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F814EB7">
      <w:pPr>
        <w:autoSpaceDE w:val="0"/>
        <w:autoSpaceDN w:val="0"/>
        <w:adjustRightInd w:val="0"/>
        <w:spacing w:after="0" w:line="240" w:lineRule="auto"/>
        <w:jc w:val="center"/>
        <w:rPr>
          <w:rFonts w:hint="default" w:ascii="PT Astra Serif" w:hAnsi="PT Astra Serif"/>
          <w:b/>
          <w:bCs/>
          <w:sz w:val="24"/>
          <w:szCs w:val="24"/>
          <w:lang w:val="en-US"/>
        </w:rPr>
      </w:pPr>
      <w:r>
        <w:rPr>
          <w:rFonts w:ascii="PT Astra Serif" w:hAnsi="PT Astra Serif"/>
          <w:b/>
          <w:bCs/>
          <w:sz w:val="24"/>
          <w:szCs w:val="24"/>
        </w:rPr>
        <w:t xml:space="preserve">Муниципальный контракт   </w:t>
      </w:r>
      <w:r>
        <w:rPr>
          <w:rFonts w:hint="default" w:ascii="PT Astra Serif" w:hAnsi="PT Astra Serif"/>
          <w:b/>
          <w:bCs/>
          <w:sz w:val="24"/>
          <w:szCs w:val="24"/>
          <w:lang w:val="en-US"/>
        </w:rPr>
        <w:t>60</w:t>
      </w:r>
    </w:p>
    <w:p w14:paraId="73D29254">
      <w:pPr>
        <w:autoSpaceDE w:val="0"/>
        <w:autoSpaceDN w:val="0"/>
        <w:adjustRightInd w:val="0"/>
        <w:spacing w:after="0" w:line="240" w:lineRule="auto"/>
        <w:rPr>
          <w:rFonts w:hint="default" w:ascii="PT Astra Serif" w:hAnsi="PT Astra Serif"/>
          <w:lang w:val="ru-RU"/>
        </w:rPr>
      </w:pPr>
      <w:r>
        <w:rPr>
          <w:rFonts w:ascii="PT Astra Serif" w:hAnsi="PT Astra Serif"/>
          <w:bCs/>
          <w:color w:val="000000"/>
        </w:rPr>
        <w:t>р.п. Вешкайма</w:t>
      </w:r>
      <w:r>
        <w:rPr>
          <w:rFonts w:ascii="PT Astra Serif" w:hAnsi="PT Astra Serif"/>
        </w:rPr>
        <w:t xml:space="preserve">                                                                                </w:t>
      </w:r>
      <w:r>
        <w:rPr>
          <w:rFonts w:ascii="PT Astra Serif" w:hAnsi="PT Astra Serif"/>
        </w:rPr>
        <w:tab/>
      </w:r>
      <w:r>
        <w:rPr>
          <w:rFonts w:ascii="PT Astra Serif" w:hAnsi="PT Astra Serif"/>
        </w:rPr>
        <w:t xml:space="preserve">       </w:t>
      </w:r>
      <w:r>
        <w:rPr>
          <w:rFonts w:ascii="PT Astra Serif" w:hAnsi="PT Astra Serif"/>
        </w:rPr>
        <w:tab/>
      </w:r>
      <w:r>
        <w:rPr>
          <w:rFonts w:ascii="PT Astra Serif" w:hAnsi="PT Astra Serif"/>
        </w:rPr>
        <w:t xml:space="preserve">   « »    </w:t>
      </w:r>
      <w:r>
        <w:rPr>
          <w:rFonts w:hint="default" w:ascii="PT Astra Serif" w:hAnsi="PT Astra Serif"/>
          <w:lang w:val="ru-RU"/>
        </w:rPr>
        <w:t>сентября</w:t>
      </w:r>
      <w:r>
        <w:rPr>
          <w:rFonts w:ascii="PT Astra Serif" w:hAnsi="PT Astra Serif"/>
        </w:rPr>
        <w:t xml:space="preserve">   202</w:t>
      </w:r>
      <w:r>
        <w:rPr>
          <w:rFonts w:hint="default" w:ascii="PT Astra Serif" w:hAnsi="PT Astra Serif"/>
          <w:lang w:val="ru-RU"/>
        </w:rPr>
        <w:t>6</w:t>
      </w:r>
    </w:p>
    <w:p w14:paraId="7CF41CC7">
      <w:pPr>
        <w:pStyle w:val="19"/>
        <w:jc w:val="both"/>
        <w:rPr>
          <w:rFonts w:ascii="PT Astra Serif" w:hAnsi="PT Astra Serif"/>
          <w:sz w:val="24"/>
          <w:szCs w:val="24"/>
        </w:rPr>
      </w:pPr>
      <w:r>
        <w:rPr>
          <w:rFonts w:ascii="PT Astra Serif" w:hAnsi="PT Astra Serif"/>
          <w:sz w:val="24"/>
          <w:szCs w:val="24"/>
        </w:rPr>
        <w:t xml:space="preserve">         </w:t>
      </w:r>
    </w:p>
    <w:p w14:paraId="0816AE6E">
      <w:pPr>
        <w:pStyle w:val="19"/>
        <w:jc w:val="center"/>
        <w:rPr>
          <w:rFonts w:ascii="PT Astra Serif" w:hAnsi="PT Astra Serif"/>
          <w:sz w:val="24"/>
          <w:szCs w:val="24"/>
        </w:rPr>
      </w:pPr>
      <w:r>
        <w:rPr>
          <w:rFonts w:ascii="PT Astra Serif" w:hAnsi="PT Astra Serif"/>
          <w:sz w:val="24"/>
          <w:szCs w:val="24"/>
        </w:rPr>
        <w:t>ИКЗ 2</w:t>
      </w:r>
      <w:r>
        <w:rPr>
          <w:rFonts w:hint="default" w:ascii="PT Astra Serif" w:hAnsi="PT Astra Serif"/>
          <w:sz w:val="24"/>
          <w:szCs w:val="24"/>
          <w:lang w:val="ru-RU"/>
        </w:rPr>
        <w:t>6</w:t>
      </w:r>
      <w:r>
        <w:rPr>
          <w:rFonts w:ascii="PT Astra Serif" w:hAnsi="PT Astra Serif"/>
          <w:sz w:val="24"/>
          <w:szCs w:val="24"/>
        </w:rPr>
        <w:t>3730500270373050100100090000000244</w:t>
      </w:r>
    </w:p>
    <w:p w14:paraId="0C02BBFB">
      <w:pPr>
        <w:pStyle w:val="19"/>
        <w:spacing w:line="276" w:lineRule="auto"/>
        <w:ind w:firstLine="709"/>
        <w:jc w:val="center"/>
        <w:rPr>
          <w:rFonts w:ascii="PT Astra Serif" w:hAnsi="PT Astra Serif"/>
          <w:b/>
          <w:i/>
        </w:rPr>
      </w:pPr>
      <w:r>
        <w:rPr>
          <w:rFonts w:ascii="Times New Roman" w:hAnsi="Times New Roman"/>
        </w:rPr>
        <w:t xml:space="preserve">                              </w:t>
      </w:r>
      <w:r>
        <w:rPr>
          <w:rFonts w:ascii="Times New Roman" w:hAnsi="Times New Roman"/>
          <w:sz w:val="24"/>
          <w:szCs w:val="24"/>
        </w:rPr>
        <w:t>Муниципальное бюджетное общеобразовательное учреждение Вешкаймский лицей имени Б.П. Зиновьева при УЛГТУ,</w:t>
      </w:r>
      <w:r>
        <w:rPr>
          <w:rFonts w:ascii="Times New Roman" w:hAnsi="Times New Roman"/>
          <w:iCs/>
          <w:sz w:val="24"/>
          <w:szCs w:val="24"/>
        </w:rPr>
        <w:t xml:space="preserve"> </w:t>
      </w:r>
      <w:r>
        <w:rPr>
          <w:rFonts w:ascii="Times New Roman" w:hAnsi="Times New Roman"/>
          <w:sz w:val="24"/>
          <w:szCs w:val="24"/>
        </w:rPr>
        <w:t>именуемое в дальнейшем «Заказчик», в лице директора Феткулловой Галии Някиповны, действующего на основании Устава, с одной стороны, и  именуемое в дальнейшем «Поставщик»</w:t>
      </w:r>
      <w:r>
        <w:rPr>
          <w:rFonts w:hint="default" w:ascii="Times New Roman" w:hAnsi="Times New Roman"/>
          <w:sz w:val="24"/>
          <w:szCs w:val="24"/>
          <w:lang w:val="ru-RU"/>
        </w:rPr>
        <w:t xml:space="preserve">           </w:t>
      </w:r>
      <w:r>
        <w:rPr>
          <w:rFonts w:ascii="Times New Roman" w:hAnsi="Times New Roman"/>
          <w:sz w:val="24"/>
          <w:szCs w:val="24"/>
        </w:rPr>
        <w:t xml:space="preserve">, в лице </w:t>
      </w:r>
      <w:r>
        <w:rPr>
          <w:rFonts w:hint="default" w:ascii="Times New Roman" w:hAnsi="Times New Roman"/>
          <w:sz w:val="24"/>
          <w:szCs w:val="24"/>
          <w:lang w:val="ru-RU"/>
        </w:rPr>
        <w:t xml:space="preserve">           </w:t>
      </w:r>
      <w:r>
        <w:rPr>
          <w:rFonts w:ascii="Times New Roman" w:hAnsi="Times New Roman"/>
          <w:sz w:val="24"/>
          <w:szCs w:val="24"/>
        </w:rPr>
        <w:t xml:space="preserve">, действующего на основании , с другой стороны, </w:t>
      </w:r>
      <w:r>
        <w:rPr>
          <w:rFonts w:ascii="Times New Roman" w:hAnsi="Times New Roman" w:eastAsia="MS Mincho"/>
          <w:sz w:val="24"/>
          <w:szCs w:val="24"/>
        </w:rPr>
        <w:t>именуемые в дальнейшем «Стороны»,</w:t>
      </w:r>
      <w:r>
        <w:t xml:space="preserve"> </w:t>
      </w:r>
      <w:r>
        <w:rPr>
          <w:rFonts w:ascii="Times New Roman" w:hAnsi="Times New Roman"/>
          <w:sz w:val="24"/>
          <w:szCs w:val="24"/>
        </w:rPr>
        <w:t>на</w:t>
      </w:r>
      <w:r>
        <w:rPr>
          <w:rFonts w:ascii="Times New Roman" w:hAnsi="Times New Roman"/>
          <w:bCs/>
          <w:color w:val="000000"/>
          <w:sz w:val="24"/>
          <w:szCs w:val="24"/>
          <w:lang w:eastAsia="ar-SA"/>
        </w:rPr>
        <w:t xml:space="preserve"> договор на основании п.5 ч.1 ст. 93 ФЗ-44от 05 апреля 2013 года «О контрактной системе в сфере закупок товаров, работ, услуг для обеспечения государственных и муниципальных нужд»</w:t>
      </w:r>
      <w:r>
        <w:rPr>
          <w:rFonts w:ascii="Times New Roman" w:hAnsi="Times New Roman"/>
          <w:sz w:val="24"/>
          <w:szCs w:val="24"/>
        </w:rPr>
        <w:t xml:space="preserve"> на основании результатов протокола заседания единой комиссии (протокол от «</w:t>
      </w:r>
      <w:r>
        <w:rPr>
          <w:rFonts w:hint="default" w:ascii="Times New Roman" w:hAnsi="Times New Roman"/>
          <w:sz w:val="24"/>
          <w:szCs w:val="24"/>
          <w:lang w:val="ru-RU"/>
        </w:rPr>
        <w:t xml:space="preserve"> </w:t>
      </w:r>
      <w:r>
        <w:rPr>
          <w:rFonts w:ascii="Times New Roman" w:hAnsi="Times New Roman"/>
          <w:sz w:val="24"/>
          <w:szCs w:val="24"/>
        </w:rPr>
        <w:t xml:space="preserve">» </w:t>
      </w:r>
      <w:r>
        <w:rPr>
          <w:rFonts w:hint="default" w:ascii="Times New Roman" w:hAnsi="Times New Roman"/>
          <w:sz w:val="24"/>
          <w:szCs w:val="24"/>
          <w:lang w:val="ru-RU"/>
        </w:rPr>
        <w:t xml:space="preserve">           </w:t>
      </w:r>
      <w:r>
        <w:rPr>
          <w:rFonts w:ascii="Times New Roman" w:hAnsi="Times New Roman"/>
          <w:sz w:val="24"/>
          <w:szCs w:val="24"/>
        </w:rPr>
        <w:t xml:space="preserve"> 202</w:t>
      </w:r>
      <w:r>
        <w:rPr>
          <w:rFonts w:hint="default" w:ascii="Times New Roman" w:hAnsi="Times New Roman"/>
          <w:sz w:val="24"/>
          <w:szCs w:val="24"/>
          <w:lang w:val="ru-RU"/>
        </w:rPr>
        <w:t>6</w:t>
      </w:r>
      <w:r>
        <w:rPr>
          <w:rFonts w:ascii="Times New Roman" w:hAnsi="Times New Roman"/>
          <w:sz w:val="24"/>
          <w:szCs w:val="24"/>
        </w:rPr>
        <w:t xml:space="preserve"> г. №</w:t>
      </w:r>
      <w:r>
        <w:rPr>
          <w:rFonts w:hint="default" w:ascii="Times New Roman" w:hAnsi="Times New Roman"/>
          <w:sz w:val="24"/>
          <w:szCs w:val="24"/>
          <w:lang w:val="ru-RU"/>
        </w:rPr>
        <w:t xml:space="preserve">               </w:t>
      </w:r>
      <w:bookmarkStart w:id="0" w:name="_GoBack"/>
      <w:bookmarkEnd w:id="0"/>
      <w:r>
        <w:rPr>
          <w:rFonts w:ascii="Times New Roman" w:hAnsi="Times New Roman"/>
          <w:sz w:val="24"/>
          <w:szCs w:val="24"/>
        </w:rPr>
        <w:t xml:space="preserve">) </w:t>
      </w:r>
      <w:r>
        <w:t xml:space="preserve"> </w:t>
      </w:r>
      <w:r>
        <w:rPr>
          <w:rFonts w:ascii="Times New Roman" w:hAnsi="Times New Roman"/>
          <w:sz w:val="24"/>
          <w:szCs w:val="24"/>
        </w:rPr>
        <w:t>заключили настоящий муниципальный контракт (далее – контракт) о нижеследующем:</w:t>
      </w:r>
      <w:r>
        <w:rPr>
          <w:rFonts w:ascii="Times New Roman" w:hAnsi="Times New Roman"/>
        </w:rPr>
        <w:t xml:space="preserve">       </w:t>
      </w:r>
    </w:p>
    <w:p w14:paraId="4C78A1AA">
      <w:pPr>
        <w:pStyle w:val="19"/>
        <w:spacing w:line="276" w:lineRule="auto"/>
        <w:ind w:firstLine="709"/>
        <w:jc w:val="center"/>
        <w:rPr>
          <w:rFonts w:ascii="PT Astra Serif" w:hAnsi="PT Astra Serif"/>
          <w:b/>
          <w:i/>
        </w:rPr>
      </w:pPr>
      <w:r>
        <w:rPr>
          <w:rFonts w:ascii="PT Astra Serif" w:hAnsi="PT Astra Serif"/>
          <w:b/>
          <w:i/>
        </w:rPr>
        <w:t>1. ПРЕДМЕТ ДОГОВОРА</w:t>
      </w:r>
    </w:p>
    <w:p w14:paraId="2521542B">
      <w:pPr>
        <w:pStyle w:val="19"/>
        <w:spacing w:line="276" w:lineRule="auto"/>
        <w:jc w:val="both"/>
        <w:rPr>
          <w:rFonts w:ascii="PT Astra Serif" w:hAnsi="PT Astra Serif" w:eastAsia="MS Mincho" w:cs="Times New Roman"/>
        </w:rPr>
      </w:pPr>
      <w:r>
        <w:rPr>
          <w:rFonts w:ascii="PT Astra Serif" w:hAnsi="PT Astra Serif" w:eastAsia="MS Mincho" w:cs="Times New Roman"/>
        </w:rPr>
        <w:t xml:space="preserve">1.1. По настоящему договору Поставщик обязуется поставить и передать Заказчику в срок, предусмотренный настоящим договором </w:t>
      </w:r>
      <w:r>
        <w:rPr>
          <w:rFonts w:ascii="PT Astra Serif" w:hAnsi="PT Astra Serif"/>
          <w:b/>
          <w:shd w:val="clear" w:color="auto" w:fill="FFFFFF"/>
        </w:rPr>
        <w:t xml:space="preserve">пищевые продукты прочие </w:t>
      </w:r>
      <w:r>
        <w:rPr>
          <w:rFonts w:ascii="PT Astra Serif" w:hAnsi="PT Astra Serif"/>
          <w:b/>
          <w:sz w:val="24"/>
          <w:szCs w:val="24"/>
          <w:shd w:val="clear" w:color="auto" w:fill="FFFFFF"/>
        </w:rPr>
        <w:t xml:space="preserve"> </w:t>
      </w:r>
      <w:r>
        <w:rPr>
          <w:rFonts w:ascii="PT Astra Serif" w:hAnsi="PT Astra Serif" w:eastAsia="MS Mincho" w:cs="Times New Roman"/>
        </w:rPr>
        <w:t>(далее – товар) в соответствии со спецификацией (приложение № 1), являющейся неотъемлемой частью настоящего договора, а Заказчик обязуется принять и оплатить товар на условиях, предусмотренных настоящим договором.</w:t>
      </w:r>
    </w:p>
    <w:p w14:paraId="654F1733">
      <w:pPr>
        <w:pStyle w:val="19"/>
        <w:spacing w:line="276" w:lineRule="auto"/>
        <w:jc w:val="both"/>
        <w:rPr>
          <w:rFonts w:ascii="PT Astra Serif" w:hAnsi="PT Astra Serif"/>
        </w:rPr>
      </w:pPr>
      <w:r>
        <w:rPr>
          <w:rFonts w:ascii="PT Astra Serif" w:hAnsi="PT Astra Serif"/>
        </w:rPr>
        <w:t>1.2. Наименование, единица измерения, количество, цена за единицу товара определяются спецификацией (приложение № 1), являющейся неотъемлемой частью настоящего договора.</w:t>
      </w:r>
    </w:p>
    <w:p w14:paraId="5E7F057B">
      <w:pPr>
        <w:pStyle w:val="19"/>
        <w:spacing w:line="276" w:lineRule="auto"/>
        <w:jc w:val="both"/>
        <w:rPr>
          <w:rFonts w:ascii="PT Astra Serif" w:hAnsi="PT Astra Serif"/>
        </w:rPr>
      </w:pPr>
      <w:r>
        <w:rPr>
          <w:rFonts w:ascii="PT Astra Serif" w:hAnsi="PT Astra Serif"/>
        </w:rPr>
        <w:t>1.3. Поставщик гарантирует, что поставляемый товар является его собственностью, не заложен, не арестован, не является предметом исков третьих лиц.</w:t>
      </w:r>
    </w:p>
    <w:p w14:paraId="41656452">
      <w:pPr>
        <w:pStyle w:val="19"/>
        <w:spacing w:line="276" w:lineRule="auto"/>
        <w:jc w:val="center"/>
        <w:rPr>
          <w:rFonts w:ascii="PT Astra Serif" w:hAnsi="PT Astra Serif"/>
          <w:b/>
          <w:i/>
        </w:rPr>
      </w:pPr>
    </w:p>
    <w:p w14:paraId="167B07DD">
      <w:pPr>
        <w:pStyle w:val="19"/>
        <w:spacing w:line="276" w:lineRule="auto"/>
        <w:jc w:val="center"/>
        <w:rPr>
          <w:rFonts w:ascii="PT Astra Serif" w:hAnsi="PT Astra Serif"/>
          <w:b/>
          <w:i/>
        </w:rPr>
      </w:pPr>
      <w:r>
        <w:rPr>
          <w:rFonts w:ascii="PT Astra Serif" w:hAnsi="PT Astra Serif"/>
          <w:b/>
          <w:i/>
        </w:rPr>
        <w:t>2. ПРАВА И ОБЯЗАННОСТИ СТОРОН</w:t>
      </w:r>
    </w:p>
    <w:p w14:paraId="66069AB7">
      <w:pPr>
        <w:widowControl w:val="0"/>
        <w:autoSpaceDE w:val="0"/>
        <w:autoSpaceDN w:val="0"/>
        <w:adjustRightInd w:val="0"/>
        <w:spacing w:after="0"/>
        <w:ind w:right="2"/>
        <w:jc w:val="both"/>
        <w:rPr>
          <w:rFonts w:ascii="PT Astra Serif" w:hAnsi="PT Astra Serif" w:cs="Times New Roman"/>
          <w:bCs/>
        </w:rPr>
      </w:pPr>
      <w:r>
        <w:rPr>
          <w:rFonts w:ascii="PT Astra Serif" w:hAnsi="PT Astra Serif" w:cs="Times New Roman"/>
          <w:bCs/>
        </w:rPr>
        <w:t>2.1. Поставщик вправе:</w:t>
      </w:r>
    </w:p>
    <w:p w14:paraId="5EF4EE02">
      <w:pPr>
        <w:widowControl w:val="0"/>
        <w:autoSpaceDE w:val="0"/>
        <w:autoSpaceDN w:val="0"/>
        <w:adjustRightInd w:val="0"/>
        <w:spacing w:after="0"/>
        <w:ind w:right="2"/>
        <w:jc w:val="both"/>
        <w:rPr>
          <w:rFonts w:ascii="PT Astra Serif" w:hAnsi="PT Astra Serif" w:cs="Times New Roman"/>
          <w:bCs/>
        </w:rPr>
      </w:pPr>
      <w:r>
        <w:rPr>
          <w:rFonts w:ascii="PT Astra Serif" w:hAnsi="PT Astra Serif" w:cs="Times New Roman"/>
          <w:bCs/>
        </w:rPr>
        <w:t>2.1.1. Требовать оплаты поставленного Товара в соответствии с условиями извещения о размещении заказа и настоящим Договором.</w:t>
      </w:r>
    </w:p>
    <w:p w14:paraId="55692FAD">
      <w:pPr>
        <w:widowControl w:val="0"/>
        <w:autoSpaceDE w:val="0"/>
        <w:autoSpaceDN w:val="0"/>
        <w:adjustRightInd w:val="0"/>
        <w:spacing w:after="0"/>
        <w:ind w:right="2"/>
        <w:jc w:val="both"/>
        <w:rPr>
          <w:rFonts w:ascii="PT Astra Serif" w:hAnsi="PT Astra Serif" w:cs="Times New Roman"/>
          <w:bCs/>
        </w:rPr>
      </w:pPr>
      <w:r>
        <w:rPr>
          <w:rFonts w:ascii="PT Astra Serif" w:hAnsi="PT Astra Serif" w:cs="Times New Roman"/>
          <w:bCs/>
        </w:rPr>
        <w:t>2.1.2. Требовать подписания Заказчиком Товарно-транспортной накладной.</w:t>
      </w:r>
    </w:p>
    <w:p w14:paraId="7F147568">
      <w:pPr>
        <w:widowControl w:val="0"/>
        <w:autoSpaceDE w:val="0"/>
        <w:autoSpaceDN w:val="0"/>
        <w:adjustRightInd w:val="0"/>
        <w:spacing w:after="0"/>
        <w:ind w:right="2"/>
        <w:jc w:val="both"/>
        <w:rPr>
          <w:rFonts w:ascii="PT Astra Serif" w:hAnsi="PT Astra Serif" w:cs="Times New Roman"/>
          <w:bCs/>
        </w:rPr>
      </w:pPr>
      <w:r>
        <w:rPr>
          <w:rFonts w:ascii="PT Astra Serif" w:hAnsi="PT Astra Serif" w:cs="Times New Roman"/>
          <w:bCs/>
        </w:rPr>
        <w:t>2.2. Поставщик обязан:</w:t>
      </w:r>
    </w:p>
    <w:p w14:paraId="63384F16">
      <w:pPr>
        <w:widowControl w:val="0"/>
        <w:autoSpaceDE w:val="0"/>
        <w:autoSpaceDN w:val="0"/>
        <w:adjustRightInd w:val="0"/>
        <w:spacing w:after="0"/>
        <w:ind w:right="2"/>
        <w:jc w:val="both"/>
        <w:rPr>
          <w:rFonts w:ascii="PT Astra Serif" w:hAnsi="PT Astra Serif" w:cs="Times New Roman"/>
          <w:bCs/>
        </w:rPr>
      </w:pPr>
      <w:r>
        <w:rPr>
          <w:rFonts w:ascii="PT Astra Serif" w:hAnsi="PT Astra Serif" w:cs="Times New Roman"/>
          <w:bCs/>
        </w:rPr>
        <w:t>2.2.1. Надлежащим образом поставить Товар и представить Заказчику документацию, подтверждающую исполнение обязательств по Договору.</w:t>
      </w:r>
    </w:p>
    <w:p w14:paraId="43169F39">
      <w:pPr>
        <w:widowControl w:val="0"/>
        <w:autoSpaceDE w:val="0"/>
        <w:autoSpaceDN w:val="0"/>
        <w:adjustRightInd w:val="0"/>
        <w:spacing w:after="0"/>
        <w:ind w:right="2"/>
        <w:jc w:val="both"/>
        <w:rPr>
          <w:rFonts w:ascii="PT Astra Serif" w:hAnsi="PT Astra Serif" w:cs="Times New Roman"/>
          <w:bCs/>
        </w:rPr>
      </w:pPr>
      <w:r>
        <w:rPr>
          <w:rFonts w:ascii="PT Astra Serif" w:hAnsi="PT Astra Serif" w:cs="Times New Roman"/>
          <w:bCs/>
        </w:rPr>
        <w:t>2.2.2. В случае обнаружения Заказчиком недостатков Товара, которые не могли быть обнаружены при обычной для данного вида Товара проверке и приёмке (скрытые недостатки) и были выявлены лишь в процессе обработки, использования и хранения Товара, направить к Заказчику своего представителя для составления Акта.</w:t>
      </w:r>
    </w:p>
    <w:p w14:paraId="2A9F6D32">
      <w:pPr>
        <w:widowControl w:val="0"/>
        <w:autoSpaceDE w:val="0"/>
        <w:autoSpaceDN w:val="0"/>
        <w:adjustRightInd w:val="0"/>
        <w:spacing w:after="0"/>
        <w:ind w:right="2"/>
        <w:jc w:val="both"/>
        <w:rPr>
          <w:rFonts w:ascii="PT Astra Serif" w:hAnsi="PT Astra Serif" w:cs="Times New Roman"/>
          <w:bCs/>
        </w:rPr>
      </w:pPr>
      <w:r>
        <w:rPr>
          <w:rFonts w:ascii="PT Astra Serif" w:hAnsi="PT Astra Serif" w:cs="Times New Roman"/>
          <w:bCs/>
        </w:rPr>
        <w:t>Представитель Поставщика не вправе отказаться от составления и подписания Акта. В случае несогласия с Актом, представитель Поставщика подписывает Акт с указанием на наличие возражений, которые готовятся в письменной форме в 2-х экземплярах и должны содержать мотивированное обоснование позиции Поставщика.</w:t>
      </w:r>
    </w:p>
    <w:p w14:paraId="7E062B80">
      <w:pPr>
        <w:widowControl w:val="0"/>
        <w:autoSpaceDE w:val="0"/>
        <w:autoSpaceDN w:val="0"/>
        <w:adjustRightInd w:val="0"/>
        <w:spacing w:after="0"/>
        <w:ind w:right="2"/>
        <w:jc w:val="both"/>
        <w:rPr>
          <w:rFonts w:ascii="PT Astra Serif" w:hAnsi="PT Astra Serif" w:cs="Times New Roman"/>
          <w:bCs/>
        </w:rPr>
      </w:pPr>
      <w:r>
        <w:rPr>
          <w:rFonts w:ascii="PT Astra Serif" w:hAnsi="PT Astra Serif" w:cs="Times New Roman"/>
          <w:bCs/>
        </w:rPr>
        <w:t>2.2.3. Без промедления заменить указанные Заказчиком в Акте Товары.</w:t>
      </w:r>
    </w:p>
    <w:p w14:paraId="7DE75FAB">
      <w:pPr>
        <w:widowControl w:val="0"/>
        <w:autoSpaceDE w:val="0"/>
        <w:autoSpaceDN w:val="0"/>
        <w:adjustRightInd w:val="0"/>
        <w:spacing w:after="0"/>
        <w:ind w:right="2"/>
        <w:jc w:val="both"/>
        <w:rPr>
          <w:rFonts w:ascii="PT Astra Serif" w:hAnsi="PT Astra Serif" w:cs="Times New Roman"/>
          <w:bCs/>
        </w:rPr>
      </w:pPr>
      <w:r>
        <w:rPr>
          <w:rFonts w:ascii="PT Astra Serif" w:hAnsi="PT Astra Serif" w:cs="Times New Roman"/>
          <w:bCs/>
        </w:rPr>
        <w:t>2.2.4. В случае не согласия с выводами, сделанными Заказчиком в Акте, обеспечить проведение независимой экспертизы соответствующих Товаров.</w:t>
      </w:r>
    </w:p>
    <w:p w14:paraId="48164E8F">
      <w:pPr>
        <w:spacing w:after="0"/>
        <w:contextualSpacing/>
        <w:jc w:val="both"/>
        <w:rPr>
          <w:rFonts w:ascii="PT Astra Serif" w:hAnsi="PT Astra Serif" w:cs="Times New Roman"/>
          <w:bCs/>
        </w:rPr>
      </w:pPr>
      <w:r>
        <w:rPr>
          <w:rFonts w:ascii="PT Astra Serif" w:hAnsi="PT Astra Serif" w:cs="Times New Roman"/>
          <w:bCs/>
        </w:rPr>
        <w:t>2.2.5. В случае проведения экспертизы, по требованию экспертов предоставить дополнительные материалы, относящиеся к предмету экспертизы в течение одного дня.</w:t>
      </w:r>
    </w:p>
    <w:p w14:paraId="073082B8">
      <w:pPr>
        <w:widowControl w:val="0"/>
        <w:autoSpaceDE w:val="0"/>
        <w:autoSpaceDN w:val="0"/>
        <w:adjustRightInd w:val="0"/>
        <w:spacing w:after="0"/>
        <w:ind w:right="2"/>
        <w:jc w:val="both"/>
        <w:rPr>
          <w:rFonts w:ascii="PT Astra Serif" w:hAnsi="PT Astra Serif" w:cs="Times New Roman"/>
          <w:bCs/>
        </w:rPr>
      </w:pPr>
      <w:r>
        <w:rPr>
          <w:rFonts w:ascii="PT Astra Serif" w:hAnsi="PT Astra Serif" w:cs="Times New Roman"/>
          <w:bCs/>
        </w:rPr>
        <w:t>2.1. Заказчик вправе:</w:t>
      </w:r>
    </w:p>
    <w:p w14:paraId="60DAD79B">
      <w:pPr>
        <w:widowControl w:val="0"/>
        <w:autoSpaceDE w:val="0"/>
        <w:autoSpaceDN w:val="0"/>
        <w:adjustRightInd w:val="0"/>
        <w:spacing w:after="0"/>
        <w:ind w:right="2"/>
        <w:jc w:val="both"/>
        <w:rPr>
          <w:rFonts w:ascii="PT Astra Serif" w:hAnsi="PT Astra Serif" w:cs="Times New Roman"/>
          <w:bCs/>
        </w:rPr>
      </w:pPr>
      <w:r>
        <w:rPr>
          <w:rFonts w:ascii="PT Astra Serif" w:hAnsi="PT Astra Serif" w:cs="Times New Roman"/>
          <w:bCs/>
        </w:rPr>
        <w:t xml:space="preserve">2.1.1. </w:t>
      </w:r>
      <w:r>
        <w:rPr>
          <w:rFonts w:ascii="PT Astra Serif" w:hAnsi="PT Astra Serif" w:cs="Times New Roman"/>
        </w:rPr>
        <w:t xml:space="preserve">Досрочно принять </w:t>
      </w:r>
      <w:r>
        <w:rPr>
          <w:rFonts w:ascii="PT Astra Serif" w:hAnsi="PT Astra Serif" w:eastAsia="MS Mincho" w:cs="Times New Roman"/>
        </w:rPr>
        <w:t>в присутствии уполномоченного представителя Поставщика в соответствии со спецификацией, являющейся неотъемлемой частью настоящего договора (</w:t>
      </w:r>
      <w:r>
        <w:rPr>
          <w:rFonts w:ascii="PT Astra Serif" w:hAnsi="PT Astra Serif" w:cs="Times New Roman"/>
        </w:rPr>
        <w:t>приложение № 1</w:t>
      </w:r>
      <w:r>
        <w:rPr>
          <w:rFonts w:ascii="PT Astra Serif" w:hAnsi="PT Astra Serif" w:eastAsia="MS Mincho" w:cs="Times New Roman"/>
        </w:rPr>
        <w:t>), действующей нормативной документацией</w:t>
      </w:r>
      <w:r>
        <w:rPr>
          <w:rFonts w:ascii="PT Astra Serif" w:hAnsi="PT Astra Serif" w:cs="Times New Roman"/>
        </w:rPr>
        <w:t xml:space="preserve"> и оплатить товар (партию товара). </w:t>
      </w:r>
      <w:r>
        <w:rPr>
          <w:rFonts w:ascii="PT Astra Serif" w:hAnsi="PT Astra Serif" w:cs="Times New Roman"/>
          <w:bCs/>
        </w:rPr>
        <w:t>Требовать от Поставщика надлежащего выполнения обязательств в соответствии с требованиями извещения о размещении заказа Договора, а также требовать своевременного устранения выявленных недостатков.</w:t>
      </w:r>
    </w:p>
    <w:p w14:paraId="23937D1B">
      <w:pPr>
        <w:widowControl w:val="0"/>
        <w:autoSpaceDE w:val="0"/>
        <w:autoSpaceDN w:val="0"/>
        <w:adjustRightInd w:val="0"/>
        <w:spacing w:after="0"/>
        <w:ind w:right="2"/>
        <w:jc w:val="both"/>
        <w:rPr>
          <w:rFonts w:ascii="PT Astra Serif" w:hAnsi="PT Astra Serif" w:cs="Times New Roman"/>
          <w:bCs/>
        </w:rPr>
      </w:pPr>
      <w:r>
        <w:rPr>
          <w:rFonts w:ascii="PT Astra Serif" w:hAnsi="PT Astra Serif" w:cs="Times New Roman"/>
          <w:bCs/>
        </w:rPr>
        <w:t>2.1.2. Требовать от Поставщика предоставления надлежащим образом оформленной документации, подтверждающей исполнение обязательств.</w:t>
      </w:r>
    </w:p>
    <w:p w14:paraId="7E23A9C1">
      <w:pPr>
        <w:widowControl w:val="0"/>
        <w:autoSpaceDE w:val="0"/>
        <w:autoSpaceDN w:val="0"/>
        <w:adjustRightInd w:val="0"/>
        <w:spacing w:after="0"/>
        <w:ind w:right="2"/>
        <w:jc w:val="both"/>
        <w:rPr>
          <w:rFonts w:ascii="PT Astra Serif" w:hAnsi="PT Astra Serif" w:cs="Times New Roman"/>
          <w:bCs/>
        </w:rPr>
      </w:pPr>
      <w:r>
        <w:rPr>
          <w:rFonts w:ascii="PT Astra Serif" w:hAnsi="PT Astra Serif" w:cs="Times New Roman"/>
          <w:bCs/>
        </w:rPr>
        <w:t>2.1.3. В случае необходимости привлекать представителей общественных организаций и независимых специалистов для составления акта о скрытых недостатках поставленного Товара.</w:t>
      </w:r>
    </w:p>
    <w:p w14:paraId="1C1E459A">
      <w:pPr>
        <w:widowControl w:val="0"/>
        <w:autoSpaceDE w:val="0"/>
        <w:autoSpaceDN w:val="0"/>
        <w:adjustRightInd w:val="0"/>
        <w:spacing w:after="0"/>
        <w:ind w:right="2"/>
        <w:jc w:val="both"/>
        <w:rPr>
          <w:rFonts w:ascii="PT Astra Serif" w:hAnsi="PT Astra Serif" w:cs="Times New Roman"/>
          <w:bCs/>
        </w:rPr>
      </w:pPr>
      <w:r>
        <w:rPr>
          <w:rFonts w:ascii="PT Astra Serif" w:hAnsi="PT Astra Serif" w:cs="Times New Roman"/>
          <w:bCs/>
        </w:rPr>
        <w:t>2.2. Заказчик обязан:</w:t>
      </w:r>
    </w:p>
    <w:p w14:paraId="2C0058C2">
      <w:pPr>
        <w:widowControl w:val="0"/>
        <w:autoSpaceDE w:val="0"/>
        <w:autoSpaceDN w:val="0"/>
        <w:adjustRightInd w:val="0"/>
        <w:spacing w:after="0"/>
        <w:ind w:right="2"/>
        <w:jc w:val="both"/>
        <w:rPr>
          <w:rFonts w:ascii="PT Astra Serif" w:hAnsi="PT Astra Serif" w:cs="Times New Roman"/>
          <w:bCs/>
        </w:rPr>
      </w:pPr>
      <w:r>
        <w:rPr>
          <w:rFonts w:ascii="PT Astra Serif" w:hAnsi="PT Astra Serif" w:cs="Times New Roman"/>
          <w:bCs/>
        </w:rPr>
        <w:t>2.2.1. Отказаться от приёмки Товара в случае, если он поставлен с нарушением условий настоящего Договора  (по качеству, количеству, ассортименту, срокам годности, таре, упаковке и т.д.), а также, если на Товар не представлены документы, предусмотренные п. 4.2 настоящего Договора, доставки Товара не специализированным транспортом или транспортом, не имеющим оформленного в установленном порядке справки о ежемесячной дезинфекционной обработке автомобиля. В тёплое время года отказаться от приёмки Товара в случае нарушения Поставщиком условий доставки скоропортящегося Товара не охлаждаемым либо не изотермическим транспортом, обеспечивающим сохранение температурных режимов транспортировки, с обязательным учётом условий сохранности и предохранения от загрязнения поставляемого Товара.</w:t>
      </w:r>
    </w:p>
    <w:p w14:paraId="1D1D1FC1">
      <w:pPr>
        <w:widowControl w:val="0"/>
        <w:autoSpaceDE w:val="0"/>
        <w:autoSpaceDN w:val="0"/>
        <w:adjustRightInd w:val="0"/>
        <w:spacing w:after="0"/>
        <w:ind w:right="2"/>
        <w:jc w:val="both"/>
        <w:rPr>
          <w:rFonts w:ascii="PT Astra Serif" w:hAnsi="PT Astra Serif" w:cs="Times New Roman"/>
          <w:bCs/>
        </w:rPr>
      </w:pPr>
      <w:r>
        <w:rPr>
          <w:rFonts w:ascii="PT Astra Serif" w:hAnsi="PT Astra Serif" w:cs="Times New Roman"/>
          <w:bCs/>
        </w:rPr>
        <w:t>2.2.2. Сообщать в письменной форме Поставщику о недостатках, обнаруженных в ходе поставки Товара или приемки исполненных обязательств.</w:t>
      </w:r>
    </w:p>
    <w:p w14:paraId="73C6B97F">
      <w:pPr>
        <w:widowControl w:val="0"/>
        <w:autoSpaceDE w:val="0"/>
        <w:autoSpaceDN w:val="0"/>
        <w:adjustRightInd w:val="0"/>
        <w:spacing w:after="0"/>
        <w:ind w:right="2"/>
        <w:jc w:val="both"/>
        <w:rPr>
          <w:rFonts w:ascii="PT Astra Serif" w:hAnsi="PT Astra Serif" w:cs="Times New Roman"/>
          <w:bCs/>
        </w:rPr>
      </w:pPr>
      <w:r>
        <w:rPr>
          <w:rFonts w:ascii="PT Astra Serif" w:hAnsi="PT Astra Serif" w:cs="Times New Roman"/>
          <w:bCs/>
        </w:rPr>
        <w:t xml:space="preserve">2.2.3. Принять и оплатить </w:t>
      </w:r>
      <w:r>
        <w:rPr>
          <w:rFonts w:ascii="PT Astra Serif" w:hAnsi="PT Astra Serif" w:cs="Times New Roman"/>
        </w:rPr>
        <w:t>поставленный товар в соответствии с условиями настоящего договора.</w:t>
      </w:r>
    </w:p>
    <w:p w14:paraId="5E361AA6">
      <w:pPr>
        <w:widowControl w:val="0"/>
        <w:tabs>
          <w:tab w:val="left" w:pos="360"/>
        </w:tabs>
        <w:spacing w:after="0"/>
        <w:ind w:right="2"/>
        <w:jc w:val="both"/>
        <w:rPr>
          <w:rFonts w:ascii="PT Astra Serif" w:hAnsi="PT Astra Serif" w:cs="Times New Roman"/>
          <w:bCs/>
        </w:rPr>
      </w:pPr>
      <w:r>
        <w:rPr>
          <w:rFonts w:ascii="PT Astra Serif" w:hAnsi="PT Astra Serif" w:cs="Times New Roman"/>
          <w:bCs/>
        </w:rPr>
        <w:t>2.2.4.</w:t>
      </w:r>
      <w:r>
        <w:rPr>
          <w:rFonts w:ascii="PT Astra Serif" w:hAnsi="PT Astra Serif" w:cs="Times New Roman"/>
        </w:rPr>
        <w:t xml:space="preserve"> Привлекать независимых экспертов и иных уполномоченных специалистов компетентных органов для проверки соответствия качества поставляемых товаров</w:t>
      </w:r>
    </w:p>
    <w:p w14:paraId="2DDB309F">
      <w:pPr>
        <w:spacing w:after="0"/>
        <w:jc w:val="both"/>
        <w:rPr>
          <w:rFonts w:ascii="PT Astra Serif" w:hAnsi="PT Astra Serif" w:cs="Times New Roman"/>
        </w:rPr>
      </w:pPr>
      <w:r>
        <w:rPr>
          <w:rFonts w:ascii="PT Astra Serif" w:hAnsi="PT Astra Serif" w:cs="Times New Roman"/>
        </w:rPr>
        <w:t xml:space="preserve">2.2.5. Оформить пропуск на проезд на территорию Заказчика транспорта Поставщика. </w:t>
      </w:r>
    </w:p>
    <w:p w14:paraId="1210D1BC">
      <w:pPr>
        <w:pStyle w:val="19"/>
        <w:spacing w:line="276" w:lineRule="auto"/>
        <w:jc w:val="both"/>
        <w:rPr>
          <w:rFonts w:ascii="PT Astra Serif" w:hAnsi="PT Astra Serif"/>
          <w:i/>
        </w:rPr>
      </w:pPr>
    </w:p>
    <w:p w14:paraId="6506CD9A">
      <w:pPr>
        <w:spacing w:after="0"/>
        <w:jc w:val="center"/>
        <w:rPr>
          <w:rFonts w:ascii="Calibri" w:hAnsi="Calibri" w:eastAsia="Times New Roman" w:cs="Times New Roman"/>
          <w:color w:val="000000"/>
        </w:rPr>
      </w:pPr>
      <w:r>
        <w:rPr>
          <w:rFonts w:ascii="PT Astra Serif" w:hAnsi="PT Astra Serif"/>
          <w:b/>
          <w:i/>
        </w:rPr>
        <w:t>3. ЦЕНА ДОГОВОРА И ПОРЯДОК РАСЧЁТОВ</w:t>
      </w:r>
    </w:p>
    <w:p w14:paraId="15637D1C">
      <w:pPr>
        <w:pStyle w:val="19"/>
        <w:spacing w:line="276" w:lineRule="auto"/>
        <w:jc w:val="both"/>
        <w:rPr>
          <w:rFonts w:ascii="PT Astra Serif" w:hAnsi="PT Astra Serif" w:eastAsia="MS Mincho"/>
        </w:rPr>
      </w:pPr>
      <w:r>
        <w:rPr>
          <w:rFonts w:ascii="PT Astra Serif" w:hAnsi="PT Astra Serif"/>
          <w:i/>
        </w:rPr>
        <w:t>3</w:t>
      </w:r>
      <w:r>
        <w:rPr>
          <w:rFonts w:ascii="PT Astra Serif" w:hAnsi="PT Astra Serif"/>
        </w:rPr>
        <w:t xml:space="preserve">.1. </w:t>
      </w:r>
      <w:r>
        <w:rPr>
          <w:rFonts w:ascii="PT Astra Serif" w:hAnsi="PT Astra Serif" w:eastAsia="MS Mincho"/>
        </w:rPr>
        <w:t xml:space="preserve">Цена договора составляет </w:t>
      </w:r>
      <w:r>
        <w:rPr>
          <w:rFonts w:hint="default" w:ascii="PT Astra Serif" w:hAnsi="PT Astra Serif" w:eastAsia="MS Mincho"/>
          <w:lang w:val="ru-RU"/>
        </w:rPr>
        <w:t xml:space="preserve">   </w:t>
      </w:r>
      <w:r>
        <w:rPr>
          <w:rFonts w:ascii="PT Astra Serif" w:hAnsi="PT Astra Serif" w:eastAsia="MS Mincho"/>
        </w:rPr>
        <w:t xml:space="preserve"> </w:t>
      </w:r>
      <w:r>
        <w:rPr>
          <w:rFonts w:ascii="Times New Roman" w:hAnsi="Times New Roman" w:eastAsia="Times New Roman" w:cs="Times New Roman"/>
          <w:b/>
          <w:color w:val="000000"/>
          <w:sz w:val="24"/>
          <w:szCs w:val="24"/>
        </w:rPr>
        <w:t>(</w:t>
      </w:r>
      <w:r>
        <w:rPr>
          <w:rFonts w:hint="default" w:ascii="Times New Roman" w:hAnsi="Times New Roman" w:eastAsia="Times New Roman" w:cs="Times New Roman"/>
          <w:b/>
          <w:color w:val="000000"/>
          <w:sz w:val="24"/>
          <w:szCs w:val="24"/>
          <w:lang w:val="ru-RU"/>
        </w:rPr>
        <w:t xml:space="preserve">             </w:t>
      </w:r>
      <w:r>
        <w:rPr>
          <w:rFonts w:ascii="Times New Roman" w:hAnsi="Times New Roman" w:eastAsia="Times New Roman" w:cs="Times New Roman"/>
          <w:b/>
          <w:color w:val="000000"/>
          <w:sz w:val="24"/>
          <w:szCs w:val="24"/>
        </w:rPr>
        <w:t>) рубля  копеек</w:t>
      </w:r>
      <w:r>
        <w:rPr>
          <w:rFonts w:ascii="PT Astra Serif" w:hAnsi="PT Astra Serif" w:eastAsia="MS Mincho"/>
        </w:rPr>
        <w:t>, НДС не облагается.</w:t>
      </w:r>
    </w:p>
    <w:p w14:paraId="4FFCAC67">
      <w:pPr>
        <w:pStyle w:val="19"/>
        <w:spacing w:line="276" w:lineRule="auto"/>
        <w:jc w:val="both"/>
        <w:rPr>
          <w:rFonts w:ascii="PT Astra Serif" w:hAnsi="PT Astra Serif"/>
        </w:rPr>
      </w:pPr>
      <w:r>
        <w:rPr>
          <w:rFonts w:ascii="PT Astra Serif" w:hAnsi="PT Astra Serif" w:eastAsia="MS Mincho"/>
        </w:rPr>
        <w:t xml:space="preserve">3.2. Цена за единицу товара устанавливается в российских рублях и остаётся неизменной </w:t>
      </w:r>
      <w:r>
        <w:rPr>
          <w:rFonts w:ascii="PT Astra Serif" w:hAnsi="PT Astra Serif"/>
        </w:rPr>
        <w:t>на весь срок исполнения настоящего договора, за исключением случаев, предусмотренных разделом 8 настоящего договора</w:t>
      </w:r>
      <w:r>
        <w:rPr>
          <w:rFonts w:ascii="PT Astra Serif" w:hAnsi="PT Astra Serif" w:eastAsia="MS Mincho"/>
        </w:rPr>
        <w:t xml:space="preserve">. </w:t>
      </w:r>
      <w:r>
        <w:rPr>
          <w:rFonts w:ascii="PT Astra Serif" w:hAnsi="PT Astra Serif"/>
        </w:rPr>
        <w:t>Цена договора включает стоимость товара, упаковки, маркировки, транспортные и погрузочно-разгрузочные расходы, расходы на перевозку, страхование, уплату пошлин, налогов (в том числе НДС) и сборов, установленных законодательством Российской Федерации.</w:t>
      </w:r>
    </w:p>
    <w:p w14:paraId="691E8FAF">
      <w:pPr>
        <w:pStyle w:val="19"/>
        <w:spacing w:line="276" w:lineRule="auto"/>
        <w:jc w:val="both"/>
        <w:rPr>
          <w:rFonts w:ascii="PT Astra Serif" w:hAnsi="PT Astra Serif" w:eastAsia="MS Mincho"/>
          <w:strike/>
          <w:color w:val="FF0000"/>
        </w:rPr>
      </w:pPr>
      <w:r>
        <w:rPr>
          <w:rFonts w:ascii="PT Astra Serif" w:hAnsi="PT Astra Serif"/>
        </w:rPr>
        <w:t xml:space="preserve">3.3.Оплата за поставленный товар осуществляется Заказчиком </w:t>
      </w:r>
      <w:r>
        <w:rPr>
          <w:rFonts w:ascii="PT Astra Serif" w:hAnsi="PT Astra Serif" w:eastAsia="MS Mincho"/>
        </w:rPr>
        <w:t>в течение 30 (тридцати) дней с даты подписания Заказчиком документа о приёмке, предусмотренного пунктом 5.3  настоящего договора.</w:t>
      </w:r>
    </w:p>
    <w:p w14:paraId="3F9F5EF0">
      <w:pPr>
        <w:pStyle w:val="19"/>
        <w:spacing w:line="276" w:lineRule="auto"/>
        <w:jc w:val="both"/>
        <w:rPr>
          <w:rFonts w:ascii="PT Astra Serif" w:hAnsi="PT Astra Serif"/>
        </w:rPr>
      </w:pPr>
      <w:r>
        <w:rPr>
          <w:rFonts w:ascii="PT Astra Serif" w:hAnsi="PT Astra Serif" w:eastAsia="MS Mincho"/>
        </w:rPr>
        <w:t xml:space="preserve">3.4. </w:t>
      </w:r>
      <w:r>
        <w:rPr>
          <w:rFonts w:ascii="PT Astra Serif" w:hAnsi="PT Astra Serif"/>
        </w:rPr>
        <w:t>Оплата осуществляется по безналичному расчёту платёжными поручениями путём перечисления Заказчиком денежных средств на расчётный счёт Поставщика.</w:t>
      </w:r>
    </w:p>
    <w:p w14:paraId="21B6B5E0">
      <w:pPr>
        <w:pStyle w:val="19"/>
        <w:spacing w:line="276" w:lineRule="auto"/>
        <w:jc w:val="both"/>
        <w:rPr>
          <w:rFonts w:ascii="PT Astra Serif" w:hAnsi="PT Astra Serif"/>
        </w:rPr>
      </w:pPr>
      <w:r>
        <w:rPr>
          <w:rFonts w:ascii="PT Astra Serif" w:hAnsi="PT Astra Serif" w:eastAsia="MS Mincho"/>
        </w:rPr>
        <w:t xml:space="preserve">3.5. </w:t>
      </w:r>
      <w:r>
        <w:rPr>
          <w:rFonts w:ascii="PT Astra Serif" w:hAnsi="PT Astra Serif"/>
        </w:rPr>
        <w:t>Обязанности Заказчика по оплате считаются исполненными после списания денежных средств с расчётного счёта Заказчика.</w:t>
      </w:r>
    </w:p>
    <w:p w14:paraId="5B10E754">
      <w:pPr>
        <w:pStyle w:val="19"/>
        <w:spacing w:line="276" w:lineRule="auto"/>
        <w:jc w:val="both"/>
        <w:rPr>
          <w:rFonts w:ascii="PT Astra Serif" w:hAnsi="PT Astra Serif" w:eastAsia="MS Mincho"/>
        </w:rPr>
      </w:pPr>
      <w:r>
        <w:rPr>
          <w:rFonts w:ascii="PT Astra Serif" w:hAnsi="PT Astra Serif"/>
        </w:rPr>
        <w:t xml:space="preserve">3.6. </w:t>
      </w:r>
      <w:r>
        <w:rPr>
          <w:rFonts w:ascii="PT Astra Serif" w:hAnsi="PT Astra Serif" w:eastAsia="MS Mincho"/>
        </w:rPr>
        <w:t>Принятие денежных обязательств в рамках настоящего договора, подлежащих исполнению, осуществляется за счёт</w:t>
      </w:r>
      <w:r>
        <w:rPr>
          <w:rFonts w:ascii="PT Astra Serif" w:hAnsi="PT Astra Serif"/>
        </w:rPr>
        <w:t>Субсидии на иные цели на 202</w:t>
      </w:r>
      <w:r>
        <w:rPr>
          <w:rFonts w:hint="default" w:ascii="PT Astra Serif" w:hAnsi="PT Astra Serif"/>
          <w:lang w:val="ru-RU"/>
        </w:rPr>
        <w:t>6</w:t>
      </w:r>
      <w:r>
        <w:rPr>
          <w:rFonts w:ascii="PT Astra Serif" w:hAnsi="PT Astra Serif"/>
        </w:rPr>
        <w:t xml:space="preserve"> год. Бюджетные средства  Муниципального образования «Вешкаймский район» Ульяновской области на 202</w:t>
      </w:r>
      <w:r>
        <w:rPr>
          <w:rFonts w:hint="default" w:ascii="PT Astra Serif" w:hAnsi="PT Astra Serif"/>
          <w:lang w:val="ru-RU"/>
        </w:rPr>
        <w:t>6</w:t>
      </w:r>
      <w:r>
        <w:rPr>
          <w:rFonts w:ascii="PT Astra Serif" w:hAnsi="PT Astra Serif"/>
        </w:rPr>
        <w:t xml:space="preserve"> год. (Бюджет субъекта Российской Федерации).</w:t>
      </w:r>
    </w:p>
    <w:p w14:paraId="48F41A02">
      <w:pPr>
        <w:pStyle w:val="19"/>
        <w:spacing w:line="276" w:lineRule="auto"/>
        <w:jc w:val="both"/>
        <w:rPr>
          <w:rFonts w:ascii="PT Astra Serif" w:hAnsi="PT Astra Serif"/>
        </w:rPr>
      </w:pPr>
      <w:r>
        <w:rPr>
          <w:rFonts w:ascii="PT Astra Serif" w:hAnsi="PT Astra Serif" w:eastAsia="MS Mincho"/>
        </w:rPr>
        <w:t>3.7.</w:t>
      </w:r>
      <w:r>
        <w:rPr>
          <w:rFonts w:ascii="PT Astra Serif" w:hAnsi="PT Astra Serif"/>
        </w:rPr>
        <w:t xml:space="preserve"> В случае неисполнения или ненадлежащего исполнения Поставщиком обязательства, предусмотренного настоящим договором, Заказчик осуществляет оплату договора путём выплаты Поставщику суммы, уменьшенной на сумму неустойки (пеней, штрафов), которая перечисляется в установленном порядке в доход соответствующего бюджета бюджетной системы Российской Федерации.</w:t>
      </w:r>
    </w:p>
    <w:p w14:paraId="66DBEFC0">
      <w:pPr>
        <w:pStyle w:val="19"/>
        <w:spacing w:line="276" w:lineRule="auto"/>
        <w:jc w:val="center"/>
        <w:rPr>
          <w:rFonts w:ascii="PT Astra Serif" w:hAnsi="PT Astra Serif"/>
          <w:b/>
          <w:i/>
        </w:rPr>
      </w:pPr>
    </w:p>
    <w:p w14:paraId="78C53082">
      <w:pPr>
        <w:pStyle w:val="19"/>
        <w:spacing w:line="276" w:lineRule="auto"/>
        <w:jc w:val="center"/>
        <w:rPr>
          <w:rFonts w:ascii="PT Astra Serif" w:hAnsi="PT Astra Serif"/>
          <w:b/>
          <w:i/>
        </w:rPr>
      </w:pPr>
      <w:r>
        <w:rPr>
          <w:rFonts w:ascii="PT Astra Serif" w:hAnsi="PT Astra Serif"/>
          <w:b/>
          <w:i/>
        </w:rPr>
        <w:t>4. КАЧЕСТВО ТОВАРА</w:t>
      </w:r>
    </w:p>
    <w:p w14:paraId="1B5A6FE8">
      <w:pPr>
        <w:widowControl w:val="0"/>
        <w:spacing w:after="0"/>
        <w:ind w:right="2"/>
        <w:jc w:val="both"/>
        <w:rPr>
          <w:rFonts w:ascii="PT Astra Serif" w:hAnsi="PT Astra Serif" w:cs="Times New Roman"/>
          <w:bCs/>
        </w:rPr>
      </w:pPr>
      <w:r>
        <w:rPr>
          <w:rFonts w:ascii="PT Astra Serif" w:hAnsi="PT Astra Serif" w:cs="Times New Roman"/>
          <w:bCs/>
        </w:rPr>
        <w:t>4.1. Качество, безопасность, пищевая ценность, условия изготовления и хранения, сроки годности, транспортировка, приемка Товара должны соответствовать требованиям, установленным законодательством Российской Федерации и нормативными правовыми актами Российской Федерации.</w:t>
      </w:r>
    </w:p>
    <w:p w14:paraId="498E25F0">
      <w:pPr>
        <w:widowControl w:val="0"/>
        <w:spacing w:after="0"/>
        <w:ind w:right="2"/>
        <w:jc w:val="both"/>
        <w:rPr>
          <w:rFonts w:ascii="PT Astra Serif" w:hAnsi="PT Astra Serif" w:cs="Times New Roman"/>
          <w:bCs/>
        </w:rPr>
      </w:pPr>
      <w:r>
        <w:rPr>
          <w:rFonts w:ascii="PT Astra Serif" w:hAnsi="PT Astra Serif" w:cs="Times New Roman"/>
          <w:bCs/>
        </w:rPr>
        <w:t xml:space="preserve">4.2. Поставляемый Товар должен соответствовать гигиеническим требованиям, предъявляемым к продовольственному сырью и пищевым продуктам, соответствовать техническим регламентам и сопровождаться документами, гарантирующими их качество и безопасность, с указанием даты выработки, сроков и условий хранения. </w:t>
      </w:r>
    </w:p>
    <w:p w14:paraId="30B9C6D6">
      <w:pPr>
        <w:widowControl w:val="0"/>
        <w:shd w:val="clear" w:color="auto" w:fill="FFFFFF"/>
        <w:tabs>
          <w:tab w:val="left" w:pos="6149"/>
          <w:tab w:val="left" w:pos="8290"/>
        </w:tabs>
        <w:autoSpaceDE w:val="0"/>
        <w:autoSpaceDN w:val="0"/>
        <w:adjustRightInd w:val="0"/>
        <w:spacing w:after="0"/>
        <w:ind w:right="2"/>
        <w:jc w:val="both"/>
        <w:rPr>
          <w:rFonts w:ascii="PT Astra Serif" w:hAnsi="PT Astra Serif" w:cs="Times New Roman"/>
        </w:rPr>
      </w:pPr>
      <w:r>
        <w:rPr>
          <w:rFonts w:ascii="PT Astra Serif" w:hAnsi="PT Astra Serif" w:cs="Times New Roman"/>
        </w:rPr>
        <w:t>4.3. Поставщик гарантирует качество и надёжность поставляемого товара в течение всего срока годности, установленного на товар, при условии соблюдения Заказчиком правил эксплуатации или условий хранения (соблюдение температурного режима и т. д.).</w:t>
      </w:r>
    </w:p>
    <w:p w14:paraId="13F3173B">
      <w:pPr>
        <w:pStyle w:val="19"/>
        <w:spacing w:line="276" w:lineRule="auto"/>
        <w:jc w:val="both"/>
        <w:rPr>
          <w:rFonts w:ascii="PT Astra Serif" w:hAnsi="PT Astra Serif"/>
          <w:i/>
        </w:rPr>
      </w:pPr>
    </w:p>
    <w:p w14:paraId="6FFF3EE8">
      <w:pPr>
        <w:pStyle w:val="19"/>
        <w:spacing w:line="276" w:lineRule="auto"/>
        <w:jc w:val="center"/>
        <w:rPr>
          <w:rFonts w:ascii="PT Astra Serif" w:hAnsi="PT Astra Serif"/>
          <w:b/>
          <w:i/>
        </w:rPr>
      </w:pPr>
      <w:r>
        <w:rPr>
          <w:rFonts w:ascii="PT Astra Serif" w:hAnsi="PT Astra Serif"/>
          <w:b/>
          <w:i/>
        </w:rPr>
        <w:t>5. СРОКИ И ПОРЯДОК ПОСТАВКИ</w:t>
      </w:r>
    </w:p>
    <w:p w14:paraId="0A37893D">
      <w:pPr>
        <w:pStyle w:val="19"/>
        <w:spacing w:line="276" w:lineRule="auto"/>
        <w:jc w:val="both"/>
        <w:rPr>
          <w:rFonts w:ascii="PT Astra Serif" w:hAnsi="PT Astra Serif"/>
        </w:rPr>
      </w:pPr>
      <w:r>
        <w:rPr>
          <w:rFonts w:ascii="PT Astra Serif" w:hAnsi="PT Astra Serif"/>
        </w:rPr>
        <w:t xml:space="preserve">5.1. Срок поставки товара: </w:t>
      </w:r>
    </w:p>
    <w:p w14:paraId="094DAE65">
      <w:pPr>
        <w:pStyle w:val="19"/>
        <w:spacing w:line="276" w:lineRule="auto"/>
        <w:jc w:val="both"/>
        <w:rPr>
          <w:rFonts w:ascii="PT Astra Serif" w:hAnsi="PT Astra Serif"/>
        </w:rPr>
      </w:pPr>
      <w:r>
        <w:rPr>
          <w:rFonts w:ascii="PT Astra Serif" w:hAnsi="PT Astra Serif"/>
        </w:rPr>
        <w:t>5.1.1. Сроки исполнения отдельных этапов договора: не предусматриваются.</w:t>
      </w:r>
    </w:p>
    <w:p w14:paraId="327B57C1">
      <w:pPr>
        <w:pStyle w:val="19"/>
        <w:spacing w:line="276" w:lineRule="auto"/>
        <w:jc w:val="both"/>
        <w:rPr>
          <w:rFonts w:ascii="PT Astra Serif" w:hAnsi="PT Astra Serif"/>
        </w:rPr>
      </w:pPr>
      <w:r>
        <w:rPr>
          <w:rFonts w:ascii="PT Astra Serif" w:hAnsi="PT Astra Serif"/>
        </w:rPr>
        <w:t>5.1.2. Периодичность поставки товаров: поставка товара осуществляется  по 30.</w:t>
      </w:r>
      <w:r>
        <w:rPr>
          <w:rFonts w:hint="default" w:ascii="PT Astra Serif" w:hAnsi="PT Astra Serif"/>
          <w:lang w:val="ru-RU"/>
        </w:rPr>
        <w:t>12</w:t>
      </w:r>
      <w:r>
        <w:rPr>
          <w:rFonts w:ascii="PT Astra Serif" w:hAnsi="PT Astra Serif"/>
        </w:rPr>
        <w:t>.202</w:t>
      </w:r>
      <w:r>
        <w:rPr>
          <w:rFonts w:hint="default" w:ascii="PT Astra Serif" w:hAnsi="PT Astra Serif"/>
          <w:lang w:val="ru-RU"/>
        </w:rPr>
        <w:t>6</w:t>
      </w:r>
      <w:r>
        <w:rPr>
          <w:rFonts w:ascii="PT Astra Serif" w:hAnsi="PT Astra Serif"/>
        </w:rPr>
        <w:t xml:space="preserve">г., в течение 3 рабочих дней со дня направления Заказчиком заявки в адрес Поставщика. </w:t>
      </w:r>
    </w:p>
    <w:p w14:paraId="055668B4">
      <w:pPr>
        <w:pStyle w:val="19"/>
        <w:spacing w:line="276" w:lineRule="auto"/>
        <w:jc w:val="both"/>
        <w:rPr>
          <w:rFonts w:ascii="PT Astra Serif" w:hAnsi="PT Astra Serif" w:eastAsia="MS Mincho"/>
        </w:rPr>
      </w:pPr>
      <w:r>
        <w:rPr>
          <w:rFonts w:ascii="PT Astra Serif" w:hAnsi="PT Astra Serif" w:eastAsia="MS Mincho"/>
        </w:rPr>
        <w:t xml:space="preserve">5.2. </w:t>
      </w:r>
      <w:r>
        <w:rPr>
          <w:rFonts w:ascii="PT Astra Serif" w:hAnsi="PT Astra Serif"/>
        </w:rPr>
        <w:t xml:space="preserve">Поставка товара осуществляется транспортом Поставщика </w:t>
      </w:r>
      <w:r>
        <w:rPr>
          <w:rFonts w:ascii="PT Astra Serif" w:hAnsi="PT Astra Serif"/>
        </w:rPr>
        <w:br w:type="textWrapping"/>
      </w:r>
      <w:r>
        <w:rPr>
          <w:rFonts w:ascii="PT Astra Serif" w:hAnsi="PT Astra Serif" w:eastAsia="MS Mincho"/>
        </w:rPr>
        <w:t>по адресу:</w:t>
      </w:r>
    </w:p>
    <w:p w14:paraId="6C4A8358">
      <w:pPr>
        <w:pStyle w:val="19"/>
        <w:spacing w:line="276" w:lineRule="auto"/>
        <w:jc w:val="both"/>
        <w:rPr>
          <w:rFonts w:ascii="PT Astra Serif" w:hAnsi="PT Astra Serif"/>
        </w:rPr>
      </w:pPr>
      <w:r>
        <w:rPr>
          <w:rFonts w:ascii="PT Astra Serif" w:hAnsi="PT Astra Serif"/>
        </w:rPr>
        <w:t>1) Ульяновская область, Вешкаймский район, с.Бекетовка, ул.Центральная, 49.</w:t>
      </w:r>
    </w:p>
    <w:p w14:paraId="6C0FEC06">
      <w:pPr>
        <w:pStyle w:val="19"/>
        <w:spacing w:line="276" w:lineRule="auto"/>
        <w:jc w:val="both"/>
        <w:rPr>
          <w:rFonts w:ascii="PT Astra Serif" w:hAnsi="PT Astra Serif"/>
        </w:rPr>
      </w:pPr>
      <w:r>
        <w:rPr>
          <w:rFonts w:ascii="PT Astra Serif" w:hAnsi="PT Astra Serif"/>
        </w:rPr>
        <w:t>Все виды погрузо-разгрузочных работ, включая работы с применением грузоподъёмных средств, осуществляются Поставщиком собственными техническими средствами или техническими средствами третьих лиц за свой счёт.</w:t>
      </w:r>
    </w:p>
    <w:p w14:paraId="79D8DF6E">
      <w:pPr>
        <w:tabs>
          <w:tab w:val="left" w:pos="360"/>
          <w:tab w:val="left" w:pos="10065"/>
        </w:tabs>
        <w:spacing w:after="0"/>
        <w:jc w:val="both"/>
        <w:rPr>
          <w:rFonts w:ascii="PT Astra Serif" w:hAnsi="PT Astra Serif" w:cs="Times New Roman"/>
        </w:rPr>
      </w:pPr>
      <w:r>
        <w:rPr>
          <w:rFonts w:ascii="PT Astra Serif" w:hAnsi="PT Astra Serif" w:cs="Times New Roman"/>
        </w:rPr>
        <w:t>5.3 Поставляемый товар должен сопровождаться товарно-сопроводительной документацией: товарной/товарно-транспортной накладной, счётом/счётом-фактурой, документами, подтверждающими качество товара:</w:t>
      </w:r>
    </w:p>
    <w:p w14:paraId="264AD3F1">
      <w:pPr>
        <w:widowControl w:val="0"/>
        <w:shd w:val="clear" w:color="auto" w:fill="FFFFFF"/>
        <w:spacing w:after="0"/>
        <w:ind w:right="2"/>
        <w:jc w:val="both"/>
        <w:rPr>
          <w:rFonts w:ascii="PT Astra Serif" w:hAnsi="PT Astra Serif" w:cs="Times New Roman"/>
          <w:bCs/>
        </w:rPr>
      </w:pPr>
      <w:r>
        <w:rPr>
          <w:rFonts w:ascii="PT Astra Serif" w:hAnsi="PT Astra Serif" w:cs="Times New Roman"/>
          <w:bCs/>
        </w:rPr>
        <w:t>– сертификаты соответствия либо декларации о соответствии;</w:t>
      </w:r>
    </w:p>
    <w:p w14:paraId="38C1A718">
      <w:pPr>
        <w:tabs>
          <w:tab w:val="left" w:pos="360"/>
          <w:tab w:val="left" w:pos="10065"/>
        </w:tabs>
        <w:spacing w:after="0"/>
        <w:jc w:val="both"/>
        <w:rPr>
          <w:rFonts w:ascii="PT Astra Serif" w:hAnsi="PT Astra Serif" w:cs="Times New Roman"/>
        </w:rPr>
      </w:pPr>
      <w:r>
        <w:rPr>
          <w:rFonts w:ascii="PT Astra Serif" w:hAnsi="PT Astra Serif" w:cs="Times New Roman"/>
          <w:bCs/>
        </w:rPr>
        <w:t>– на товары животного происхождения предоставляются ветеринарные справки формы №2 или №4, оформленные как на бумажном носителе, так и в электронной форме с использованием ФГИС в области – ВетИС</w:t>
      </w:r>
    </w:p>
    <w:p w14:paraId="53E1295E">
      <w:pPr>
        <w:tabs>
          <w:tab w:val="left" w:pos="360"/>
          <w:tab w:val="left" w:pos="10065"/>
        </w:tabs>
        <w:spacing w:after="0"/>
        <w:jc w:val="both"/>
        <w:rPr>
          <w:rFonts w:ascii="PT Astra Serif" w:hAnsi="PT Astra Serif" w:cs="Times New Roman"/>
        </w:rPr>
      </w:pPr>
      <w:r>
        <w:rPr>
          <w:rFonts w:ascii="PT Astra Serif" w:hAnsi="PT Astra Serif" w:cs="Times New Roman"/>
        </w:rPr>
        <w:t xml:space="preserve">5.4. Упаковка товара и грузовая тара должны обеспечивать сохранность товара при транспортировке, при погрузо-разгрузочных работах к конечному месту эксплуатации и хранению. </w:t>
      </w:r>
      <w:r>
        <w:rPr>
          <w:rFonts w:ascii="PT Astra Serif" w:hAnsi="PT Astra Serif" w:cs="Times New Roman"/>
          <w:bCs/>
        </w:rPr>
        <w:t>Тара для перевозки продуктов питания должна быть промаркирована и отвечать санитарным требованиям, установленным Гигиеническими нормативами ГН 2.3.3.972-00 «2.3.3. Гигиена питания. Тара, посуда, упаковка, оборудование и другие виды продукции, контактирующие с пищевыми продуктами. Предельно допустимые количества химических веществ, выделяющихся из материалов, контактирующих с пищевыми продуктами». Нарушение целостности тары и упаковки не допускается.</w:t>
      </w:r>
    </w:p>
    <w:p w14:paraId="282DAB6D">
      <w:pPr>
        <w:tabs>
          <w:tab w:val="left" w:pos="9720"/>
          <w:tab w:val="left" w:pos="9900"/>
        </w:tabs>
        <w:spacing w:after="0"/>
        <w:jc w:val="both"/>
        <w:rPr>
          <w:rFonts w:ascii="PT Astra Serif" w:hAnsi="PT Astra Serif" w:cs="Times New Roman"/>
        </w:rPr>
      </w:pPr>
      <w:r>
        <w:rPr>
          <w:rFonts w:ascii="PT Astra Serif" w:hAnsi="PT Astra Serif" w:cs="Times New Roman"/>
        </w:rPr>
        <w:t>5.5. Маркировка и оформление товара должны соответствовать требованиям ГОСТ Р 51074-2003. Маркировка упаковки должна строго соответствовать маркировке товара и обеспечивать полную и однозначную идентификацию каждой единицы товара при его приёмке.</w:t>
      </w:r>
    </w:p>
    <w:p w14:paraId="16689432">
      <w:pPr>
        <w:widowControl w:val="0"/>
        <w:shd w:val="clear" w:color="auto" w:fill="FFFFFF"/>
        <w:tabs>
          <w:tab w:val="left" w:pos="6149"/>
          <w:tab w:val="left" w:pos="8290"/>
        </w:tabs>
        <w:autoSpaceDE w:val="0"/>
        <w:autoSpaceDN w:val="0"/>
        <w:adjustRightInd w:val="0"/>
        <w:spacing w:after="0"/>
        <w:ind w:right="2"/>
        <w:jc w:val="both"/>
        <w:rPr>
          <w:rFonts w:ascii="PT Astra Serif" w:hAnsi="PT Astra Serif" w:cs="Times New Roman"/>
        </w:rPr>
      </w:pPr>
      <w:r>
        <w:rPr>
          <w:rFonts w:ascii="PT Astra Serif" w:hAnsi="PT Astra Serif" w:cs="Times New Roman"/>
        </w:rPr>
        <w:t>5.6. Количество товара, его ассортимент должны соответствовать количеству, ассортименту, указанному в товаросопроводительных документах.</w:t>
      </w:r>
    </w:p>
    <w:p w14:paraId="25479A40">
      <w:pPr>
        <w:pStyle w:val="19"/>
        <w:spacing w:line="276" w:lineRule="auto"/>
        <w:jc w:val="both"/>
        <w:rPr>
          <w:rFonts w:ascii="PT Astra Serif" w:hAnsi="PT Astra Serif"/>
        </w:rPr>
      </w:pPr>
    </w:p>
    <w:p w14:paraId="618C731C">
      <w:pPr>
        <w:pStyle w:val="19"/>
        <w:spacing w:line="276" w:lineRule="auto"/>
        <w:jc w:val="both"/>
        <w:rPr>
          <w:rFonts w:ascii="PT Astra Serif" w:hAnsi="PT Astra Serif"/>
        </w:rPr>
      </w:pPr>
    </w:p>
    <w:p w14:paraId="45829ACA">
      <w:pPr>
        <w:pStyle w:val="19"/>
        <w:spacing w:line="276" w:lineRule="auto"/>
        <w:jc w:val="center"/>
        <w:rPr>
          <w:rFonts w:ascii="PT Astra Serif" w:hAnsi="PT Astra Serif"/>
          <w:b/>
          <w:i/>
        </w:rPr>
      </w:pPr>
      <w:r>
        <w:rPr>
          <w:rFonts w:ascii="PT Astra Serif" w:hAnsi="PT Astra Serif"/>
          <w:b/>
          <w:i/>
        </w:rPr>
        <w:t xml:space="preserve">6. ПОРЯДОК СДАЧИ И ПРИЁМКИ </w:t>
      </w:r>
    </w:p>
    <w:p w14:paraId="058DEF82">
      <w:pPr>
        <w:widowControl w:val="0"/>
        <w:tabs>
          <w:tab w:val="left" w:pos="360"/>
        </w:tabs>
        <w:spacing w:after="0"/>
        <w:ind w:right="2"/>
        <w:jc w:val="both"/>
        <w:rPr>
          <w:rFonts w:ascii="PT Astra Serif" w:hAnsi="PT Astra Serif" w:cs="Times New Roman"/>
          <w:bCs/>
        </w:rPr>
      </w:pPr>
      <w:r>
        <w:rPr>
          <w:rFonts w:ascii="PT Astra Serif" w:hAnsi="PT Astra Serif" w:cs="Times New Roman"/>
          <w:bCs/>
        </w:rPr>
        <w:t>6.1. Поставщик гарантирует соответствие качества поставляемого Товара установленным действующим законодательством и нормам.</w:t>
      </w:r>
    </w:p>
    <w:p w14:paraId="6B882513">
      <w:pPr>
        <w:widowControl w:val="0"/>
        <w:spacing w:after="0"/>
        <w:ind w:right="2"/>
        <w:jc w:val="both"/>
        <w:rPr>
          <w:rFonts w:ascii="PT Astra Serif" w:hAnsi="PT Astra Serif" w:cs="Times New Roman"/>
          <w:bCs/>
        </w:rPr>
      </w:pPr>
      <w:r>
        <w:rPr>
          <w:rFonts w:ascii="PT Astra Serif" w:hAnsi="PT Astra Serif" w:cs="Times New Roman"/>
          <w:bCs/>
        </w:rPr>
        <w:t>6.2. Заказчик в течение не более 3 (трех) рабочих дней со дня заключения Договора определяет ответственное лицо (лиц), непосредственно участвующее в контроле за ходом приемки Товара, для проверки соответствия его наименования, количества и характеристик требованиям, установленным в настоящем Договоре, и доводит соответствующую информацию до сведения Поставщика.</w:t>
      </w:r>
    </w:p>
    <w:p w14:paraId="3BE1C5C6">
      <w:pPr>
        <w:widowControl w:val="0"/>
        <w:spacing w:after="0"/>
        <w:ind w:right="2"/>
        <w:jc w:val="both"/>
        <w:rPr>
          <w:rFonts w:ascii="PT Astra Serif" w:hAnsi="PT Astra Serif" w:cs="Times New Roman"/>
          <w:bCs/>
        </w:rPr>
      </w:pPr>
      <w:r>
        <w:rPr>
          <w:rFonts w:ascii="PT Astra Serif" w:hAnsi="PT Astra Serif" w:cs="Times New Roman"/>
          <w:bCs/>
        </w:rPr>
        <w:t>6.3. Поставщик в течение не более 3 (трех) рабочих дней со дня заключения Договора определяет ответственное лицо, непосредственно участвующее в контроле за ходом исполнения условий Договора, и доводит соответствующую информацию до сведения Заказчика.</w:t>
      </w:r>
    </w:p>
    <w:p w14:paraId="4FACF9AF">
      <w:pPr>
        <w:widowControl w:val="0"/>
        <w:spacing w:after="0"/>
        <w:ind w:right="2"/>
        <w:jc w:val="both"/>
        <w:rPr>
          <w:rFonts w:ascii="PT Astra Serif" w:hAnsi="PT Astra Serif" w:cs="Times New Roman"/>
          <w:bCs/>
        </w:rPr>
      </w:pPr>
      <w:r>
        <w:rPr>
          <w:rFonts w:ascii="PT Astra Serif" w:hAnsi="PT Astra Serif" w:cs="Times New Roman"/>
          <w:bCs/>
        </w:rPr>
        <w:t>6.4. Приемка Товара от Поставщика к Заказчику производится согласно «Инструкции о порядке приемки продукции производственно технического назначения и Товаров народного потребления по качеству», утвержденной Постановлением Госарбитража СССР от 25.04.1966 № П-7 и «Инструкции о порядке приемки продукции производственно технического назначения и Товаров народного потребления по количеству», утвержденной Постановлением Госарбитража СССР от 15.06.1965 № П-6 с изменениями и дополнениями. Приемка Товара осуществляется на основании Товарно-транспортной накладной в срок не более 1 (одного) рабочего дня. При приемке ответственное лицо Заказчика в присутствии ответственного лица Поставщика обеспечивает проверку ассортимента, количества и характеристик Товара.</w:t>
      </w:r>
    </w:p>
    <w:p w14:paraId="6C412023">
      <w:pPr>
        <w:widowControl w:val="0"/>
        <w:spacing w:after="0"/>
        <w:ind w:right="2"/>
        <w:jc w:val="both"/>
        <w:rPr>
          <w:rFonts w:ascii="PT Astra Serif" w:hAnsi="PT Astra Serif" w:cs="Times New Roman"/>
          <w:bCs/>
        </w:rPr>
      </w:pPr>
      <w:r>
        <w:rPr>
          <w:rFonts w:ascii="PT Astra Serif" w:hAnsi="PT Astra Serif" w:cs="Times New Roman"/>
          <w:bCs/>
        </w:rPr>
        <w:t>6.5. После получения подписанной Поставщиком товарно-транспортной накладной Заказчик, за исключением случаев предусмотренных пунктом 2.2.1 Договора, обязан со своей стороны подписать товарно-транспортную накладную и возвратить экземпляр Поставщику, в срок не более чем 2 (двух) рабочих дней.</w:t>
      </w:r>
    </w:p>
    <w:p w14:paraId="59551270">
      <w:pPr>
        <w:widowControl w:val="0"/>
        <w:spacing w:after="0"/>
        <w:ind w:right="2"/>
        <w:jc w:val="both"/>
        <w:rPr>
          <w:rFonts w:ascii="PT Astra Serif" w:hAnsi="PT Astra Serif" w:cs="Times New Roman"/>
          <w:bCs/>
        </w:rPr>
      </w:pPr>
      <w:r>
        <w:rPr>
          <w:rFonts w:ascii="PT Astra Serif" w:hAnsi="PT Astra Serif" w:cs="Times New Roman"/>
          <w:bCs/>
        </w:rPr>
        <w:t>6.6. При обнаружении несоответствия поставленного Товара требованиям, установленным настоящим Договорам, ответственное лицо Заказчика приостанавливает приемку Товара и незамедлительно информирует руководство Заказчика для составления в присутствии представителя Поставщика Акта о недостатках Товара (далее – Акт).</w:t>
      </w:r>
    </w:p>
    <w:p w14:paraId="3B661C2F">
      <w:pPr>
        <w:widowControl w:val="0"/>
        <w:spacing w:after="0"/>
        <w:ind w:right="2"/>
        <w:jc w:val="both"/>
        <w:rPr>
          <w:rFonts w:ascii="PT Astra Serif" w:hAnsi="PT Astra Serif" w:cs="Times New Roman"/>
          <w:bCs/>
        </w:rPr>
      </w:pPr>
      <w:r>
        <w:rPr>
          <w:rFonts w:ascii="PT Astra Serif" w:hAnsi="PT Astra Serif" w:cs="Times New Roman"/>
          <w:bCs/>
        </w:rPr>
        <w:t>6.7. В случае обнаружения Заказчиком недостатков Товара, которые не могли быть обнаружены при обычной для данного вида Товара проверке и приёмке (скрытые недостатки) и были выявлены лишь в процессе обработки, использования или хранения Товара, Заказчиком в течение 2-х рабочих дней с момента обнаружения скрытых недостатков Товара в присутствии представителя Поставщика также составляется Акт.</w:t>
      </w:r>
    </w:p>
    <w:p w14:paraId="0BC2EEBF">
      <w:pPr>
        <w:widowControl w:val="0"/>
        <w:spacing w:after="0"/>
        <w:ind w:right="2"/>
        <w:jc w:val="both"/>
        <w:rPr>
          <w:rFonts w:ascii="PT Astra Serif" w:hAnsi="PT Astra Serif" w:cs="Times New Roman"/>
          <w:bCs/>
        </w:rPr>
      </w:pPr>
      <w:r>
        <w:rPr>
          <w:rFonts w:ascii="PT Astra Serif" w:hAnsi="PT Astra Serif" w:cs="Times New Roman"/>
          <w:bCs/>
        </w:rPr>
        <w:t>6.8. Право собственности на Товар переходит к Заказчику с момента передачи Товара Поставщиком.</w:t>
      </w:r>
    </w:p>
    <w:p w14:paraId="3137C6B9">
      <w:pPr>
        <w:tabs>
          <w:tab w:val="left" w:pos="426"/>
        </w:tabs>
        <w:spacing w:after="0"/>
        <w:jc w:val="both"/>
        <w:rPr>
          <w:rFonts w:ascii="PT Astra Serif" w:hAnsi="PT Astra Serif" w:cs="Times New Roman"/>
        </w:rPr>
      </w:pPr>
      <w:r>
        <w:rPr>
          <w:rFonts w:ascii="PT Astra Serif" w:hAnsi="PT Astra Serif" w:cs="Times New Roman"/>
        </w:rPr>
        <w:t>6.9. Поставщик при поставке товара должен передать Заказчику следующие документы на русском языке: сертификат соответствия или декларация о соответствии; товарно-транспортные накладные; счет и счет-фактуру.</w:t>
      </w:r>
    </w:p>
    <w:p w14:paraId="384059B0">
      <w:pPr>
        <w:tabs>
          <w:tab w:val="left" w:pos="0"/>
          <w:tab w:val="left" w:pos="426"/>
          <w:tab w:val="left" w:pos="1418"/>
        </w:tabs>
        <w:spacing w:after="0"/>
        <w:rPr>
          <w:rFonts w:ascii="PT Astra Serif" w:hAnsi="PT Astra Serif" w:cs="Times New Roman"/>
        </w:rPr>
      </w:pPr>
      <w:r>
        <w:rPr>
          <w:rFonts w:ascii="PT Astra Serif" w:hAnsi="PT Astra Serif" w:cs="Times New Roman"/>
        </w:rPr>
        <w:t>6.10. Приемка товара осуществляется в месте поставки товара.</w:t>
      </w:r>
    </w:p>
    <w:p w14:paraId="069DCB50">
      <w:pPr>
        <w:widowControl w:val="0"/>
        <w:tabs>
          <w:tab w:val="left" w:pos="426"/>
        </w:tabs>
        <w:autoSpaceDE w:val="0"/>
        <w:autoSpaceDN w:val="0"/>
        <w:adjustRightInd w:val="0"/>
        <w:spacing w:after="0"/>
        <w:jc w:val="both"/>
        <w:rPr>
          <w:rFonts w:ascii="PT Astra Serif" w:hAnsi="PT Astra Serif" w:cs="Times New Roman"/>
        </w:rPr>
      </w:pPr>
      <w:r>
        <w:rPr>
          <w:rFonts w:ascii="PT Astra Serif" w:hAnsi="PT Astra Serif" w:cs="Times New Roman"/>
        </w:rPr>
        <w:t>6.11. Приемка осуществляется уполномоченным представителем Заказчикапо количеству в день поставки, по качеству не позднее 5 дней со дня поставки Товара и получения соответствующих документов (для скоропортящегося Товара не позднее 48 часов со дня поставки Товара)</w:t>
      </w:r>
      <w:r>
        <w:rPr>
          <w:rFonts w:ascii="PT Astra Serif" w:hAnsi="PT Astra Serif" w:cs="Times New Roman"/>
          <w:i/>
          <w:iCs/>
        </w:rPr>
        <w:t xml:space="preserve">. </w:t>
      </w:r>
      <w:r>
        <w:rPr>
          <w:rFonts w:ascii="PT Astra Serif" w:hAnsi="PT Astra Serif" w:cs="Times New Roman"/>
        </w:rPr>
        <w:t xml:space="preserve">Представители Поставщика вправе присутствовать при проведении приемки. Заказчик вправе создать приемочную комиссию, для проверки соответствия товара требованиям, установленным Договором. Проверка соответствия качества поставляемого товара требованиям, установленным Договором, может также осуществляться с привлечением экспертов, экспертных организаций. </w:t>
      </w:r>
    </w:p>
    <w:p w14:paraId="720FAD07">
      <w:pPr>
        <w:tabs>
          <w:tab w:val="left" w:pos="0"/>
        </w:tabs>
        <w:spacing w:after="0"/>
        <w:jc w:val="both"/>
        <w:rPr>
          <w:rFonts w:ascii="PT Astra Serif" w:hAnsi="PT Astra Serif" w:cs="Times New Roman"/>
        </w:rPr>
      </w:pPr>
      <w:r>
        <w:rPr>
          <w:rFonts w:ascii="PT Astra Serif" w:hAnsi="PT Astra Serif" w:cs="Times New Roman"/>
        </w:rPr>
        <w:t>6.12. Проверка соответствия товара требованиям, установленным Договором, осуществляется в следующем порядке:</w:t>
      </w:r>
    </w:p>
    <w:p w14:paraId="41EFDE4A">
      <w:pPr>
        <w:autoSpaceDE w:val="0"/>
        <w:autoSpaceDN w:val="0"/>
        <w:adjustRightInd w:val="0"/>
        <w:spacing w:after="0"/>
        <w:jc w:val="both"/>
        <w:rPr>
          <w:rFonts w:ascii="PT Astra Serif" w:hAnsi="PT Astra Serif" w:cs="Times New Roman"/>
        </w:rPr>
      </w:pPr>
      <w:r>
        <w:rPr>
          <w:rFonts w:ascii="PT Astra Serif" w:hAnsi="PT Astra Serif" w:cs="Times New Roman"/>
        </w:rPr>
        <w:t xml:space="preserve">В присутствии представителей Заказчика, приемочной комиссии (в случае создания приемочной комиссии), экспертов, экспертных организаций (в случае привлечения к приемке экспертов, экспертных организаций) и Поставщика (если Поставщик направил своих представителей для участия в приемке) осуществляется проверка наличия сопроводительных документов на товар, а также проверка целостности упаковки, вскрытие упаковки (в случае, если товар поставляется в упаковке), осмотр товара на наличие сколов, трещин, внешних повреждений. </w:t>
      </w:r>
    </w:p>
    <w:p w14:paraId="31453DC5">
      <w:pPr>
        <w:spacing w:after="0"/>
        <w:jc w:val="both"/>
        <w:rPr>
          <w:rFonts w:ascii="PT Astra Serif" w:hAnsi="PT Astra Serif" w:cs="Times New Roman"/>
        </w:rPr>
      </w:pPr>
      <w:r>
        <w:rPr>
          <w:rFonts w:ascii="PT Astra Serif" w:hAnsi="PT Astra Serif" w:cs="Times New Roman"/>
        </w:rPr>
        <w:t>6.13. После внешнего осмотра товара осуществляется проверка товара по количеству путем пересчета единиц товара и сопоставления полученного количества с количеством товара, указанным в Спецификации (Приложение № 1). Количество поступившего товара при его приемке определяется в тех же единицах измерения, которые указаны в Спецификации (Приложение №1). Одновременно проверяется соответствие наименования, ассортимента и комплектности товара, указанного в Спецификации (Приложение №1), с фактическим наименованием, ассортиментом и комплектностью товара и с содержащимся в сопроводительных документах на товар.</w:t>
      </w:r>
    </w:p>
    <w:p w14:paraId="53049145">
      <w:pPr>
        <w:tabs>
          <w:tab w:val="left" w:pos="0"/>
        </w:tabs>
        <w:spacing w:after="0"/>
        <w:jc w:val="both"/>
        <w:rPr>
          <w:rFonts w:ascii="PT Astra Serif" w:hAnsi="PT Astra Serif" w:cs="Times New Roman"/>
        </w:rPr>
      </w:pPr>
      <w:r>
        <w:rPr>
          <w:rFonts w:ascii="PT Astra Serif" w:hAnsi="PT Astra Serif" w:cs="Times New Roman"/>
          <w:kern w:val="16"/>
        </w:rPr>
        <w:t xml:space="preserve">6.14. Если Поставщик передал меньшее количество товара, чем определено в </w:t>
      </w:r>
      <w:r>
        <w:rPr>
          <w:rFonts w:ascii="PT Astra Serif" w:hAnsi="PT Astra Serif" w:cs="Times New Roman"/>
        </w:rPr>
        <w:t>отгрузочной разнарядке (заявке)</w:t>
      </w:r>
      <w:r>
        <w:rPr>
          <w:rFonts w:ascii="PT Astra Serif" w:hAnsi="PT Astra Serif" w:cs="Times New Roman"/>
          <w:kern w:val="16"/>
        </w:rPr>
        <w:t xml:space="preserve">, Заказчик вправе потребовать передать недостающее количество товара или направить Поставщику требование о расторжении </w:t>
      </w:r>
      <w:r>
        <w:rPr>
          <w:rFonts w:ascii="PT Astra Serif" w:hAnsi="PT Astra Serif" w:cs="Times New Roman"/>
        </w:rPr>
        <w:t>Договора</w:t>
      </w:r>
      <w:r>
        <w:rPr>
          <w:rFonts w:ascii="PT Astra Serif" w:hAnsi="PT Astra Serif" w:cs="Times New Roman"/>
          <w:kern w:val="16"/>
        </w:rPr>
        <w:t xml:space="preserve"> по соглашению Сторон или принять решение </w:t>
      </w:r>
      <w:r>
        <w:rPr>
          <w:rFonts w:ascii="PT Astra Serif" w:hAnsi="PT Astra Serif" w:cs="Times New Roman"/>
        </w:rPr>
        <w:t xml:space="preserve">об одностороннем отказе от исполнения Договора, в случае, если поставка недостающего количества товара потребует больших временных затрат, в связи с чем Заказчик утрачивает интерес к Договору. </w:t>
      </w:r>
    </w:p>
    <w:p w14:paraId="789BA4C4">
      <w:pPr>
        <w:tabs>
          <w:tab w:val="left" w:pos="0"/>
        </w:tabs>
        <w:spacing w:after="0"/>
        <w:rPr>
          <w:rFonts w:ascii="PT Astra Serif" w:hAnsi="PT Astra Serif" w:cs="Times New Roman"/>
          <w:kern w:val="16"/>
        </w:rPr>
      </w:pPr>
      <w:r>
        <w:rPr>
          <w:rFonts w:ascii="PT Astra Serif" w:hAnsi="PT Astra Serif" w:cs="Times New Roman"/>
          <w:kern w:val="16"/>
        </w:rPr>
        <w:t xml:space="preserve">Если Поставщик передал Заказчику товар в количестве, превышающем указанное в </w:t>
      </w:r>
      <w:r>
        <w:rPr>
          <w:rFonts w:ascii="PT Astra Serif" w:hAnsi="PT Astra Serif" w:cs="Times New Roman"/>
        </w:rPr>
        <w:t>отгрузочной разнарядке (заявке)</w:t>
      </w:r>
      <w:r>
        <w:rPr>
          <w:rFonts w:ascii="PT Astra Serif" w:hAnsi="PT Astra Serif" w:cs="Times New Roman"/>
          <w:kern w:val="16"/>
        </w:rPr>
        <w:t>, Заказчик извещает об этом Поставщика.</w:t>
      </w:r>
    </w:p>
    <w:p w14:paraId="3959A84D">
      <w:pPr>
        <w:tabs>
          <w:tab w:val="left" w:pos="0"/>
          <w:tab w:val="left" w:pos="567"/>
        </w:tabs>
        <w:spacing w:after="0"/>
        <w:jc w:val="both"/>
        <w:rPr>
          <w:rFonts w:ascii="PT Astra Serif" w:hAnsi="PT Astra Serif" w:cs="Times New Roman"/>
          <w:kern w:val="16"/>
        </w:rPr>
      </w:pPr>
      <w:r>
        <w:rPr>
          <w:rFonts w:ascii="PT Astra Serif" w:hAnsi="PT Astra Serif" w:cs="Times New Roman"/>
          <w:kern w:val="16"/>
        </w:rPr>
        <w:t>6.15. При осуществлении приемки товара по качеству Заказчик вправе осуществить выборочную проверку качества товара. В случае если при осуществлении выборочной проверки обнаружен товар (</w:t>
      </w:r>
      <w:r>
        <w:rPr>
          <w:rFonts w:ascii="PT Astra Serif" w:hAnsi="PT Astra Serif" w:cs="Times New Roman"/>
        </w:rPr>
        <w:t>партия</w:t>
      </w:r>
      <w:r>
        <w:rPr>
          <w:rFonts w:ascii="PT Astra Serif" w:hAnsi="PT Astra Serif" w:cs="Times New Roman"/>
          <w:kern w:val="16"/>
        </w:rPr>
        <w:t xml:space="preserve"> товара), качество которого не соответствует требованиям </w:t>
      </w:r>
      <w:r>
        <w:rPr>
          <w:rFonts w:ascii="PT Astra Serif" w:hAnsi="PT Astra Serif" w:cs="Times New Roman"/>
        </w:rPr>
        <w:t>Договора</w:t>
      </w:r>
      <w:r>
        <w:rPr>
          <w:rFonts w:ascii="PT Astra Serif" w:hAnsi="PT Astra Serif" w:cs="Times New Roman"/>
          <w:kern w:val="16"/>
        </w:rPr>
        <w:t>, результаты такой проверки распространяются на всю поставку.</w:t>
      </w:r>
    </w:p>
    <w:p w14:paraId="4F441F03">
      <w:pPr>
        <w:tabs>
          <w:tab w:val="left" w:pos="0"/>
          <w:tab w:val="left" w:pos="567"/>
        </w:tabs>
        <w:spacing w:after="0"/>
        <w:jc w:val="both"/>
        <w:rPr>
          <w:rFonts w:ascii="PT Astra Serif" w:hAnsi="PT Astra Serif" w:cs="Times New Roman"/>
          <w:kern w:val="16"/>
        </w:rPr>
      </w:pPr>
      <w:r>
        <w:rPr>
          <w:rFonts w:ascii="PT Astra Serif" w:hAnsi="PT Astra Serif" w:cs="Times New Roman"/>
          <w:kern w:val="16"/>
        </w:rPr>
        <w:t xml:space="preserve">6.16. В случае обнаружения недостатков в качестве поставленного товара, Заказчик непосредственно в ходе проведения приемки извещает об этом представителя Поставщика. В случае отсутствия уполномоченного представителя Поставщика уведомление о некачественной поставке направляется Поставщику почтой и (или) посредством факсимильной связи. </w:t>
      </w:r>
    </w:p>
    <w:p w14:paraId="5EBC043F">
      <w:pPr>
        <w:tabs>
          <w:tab w:val="left" w:pos="0"/>
        </w:tabs>
        <w:spacing w:after="0"/>
        <w:jc w:val="both"/>
        <w:rPr>
          <w:rFonts w:ascii="PT Astra Serif" w:hAnsi="PT Astra Serif" w:cs="Times New Roman"/>
          <w:kern w:val="16"/>
        </w:rPr>
      </w:pPr>
      <w:r>
        <w:rPr>
          <w:rFonts w:ascii="PT Astra Serif" w:hAnsi="PT Astra Serif" w:cs="Times New Roman"/>
          <w:kern w:val="16"/>
        </w:rPr>
        <w:t xml:space="preserve">В случае если Поставщик не согласен с предъявляемой Заказчиком претензией о некачественной поставке, Поставщик обязан самостоятельно подтвердить качество товара заключением эксперта, экспертной организации и оригинал экспертного заключения представить Заказчику. Выбор эксперта, экспертной организации осуществляется Поставщиком и согласовывается с Заказчиком. Оплата услуг эксперта, экспертной организации, а также всех расходов, в том числе связанных с транспортировкой товара для экспертизы, осуществляется Поставщиком. </w:t>
      </w:r>
    </w:p>
    <w:p w14:paraId="03123A3B">
      <w:pPr>
        <w:tabs>
          <w:tab w:val="left" w:pos="0"/>
        </w:tabs>
        <w:spacing w:after="0"/>
        <w:jc w:val="both"/>
        <w:rPr>
          <w:rFonts w:ascii="PT Astra Serif" w:hAnsi="PT Astra Serif" w:cs="Times New Roman"/>
          <w:kern w:val="16"/>
        </w:rPr>
      </w:pPr>
      <w:r>
        <w:rPr>
          <w:rFonts w:ascii="PT Astra Serif" w:hAnsi="PT Astra Serif" w:cs="Times New Roman"/>
          <w:kern w:val="16"/>
        </w:rPr>
        <w:t xml:space="preserve">6.17. Обо всех нарушениях условий </w:t>
      </w:r>
      <w:r>
        <w:rPr>
          <w:rFonts w:ascii="PT Astra Serif" w:hAnsi="PT Astra Serif" w:cs="Times New Roman"/>
        </w:rPr>
        <w:t>Договор</w:t>
      </w:r>
      <w:r>
        <w:rPr>
          <w:rFonts w:ascii="PT Astra Serif" w:hAnsi="PT Astra Serif" w:cs="Times New Roman"/>
          <w:kern w:val="16"/>
        </w:rPr>
        <w:t xml:space="preserve">а о количестве, об ассортименте, о качестве, комплектности, таре и (или) об упаковке товара Заказчик извещает Поставщика не позднее трех рабочих дней с даты обнаружения указанных нарушений. Уведомление о невыполнении или ненадлежащем выполнении Поставщиком обязательств по </w:t>
      </w:r>
      <w:r>
        <w:rPr>
          <w:rFonts w:ascii="PT Astra Serif" w:hAnsi="PT Astra Serif" w:cs="Times New Roman"/>
        </w:rPr>
        <w:t>Договор</w:t>
      </w:r>
      <w:r>
        <w:rPr>
          <w:rFonts w:ascii="PT Astra Serif" w:hAnsi="PT Astra Serif" w:cs="Times New Roman"/>
          <w:kern w:val="16"/>
        </w:rPr>
        <w:t>у составляется Заказчиком в письменной форме с указанием сроков по устранению допущенных Поставщиком нарушений, вручается Поставщику под расписку. В случае отсутствия уполномоченного представителя Поставщика уведомление о недопоставке или некачественной поставке направляется Поставщику по почте (заказным письмом с уведомлением) либо нарочным способом.</w:t>
      </w:r>
    </w:p>
    <w:p w14:paraId="2BAB73B7">
      <w:pPr>
        <w:tabs>
          <w:tab w:val="left" w:pos="0"/>
        </w:tabs>
        <w:spacing w:after="0"/>
        <w:jc w:val="both"/>
        <w:rPr>
          <w:rFonts w:ascii="PT Astra Serif" w:hAnsi="PT Astra Serif" w:cs="Times New Roman"/>
          <w:kern w:val="16"/>
        </w:rPr>
      </w:pPr>
      <w:r>
        <w:rPr>
          <w:rFonts w:ascii="PT Astra Serif" w:hAnsi="PT Astra Serif" w:cs="Times New Roman"/>
          <w:kern w:val="16"/>
        </w:rPr>
        <w:t xml:space="preserve">Поставщик в установленный в уведомлении срок обязан устранить все допущенные нарушения. Если Поставщик в установленный срок не устранит нарушения, Заказчик вправе предъявить Поставщику требование о возмещении своих расходов на устранение недостатков товара или направить Поставщику требование о расторжении </w:t>
      </w:r>
      <w:r>
        <w:rPr>
          <w:rFonts w:ascii="PT Astra Serif" w:hAnsi="PT Astra Serif" w:cs="Times New Roman"/>
        </w:rPr>
        <w:t>Договора</w:t>
      </w:r>
      <w:r>
        <w:rPr>
          <w:rFonts w:ascii="PT Astra Serif" w:hAnsi="PT Astra Serif" w:cs="Times New Roman"/>
          <w:kern w:val="16"/>
        </w:rPr>
        <w:t xml:space="preserve"> по соглашению Сторон или принять решение </w:t>
      </w:r>
      <w:r>
        <w:rPr>
          <w:rFonts w:ascii="PT Astra Serif" w:hAnsi="PT Astra Serif" w:cs="Times New Roman"/>
        </w:rPr>
        <w:t>об одностороннем отказе от исполнения Договора, в случае, если устранение нарушений потребует больших временных затрат, в связи с чем Заказчик утрачивает интерес к Договору.</w:t>
      </w:r>
    </w:p>
    <w:p w14:paraId="760BA833">
      <w:pPr>
        <w:tabs>
          <w:tab w:val="left" w:pos="0"/>
        </w:tabs>
        <w:spacing w:after="0"/>
        <w:jc w:val="both"/>
        <w:rPr>
          <w:rFonts w:ascii="PT Astra Serif" w:hAnsi="PT Astra Serif" w:cs="Times New Roman"/>
          <w:kern w:val="16"/>
        </w:rPr>
      </w:pPr>
      <w:r>
        <w:rPr>
          <w:rFonts w:ascii="PT Astra Serif" w:hAnsi="PT Astra Serif" w:cs="Times New Roman"/>
          <w:kern w:val="16"/>
        </w:rPr>
        <w:t>6.18. Поставщик за свой счет и своими силами должен произвести уборку упаковки и прочего мусора, образовавшегося в ходе приемки товара.</w:t>
      </w:r>
    </w:p>
    <w:p w14:paraId="25CBED87">
      <w:pPr>
        <w:tabs>
          <w:tab w:val="left" w:pos="0"/>
        </w:tabs>
        <w:autoSpaceDE w:val="0"/>
        <w:autoSpaceDN w:val="0"/>
        <w:adjustRightInd w:val="0"/>
        <w:spacing w:after="0"/>
        <w:jc w:val="both"/>
        <w:rPr>
          <w:rFonts w:ascii="PT Astra Serif" w:hAnsi="PT Astra Serif" w:cs="Times New Roman"/>
        </w:rPr>
      </w:pPr>
      <w:r>
        <w:rPr>
          <w:rFonts w:ascii="PT Astra Serif" w:hAnsi="PT Astra Serif" w:cs="Times New Roman"/>
        </w:rPr>
        <w:t>6.19. Приемка товара в целом (или отдельной партии товара) оформляется товарной накладной, которая составляется в двух экземплярах и подписывается Заказчиком (в случае создания приемочной комиссии подписывается всеми членами приемочной комиссии и утверждается Заказчиком) и Поставщиком в течение 2 рабочих дней после завершения приемки.</w:t>
      </w:r>
    </w:p>
    <w:p w14:paraId="6A27E9FC">
      <w:pPr>
        <w:tabs>
          <w:tab w:val="left" w:pos="0"/>
        </w:tabs>
        <w:spacing w:after="0"/>
        <w:jc w:val="both"/>
        <w:rPr>
          <w:rFonts w:ascii="PT Astra Serif" w:hAnsi="PT Astra Serif" w:cs="Times New Roman"/>
        </w:rPr>
      </w:pPr>
      <w:r>
        <w:rPr>
          <w:rFonts w:ascii="PT Astra Serif" w:hAnsi="PT Astra Serif" w:cs="Times New Roman"/>
        </w:rPr>
        <w:t xml:space="preserve">6.20. Риск случайной гибели или случайного повреждения товаров до их приемки (до подписания товарно-транспортной накладной) Заказчиком несет Поставщик. </w:t>
      </w:r>
    </w:p>
    <w:p w14:paraId="022FEDA9">
      <w:pPr>
        <w:tabs>
          <w:tab w:val="left" w:pos="0"/>
        </w:tabs>
        <w:spacing w:after="0"/>
        <w:jc w:val="both"/>
        <w:rPr>
          <w:rFonts w:ascii="PT Astra Serif" w:hAnsi="PT Astra Serif" w:cs="Times New Roman"/>
          <w:kern w:val="16"/>
        </w:rPr>
      </w:pPr>
      <w:r>
        <w:rPr>
          <w:rFonts w:ascii="PT Astra Serif" w:hAnsi="PT Astra Serif" w:cs="Times New Roman"/>
          <w:kern w:val="16"/>
        </w:rPr>
        <w:t xml:space="preserve">6.21. Поставщик обеспечивает хранение товара до момента его сдачи – приемки. </w:t>
      </w:r>
    </w:p>
    <w:p w14:paraId="31031D8E">
      <w:pPr>
        <w:pStyle w:val="19"/>
        <w:spacing w:line="276" w:lineRule="auto"/>
        <w:jc w:val="both"/>
        <w:rPr>
          <w:rFonts w:ascii="PT Astra Serif" w:hAnsi="PT Astra Serif"/>
          <w:i/>
        </w:rPr>
      </w:pPr>
    </w:p>
    <w:p w14:paraId="401B6681">
      <w:pPr>
        <w:pStyle w:val="19"/>
        <w:spacing w:line="276" w:lineRule="auto"/>
        <w:jc w:val="center"/>
        <w:rPr>
          <w:rFonts w:ascii="PT Astra Serif" w:hAnsi="PT Astra Serif"/>
          <w:b/>
          <w:i/>
        </w:rPr>
      </w:pPr>
      <w:r>
        <w:rPr>
          <w:rFonts w:ascii="PT Astra Serif" w:hAnsi="PT Astra Serif"/>
          <w:b/>
          <w:i/>
        </w:rPr>
        <w:t>7. ОТВЕТСТВЕННОСТЬ СТОРОН</w:t>
      </w:r>
    </w:p>
    <w:p w14:paraId="198AB614">
      <w:pPr>
        <w:pStyle w:val="19"/>
        <w:spacing w:line="276" w:lineRule="auto"/>
        <w:jc w:val="both"/>
        <w:rPr>
          <w:rFonts w:ascii="PT Astra Serif" w:hAnsi="PT Astra Serif"/>
        </w:rPr>
      </w:pPr>
      <w:r>
        <w:rPr>
          <w:rFonts w:ascii="PT Astra Serif" w:hAnsi="PT Astra Serif"/>
        </w:rPr>
        <w:t>7.1. За неисполнение или ненадлежащее исполнение обязательств, предусмотренных договором, Стороны несут ответственность в соответствии с законодательством Российской Федерации.</w:t>
      </w:r>
    </w:p>
    <w:p w14:paraId="4095F7A2">
      <w:pPr>
        <w:pStyle w:val="19"/>
        <w:spacing w:line="276" w:lineRule="auto"/>
        <w:jc w:val="both"/>
        <w:rPr>
          <w:rFonts w:ascii="PT Astra Serif" w:hAnsi="PT Astra Serif"/>
        </w:rPr>
      </w:pPr>
      <w:r>
        <w:rPr>
          <w:rFonts w:ascii="PT Astra Serif" w:hAnsi="PT Astra Serif"/>
        </w:rPr>
        <w:t xml:space="preserve">7.2. В случае просрочки исполнения Заказчиком обязательств, предусмотренных договором, а также в иных случаях неисполнения или ненадлежащего исполнения Заказчиком обязательств, предусмотренных договором, Поставщик вправе потребовать уплаты неустоек (штрафов, пеней). </w:t>
      </w:r>
    </w:p>
    <w:p w14:paraId="1008A783">
      <w:pPr>
        <w:pStyle w:val="19"/>
        <w:spacing w:line="276" w:lineRule="auto"/>
        <w:jc w:val="both"/>
        <w:rPr>
          <w:rFonts w:ascii="PT Astra Serif" w:hAnsi="PT Astra Serif"/>
        </w:rPr>
      </w:pPr>
      <w:r>
        <w:rPr>
          <w:rFonts w:ascii="PT Astra Serif" w:hAnsi="PT Astra Serif"/>
        </w:rPr>
        <w:t xml:space="preserve">7.2.1. Пеня начисляется за каждый день просрочки исполнения обязательства, предусмотренного договором, начиная со дня, следующего после дня истечения установленного договором срока исполнения обязательства. Такая пеня устанавливается договором в размере одной трёхсотой действующей на дату уплаты пеней ключевой ставки Центрального банка Российской Федерации от не уплаченной в срок суммы. </w:t>
      </w:r>
    </w:p>
    <w:p w14:paraId="5F713E86">
      <w:pPr>
        <w:pStyle w:val="19"/>
        <w:spacing w:line="276" w:lineRule="auto"/>
        <w:jc w:val="both"/>
        <w:rPr>
          <w:rFonts w:ascii="PT Astra Serif" w:hAnsi="PT Astra Serif"/>
        </w:rPr>
      </w:pPr>
      <w:r>
        <w:rPr>
          <w:rFonts w:ascii="PT Astra Serif" w:hAnsi="PT Astra Serif"/>
        </w:rPr>
        <w:t>7.2.2. Штрафы начисляются за ненадлежащее исполнение Заказчиком обязательств, предусмотренных договором, за исключением просрочки исполнения обязательств, предусмотренных договором.</w:t>
      </w:r>
    </w:p>
    <w:p w14:paraId="19BF6E4E">
      <w:pPr>
        <w:pStyle w:val="19"/>
        <w:spacing w:line="276" w:lineRule="auto"/>
        <w:jc w:val="both"/>
        <w:rPr>
          <w:rFonts w:ascii="PT Astra Serif" w:hAnsi="PT Astra Serif"/>
        </w:rPr>
      </w:pPr>
      <w:r>
        <w:rPr>
          <w:rFonts w:ascii="PT Astra Serif" w:hAnsi="PT Astra Serif"/>
        </w:rPr>
        <w:t>За каждый факт неисполнения Заказчиком обязательств, предусмотренных договором, за исключением просрочки исполнения обязательств, предусмотренных договором, размер штрафа составляет 1000 руб., т.к. цена договора не превышает 3 млн. рублей (включительно).</w:t>
      </w:r>
    </w:p>
    <w:p w14:paraId="5279BA2D">
      <w:pPr>
        <w:pStyle w:val="19"/>
        <w:spacing w:line="276" w:lineRule="auto"/>
        <w:jc w:val="both"/>
        <w:rPr>
          <w:rFonts w:ascii="PT Astra Serif" w:hAnsi="PT Astra Serif"/>
        </w:rPr>
      </w:pPr>
      <w:r>
        <w:rPr>
          <w:rFonts w:ascii="PT Astra Serif" w:hAnsi="PT Astra Serif"/>
        </w:rPr>
        <w:t xml:space="preserve">7.2.3. Общая сумма начисленной неустойки (штрафов, пени) </w:t>
      </w:r>
      <w:r>
        <w:rPr>
          <w:rFonts w:ascii="PT Astra Serif" w:hAnsi="PT Astra Serif"/>
        </w:rPr>
        <w:br w:type="textWrapping"/>
      </w:r>
      <w:r>
        <w:rPr>
          <w:rFonts w:ascii="PT Astra Serif" w:hAnsi="PT Astra Serif"/>
        </w:rPr>
        <w:t>за ненадлежащее исполнение Заказчиком обязательств, предусмотренных договором, не может превышать цену договора.</w:t>
      </w:r>
    </w:p>
    <w:p w14:paraId="6B8391E3">
      <w:pPr>
        <w:pStyle w:val="19"/>
        <w:spacing w:line="276" w:lineRule="auto"/>
        <w:jc w:val="both"/>
        <w:rPr>
          <w:rFonts w:ascii="PT Astra Serif" w:hAnsi="PT Astra Serif"/>
        </w:rPr>
      </w:pPr>
      <w:r>
        <w:rPr>
          <w:rFonts w:ascii="PT Astra Serif" w:hAnsi="PT Astra Serif"/>
        </w:rPr>
        <w:t>7.3. В случае просрочки исполнения Поставщиком обязательств (в том числе гарантийного обязательства), предусмотренных договором, а также в иных случаях неисполнения или ненадлежащего исполнения Поставщиком обязательств, предусмотренных договором, Заказчик направляет Поставщику требование об уплате неустоек (штрафов, пеней).</w:t>
      </w:r>
    </w:p>
    <w:p w14:paraId="0965BF16">
      <w:pPr>
        <w:pStyle w:val="19"/>
        <w:spacing w:line="276" w:lineRule="auto"/>
        <w:jc w:val="both"/>
        <w:rPr>
          <w:rFonts w:ascii="PT Astra Serif" w:hAnsi="PT Astra Serif"/>
        </w:rPr>
      </w:pPr>
      <w:r>
        <w:rPr>
          <w:rFonts w:ascii="PT Astra Serif" w:hAnsi="PT Astra Serif"/>
        </w:rPr>
        <w:t>7.3.1. Пеня начисляется за каждый день просрочки исполнения Поставщиком обязательства, предусмотренного договором, начиная со дня, следующего после дня истечения установленного договором срока исполнения обязательства, и устанавливается договором в размере одной трёхсотой действующей на дату уплаты пени ключевой ставки  Центрального банка Российской Федерации от цены договора, уменьшенной на сумму, пропорциональную объёму обязательств, предусмотренных договором и фактически исполненных Поставщиком (подрядчиком, исполнителем).</w:t>
      </w:r>
    </w:p>
    <w:p w14:paraId="54479BBD">
      <w:pPr>
        <w:pStyle w:val="19"/>
        <w:spacing w:line="276" w:lineRule="auto"/>
        <w:jc w:val="both"/>
        <w:rPr>
          <w:rFonts w:ascii="PT Astra Serif" w:hAnsi="PT Astra Serif"/>
        </w:rPr>
      </w:pPr>
      <w:r>
        <w:rPr>
          <w:rFonts w:ascii="PT Astra Serif" w:hAnsi="PT Astra Serif"/>
        </w:rPr>
        <w:t>7.3.2. Штрафы начисляются за неисполнение или ненадлежащее исполнение Поставщиком обязательств, предусмотренных договором, за исключением просрочки исполнения Поставщиком обязательств (в том числе гарантийного обязательства), предусмотренных договором. Размер штрафа устанавливается договором в виде фиксированной суммы, в том числе рассчитываемой как процент цены договора, или в случае, если договором предусмотрены этапы исполнения договора, как процент этапа исполнения договора.</w:t>
      </w:r>
    </w:p>
    <w:p w14:paraId="572FD23A">
      <w:pPr>
        <w:pStyle w:val="19"/>
        <w:spacing w:line="276" w:lineRule="auto"/>
        <w:jc w:val="both"/>
        <w:rPr>
          <w:rFonts w:ascii="PT Astra Serif" w:hAnsi="PT Astra Serif"/>
        </w:rPr>
      </w:pPr>
      <w:r>
        <w:rPr>
          <w:rFonts w:ascii="PT Astra Serif" w:hAnsi="PT Astra Serif"/>
        </w:rPr>
        <w:t>7.3.2.1. За каждый факт неисполнения или ненадлежащего исполнения Поставщиком обязательств, предусмотренных договором, за исключением просрочки исполнения обязательств (в том числе гарантийного обязательства), предусмотренных договором, размер штрафа составляет 10%, т.к. цена договора (этапа) не превышает 3 млн. рублей.</w:t>
      </w:r>
    </w:p>
    <w:p w14:paraId="31AA20C7">
      <w:pPr>
        <w:pStyle w:val="19"/>
        <w:spacing w:line="276" w:lineRule="auto"/>
        <w:jc w:val="both"/>
        <w:rPr>
          <w:rFonts w:ascii="PT Astra Serif" w:hAnsi="PT Astra Serif"/>
        </w:rPr>
      </w:pPr>
      <w:r>
        <w:rPr>
          <w:rFonts w:ascii="PT Astra Serif" w:hAnsi="PT Astra Serif"/>
        </w:rPr>
        <w:t>7.3.2.2. За каждый факт неисполнения или ненадлежащего исполнения Поставщиком обязательства, предусмотренного договором, которое не имеет стоимостного выражения (при наличии в договоре таких обязательств), размер штрафа составляет 1000  руб., т.к. цена договора не превышает 3 млн. рублей</w:t>
      </w:r>
    </w:p>
    <w:p w14:paraId="5452C587">
      <w:pPr>
        <w:pStyle w:val="19"/>
        <w:spacing w:line="276" w:lineRule="auto"/>
        <w:jc w:val="both"/>
        <w:rPr>
          <w:rFonts w:ascii="PT Astra Serif" w:hAnsi="PT Astra Serif"/>
        </w:rPr>
      </w:pPr>
      <w:r>
        <w:rPr>
          <w:rFonts w:ascii="PT Astra Serif" w:hAnsi="PT Astra Serif"/>
        </w:rPr>
        <w:t>7.3.3. Общая сумма начисленной неустойки (штрафов, пени) за неисполнение или ненадлежащее исполнение Поставщиком обязательств, предусмотренных договором, не может превышать цену договора.</w:t>
      </w:r>
    </w:p>
    <w:p w14:paraId="0BC8B1FC">
      <w:pPr>
        <w:pStyle w:val="19"/>
        <w:spacing w:line="276" w:lineRule="auto"/>
        <w:jc w:val="both"/>
        <w:rPr>
          <w:rFonts w:ascii="PT Astra Serif" w:hAnsi="PT Astra Serif"/>
        </w:rPr>
      </w:pPr>
      <w:r>
        <w:rPr>
          <w:rFonts w:ascii="PT Astra Serif" w:hAnsi="PT Astra Serif"/>
        </w:rPr>
        <w:t>7.4. Сторона освобождается от уплаты неустойки (штрафа, пени), если докажет, что неисполнение или ненадлежащее исполнение обязательства, предусмотренного договором, произошло вследствие непреодолимой силы или по вине другой стороны.</w:t>
      </w:r>
    </w:p>
    <w:p w14:paraId="452E2CD8">
      <w:pPr>
        <w:pStyle w:val="19"/>
        <w:spacing w:line="276" w:lineRule="auto"/>
        <w:jc w:val="center"/>
        <w:rPr>
          <w:rFonts w:ascii="PT Astra Serif" w:hAnsi="PT Astra Serif"/>
          <w:b/>
          <w:i/>
        </w:rPr>
      </w:pPr>
    </w:p>
    <w:p w14:paraId="1695A8A3">
      <w:pPr>
        <w:pStyle w:val="19"/>
        <w:spacing w:line="276" w:lineRule="auto"/>
        <w:jc w:val="center"/>
        <w:rPr>
          <w:rFonts w:ascii="PT Astra Serif" w:hAnsi="PT Astra Serif"/>
          <w:b/>
          <w:i/>
        </w:rPr>
      </w:pPr>
      <w:r>
        <w:rPr>
          <w:rFonts w:ascii="PT Astra Serif" w:hAnsi="PT Astra Serif"/>
          <w:b/>
          <w:i/>
        </w:rPr>
        <w:t xml:space="preserve">8. </w:t>
      </w:r>
      <w:r>
        <w:rPr>
          <w:rFonts w:ascii="PT Astra Serif" w:hAnsi="PT Astra Serif"/>
          <w:b/>
          <w:i/>
          <w:caps/>
        </w:rPr>
        <w:t>Порядок изменения и расторжения договора</w:t>
      </w:r>
    </w:p>
    <w:p w14:paraId="0307143A">
      <w:pPr>
        <w:pStyle w:val="19"/>
        <w:spacing w:line="276" w:lineRule="auto"/>
        <w:jc w:val="both"/>
        <w:rPr>
          <w:rFonts w:ascii="PT Astra Serif" w:hAnsi="PT Astra Serif"/>
        </w:rPr>
      </w:pPr>
      <w:r>
        <w:rPr>
          <w:rFonts w:ascii="PT Astra Serif" w:hAnsi="PT Astra Serif"/>
          <w:i/>
        </w:rPr>
        <w:t xml:space="preserve">8.1. Изменение существенных условий договора при его исполнении </w:t>
      </w:r>
      <w:r>
        <w:rPr>
          <w:rFonts w:ascii="PT Astra Serif" w:hAnsi="PT Astra Serif"/>
          <w:i/>
        </w:rPr>
        <w:br w:type="textWrapping"/>
      </w:r>
      <w:r>
        <w:rPr>
          <w:rFonts w:ascii="PT Astra Serif" w:hAnsi="PT Astra Serif"/>
        </w:rPr>
        <w:t xml:space="preserve">не допускается, за исключением их изменения по соглашению сторон </w:t>
      </w:r>
      <w:r>
        <w:rPr>
          <w:rFonts w:ascii="PT Astra Serif" w:hAnsi="PT Astra Serif"/>
        </w:rPr>
        <w:br w:type="textWrapping"/>
      </w:r>
      <w:r>
        <w:rPr>
          <w:rFonts w:ascii="PT Astra Serif" w:hAnsi="PT Astra Serif"/>
        </w:rPr>
        <w:t>в следующих случаях:</w:t>
      </w:r>
    </w:p>
    <w:p w14:paraId="6E127898">
      <w:pPr>
        <w:pStyle w:val="19"/>
        <w:spacing w:line="276" w:lineRule="auto"/>
        <w:jc w:val="both"/>
        <w:rPr>
          <w:rFonts w:ascii="PT Astra Serif" w:hAnsi="PT Astra Serif"/>
        </w:rPr>
      </w:pPr>
      <w:r>
        <w:rPr>
          <w:rFonts w:ascii="PT Astra Serif" w:hAnsi="PT Astra Serif"/>
        </w:rPr>
        <w:t>1) при снижении цены договора без изменения предусмотренных договором количества товара, качества поставляемого товара и иных условий договора;</w:t>
      </w:r>
    </w:p>
    <w:p w14:paraId="43CC1EC5">
      <w:pPr>
        <w:pStyle w:val="19"/>
        <w:spacing w:line="276" w:lineRule="auto"/>
        <w:jc w:val="both"/>
        <w:rPr>
          <w:rFonts w:ascii="PT Astra Serif" w:hAnsi="PT Astra Serif"/>
        </w:rPr>
      </w:pPr>
      <w:r>
        <w:rPr>
          <w:rFonts w:ascii="PT Astra Serif" w:hAnsi="PT Astra Serif"/>
        </w:rPr>
        <w:t>2) если по предложению Заказчика увеличиваются предусмотренные договором количество товара не более чем на десять процентов или уменьшаются предусмотренные договором количество поставляемого товара не более чем на десять процентов. При этом по соглашению сторон допускается изменение с учётом положений бюджетного законодательства Российской Федерации цены договора пропорционально дополнительному количеству товара, исходя из установленной в договоре цены единицы товара, но не более чем на десять процентов цены договора. При уменьшении предусмотренных договором количества товара стороны договора обязаны уменьшить цену договора, исходя из цены единицы товара. Цена единицы дополнительно поставляемого товара или цена единицы товара при уменьшении предусмотренного договором количества поставляемого товара должна определяться как частное от деления первоначальной цены договора на предусмотренное в договоре количество такого товара;</w:t>
      </w:r>
    </w:p>
    <w:p w14:paraId="05F7CEA6">
      <w:pPr>
        <w:pStyle w:val="19"/>
        <w:spacing w:line="276" w:lineRule="auto"/>
        <w:jc w:val="both"/>
        <w:rPr>
          <w:rFonts w:ascii="PT Astra Serif" w:hAnsi="PT Astra Serif"/>
        </w:rPr>
      </w:pPr>
      <w:r>
        <w:rPr>
          <w:rFonts w:ascii="PT Astra Serif" w:hAnsi="PT Astra Serif"/>
        </w:rPr>
        <w:t>3) в случаях, предусмотренных пунктом 6 статьи 161 Бюджетного кодекса Российской Федерации, при уменьшении ранее доведённых до Заказчика как получателя бюджетных средств лимитов бюджетных обязательств. При этом Заказчик в ходе исполнения договора обеспечивает согласование новых условий договора, в том числе цены и (или) сроков исполнения договора и (или) количества товара, предусмотренных договором;</w:t>
      </w:r>
    </w:p>
    <w:p w14:paraId="3D15FE80">
      <w:pPr>
        <w:pStyle w:val="19"/>
        <w:spacing w:line="276" w:lineRule="auto"/>
        <w:jc w:val="both"/>
        <w:rPr>
          <w:rFonts w:ascii="PT Astra Serif" w:hAnsi="PT Astra Serif"/>
        </w:rPr>
      </w:pPr>
      <w:r>
        <w:rPr>
          <w:rFonts w:ascii="PT Astra Serif" w:hAnsi="PT Astra Serif"/>
        </w:rPr>
        <w:t>8.2. В установленных подпунктом 3 пункта 8.1 настоящей статьи случаях сокращение количества товара при уменьшении цены договора осуществляется в соответствии с методикой, утверждённой Правительством Российской Федерации.</w:t>
      </w:r>
    </w:p>
    <w:p w14:paraId="4FA02AD5">
      <w:pPr>
        <w:pStyle w:val="19"/>
        <w:spacing w:line="276" w:lineRule="auto"/>
        <w:jc w:val="both"/>
        <w:rPr>
          <w:rFonts w:ascii="PT Astra Serif" w:hAnsi="PT Astra Serif"/>
        </w:rPr>
      </w:pPr>
      <w:r>
        <w:rPr>
          <w:rFonts w:ascii="PT Astra Serif" w:hAnsi="PT Astra Serif"/>
        </w:rPr>
        <w:t>8.3. При исполнении договора не допускается перемена Поставщика, за исключением случая, если новый Поставщик является правопреемником Поставщика по такому договору вследствие реорганизации юридического лица в форме преобразования, слияния или присоединения.</w:t>
      </w:r>
    </w:p>
    <w:p w14:paraId="7F3A3A92">
      <w:pPr>
        <w:pStyle w:val="19"/>
        <w:spacing w:line="276" w:lineRule="auto"/>
        <w:jc w:val="both"/>
        <w:rPr>
          <w:rFonts w:ascii="PT Astra Serif" w:hAnsi="PT Astra Serif"/>
        </w:rPr>
      </w:pPr>
      <w:r>
        <w:rPr>
          <w:rFonts w:ascii="PT Astra Serif" w:hAnsi="PT Astra Serif"/>
        </w:rPr>
        <w:t>8.4. В случае перемены Заказчика права и обязанности Заказчика, предусмотренные договором, переходят к новому Заказчику.</w:t>
      </w:r>
    </w:p>
    <w:p w14:paraId="059A70A6">
      <w:pPr>
        <w:pStyle w:val="19"/>
        <w:spacing w:line="276" w:lineRule="auto"/>
        <w:jc w:val="both"/>
        <w:rPr>
          <w:rFonts w:ascii="PT Astra Serif" w:hAnsi="PT Astra Serif"/>
        </w:rPr>
      </w:pPr>
      <w:r>
        <w:rPr>
          <w:rFonts w:ascii="PT Astra Serif" w:hAnsi="PT Astra Serif"/>
        </w:rPr>
        <w:t xml:space="preserve">8.5. При исполнении договора по согласованию Заказчика Поставщиком допускается поставка товара, качество, технические и функциональные характеристики (потребительские свойства) которого являются улучшенными по сравнению с качеством и соответствующими техническими и функциональными характеристиками, указанными в договоре. </w:t>
      </w:r>
    </w:p>
    <w:p w14:paraId="0C307535">
      <w:pPr>
        <w:pStyle w:val="19"/>
        <w:spacing w:line="276" w:lineRule="auto"/>
        <w:jc w:val="both"/>
        <w:rPr>
          <w:rFonts w:ascii="PT Astra Serif" w:hAnsi="PT Astra Serif"/>
        </w:rPr>
      </w:pPr>
      <w:r>
        <w:rPr>
          <w:rFonts w:ascii="PT Astra Serif" w:hAnsi="PT Astra Serif"/>
        </w:rPr>
        <w:t xml:space="preserve">8.6. Расторжение договора допускается по соглашению сторон, по решению суда, в случае одностороннего отказа стороны договора от исполнения договора в соответствии с гражданским законодательством. </w:t>
      </w:r>
    </w:p>
    <w:p w14:paraId="56B8255B">
      <w:pPr>
        <w:pStyle w:val="19"/>
        <w:spacing w:line="276" w:lineRule="auto"/>
        <w:jc w:val="both"/>
        <w:rPr>
          <w:rFonts w:ascii="PT Astra Serif" w:hAnsi="PT Astra Serif"/>
        </w:rPr>
      </w:pPr>
      <w:r>
        <w:rPr>
          <w:rFonts w:ascii="PT Astra Serif" w:hAnsi="PT Astra Serif"/>
        </w:rPr>
        <w:t>8.7.Одностороннее расторжение договора осуществляется в соответствии с порядком, установленным частями 9-26 статьи 95 Федерального закона от 05.04.2013 № 44-ФЗ.</w:t>
      </w:r>
    </w:p>
    <w:p w14:paraId="02C02C9B">
      <w:pPr>
        <w:pStyle w:val="19"/>
        <w:spacing w:line="276" w:lineRule="auto"/>
        <w:jc w:val="center"/>
        <w:rPr>
          <w:rFonts w:ascii="PT Astra Serif" w:hAnsi="PT Astra Serif" w:eastAsia="MS Mincho"/>
          <w:b/>
          <w:i/>
        </w:rPr>
      </w:pPr>
    </w:p>
    <w:p w14:paraId="688AC8FF">
      <w:pPr>
        <w:pStyle w:val="19"/>
        <w:spacing w:line="276" w:lineRule="auto"/>
        <w:jc w:val="center"/>
        <w:rPr>
          <w:rFonts w:ascii="PT Astra Serif" w:hAnsi="PT Astra Serif" w:eastAsia="MS Mincho"/>
          <w:b/>
          <w:i/>
        </w:rPr>
      </w:pPr>
      <w:r>
        <w:rPr>
          <w:rFonts w:ascii="PT Astra Serif" w:hAnsi="PT Astra Serif" w:eastAsia="MS Mincho"/>
          <w:b/>
          <w:i/>
        </w:rPr>
        <w:t>9. ПОРЯДОК УРЕГУЛИРОВАНИЯ СПОРОВ</w:t>
      </w:r>
    </w:p>
    <w:p w14:paraId="55B7745A">
      <w:pPr>
        <w:pStyle w:val="19"/>
        <w:spacing w:line="276" w:lineRule="auto"/>
        <w:jc w:val="both"/>
        <w:rPr>
          <w:rFonts w:ascii="PT Astra Serif" w:hAnsi="PT Astra Serif" w:cs="Times New Roman"/>
        </w:rPr>
      </w:pPr>
      <w:r>
        <w:rPr>
          <w:rFonts w:ascii="PT Astra Serif" w:hAnsi="PT Astra Serif" w:cs="Times New Roman"/>
        </w:rPr>
        <w:t xml:space="preserve">9.1. Стороны принимают все меры к тому, чтобы любые спорные вопросы, разногласия либо претензии, касающиеся исполнения настоящего договора </w:t>
      </w:r>
      <w:r>
        <w:rPr>
          <w:rFonts w:ascii="PT Astra Serif" w:hAnsi="PT Astra Serif" w:eastAsia="MS Mincho" w:cs="Times New Roman"/>
        </w:rPr>
        <w:t>или в связи с ним, были урегулированы путём переговоров.</w:t>
      </w:r>
    </w:p>
    <w:p w14:paraId="3C99E533">
      <w:pPr>
        <w:pStyle w:val="19"/>
        <w:spacing w:line="276" w:lineRule="auto"/>
        <w:jc w:val="both"/>
        <w:rPr>
          <w:rFonts w:ascii="PT Astra Serif" w:hAnsi="PT Astra Serif" w:cs="Times New Roman"/>
        </w:rPr>
      </w:pPr>
      <w:r>
        <w:rPr>
          <w:rFonts w:ascii="PT Astra Serif" w:hAnsi="PT Astra Serif" w:cs="Times New Roman"/>
        </w:rPr>
        <w:t xml:space="preserve">9.2. В случае наличия претензий, споров, разногласий относительно исполнения одной из сторон своих обязательств другая сторона может направить претензию. В отношении всех претензий, направляемых </w:t>
      </w:r>
      <w:r>
        <w:rPr>
          <w:rFonts w:ascii="PT Astra Serif" w:hAnsi="PT Astra Serif" w:cs="Times New Roman"/>
        </w:rPr>
        <w:br w:type="textWrapping"/>
      </w:r>
      <w:r>
        <w:rPr>
          <w:rFonts w:ascii="PT Astra Serif" w:hAnsi="PT Astra Serif" w:cs="Times New Roman"/>
        </w:rPr>
        <w:t>по настоящему договору, сторона, которой адресована данная претензия, должна дать письменный ответ по существу претензии в срок не позднее 10 (десяти) календарных дней с даты её получения.</w:t>
      </w:r>
    </w:p>
    <w:p w14:paraId="03B42E08">
      <w:pPr>
        <w:pStyle w:val="19"/>
        <w:spacing w:line="276" w:lineRule="auto"/>
        <w:jc w:val="both"/>
        <w:rPr>
          <w:rFonts w:ascii="PT Astra Serif" w:hAnsi="PT Astra Serif" w:cs="Times New Roman"/>
        </w:rPr>
      </w:pPr>
      <w:r>
        <w:rPr>
          <w:rFonts w:ascii="PT Astra Serif" w:hAnsi="PT Astra Serif" w:cs="Times New Roman"/>
        </w:rPr>
        <w:t>9.3. В случае если указанные споры и разногласия не могут быть разрешены путём переговоров, они подлежат разрешению в порядке, предусмотренном действующим законодательством Российской Федерации, в Арбитражном суде Ульяновской области.</w:t>
      </w:r>
    </w:p>
    <w:p w14:paraId="5BCCE2F7">
      <w:pPr>
        <w:pStyle w:val="19"/>
        <w:spacing w:line="276" w:lineRule="auto"/>
        <w:jc w:val="both"/>
        <w:rPr>
          <w:rFonts w:ascii="PT Astra Serif" w:hAnsi="PT Astra Serif" w:cs="Times New Roman"/>
          <w:i/>
        </w:rPr>
      </w:pPr>
    </w:p>
    <w:p w14:paraId="5F2852C5">
      <w:pPr>
        <w:pStyle w:val="19"/>
        <w:spacing w:line="276" w:lineRule="auto"/>
        <w:jc w:val="center"/>
        <w:rPr>
          <w:rFonts w:ascii="PT Astra Serif" w:hAnsi="PT Astra Serif"/>
          <w:b/>
          <w:i/>
        </w:rPr>
      </w:pPr>
      <w:r>
        <w:rPr>
          <w:rFonts w:ascii="PT Astra Serif" w:hAnsi="PT Astra Serif"/>
          <w:b/>
          <w:i/>
        </w:rPr>
        <w:t>10. ДЕЙСТВИЕ ОБСТОЯТЕЛЬСТВ НЕПРЕОДОЛИМОЙ СИЛЫ</w:t>
      </w:r>
    </w:p>
    <w:p w14:paraId="1B75DCD6">
      <w:pPr>
        <w:pStyle w:val="19"/>
        <w:spacing w:line="276" w:lineRule="auto"/>
        <w:jc w:val="both"/>
        <w:rPr>
          <w:rFonts w:ascii="PT Astra Serif" w:hAnsi="PT Astra Serif" w:eastAsia="MS Mincho"/>
        </w:rPr>
      </w:pPr>
      <w:r>
        <w:rPr>
          <w:rFonts w:ascii="PT Astra Serif" w:hAnsi="PT Astra Serif" w:eastAsia="MS Mincho"/>
        </w:rPr>
        <w:t xml:space="preserve">10.1. Стороны освобождаются от ответственности за частичное или полное неисполнение обязательств, если такое неисполнение является следствием действия непреодолимой силы и их  последствий: землетрясение, наводнение, пожар, ураган, смерч, сильные снежные заносы, гололед </w:t>
      </w:r>
      <w:r>
        <w:rPr>
          <w:rFonts w:ascii="PT Astra Serif" w:hAnsi="PT Astra Serif" w:eastAsia="MS Mincho"/>
        </w:rPr>
        <w:br w:type="textWrapping"/>
      </w:r>
      <w:r>
        <w:rPr>
          <w:rFonts w:ascii="PT Astra Serif" w:hAnsi="PT Astra Serif" w:eastAsia="MS Mincho"/>
        </w:rPr>
        <w:t xml:space="preserve">и гололедица, другие признанные официально стихийные бедствия, а также военные действия, массовые заболевания, забастовки, ограничения перевозок, запрет торговых операций вследствие применения международных санкций и другие обстоятельства, которые стороны </w:t>
      </w:r>
      <w:r>
        <w:rPr>
          <w:rFonts w:ascii="PT Astra Serif" w:hAnsi="PT Astra Serif" w:eastAsia="MS Mincho"/>
        </w:rPr>
        <w:br w:type="textWrapping"/>
      </w:r>
      <w:r>
        <w:rPr>
          <w:rFonts w:ascii="PT Astra Serif" w:hAnsi="PT Astra Serif" w:eastAsia="MS Mincho"/>
        </w:rPr>
        <w:t>не могли предвидеть или предотвратить.</w:t>
      </w:r>
    </w:p>
    <w:p w14:paraId="641A8A02">
      <w:pPr>
        <w:pStyle w:val="19"/>
        <w:spacing w:line="276" w:lineRule="auto"/>
        <w:jc w:val="both"/>
        <w:rPr>
          <w:rFonts w:ascii="PT Astra Serif" w:hAnsi="PT Astra Serif" w:eastAsia="MS Mincho"/>
        </w:rPr>
      </w:pPr>
      <w:r>
        <w:rPr>
          <w:rFonts w:ascii="PT Astra Serif" w:hAnsi="PT Astra Serif" w:eastAsia="MS Mincho"/>
        </w:rPr>
        <w:t>10.2. В случае действия обстоятельств непреодолимой силы срок исполнения настоящего договора сторонами отодвигается соразмерно времени, в течение которого действуют обстоятельства непреодолимой силы и их последствия.</w:t>
      </w:r>
    </w:p>
    <w:p w14:paraId="1DC0BBFC">
      <w:pPr>
        <w:pStyle w:val="19"/>
        <w:spacing w:line="276" w:lineRule="auto"/>
        <w:jc w:val="both"/>
        <w:rPr>
          <w:rFonts w:ascii="PT Astra Serif" w:hAnsi="PT Astra Serif"/>
        </w:rPr>
      </w:pPr>
      <w:r>
        <w:rPr>
          <w:rFonts w:ascii="PT Astra Serif" w:hAnsi="PT Astra Serif"/>
        </w:rPr>
        <w:t>10.3. Сторона, которая не исполняет своего обязательства вследствие действия непреодолимой силы, должна немедленно уведомить другую сторону в письменном виде о препятствии и его влиянии на исполнение обязательств по договору.</w:t>
      </w:r>
    </w:p>
    <w:p w14:paraId="4F53BF5E">
      <w:pPr>
        <w:pStyle w:val="19"/>
        <w:spacing w:line="276" w:lineRule="auto"/>
        <w:jc w:val="both"/>
        <w:rPr>
          <w:rFonts w:ascii="PT Astra Serif" w:hAnsi="PT Astra Serif"/>
        </w:rPr>
      </w:pPr>
      <w:r>
        <w:rPr>
          <w:rFonts w:ascii="PT Astra Serif" w:hAnsi="PT Astra Serif"/>
        </w:rPr>
        <w:t>10.4. Документ, выданный соответствующим компетентным органом, является достаточным подтверждением наличия и продолжительности действия непреодолимой силы.</w:t>
      </w:r>
    </w:p>
    <w:p w14:paraId="496B922D">
      <w:pPr>
        <w:pStyle w:val="19"/>
        <w:spacing w:line="276" w:lineRule="auto"/>
        <w:jc w:val="both"/>
        <w:rPr>
          <w:rFonts w:ascii="PT Astra Serif" w:hAnsi="PT Astra Serif" w:eastAsia="MS Mincho"/>
          <w:i/>
        </w:rPr>
      </w:pPr>
      <w:r>
        <w:rPr>
          <w:rFonts w:ascii="PT Astra Serif" w:hAnsi="PT Astra Serif" w:eastAsia="MS Mincho"/>
        </w:rPr>
        <w:t>10.5. В случае, когда обязательства действия непреодолимой силы и их последствия продолжают или будут продолжать действовать более 10 (десяти) дней, стороны в возможно короткий срок проведут переговоры с целью выявления приемлемых для всех сторон альтернативных способов исполнения договора</w:t>
      </w:r>
      <w:r>
        <w:rPr>
          <w:rFonts w:ascii="PT Astra Serif" w:hAnsi="PT Astra Serif" w:eastAsia="MS Mincho"/>
          <w:i/>
        </w:rPr>
        <w:t>.</w:t>
      </w:r>
    </w:p>
    <w:p w14:paraId="3239D8D5">
      <w:pPr>
        <w:pStyle w:val="19"/>
        <w:spacing w:line="276" w:lineRule="auto"/>
        <w:jc w:val="both"/>
        <w:rPr>
          <w:rFonts w:ascii="PT Astra Serif" w:hAnsi="PT Astra Serif"/>
          <w:i/>
        </w:rPr>
      </w:pPr>
    </w:p>
    <w:p w14:paraId="7C4D47B7">
      <w:pPr>
        <w:pStyle w:val="19"/>
        <w:spacing w:line="276" w:lineRule="auto"/>
        <w:jc w:val="center"/>
        <w:rPr>
          <w:rFonts w:ascii="PT Astra Serif" w:hAnsi="PT Astra Serif"/>
          <w:b/>
          <w:i/>
        </w:rPr>
      </w:pPr>
      <w:r>
        <w:rPr>
          <w:rFonts w:ascii="PT Astra Serif" w:hAnsi="PT Astra Serif"/>
          <w:b/>
          <w:i/>
        </w:rPr>
        <w:t xml:space="preserve">11. </w:t>
      </w:r>
      <w:r>
        <w:rPr>
          <w:rFonts w:ascii="PT Astra Serif" w:hAnsi="PT Astra Serif"/>
          <w:b/>
          <w:i/>
          <w:caps/>
        </w:rPr>
        <w:t>Заключительные положения</w:t>
      </w:r>
    </w:p>
    <w:p w14:paraId="5F6006C3">
      <w:pPr>
        <w:pStyle w:val="19"/>
        <w:spacing w:line="276" w:lineRule="auto"/>
        <w:jc w:val="both"/>
        <w:rPr>
          <w:rFonts w:ascii="PT Astra Serif" w:hAnsi="PT Astra Serif"/>
        </w:rPr>
      </w:pPr>
      <w:r>
        <w:rPr>
          <w:rFonts w:ascii="PT Astra Serif" w:hAnsi="PT Astra Serif"/>
        </w:rPr>
        <w:t>11.1. Договор заключен в форме электронного документа, подписанного усиленными электронными подписями Сторон, в порядке, предусмотренном статьёй 83.2 Федерального закона от 05.04.2013 № 44-ФЗ. По обоюдному согласию Стороны также вправе дополнительно оформить настоящий Договор в письменном виде в 2 (двух) экземплярах, по одному для каждой из Сторон.</w:t>
      </w:r>
    </w:p>
    <w:p w14:paraId="5756E19B">
      <w:pPr>
        <w:pStyle w:val="19"/>
        <w:spacing w:line="276" w:lineRule="auto"/>
        <w:jc w:val="both"/>
        <w:rPr>
          <w:rFonts w:ascii="PT Astra Serif" w:hAnsi="PT Astra Serif"/>
        </w:rPr>
      </w:pPr>
      <w:r>
        <w:rPr>
          <w:rFonts w:ascii="PT Astra Serif" w:hAnsi="PT Astra Serif"/>
        </w:rPr>
        <w:t>11.2. Любое уведомление, которое одна сторона направляет другой стороне в соответствии с договором, направляется в письменной форме почтой или факсимильной связью с последующим представлением оригинала. Уведомление вступает в силу в день получения его лицом, которому оно адресовано, если иное не установлено законом или настоящим Договором.</w:t>
      </w:r>
    </w:p>
    <w:p w14:paraId="771951C4">
      <w:pPr>
        <w:pStyle w:val="19"/>
        <w:spacing w:line="276" w:lineRule="auto"/>
        <w:jc w:val="both"/>
        <w:rPr>
          <w:rFonts w:ascii="PT Astra Serif" w:hAnsi="PT Astra Serif"/>
        </w:rPr>
      </w:pPr>
      <w:r>
        <w:rPr>
          <w:rFonts w:ascii="PT Astra Serif" w:hAnsi="PT Astra Serif"/>
        </w:rPr>
        <w:t>11.3. Настоящий договор вступает в силу с момента подписания его Сторонами и действует до 31.12.202</w:t>
      </w:r>
      <w:r>
        <w:rPr>
          <w:rFonts w:hint="default" w:ascii="PT Astra Serif" w:hAnsi="PT Astra Serif"/>
          <w:lang w:val="ru-RU"/>
        </w:rPr>
        <w:t>6</w:t>
      </w:r>
      <w:r>
        <w:rPr>
          <w:rFonts w:ascii="PT Astra Serif" w:hAnsi="PT Astra Serif"/>
        </w:rPr>
        <w:t xml:space="preserve"> года.</w:t>
      </w:r>
    </w:p>
    <w:p w14:paraId="1EA2D32C">
      <w:pPr>
        <w:pStyle w:val="19"/>
        <w:spacing w:line="276" w:lineRule="auto"/>
        <w:jc w:val="both"/>
        <w:rPr>
          <w:rFonts w:ascii="PT Astra Serif" w:hAnsi="PT Astra Serif"/>
        </w:rPr>
      </w:pPr>
      <w:r>
        <w:rPr>
          <w:rFonts w:ascii="PT Astra Serif" w:hAnsi="PT Astra Serif"/>
        </w:rPr>
        <w:t>11.4. Окончание срока действия Договора не освобождает Стороны от ответственности за его нарушение.</w:t>
      </w:r>
    </w:p>
    <w:p w14:paraId="1322C8C5">
      <w:pPr>
        <w:pStyle w:val="19"/>
        <w:spacing w:line="276" w:lineRule="auto"/>
        <w:jc w:val="both"/>
        <w:rPr>
          <w:rFonts w:ascii="PT Astra Serif" w:hAnsi="PT Astra Serif"/>
        </w:rPr>
      </w:pPr>
      <w:r>
        <w:rPr>
          <w:rFonts w:ascii="PT Astra Serif" w:hAnsi="PT Astra Serif"/>
        </w:rPr>
        <w:t xml:space="preserve">11.5. Любые изменения и дополнения к настоящему договору, </w:t>
      </w:r>
      <w:r>
        <w:rPr>
          <w:rFonts w:ascii="PT Astra Serif" w:hAnsi="PT Astra Serif"/>
        </w:rPr>
        <w:br w:type="textWrapping"/>
      </w:r>
      <w:r>
        <w:rPr>
          <w:rFonts w:ascii="PT Astra Serif" w:hAnsi="PT Astra Serif"/>
        </w:rPr>
        <w:t>не противоречащие законодательству Российской Федерации, оформляются дополнительными соглашениями сторон.</w:t>
      </w:r>
    </w:p>
    <w:p w14:paraId="07FCA7D5">
      <w:pPr>
        <w:pStyle w:val="19"/>
        <w:spacing w:line="276" w:lineRule="auto"/>
        <w:jc w:val="both"/>
        <w:rPr>
          <w:rFonts w:ascii="PT Astra Serif" w:hAnsi="PT Astra Serif"/>
        </w:rPr>
      </w:pPr>
      <w:r>
        <w:rPr>
          <w:rFonts w:ascii="PT Astra Serif" w:hAnsi="PT Astra Serif"/>
        </w:rPr>
        <w:t>11.6. Во всем, что не предусмотрено настоящим договором, стороны руководствуются законодательством Российской Федерации.</w:t>
      </w:r>
    </w:p>
    <w:p w14:paraId="1AB0CF22">
      <w:pPr>
        <w:pStyle w:val="19"/>
        <w:spacing w:line="276" w:lineRule="auto"/>
        <w:jc w:val="both"/>
        <w:rPr>
          <w:rFonts w:ascii="PT Astra Serif" w:hAnsi="PT Astra Serif"/>
        </w:rPr>
      </w:pPr>
      <w:r>
        <w:rPr>
          <w:rFonts w:ascii="PT Astra Serif" w:hAnsi="PT Astra Serif"/>
        </w:rPr>
        <w:t>11.7. Приложения, указанные в настоящем</w:t>
      </w:r>
      <w:r>
        <w:rPr>
          <w:rFonts w:ascii="PT Astra Serif" w:hAnsi="PT Astra Serif" w:eastAsia="MS Mincho"/>
        </w:rPr>
        <w:t>договор</w:t>
      </w:r>
      <w:r>
        <w:rPr>
          <w:rFonts w:ascii="PT Astra Serif" w:hAnsi="PT Astra Serif"/>
        </w:rPr>
        <w:t xml:space="preserve">е, являются его неотъемлемой частью: </w:t>
      </w:r>
    </w:p>
    <w:p w14:paraId="374966BF">
      <w:pPr>
        <w:pStyle w:val="19"/>
        <w:spacing w:line="276" w:lineRule="auto"/>
        <w:jc w:val="both"/>
        <w:rPr>
          <w:rFonts w:ascii="PT Astra Serif" w:hAnsi="PT Astra Serif"/>
        </w:rPr>
      </w:pPr>
      <w:r>
        <w:rPr>
          <w:rFonts w:ascii="PT Astra Serif" w:hAnsi="PT Astra Serif"/>
        </w:rPr>
        <w:t>приложение № 1 – спецификация.</w:t>
      </w:r>
    </w:p>
    <w:p w14:paraId="38EDE6EE">
      <w:pPr>
        <w:pStyle w:val="19"/>
        <w:spacing w:line="276" w:lineRule="auto"/>
        <w:jc w:val="center"/>
        <w:rPr>
          <w:rFonts w:ascii="PT Astra Serif" w:hAnsi="PT Astra Serif" w:eastAsia="MS Mincho"/>
          <w:b/>
          <w:i/>
          <w:sz w:val="24"/>
        </w:rPr>
      </w:pPr>
    </w:p>
    <w:p w14:paraId="77C7E15D">
      <w:pPr>
        <w:pStyle w:val="19"/>
        <w:spacing w:line="276" w:lineRule="auto"/>
        <w:jc w:val="center"/>
        <w:rPr>
          <w:rFonts w:ascii="PT Astra Serif" w:hAnsi="PT Astra Serif" w:eastAsia="MS Mincho"/>
          <w:b/>
          <w:i/>
          <w:sz w:val="24"/>
        </w:rPr>
      </w:pPr>
      <w:r>
        <w:rPr>
          <w:rFonts w:ascii="PT Astra Serif" w:hAnsi="PT Astra Serif" w:eastAsia="MS Mincho"/>
          <w:b/>
          <w:i/>
          <w:sz w:val="24"/>
        </w:rPr>
        <w:t>12. ЮРИДИЧЕСКИЕ АДРЕСА, БАНКОВСКИЕ РЕКВИЗИТЫ</w:t>
      </w:r>
    </w:p>
    <w:p w14:paraId="6DCE4DD6">
      <w:pPr>
        <w:pStyle w:val="19"/>
        <w:spacing w:line="276" w:lineRule="auto"/>
        <w:jc w:val="center"/>
        <w:rPr>
          <w:rFonts w:ascii="PT Astra Serif" w:hAnsi="PT Astra Serif" w:eastAsia="MS Mincho"/>
          <w:b/>
          <w:i/>
          <w:sz w:val="24"/>
        </w:rPr>
      </w:pPr>
      <w:r>
        <w:rPr>
          <w:rFonts w:ascii="PT Astra Serif" w:hAnsi="PT Astra Serif" w:eastAsia="MS Mincho"/>
          <w:b/>
          <w:i/>
          <w:sz w:val="24"/>
        </w:rPr>
        <w:t>И ПОДПИСИ СТОРОН:</w:t>
      </w:r>
    </w:p>
    <w:tbl>
      <w:tblPr>
        <w:tblStyle w:val="4"/>
        <w:tblW w:w="9571" w:type="dxa"/>
        <w:tblInd w:w="0" w:type="dxa"/>
        <w:tblLayout w:type="autofit"/>
        <w:tblCellMar>
          <w:top w:w="0" w:type="dxa"/>
          <w:left w:w="108" w:type="dxa"/>
          <w:bottom w:w="0" w:type="dxa"/>
          <w:right w:w="108" w:type="dxa"/>
        </w:tblCellMar>
      </w:tblPr>
      <w:tblGrid>
        <w:gridCol w:w="4785"/>
        <w:gridCol w:w="4786"/>
      </w:tblGrid>
      <w:tr w14:paraId="46780046">
        <w:tblPrEx>
          <w:tblCellMar>
            <w:top w:w="0" w:type="dxa"/>
            <w:left w:w="108" w:type="dxa"/>
            <w:bottom w:w="0" w:type="dxa"/>
            <w:right w:w="108" w:type="dxa"/>
          </w:tblCellMar>
        </w:tblPrEx>
        <w:tc>
          <w:tcPr>
            <w:tcW w:w="4785" w:type="dxa"/>
          </w:tcPr>
          <w:p w14:paraId="1D7D287D">
            <w:pPr>
              <w:suppressLineNumbers/>
              <w:suppressAutoHyphens/>
              <w:snapToGrid w:val="0"/>
              <w:spacing w:after="0"/>
              <w:jc w:val="center"/>
              <w:rPr>
                <w:rFonts w:ascii="PT Astra Serif" w:hAnsi="PT Astra Serif"/>
                <w:b/>
                <w:bCs/>
                <w:sz w:val="24"/>
                <w:lang w:eastAsia="ar-SA"/>
              </w:rPr>
            </w:pPr>
            <w:r>
              <w:rPr>
                <w:rFonts w:ascii="PT Astra Serif" w:hAnsi="PT Astra Serif"/>
                <w:b/>
                <w:bCs/>
                <w:sz w:val="24"/>
                <w:lang w:eastAsia="ar-SA"/>
              </w:rPr>
              <w:t>Заказчик:</w:t>
            </w:r>
          </w:p>
          <w:p w14:paraId="00708DF7">
            <w:pPr>
              <w:pStyle w:val="19"/>
              <w:jc w:val="both"/>
              <w:rPr>
                <w:rFonts w:ascii="PT Astra Serif" w:hAnsi="PT Astra Serif" w:eastAsia="MS Mincho"/>
                <w:sz w:val="24"/>
                <w:szCs w:val="24"/>
              </w:rPr>
            </w:pPr>
            <w:r>
              <w:rPr>
                <w:rFonts w:ascii="PT Astra Serif" w:hAnsi="PT Astra Serif"/>
                <w:sz w:val="24"/>
                <w:lang w:eastAsia="ar-SA"/>
              </w:rPr>
              <w:t xml:space="preserve"> </w:t>
            </w:r>
            <w:r>
              <w:rPr>
                <w:rFonts w:ascii="PT Astra Serif" w:hAnsi="PT Astra Serif" w:eastAsia="MS Mincho"/>
                <w:sz w:val="24"/>
                <w:szCs w:val="24"/>
              </w:rPr>
              <w:t>Муниципальное бюджетное общеобразовательное учреждение Вешкаймский лицей имени Б.П. Зиновьева при УГЛТУ</w:t>
            </w:r>
          </w:p>
          <w:p w14:paraId="5EDCE02B">
            <w:pPr>
              <w:pStyle w:val="19"/>
              <w:jc w:val="both"/>
              <w:rPr>
                <w:rFonts w:ascii="PT Astra Serif" w:hAnsi="PT Astra Serif" w:eastAsia="MS Mincho"/>
                <w:sz w:val="24"/>
                <w:szCs w:val="24"/>
              </w:rPr>
            </w:pPr>
            <w:r>
              <w:rPr>
                <w:rFonts w:ascii="PT Astra Serif" w:hAnsi="PT Astra Serif" w:eastAsia="MS Mincho"/>
                <w:sz w:val="24"/>
                <w:szCs w:val="24"/>
              </w:rPr>
              <w:t>433100, Ульяновская область, Вешкаймский район, р.п. Вешкайма, ул. Труда, д. 6а</w:t>
            </w:r>
          </w:p>
          <w:p w14:paraId="1C64E91F">
            <w:pPr>
              <w:pStyle w:val="19"/>
              <w:jc w:val="both"/>
              <w:rPr>
                <w:rFonts w:ascii="PT Astra Serif" w:hAnsi="PT Astra Serif" w:eastAsia="MS Mincho"/>
                <w:sz w:val="24"/>
                <w:szCs w:val="24"/>
              </w:rPr>
            </w:pPr>
            <w:r>
              <w:rPr>
                <w:rFonts w:ascii="PT Astra Serif" w:hAnsi="PT Astra Serif" w:eastAsia="MS Mincho"/>
                <w:sz w:val="24"/>
                <w:szCs w:val="24"/>
              </w:rPr>
              <w:t>ИНН 7305002703, КПП 730501001</w:t>
            </w:r>
          </w:p>
          <w:p w14:paraId="630BCC74">
            <w:pPr>
              <w:pStyle w:val="19"/>
              <w:jc w:val="both"/>
              <w:rPr>
                <w:rFonts w:ascii="PT Astra Serif" w:hAnsi="PT Astra Serif" w:eastAsia="MS Mincho"/>
                <w:sz w:val="24"/>
                <w:szCs w:val="24"/>
              </w:rPr>
            </w:pPr>
            <w:r>
              <w:rPr>
                <w:rFonts w:ascii="PT Astra Serif" w:hAnsi="PT Astra Serif" w:eastAsia="MS Mincho"/>
                <w:sz w:val="24"/>
                <w:szCs w:val="24"/>
              </w:rPr>
              <w:t>МУ Финансовое Управления Администрации МО «Вешкаймский район»  (МБОУ Вешкаймский лицей имени Б.П.Зиновьева при УЛГТУ) л/с 20573133080, л/с 21573133081</w:t>
            </w:r>
          </w:p>
          <w:p w14:paraId="515C3B1D">
            <w:pPr>
              <w:pStyle w:val="19"/>
              <w:jc w:val="both"/>
              <w:rPr>
                <w:rFonts w:ascii="PT Astra Serif" w:hAnsi="PT Astra Serif" w:eastAsia="MS Mincho"/>
                <w:sz w:val="24"/>
                <w:szCs w:val="24"/>
              </w:rPr>
            </w:pPr>
            <w:r>
              <w:rPr>
                <w:rFonts w:ascii="PT Astra Serif" w:hAnsi="PT Astra Serif" w:eastAsia="MS Mincho"/>
                <w:sz w:val="24"/>
                <w:szCs w:val="24"/>
              </w:rPr>
              <w:t xml:space="preserve"> Единый казначейский счет 40102810645370000061</w:t>
            </w:r>
          </w:p>
          <w:p w14:paraId="24BFA413">
            <w:pPr>
              <w:pStyle w:val="19"/>
              <w:jc w:val="both"/>
              <w:rPr>
                <w:rFonts w:ascii="PT Astra Serif" w:hAnsi="PT Astra Serif" w:eastAsia="MS Mincho"/>
                <w:sz w:val="24"/>
                <w:szCs w:val="24"/>
              </w:rPr>
            </w:pPr>
            <w:r>
              <w:rPr>
                <w:rFonts w:ascii="PT Astra Serif" w:hAnsi="PT Astra Serif" w:eastAsia="MS Mincho"/>
                <w:sz w:val="24"/>
                <w:szCs w:val="24"/>
              </w:rPr>
              <w:t>Казначейский счет 03234643736070006800</w:t>
            </w:r>
          </w:p>
          <w:p w14:paraId="7D236D2A">
            <w:pPr>
              <w:pStyle w:val="19"/>
              <w:jc w:val="both"/>
              <w:rPr>
                <w:rFonts w:ascii="PT Astra Serif" w:hAnsi="PT Astra Serif" w:eastAsia="MS Mincho"/>
                <w:sz w:val="24"/>
                <w:szCs w:val="24"/>
              </w:rPr>
            </w:pPr>
            <w:r>
              <w:rPr>
                <w:rFonts w:ascii="PT Astra Serif" w:hAnsi="PT Astra Serif" w:eastAsia="MS Mincho"/>
                <w:sz w:val="24"/>
                <w:szCs w:val="24"/>
              </w:rPr>
              <w:t xml:space="preserve">Отделение Ульяновск Банка России//УФК по Ульяновской области, г.Ульяновск </w:t>
            </w:r>
          </w:p>
          <w:p w14:paraId="2766297C">
            <w:pPr>
              <w:pStyle w:val="19"/>
              <w:jc w:val="both"/>
              <w:rPr>
                <w:rFonts w:ascii="PT Astra Serif" w:hAnsi="PT Astra Serif" w:eastAsia="MS Mincho"/>
                <w:sz w:val="24"/>
                <w:szCs w:val="24"/>
              </w:rPr>
            </w:pPr>
            <w:r>
              <w:rPr>
                <w:rFonts w:ascii="PT Astra Serif" w:hAnsi="PT Astra Serif" w:eastAsia="MS Mincho"/>
                <w:sz w:val="24"/>
                <w:szCs w:val="24"/>
              </w:rPr>
              <w:t>БИК 017308101</w:t>
            </w:r>
          </w:p>
          <w:p w14:paraId="5BE11C4D">
            <w:pPr>
              <w:pStyle w:val="19"/>
              <w:jc w:val="both"/>
              <w:rPr>
                <w:rFonts w:ascii="PT Astra Serif" w:hAnsi="PT Astra Serif" w:eastAsia="MS Mincho"/>
                <w:sz w:val="24"/>
                <w:szCs w:val="24"/>
              </w:rPr>
            </w:pPr>
            <w:r>
              <w:rPr>
                <w:rFonts w:ascii="PT Astra Serif" w:hAnsi="PT Astra Serif" w:eastAsia="MS Mincho"/>
                <w:sz w:val="24"/>
                <w:szCs w:val="24"/>
              </w:rPr>
              <w:t>ОКПО 25332677</w:t>
            </w:r>
          </w:p>
          <w:p w14:paraId="189C9C87">
            <w:pPr>
              <w:pStyle w:val="19"/>
              <w:jc w:val="both"/>
              <w:rPr>
                <w:rFonts w:ascii="PT Astra Serif" w:hAnsi="PT Astra Serif" w:eastAsia="MS Mincho"/>
                <w:sz w:val="24"/>
                <w:szCs w:val="24"/>
              </w:rPr>
            </w:pPr>
            <w:r>
              <w:rPr>
                <w:rFonts w:ascii="PT Astra Serif" w:hAnsi="PT Astra Serif" w:eastAsia="MS Mincho"/>
                <w:sz w:val="24"/>
                <w:szCs w:val="24"/>
              </w:rPr>
              <w:t>ОГРН 1027300767966</w:t>
            </w:r>
          </w:p>
          <w:p w14:paraId="1A280B0C">
            <w:pPr>
              <w:pStyle w:val="19"/>
              <w:jc w:val="both"/>
              <w:rPr>
                <w:rFonts w:ascii="PT Astra Serif" w:hAnsi="PT Astra Serif" w:eastAsia="MS Mincho"/>
                <w:sz w:val="24"/>
                <w:szCs w:val="24"/>
              </w:rPr>
            </w:pPr>
            <w:r>
              <w:rPr>
                <w:rFonts w:ascii="PT Astra Serif" w:hAnsi="PT Astra Serif" w:eastAsia="MS Mincho"/>
                <w:sz w:val="24"/>
                <w:szCs w:val="24"/>
              </w:rPr>
              <w:t>ОКТМО 73607151051</w:t>
            </w:r>
          </w:p>
          <w:p w14:paraId="3CABBC45">
            <w:pPr>
              <w:pStyle w:val="19"/>
              <w:jc w:val="both"/>
              <w:rPr>
                <w:rFonts w:ascii="PT Astra Serif" w:hAnsi="PT Astra Serif" w:eastAsia="MS Mincho"/>
                <w:sz w:val="24"/>
                <w:szCs w:val="24"/>
              </w:rPr>
            </w:pPr>
            <w:r>
              <w:rPr>
                <w:rFonts w:ascii="PT Astra Serif" w:hAnsi="PT Astra Serif" w:eastAsia="MS Mincho"/>
                <w:sz w:val="24"/>
                <w:szCs w:val="24"/>
              </w:rPr>
              <w:t>Тел.: 8 (84243) 2-15-40</w:t>
            </w:r>
          </w:p>
          <w:p w14:paraId="6BE2065B">
            <w:pPr>
              <w:pStyle w:val="19"/>
              <w:jc w:val="both"/>
              <w:rPr>
                <w:rFonts w:ascii="PT Astra Serif" w:hAnsi="PT Astra Serif"/>
                <w:sz w:val="24"/>
                <w:szCs w:val="24"/>
              </w:rPr>
            </w:pPr>
            <w:r>
              <w:rPr>
                <w:rFonts w:ascii="PT Astra Serif" w:hAnsi="PT Astra Serif" w:eastAsia="MS Mincho"/>
                <w:sz w:val="24"/>
                <w:szCs w:val="24"/>
                <w:lang w:val="en-US"/>
              </w:rPr>
              <w:t>E</w:t>
            </w:r>
            <w:r>
              <w:rPr>
                <w:rFonts w:ascii="PT Astra Serif" w:hAnsi="PT Astra Serif" w:eastAsia="MS Mincho"/>
                <w:sz w:val="24"/>
                <w:szCs w:val="24"/>
              </w:rPr>
              <w:t>-</w:t>
            </w:r>
            <w:r>
              <w:rPr>
                <w:rFonts w:ascii="PT Astra Serif" w:hAnsi="PT Astra Serif" w:eastAsia="MS Mincho"/>
                <w:sz w:val="24"/>
                <w:szCs w:val="24"/>
                <w:lang w:val="en-US"/>
              </w:rPr>
              <w:t>mail</w:t>
            </w:r>
            <w:r>
              <w:rPr>
                <w:rFonts w:ascii="PT Astra Serif" w:hAnsi="PT Astra Serif" w:eastAsia="MS Mincho"/>
                <w:sz w:val="24"/>
                <w:szCs w:val="24"/>
              </w:rPr>
              <w:t xml:space="preserve">: </w:t>
            </w:r>
            <w:r>
              <w:rPr>
                <w:rFonts w:ascii="PT Astra Serif" w:hAnsi="PT Astra Serif"/>
                <w:sz w:val="24"/>
                <w:szCs w:val="24"/>
                <w:lang w:val="en-US"/>
              </w:rPr>
              <w:t>veshkschool</w:t>
            </w:r>
            <w:r>
              <w:rPr>
                <w:rFonts w:ascii="PT Astra Serif" w:hAnsi="PT Astra Serif"/>
                <w:sz w:val="24"/>
                <w:szCs w:val="24"/>
              </w:rPr>
              <w:t>2@</w:t>
            </w:r>
            <w:r>
              <w:rPr>
                <w:rFonts w:ascii="PT Astra Serif" w:hAnsi="PT Astra Serif"/>
                <w:sz w:val="24"/>
                <w:szCs w:val="24"/>
                <w:lang w:val="en-US"/>
              </w:rPr>
              <w:t>mail</w:t>
            </w:r>
            <w:r>
              <w:rPr>
                <w:rFonts w:ascii="PT Astra Serif" w:hAnsi="PT Astra Serif"/>
                <w:sz w:val="24"/>
                <w:szCs w:val="24"/>
              </w:rPr>
              <w:t>.</w:t>
            </w:r>
            <w:r>
              <w:rPr>
                <w:rFonts w:ascii="PT Astra Serif" w:hAnsi="PT Astra Serif"/>
                <w:sz w:val="24"/>
                <w:szCs w:val="24"/>
                <w:lang w:val="en-US"/>
              </w:rPr>
              <w:t>ru</w:t>
            </w:r>
          </w:p>
          <w:p w14:paraId="5BE9611A">
            <w:pPr>
              <w:pStyle w:val="19"/>
              <w:jc w:val="both"/>
              <w:rPr>
                <w:rFonts w:ascii="PT Astra Serif" w:hAnsi="PT Astra Serif"/>
                <w:sz w:val="24"/>
                <w:szCs w:val="24"/>
              </w:rPr>
            </w:pPr>
          </w:p>
          <w:p w14:paraId="65EF3317">
            <w:pPr>
              <w:pStyle w:val="19"/>
              <w:jc w:val="both"/>
              <w:rPr>
                <w:rFonts w:ascii="PT Astra Serif" w:hAnsi="PT Astra Serif" w:eastAsia="MS Mincho"/>
                <w:sz w:val="24"/>
                <w:szCs w:val="24"/>
              </w:rPr>
            </w:pPr>
          </w:p>
          <w:p w14:paraId="6863E2EF">
            <w:pPr>
              <w:pStyle w:val="19"/>
              <w:jc w:val="both"/>
              <w:rPr>
                <w:rFonts w:ascii="PT Astra Serif" w:hAnsi="PT Astra Serif" w:eastAsia="MS Mincho"/>
                <w:sz w:val="24"/>
                <w:szCs w:val="24"/>
              </w:rPr>
            </w:pPr>
            <w:r>
              <w:rPr>
                <w:rFonts w:ascii="PT Astra Serif" w:hAnsi="PT Astra Serif" w:eastAsia="MS Mincho"/>
                <w:bCs/>
                <w:sz w:val="24"/>
                <w:szCs w:val="24"/>
              </w:rPr>
              <w:t>Директора:</w:t>
            </w:r>
            <w:r>
              <w:rPr>
                <w:rFonts w:ascii="PT Astra Serif" w:hAnsi="PT Astra Serif" w:eastAsia="MS Mincho"/>
                <w:sz w:val="24"/>
                <w:szCs w:val="24"/>
              </w:rPr>
              <w:t>___________</w:t>
            </w:r>
            <w:r>
              <w:rPr>
                <w:rFonts w:ascii="PT Astra Serif" w:hAnsi="PT Astra Serif"/>
                <w:bCs/>
                <w:sz w:val="24"/>
                <w:szCs w:val="24"/>
              </w:rPr>
              <w:t xml:space="preserve"> (Феткуллова Г.Н.)</w:t>
            </w:r>
          </w:p>
          <w:p w14:paraId="68AFF6C9">
            <w:pPr>
              <w:pStyle w:val="19"/>
              <w:jc w:val="both"/>
              <w:rPr>
                <w:rFonts w:ascii="PT Astra Serif" w:hAnsi="PT Astra Serif" w:eastAsia="MS Mincho"/>
                <w:sz w:val="24"/>
                <w:szCs w:val="24"/>
              </w:rPr>
            </w:pPr>
          </w:p>
          <w:p w14:paraId="1BF46500">
            <w:pPr>
              <w:spacing w:after="0"/>
              <w:rPr>
                <w:rFonts w:ascii="PT Astra Serif" w:hAnsi="PT Astra Serif"/>
                <w:sz w:val="24"/>
                <w:lang w:eastAsia="ar-SA"/>
              </w:rPr>
            </w:pPr>
            <w:r>
              <w:rPr>
                <w:rFonts w:ascii="PT Astra Serif" w:hAnsi="PT Astra Serif"/>
                <w:sz w:val="24"/>
                <w:lang w:eastAsia="ar-SA"/>
              </w:rPr>
              <w:t xml:space="preserve">                                                                 </w:t>
            </w:r>
          </w:p>
        </w:tc>
        <w:tc>
          <w:tcPr>
            <w:tcW w:w="4786" w:type="dxa"/>
          </w:tcPr>
          <w:p w14:paraId="06FA27A9">
            <w:pPr>
              <w:suppressAutoHyphens/>
              <w:spacing w:after="0"/>
              <w:jc w:val="center"/>
              <w:rPr>
                <w:rFonts w:ascii="PT Astra Serif" w:hAnsi="PT Astra Serif"/>
                <w:b/>
                <w:bCs/>
                <w:sz w:val="24"/>
                <w:lang w:eastAsia="ar-SA"/>
              </w:rPr>
            </w:pPr>
            <w:r>
              <w:rPr>
                <w:rFonts w:ascii="PT Astra Serif" w:hAnsi="PT Astra Serif"/>
                <w:b/>
                <w:bCs/>
                <w:sz w:val="24"/>
                <w:lang w:eastAsia="ar-SA"/>
              </w:rPr>
              <w:t>Поставщик:</w:t>
            </w:r>
          </w:p>
          <w:p w14:paraId="5E0F9662">
            <w:pPr>
              <w:rPr>
                <w:rFonts w:ascii="Times New Roman" w:hAnsi="Times New Roman" w:eastAsia="MS Mincho" w:cs="Times New Roman"/>
                <w:b/>
              </w:rPr>
            </w:pPr>
          </w:p>
          <w:p w14:paraId="714E20EC">
            <w:pPr>
              <w:rPr>
                <w:rFonts w:ascii="Times New Roman" w:hAnsi="Times New Roman" w:eastAsia="MS Mincho" w:cs="Times New Roman"/>
                <w:b/>
              </w:rPr>
            </w:pPr>
          </w:p>
          <w:p w14:paraId="65614E89">
            <w:pPr>
              <w:rPr>
                <w:rFonts w:ascii="Times New Roman" w:hAnsi="Times New Roman" w:eastAsia="MS Mincho" w:cs="Times New Roman"/>
                <w:b/>
              </w:rPr>
            </w:pPr>
          </w:p>
          <w:p w14:paraId="0CB07A7A">
            <w:pPr>
              <w:rPr>
                <w:rFonts w:ascii="Times New Roman" w:hAnsi="Times New Roman" w:eastAsia="MS Mincho" w:cs="Times New Roman"/>
                <w:b/>
              </w:rPr>
            </w:pPr>
          </w:p>
          <w:p w14:paraId="475177B3">
            <w:pPr>
              <w:rPr>
                <w:rFonts w:ascii="Times New Roman" w:hAnsi="Times New Roman" w:eastAsia="MS Mincho" w:cs="Times New Roman"/>
                <w:b/>
              </w:rPr>
            </w:pPr>
          </w:p>
          <w:p w14:paraId="5A6D2B8B">
            <w:pPr>
              <w:rPr>
                <w:rFonts w:ascii="Times New Roman" w:hAnsi="Times New Roman" w:eastAsia="MS Mincho" w:cs="Times New Roman"/>
                <w:b/>
              </w:rPr>
            </w:pPr>
          </w:p>
          <w:p w14:paraId="4B51079A">
            <w:pPr>
              <w:rPr>
                <w:rFonts w:ascii="Times New Roman" w:hAnsi="Times New Roman" w:eastAsia="MS Mincho" w:cs="Times New Roman"/>
                <w:b/>
              </w:rPr>
            </w:pPr>
          </w:p>
          <w:p w14:paraId="7EB2BDBE">
            <w:pPr>
              <w:rPr>
                <w:rFonts w:ascii="Times New Roman" w:hAnsi="Times New Roman" w:eastAsia="MS Mincho" w:cs="Times New Roman"/>
                <w:b/>
              </w:rPr>
            </w:pPr>
          </w:p>
          <w:p w14:paraId="5862EC5E">
            <w:pPr>
              <w:rPr>
                <w:rFonts w:ascii="Times New Roman" w:hAnsi="Times New Roman" w:eastAsia="MS Mincho" w:cs="Times New Roman"/>
                <w:b/>
              </w:rPr>
            </w:pPr>
          </w:p>
          <w:p w14:paraId="7423A5B3">
            <w:pPr>
              <w:rPr>
                <w:rFonts w:ascii="Times New Roman" w:hAnsi="Times New Roman" w:eastAsia="MS Mincho" w:cs="Times New Roman"/>
                <w:b/>
              </w:rPr>
            </w:pPr>
          </w:p>
          <w:p w14:paraId="0492B822">
            <w:pPr>
              <w:rPr>
                <w:rFonts w:ascii="Times New Roman" w:hAnsi="Times New Roman" w:eastAsia="MS Mincho" w:cs="Times New Roman"/>
                <w:b/>
              </w:rPr>
            </w:pPr>
          </w:p>
          <w:p w14:paraId="41577C56">
            <w:pPr>
              <w:rPr>
                <w:rFonts w:ascii="Times New Roman" w:hAnsi="Times New Roman" w:eastAsia="MS Mincho" w:cs="Times New Roman"/>
                <w:b/>
              </w:rPr>
            </w:pPr>
          </w:p>
          <w:p w14:paraId="7BE0DBF7">
            <w:pPr>
              <w:rPr>
                <w:rFonts w:ascii="Times New Roman" w:hAnsi="Times New Roman" w:eastAsia="MS Mincho" w:cs="Times New Roman"/>
                <w:b/>
              </w:rPr>
            </w:pPr>
          </w:p>
          <w:p w14:paraId="413E4C57">
            <w:pPr>
              <w:pStyle w:val="19"/>
              <w:jc w:val="both"/>
              <w:rPr>
                <w:rFonts w:ascii="PT Astra Serif" w:hAnsi="PT Astra Serif" w:eastAsia="MS Mincho" w:cs="Times New Roman"/>
                <w:bCs/>
                <w:sz w:val="24"/>
                <w:szCs w:val="24"/>
              </w:rPr>
            </w:pPr>
          </w:p>
          <w:p w14:paraId="56EE5116">
            <w:pPr>
              <w:pStyle w:val="19"/>
              <w:jc w:val="both"/>
              <w:rPr>
                <w:rFonts w:ascii="PT Astra Serif" w:hAnsi="PT Astra Serif" w:eastAsia="MS Mincho" w:cs="Times New Roman"/>
              </w:rPr>
            </w:pPr>
            <w:r>
              <w:rPr>
                <w:rFonts w:ascii="PT Astra Serif" w:hAnsi="PT Astra Serif" w:eastAsia="MS Mincho" w:cs="Times New Roman"/>
                <w:bCs/>
              </w:rPr>
              <w:t>Руководитель:</w:t>
            </w:r>
            <w:r>
              <w:rPr>
                <w:rFonts w:ascii="PT Astra Serif" w:hAnsi="PT Astra Serif" w:eastAsia="MS Mincho" w:cs="Times New Roman"/>
              </w:rPr>
              <w:t>_________</w:t>
            </w:r>
            <w:r>
              <w:rPr>
                <w:rFonts w:ascii="PT Astra Serif" w:hAnsi="PT Astra Serif" w:eastAsia="Times New Roman" w:cs="Times New Roman"/>
                <w:bCs/>
              </w:rPr>
              <w:t xml:space="preserve"> (</w:t>
            </w:r>
            <w:r>
              <w:rPr>
                <w:rFonts w:hint="default" w:ascii="PT Astra Serif" w:hAnsi="PT Astra Serif" w:eastAsia="Times New Roman" w:cs="Times New Roman"/>
                <w:bCs/>
                <w:lang w:val="ru-RU"/>
              </w:rPr>
              <w:t xml:space="preserve">                </w:t>
            </w:r>
            <w:r>
              <w:rPr>
                <w:rFonts w:ascii="PT Astra Serif" w:hAnsi="PT Astra Serif" w:eastAsia="Times New Roman" w:cs="Times New Roman"/>
                <w:bCs/>
              </w:rPr>
              <w:t>)</w:t>
            </w:r>
          </w:p>
          <w:p w14:paraId="25C7DA98">
            <w:pPr>
              <w:pStyle w:val="19"/>
              <w:jc w:val="both"/>
              <w:rPr>
                <w:rFonts w:ascii="PT Astra Serif" w:hAnsi="PT Astra Serif" w:eastAsia="MS Mincho" w:cs="Times New Roman"/>
              </w:rPr>
            </w:pPr>
          </w:p>
          <w:p w14:paraId="642D2343">
            <w:pPr>
              <w:rPr>
                <w:rFonts w:ascii="Times New Roman" w:hAnsi="Times New Roman" w:cs="Times New Roman"/>
              </w:rPr>
            </w:pPr>
            <w:r>
              <w:rPr>
                <w:rFonts w:ascii="PT Astra Serif" w:hAnsi="PT Astra Serif" w:eastAsia="MS Mincho" w:cs="Times New Roman"/>
              </w:rPr>
              <w:t>МП</w:t>
            </w:r>
          </w:p>
          <w:p w14:paraId="50331365">
            <w:pPr>
              <w:rPr>
                <w:rFonts w:ascii="Times New Roman" w:hAnsi="Times New Roman" w:cs="Times New Roman"/>
              </w:rPr>
            </w:pPr>
          </w:p>
          <w:p w14:paraId="072501AD">
            <w:pPr>
              <w:pStyle w:val="19"/>
              <w:jc w:val="both"/>
              <w:rPr>
                <w:rFonts w:ascii="PT Astra Serif" w:hAnsi="PT Astra Serif"/>
                <w:sz w:val="24"/>
              </w:rPr>
            </w:pPr>
          </w:p>
        </w:tc>
      </w:tr>
    </w:tbl>
    <w:p w14:paraId="1D55621F">
      <w:pPr>
        <w:pStyle w:val="19"/>
        <w:spacing w:line="276" w:lineRule="auto"/>
        <w:jc w:val="right"/>
        <w:rPr>
          <w:rFonts w:ascii="PT Astra Serif" w:hAnsi="PT Astra Serif"/>
          <w:sz w:val="24"/>
        </w:rPr>
      </w:pPr>
    </w:p>
    <w:p w14:paraId="5FA92E55">
      <w:pPr>
        <w:pStyle w:val="19"/>
        <w:spacing w:line="276" w:lineRule="auto"/>
        <w:jc w:val="right"/>
        <w:rPr>
          <w:rFonts w:ascii="PT Astra Serif" w:hAnsi="PT Astra Serif"/>
          <w:sz w:val="24"/>
        </w:rPr>
      </w:pPr>
    </w:p>
    <w:p w14:paraId="7FC37AFB">
      <w:pPr>
        <w:pStyle w:val="19"/>
        <w:spacing w:line="276" w:lineRule="auto"/>
        <w:jc w:val="right"/>
        <w:rPr>
          <w:rFonts w:ascii="PT Astra Serif" w:hAnsi="PT Astra Serif"/>
          <w:sz w:val="24"/>
        </w:rPr>
      </w:pPr>
    </w:p>
    <w:p w14:paraId="1E5FE51F">
      <w:pPr>
        <w:pStyle w:val="19"/>
        <w:spacing w:line="276" w:lineRule="auto"/>
        <w:jc w:val="right"/>
        <w:rPr>
          <w:rFonts w:ascii="PT Astra Serif" w:hAnsi="PT Astra Serif"/>
          <w:sz w:val="24"/>
        </w:rPr>
      </w:pPr>
    </w:p>
    <w:p w14:paraId="0F77A684">
      <w:pPr>
        <w:pStyle w:val="19"/>
        <w:spacing w:line="276" w:lineRule="auto"/>
        <w:jc w:val="right"/>
        <w:rPr>
          <w:rFonts w:ascii="PT Astra Serif" w:hAnsi="PT Astra Serif"/>
          <w:sz w:val="24"/>
        </w:rPr>
      </w:pPr>
    </w:p>
    <w:p w14:paraId="0F668A84">
      <w:pPr>
        <w:pStyle w:val="19"/>
        <w:spacing w:line="276" w:lineRule="auto"/>
        <w:jc w:val="right"/>
        <w:rPr>
          <w:rFonts w:ascii="PT Astra Serif" w:hAnsi="PT Astra Serif"/>
          <w:sz w:val="24"/>
        </w:rPr>
      </w:pPr>
    </w:p>
    <w:p w14:paraId="1D209D43">
      <w:pPr>
        <w:pStyle w:val="19"/>
        <w:spacing w:line="276" w:lineRule="auto"/>
        <w:jc w:val="right"/>
        <w:rPr>
          <w:rFonts w:ascii="PT Astra Serif" w:hAnsi="PT Astra Serif"/>
          <w:sz w:val="24"/>
        </w:rPr>
      </w:pPr>
    </w:p>
    <w:p w14:paraId="76FA5022">
      <w:pPr>
        <w:pStyle w:val="19"/>
        <w:spacing w:line="276" w:lineRule="auto"/>
        <w:jc w:val="right"/>
        <w:rPr>
          <w:rFonts w:ascii="PT Astra Serif" w:hAnsi="PT Astra Serif"/>
          <w:sz w:val="24"/>
        </w:rPr>
      </w:pPr>
    </w:p>
    <w:p w14:paraId="30E711FC">
      <w:pPr>
        <w:pStyle w:val="19"/>
        <w:spacing w:line="276" w:lineRule="auto"/>
        <w:jc w:val="right"/>
        <w:rPr>
          <w:rFonts w:ascii="PT Astra Serif" w:hAnsi="PT Astra Serif"/>
          <w:sz w:val="24"/>
        </w:rPr>
      </w:pPr>
    </w:p>
    <w:p w14:paraId="2E7E577A">
      <w:pPr>
        <w:pStyle w:val="19"/>
        <w:spacing w:line="276" w:lineRule="auto"/>
        <w:jc w:val="right"/>
        <w:rPr>
          <w:rFonts w:ascii="PT Astra Serif" w:hAnsi="PT Astra Serif"/>
          <w:sz w:val="24"/>
        </w:rPr>
      </w:pPr>
    </w:p>
    <w:p w14:paraId="67F2422D">
      <w:pPr>
        <w:pStyle w:val="19"/>
        <w:spacing w:line="276" w:lineRule="auto"/>
        <w:jc w:val="right"/>
        <w:rPr>
          <w:rFonts w:ascii="PT Astra Serif" w:hAnsi="PT Astra Serif"/>
          <w:sz w:val="24"/>
        </w:rPr>
      </w:pPr>
    </w:p>
    <w:p w14:paraId="7E98EF2E">
      <w:pPr>
        <w:pStyle w:val="19"/>
        <w:spacing w:line="276" w:lineRule="auto"/>
        <w:jc w:val="right"/>
        <w:rPr>
          <w:rFonts w:ascii="PT Astra Serif" w:hAnsi="PT Astra Serif"/>
          <w:sz w:val="24"/>
        </w:rPr>
      </w:pPr>
    </w:p>
    <w:p w14:paraId="4AAB53EB">
      <w:pPr>
        <w:pStyle w:val="19"/>
        <w:spacing w:line="276" w:lineRule="auto"/>
        <w:jc w:val="right"/>
        <w:rPr>
          <w:rFonts w:ascii="PT Astra Serif" w:hAnsi="PT Astra Serif"/>
          <w:sz w:val="24"/>
        </w:rPr>
      </w:pPr>
    </w:p>
    <w:p w14:paraId="58189D1C">
      <w:pPr>
        <w:pStyle w:val="19"/>
        <w:spacing w:line="276" w:lineRule="auto"/>
        <w:jc w:val="right"/>
        <w:rPr>
          <w:rFonts w:ascii="PT Astra Serif" w:hAnsi="PT Astra Serif"/>
          <w:sz w:val="24"/>
        </w:rPr>
      </w:pPr>
    </w:p>
    <w:p w14:paraId="3EB69418">
      <w:pPr>
        <w:pStyle w:val="19"/>
        <w:spacing w:line="276" w:lineRule="auto"/>
        <w:jc w:val="right"/>
        <w:rPr>
          <w:rFonts w:ascii="PT Astra Serif" w:hAnsi="PT Astra Serif"/>
          <w:sz w:val="24"/>
        </w:rPr>
      </w:pPr>
    </w:p>
    <w:p w14:paraId="1125B64D">
      <w:pPr>
        <w:pStyle w:val="19"/>
        <w:spacing w:line="276" w:lineRule="auto"/>
        <w:jc w:val="right"/>
        <w:rPr>
          <w:rFonts w:ascii="PT Astra Serif" w:hAnsi="PT Astra Serif"/>
          <w:sz w:val="24"/>
        </w:rPr>
      </w:pPr>
    </w:p>
    <w:p w14:paraId="7D1A96DF">
      <w:pPr>
        <w:pStyle w:val="19"/>
        <w:spacing w:line="276" w:lineRule="auto"/>
        <w:jc w:val="right"/>
        <w:rPr>
          <w:rFonts w:ascii="PT Astra Serif" w:hAnsi="PT Astra Serif"/>
          <w:sz w:val="24"/>
        </w:rPr>
      </w:pPr>
    </w:p>
    <w:p w14:paraId="5AD56ACC">
      <w:pPr>
        <w:pStyle w:val="19"/>
        <w:spacing w:line="276" w:lineRule="auto"/>
        <w:jc w:val="right"/>
        <w:rPr>
          <w:rFonts w:ascii="PT Astra Serif" w:hAnsi="PT Astra Serif"/>
          <w:sz w:val="24"/>
        </w:rPr>
      </w:pPr>
      <w:r>
        <w:rPr>
          <w:rFonts w:ascii="PT Astra Serif" w:hAnsi="PT Astra Serif"/>
          <w:sz w:val="24"/>
        </w:rPr>
        <w:t xml:space="preserve">Приложение № 1 </w:t>
      </w:r>
    </w:p>
    <w:p w14:paraId="22198680">
      <w:pPr>
        <w:pStyle w:val="19"/>
        <w:spacing w:line="276" w:lineRule="auto"/>
        <w:jc w:val="right"/>
        <w:rPr>
          <w:rFonts w:ascii="PT Astra Serif" w:hAnsi="PT Astra Serif"/>
          <w:sz w:val="24"/>
        </w:rPr>
      </w:pPr>
      <w:r>
        <w:rPr>
          <w:rFonts w:ascii="PT Astra Serif" w:hAnsi="PT Astra Serif"/>
          <w:sz w:val="24"/>
        </w:rPr>
        <w:t>к договору №</w:t>
      </w:r>
      <w:r>
        <w:rPr>
          <w:rFonts w:hint="default" w:ascii="PT Astra Serif" w:hAnsi="PT Astra Serif"/>
          <w:sz w:val="24"/>
          <w:lang w:val="ru-RU"/>
        </w:rPr>
        <w:t>60</w:t>
      </w:r>
      <w:r>
        <w:rPr>
          <w:rFonts w:ascii="PT Astra Serif" w:hAnsi="PT Astra Serif"/>
          <w:sz w:val="24"/>
        </w:rPr>
        <w:t xml:space="preserve">   от   </w:t>
      </w:r>
      <w:r>
        <w:rPr>
          <w:rFonts w:hint="default" w:ascii="PT Astra Serif" w:hAnsi="PT Astra Serif"/>
          <w:sz w:val="24"/>
          <w:lang w:val="ru-RU"/>
        </w:rPr>
        <w:t xml:space="preserve"> </w:t>
      </w:r>
      <w:r>
        <w:rPr>
          <w:rFonts w:ascii="PT Astra Serif" w:hAnsi="PT Astra Serif"/>
          <w:sz w:val="24"/>
        </w:rPr>
        <w:t>.</w:t>
      </w:r>
      <w:r>
        <w:rPr>
          <w:rFonts w:hint="default" w:ascii="PT Astra Serif" w:hAnsi="PT Astra Serif"/>
          <w:sz w:val="24"/>
          <w:lang w:val="ru-RU"/>
        </w:rPr>
        <w:t>09</w:t>
      </w:r>
      <w:r>
        <w:rPr>
          <w:rFonts w:ascii="PT Astra Serif" w:hAnsi="PT Astra Serif"/>
          <w:sz w:val="24"/>
        </w:rPr>
        <w:t>.202</w:t>
      </w:r>
      <w:r>
        <w:rPr>
          <w:rFonts w:hint="default" w:ascii="PT Astra Serif" w:hAnsi="PT Astra Serif"/>
          <w:sz w:val="24"/>
          <w:lang w:val="ru-RU"/>
        </w:rPr>
        <w:t>6</w:t>
      </w:r>
      <w:r>
        <w:rPr>
          <w:rFonts w:ascii="PT Astra Serif" w:hAnsi="PT Astra Serif"/>
          <w:sz w:val="24"/>
        </w:rPr>
        <w:t xml:space="preserve"> г.</w:t>
      </w:r>
      <w:r>
        <w:rPr>
          <w:rFonts w:ascii="PT Astra Serif" w:hAnsi="PT Astra Serif"/>
          <w:sz w:val="24"/>
        </w:rPr>
        <w:br w:type="textWrapping"/>
      </w:r>
    </w:p>
    <w:p w14:paraId="6D353C46">
      <w:pPr>
        <w:pStyle w:val="19"/>
        <w:spacing w:line="276" w:lineRule="auto"/>
        <w:jc w:val="center"/>
        <w:rPr>
          <w:rFonts w:ascii="PT Astra Serif" w:hAnsi="PT Astra Serif"/>
          <w:bCs/>
          <w:sz w:val="24"/>
        </w:rPr>
      </w:pPr>
      <w:r>
        <w:rPr>
          <w:rFonts w:ascii="PT Astra Serif" w:hAnsi="PT Astra Serif"/>
          <w:bCs/>
          <w:sz w:val="24"/>
        </w:rPr>
        <w:t>СПЕЦИФИКАЦИЯ</w:t>
      </w:r>
    </w:p>
    <w:p w14:paraId="73CC1D59">
      <w:pPr>
        <w:pStyle w:val="19"/>
        <w:spacing w:line="276" w:lineRule="auto"/>
        <w:jc w:val="center"/>
        <w:rPr>
          <w:rFonts w:ascii="PT Astra Serif" w:hAnsi="PT Astra Serif"/>
          <w:bCs/>
          <w:sz w:val="24"/>
        </w:rPr>
      </w:pPr>
    </w:p>
    <w:tbl>
      <w:tblPr>
        <w:tblStyle w:val="4"/>
        <w:tblW w:w="9923"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24"/>
        <w:gridCol w:w="2204"/>
        <w:gridCol w:w="2406"/>
        <w:gridCol w:w="1105"/>
        <w:gridCol w:w="667"/>
        <w:gridCol w:w="812"/>
        <w:gridCol w:w="868"/>
        <w:gridCol w:w="1337"/>
      </w:tblGrid>
      <w:tr w14:paraId="765A4D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30" w:hRule="atLeast"/>
        </w:trPr>
        <w:tc>
          <w:tcPr>
            <w:tcW w:w="524" w:type="dxa"/>
            <w:tcBorders>
              <w:top w:val="single" w:color="auto" w:sz="4" w:space="0"/>
              <w:left w:val="single" w:color="auto" w:sz="4" w:space="0"/>
              <w:bottom w:val="single" w:color="auto" w:sz="4" w:space="0"/>
              <w:right w:val="single" w:color="auto" w:sz="4" w:space="0"/>
            </w:tcBorders>
          </w:tcPr>
          <w:p w14:paraId="14226733">
            <w:pPr>
              <w:widowControl w:val="0"/>
              <w:ind w:right="2"/>
              <w:jc w:val="center"/>
              <w:rPr>
                <w:rFonts w:ascii="Times New Roman" w:hAnsi="Times New Roman"/>
              </w:rPr>
            </w:pPr>
            <w:r>
              <w:rPr>
                <w:rFonts w:ascii="Times New Roman" w:hAnsi="Times New Roman"/>
              </w:rPr>
              <w:t>№ п/п</w:t>
            </w:r>
          </w:p>
        </w:tc>
        <w:tc>
          <w:tcPr>
            <w:tcW w:w="2204" w:type="dxa"/>
            <w:tcBorders>
              <w:top w:val="single" w:color="auto" w:sz="4" w:space="0"/>
              <w:left w:val="single" w:color="auto" w:sz="4" w:space="0"/>
              <w:bottom w:val="single" w:color="auto" w:sz="4" w:space="0"/>
              <w:right w:val="single" w:color="auto" w:sz="4" w:space="0"/>
            </w:tcBorders>
          </w:tcPr>
          <w:p w14:paraId="03308AA6">
            <w:pPr>
              <w:widowControl w:val="0"/>
              <w:ind w:right="2"/>
              <w:jc w:val="center"/>
              <w:rPr>
                <w:rFonts w:ascii="Times New Roman" w:hAnsi="Times New Roman"/>
              </w:rPr>
            </w:pPr>
            <w:r>
              <w:rPr>
                <w:rFonts w:ascii="Times New Roman" w:hAnsi="Times New Roman"/>
              </w:rPr>
              <w:t>Наименование Товара</w:t>
            </w:r>
          </w:p>
        </w:tc>
        <w:tc>
          <w:tcPr>
            <w:tcW w:w="2406" w:type="dxa"/>
            <w:tcBorders>
              <w:top w:val="single" w:color="auto" w:sz="4" w:space="0"/>
              <w:left w:val="single" w:color="auto" w:sz="4" w:space="0"/>
              <w:bottom w:val="single" w:color="auto" w:sz="4" w:space="0"/>
              <w:right w:val="single" w:color="auto" w:sz="4" w:space="0"/>
            </w:tcBorders>
          </w:tcPr>
          <w:p w14:paraId="6A78FA50">
            <w:pPr>
              <w:widowControl w:val="0"/>
              <w:ind w:right="2"/>
              <w:jc w:val="center"/>
              <w:rPr>
                <w:rFonts w:ascii="Times New Roman" w:hAnsi="Times New Roman"/>
              </w:rPr>
            </w:pPr>
            <w:r>
              <w:rPr>
                <w:rFonts w:ascii="Times New Roman" w:hAnsi="Times New Roman"/>
              </w:rPr>
              <w:t>Технические, функциональные характеристики (потребительские свойства)</w:t>
            </w:r>
          </w:p>
        </w:tc>
        <w:tc>
          <w:tcPr>
            <w:tcW w:w="1105" w:type="dxa"/>
            <w:tcBorders>
              <w:top w:val="single" w:color="auto" w:sz="4" w:space="0"/>
              <w:left w:val="single" w:color="auto" w:sz="4" w:space="0"/>
              <w:bottom w:val="single" w:color="auto" w:sz="4" w:space="0"/>
              <w:right w:val="single" w:color="auto" w:sz="4" w:space="0"/>
            </w:tcBorders>
          </w:tcPr>
          <w:p w14:paraId="14240149">
            <w:pPr>
              <w:widowControl w:val="0"/>
              <w:ind w:right="2"/>
              <w:jc w:val="center"/>
              <w:rPr>
                <w:rFonts w:ascii="Times New Roman" w:hAnsi="Times New Roman"/>
              </w:rPr>
            </w:pPr>
            <w:r>
              <w:rPr>
                <w:rFonts w:ascii="Times New Roman" w:hAnsi="Times New Roman"/>
              </w:rPr>
              <w:t>Фасовка, упаковка</w:t>
            </w:r>
          </w:p>
        </w:tc>
        <w:tc>
          <w:tcPr>
            <w:tcW w:w="667" w:type="dxa"/>
            <w:tcBorders>
              <w:top w:val="single" w:color="auto" w:sz="4" w:space="0"/>
              <w:left w:val="single" w:color="auto" w:sz="4" w:space="0"/>
              <w:bottom w:val="single" w:color="auto" w:sz="4" w:space="0"/>
              <w:right w:val="single" w:color="auto" w:sz="4" w:space="0"/>
            </w:tcBorders>
          </w:tcPr>
          <w:p w14:paraId="2809BD9A">
            <w:pPr>
              <w:widowControl w:val="0"/>
              <w:ind w:right="2"/>
              <w:jc w:val="center"/>
              <w:rPr>
                <w:rFonts w:ascii="Times New Roman" w:hAnsi="Times New Roman"/>
              </w:rPr>
            </w:pPr>
            <w:r>
              <w:rPr>
                <w:rFonts w:ascii="Times New Roman" w:hAnsi="Times New Roman"/>
              </w:rPr>
              <w:t>Ед. изм.</w:t>
            </w:r>
          </w:p>
        </w:tc>
        <w:tc>
          <w:tcPr>
            <w:tcW w:w="812" w:type="dxa"/>
            <w:tcBorders>
              <w:top w:val="single" w:color="auto" w:sz="4" w:space="0"/>
              <w:left w:val="single" w:color="auto" w:sz="4" w:space="0"/>
              <w:bottom w:val="single" w:color="auto" w:sz="4" w:space="0"/>
              <w:right w:val="single" w:color="auto" w:sz="4" w:space="0"/>
            </w:tcBorders>
          </w:tcPr>
          <w:p w14:paraId="5A91C57F">
            <w:pPr>
              <w:widowControl w:val="0"/>
              <w:ind w:right="2"/>
              <w:jc w:val="center"/>
              <w:rPr>
                <w:rFonts w:ascii="Times New Roman" w:hAnsi="Times New Roman"/>
              </w:rPr>
            </w:pPr>
            <w:r>
              <w:rPr>
                <w:rFonts w:ascii="Times New Roman" w:hAnsi="Times New Roman"/>
              </w:rPr>
              <w:t>Кол-во</w:t>
            </w:r>
          </w:p>
        </w:tc>
        <w:tc>
          <w:tcPr>
            <w:tcW w:w="868" w:type="dxa"/>
            <w:tcBorders>
              <w:top w:val="single" w:color="auto" w:sz="4" w:space="0"/>
              <w:left w:val="single" w:color="auto" w:sz="4" w:space="0"/>
              <w:bottom w:val="single" w:color="auto" w:sz="4" w:space="0"/>
              <w:right w:val="single" w:color="auto" w:sz="4" w:space="0"/>
            </w:tcBorders>
          </w:tcPr>
          <w:p w14:paraId="0C025929">
            <w:pPr>
              <w:widowControl w:val="0"/>
              <w:ind w:right="2"/>
              <w:jc w:val="center"/>
              <w:rPr>
                <w:rFonts w:ascii="Times New Roman" w:hAnsi="Times New Roman"/>
              </w:rPr>
            </w:pPr>
            <w:r>
              <w:rPr>
                <w:rFonts w:ascii="Times New Roman" w:hAnsi="Times New Roman"/>
              </w:rPr>
              <w:t>Цена за ед., руб.</w:t>
            </w:r>
          </w:p>
        </w:tc>
        <w:tc>
          <w:tcPr>
            <w:tcW w:w="1337" w:type="dxa"/>
            <w:tcBorders>
              <w:top w:val="single" w:color="auto" w:sz="4" w:space="0"/>
              <w:left w:val="single" w:color="auto" w:sz="4" w:space="0"/>
              <w:bottom w:val="single" w:color="auto" w:sz="4" w:space="0"/>
              <w:right w:val="single" w:color="auto" w:sz="4" w:space="0"/>
            </w:tcBorders>
          </w:tcPr>
          <w:p w14:paraId="27E6064B">
            <w:pPr>
              <w:widowControl w:val="0"/>
              <w:ind w:right="2"/>
              <w:jc w:val="center"/>
              <w:rPr>
                <w:rFonts w:ascii="Times New Roman" w:hAnsi="Times New Roman"/>
              </w:rPr>
            </w:pPr>
            <w:r>
              <w:rPr>
                <w:rFonts w:ascii="Times New Roman" w:hAnsi="Times New Roman"/>
              </w:rPr>
              <w:t>Общая стоимость, руб.</w:t>
            </w:r>
          </w:p>
        </w:tc>
      </w:tr>
      <w:tr w14:paraId="7D25DE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 w:hRule="atLeast"/>
        </w:trPr>
        <w:tc>
          <w:tcPr>
            <w:tcW w:w="524" w:type="dxa"/>
            <w:tcBorders>
              <w:top w:val="single" w:color="auto" w:sz="4" w:space="0"/>
              <w:left w:val="single" w:color="auto" w:sz="4" w:space="0"/>
              <w:bottom w:val="single" w:color="auto" w:sz="4" w:space="0"/>
              <w:right w:val="single" w:color="auto" w:sz="4" w:space="0"/>
            </w:tcBorders>
          </w:tcPr>
          <w:p w14:paraId="240A179F">
            <w:pPr>
              <w:autoSpaceDE w:val="0"/>
              <w:jc w:val="center"/>
              <w:rPr>
                <w:rFonts w:ascii="Times New Roman" w:hAnsi="Times New Roman" w:eastAsia="Calibri"/>
                <w:color w:val="000000"/>
              </w:rPr>
            </w:pPr>
            <w:r>
              <w:rPr>
                <w:rFonts w:ascii="Times New Roman" w:hAnsi="Times New Roman" w:eastAsia="Calibri"/>
                <w:color w:val="000000"/>
              </w:rPr>
              <w:t>1</w:t>
            </w:r>
          </w:p>
        </w:tc>
        <w:tc>
          <w:tcPr>
            <w:tcW w:w="2204" w:type="dxa"/>
            <w:tcBorders>
              <w:top w:val="single" w:color="auto" w:sz="4" w:space="0"/>
              <w:left w:val="single" w:color="auto" w:sz="4" w:space="0"/>
              <w:bottom w:val="single" w:color="auto" w:sz="4" w:space="0"/>
              <w:right w:val="single" w:color="auto" w:sz="4" w:space="0"/>
            </w:tcBorders>
          </w:tcPr>
          <w:p w14:paraId="43557BE5">
            <w:pPr>
              <w:rPr>
                <w:rFonts w:ascii="Times New Roman" w:hAnsi="Times New Roman"/>
              </w:rPr>
            </w:pPr>
            <w:r>
              <w:rPr>
                <w:rFonts w:ascii="Times New Roman" w:hAnsi="Times New Roman"/>
              </w:rPr>
              <w:t>Чай черный (ферментированный)</w:t>
            </w:r>
          </w:p>
        </w:tc>
        <w:tc>
          <w:tcPr>
            <w:tcW w:w="2406" w:type="dxa"/>
            <w:tcBorders>
              <w:top w:val="single" w:color="auto" w:sz="4" w:space="0"/>
              <w:left w:val="single" w:color="auto" w:sz="4" w:space="0"/>
              <w:bottom w:val="single" w:color="auto" w:sz="4" w:space="0"/>
              <w:right w:val="single" w:color="auto" w:sz="4" w:space="0"/>
            </w:tcBorders>
          </w:tcPr>
          <w:p w14:paraId="501A1B81">
            <w:pPr>
              <w:autoSpaceDE w:val="0"/>
              <w:jc w:val="center"/>
              <w:rPr>
                <w:rFonts w:ascii="Times New Roman" w:hAnsi="Times New Roman" w:eastAsia="Calibri"/>
                <w:color w:val="000000"/>
                <w:sz w:val="20"/>
                <w:szCs w:val="20"/>
              </w:rPr>
            </w:pPr>
            <w:r>
              <w:rPr>
                <w:rFonts w:ascii="Times New Roman" w:hAnsi="Times New Roman"/>
                <w:color w:val="000000"/>
                <w:sz w:val="20"/>
                <w:szCs w:val="20"/>
              </w:rPr>
              <w:t>ГОСТ 32573-2013, листья чая ровные, однородные, хорошо скрученные</w:t>
            </w:r>
          </w:p>
        </w:tc>
        <w:tc>
          <w:tcPr>
            <w:tcW w:w="1105" w:type="dxa"/>
            <w:tcBorders>
              <w:top w:val="single" w:color="auto" w:sz="4" w:space="0"/>
              <w:left w:val="single" w:color="auto" w:sz="4" w:space="0"/>
              <w:bottom w:val="single" w:color="auto" w:sz="4" w:space="0"/>
              <w:right w:val="single" w:color="auto" w:sz="4" w:space="0"/>
            </w:tcBorders>
          </w:tcPr>
          <w:p w14:paraId="05DB2E70">
            <w:pPr>
              <w:autoSpaceDE w:val="0"/>
              <w:jc w:val="center"/>
              <w:rPr>
                <w:rFonts w:ascii="Times New Roman" w:hAnsi="Times New Roman" w:eastAsia="Calibri"/>
                <w:color w:val="000000"/>
                <w:sz w:val="20"/>
                <w:szCs w:val="20"/>
              </w:rPr>
            </w:pPr>
            <w:r>
              <w:rPr>
                <w:rFonts w:ascii="Times New Roman" w:hAnsi="Times New Roman" w:eastAsia="Calibri"/>
                <w:color w:val="000000"/>
                <w:sz w:val="20"/>
                <w:szCs w:val="20"/>
              </w:rPr>
              <w:t>В пачке 0,1кг</w:t>
            </w:r>
          </w:p>
        </w:tc>
        <w:tc>
          <w:tcPr>
            <w:tcW w:w="667" w:type="dxa"/>
            <w:tcBorders>
              <w:top w:val="single" w:color="auto" w:sz="4" w:space="0"/>
              <w:left w:val="single" w:color="auto" w:sz="4" w:space="0"/>
              <w:bottom w:val="single" w:color="auto" w:sz="4" w:space="0"/>
              <w:right w:val="single" w:color="auto" w:sz="4" w:space="0"/>
            </w:tcBorders>
          </w:tcPr>
          <w:p w14:paraId="448D1B6C">
            <w:pPr>
              <w:autoSpaceDE w:val="0"/>
              <w:jc w:val="center"/>
              <w:rPr>
                <w:rFonts w:ascii="Times New Roman" w:hAnsi="Times New Roman" w:eastAsia="Calibri"/>
                <w:color w:val="000000"/>
                <w:sz w:val="20"/>
                <w:szCs w:val="20"/>
              </w:rPr>
            </w:pPr>
            <w:r>
              <w:rPr>
                <w:rFonts w:ascii="Times New Roman" w:hAnsi="Times New Roman" w:eastAsia="Calibri"/>
                <w:color w:val="000000"/>
                <w:sz w:val="20"/>
                <w:szCs w:val="20"/>
              </w:rPr>
              <w:t>Кг</w:t>
            </w:r>
          </w:p>
        </w:tc>
        <w:tc>
          <w:tcPr>
            <w:tcW w:w="812" w:type="dxa"/>
            <w:tcBorders>
              <w:top w:val="single" w:color="auto" w:sz="4" w:space="0"/>
              <w:left w:val="single" w:color="auto" w:sz="4" w:space="0"/>
              <w:bottom w:val="single" w:color="auto" w:sz="4" w:space="0"/>
              <w:right w:val="single" w:color="auto" w:sz="4" w:space="0"/>
            </w:tcBorders>
          </w:tcPr>
          <w:p w14:paraId="0D90139D">
            <w:pPr>
              <w:rPr>
                <w:rFonts w:hint="default" w:ascii="Times New Roman" w:hAnsi="Times New Roman"/>
                <w:sz w:val="20"/>
                <w:szCs w:val="20"/>
                <w:lang w:val="ru-RU"/>
              </w:rPr>
            </w:pPr>
            <w:r>
              <w:rPr>
                <w:rFonts w:hint="default" w:ascii="Times New Roman" w:hAnsi="Times New Roman"/>
                <w:sz w:val="20"/>
                <w:szCs w:val="20"/>
                <w:lang w:val="ru-RU"/>
              </w:rPr>
              <w:t>10,00</w:t>
            </w:r>
          </w:p>
        </w:tc>
        <w:tc>
          <w:tcPr>
            <w:tcW w:w="868" w:type="dxa"/>
            <w:tcBorders>
              <w:top w:val="single" w:color="auto" w:sz="4" w:space="0"/>
              <w:left w:val="single" w:color="auto" w:sz="4" w:space="0"/>
              <w:bottom w:val="single" w:color="auto" w:sz="4" w:space="0"/>
              <w:right w:val="single" w:color="auto" w:sz="4" w:space="0"/>
            </w:tcBorders>
          </w:tcPr>
          <w:p w14:paraId="08699574">
            <w:pPr>
              <w:widowControl w:val="0"/>
              <w:ind w:right="2"/>
              <w:jc w:val="both"/>
              <w:rPr>
                <w:rFonts w:hint="default" w:ascii="Times New Roman" w:hAnsi="Times New Roman"/>
                <w:sz w:val="20"/>
                <w:szCs w:val="20"/>
                <w:lang w:val="ru-RU"/>
              </w:rPr>
            </w:pPr>
          </w:p>
        </w:tc>
        <w:tc>
          <w:tcPr>
            <w:tcW w:w="1337" w:type="dxa"/>
            <w:tcBorders>
              <w:top w:val="single" w:color="auto" w:sz="4" w:space="0"/>
              <w:left w:val="single" w:color="auto" w:sz="4" w:space="0"/>
              <w:bottom w:val="single" w:color="auto" w:sz="4" w:space="0"/>
              <w:right w:val="single" w:color="auto" w:sz="4" w:space="0"/>
            </w:tcBorders>
          </w:tcPr>
          <w:p w14:paraId="2D30AC21">
            <w:pPr>
              <w:widowControl w:val="0"/>
              <w:ind w:right="2"/>
              <w:jc w:val="both"/>
              <w:rPr>
                <w:rFonts w:hint="default" w:ascii="Times New Roman" w:hAnsi="Times New Roman"/>
                <w:sz w:val="20"/>
                <w:szCs w:val="20"/>
                <w:lang w:val="ru-RU"/>
              </w:rPr>
            </w:pPr>
          </w:p>
        </w:tc>
      </w:tr>
      <w:tr w14:paraId="1F3E18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91" w:hRule="atLeast"/>
        </w:trPr>
        <w:tc>
          <w:tcPr>
            <w:tcW w:w="524" w:type="dxa"/>
            <w:tcBorders>
              <w:top w:val="single" w:color="auto" w:sz="4" w:space="0"/>
              <w:left w:val="single" w:color="auto" w:sz="4" w:space="0"/>
              <w:right w:val="single" w:color="auto" w:sz="4" w:space="0"/>
            </w:tcBorders>
          </w:tcPr>
          <w:p w14:paraId="42CD16B4">
            <w:pPr>
              <w:autoSpaceDE w:val="0"/>
              <w:jc w:val="center"/>
              <w:rPr>
                <w:rFonts w:ascii="Times New Roman" w:hAnsi="Times New Roman" w:eastAsia="Calibri"/>
                <w:color w:val="000000"/>
              </w:rPr>
            </w:pPr>
            <w:r>
              <w:rPr>
                <w:rFonts w:ascii="Times New Roman" w:hAnsi="Times New Roman" w:eastAsia="Calibri"/>
                <w:color w:val="000000"/>
              </w:rPr>
              <w:t>2</w:t>
            </w:r>
          </w:p>
        </w:tc>
        <w:tc>
          <w:tcPr>
            <w:tcW w:w="2204" w:type="dxa"/>
            <w:tcBorders>
              <w:top w:val="single" w:color="auto" w:sz="4" w:space="0"/>
              <w:left w:val="single" w:color="auto" w:sz="4" w:space="0"/>
              <w:right w:val="single" w:color="auto" w:sz="4" w:space="0"/>
            </w:tcBorders>
          </w:tcPr>
          <w:p w14:paraId="545413B8">
            <w:pPr>
              <w:rPr>
                <w:rFonts w:ascii="Times New Roman" w:hAnsi="Times New Roman" w:eastAsia="Calibri"/>
              </w:rPr>
            </w:pPr>
            <w:r>
              <w:rPr>
                <w:rFonts w:ascii="Times New Roman" w:hAnsi="Times New Roman"/>
              </w:rPr>
              <w:t>Горох</w:t>
            </w:r>
          </w:p>
          <w:p w14:paraId="79A0282E">
            <w:pPr>
              <w:rPr>
                <w:rFonts w:ascii="Times New Roman" w:hAnsi="Times New Roman"/>
              </w:rPr>
            </w:pPr>
            <w:r>
              <w:rPr>
                <w:rFonts w:ascii="Times New Roman" w:hAnsi="Times New Roman"/>
              </w:rPr>
              <w:t>Овощной</w:t>
            </w:r>
          </w:p>
        </w:tc>
        <w:tc>
          <w:tcPr>
            <w:tcW w:w="2406" w:type="dxa"/>
            <w:tcBorders>
              <w:top w:val="single" w:color="auto" w:sz="4" w:space="0"/>
              <w:left w:val="single" w:color="auto" w:sz="4" w:space="0"/>
              <w:right w:val="single" w:color="auto" w:sz="4" w:space="0"/>
            </w:tcBorders>
          </w:tcPr>
          <w:p w14:paraId="2DB9D994">
            <w:pPr>
              <w:autoSpaceDE w:val="0"/>
              <w:jc w:val="center"/>
              <w:rPr>
                <w:rFonts w:ascii="Times New Roman" w:hAnsi="Times New Roman" w:eastAsia="Calibri"/>
                <w:color w:val="000000"/>
                <w:sz w:val="20"/>
                <w:szCs w:val="20"/>
              </w:rPr>
            </w:pPr>
            <w:r>
              <w:rPr>
                <w:rFonts w:ascii="Times New Roman" w:hAnsi="Times New Roman" w:eastAsia="Calibri"/>
                <w:color w:val="000000"/>
                <w:sz w:val="20"/>
                <w:szCs w:val="20"/>
              </w:rPr>
              <w:t>ГОСТ 6201-68,</w:t>
            </w:r>
            <w:r>
              <w:rPr>
                <w:rFonts w:ascii="Times New Roman" w:hAnsi="Times New Roman"/>
                <w:color w:val="000000"/>
                <w:sz w:val="20"/>
                <w:szCs w:val="20"/>
              </w:rPr>
              <w:t xml:space="preserve"> высшего и первого сорта</w:t>
            </w:r>
            <w:r>
              <w:rPr>
                <w:rFonts w:ascii="Times New Roman" w:hAnsi="Times New Roman" w:eastAsia="Calibri"/>
                <w:color w:val="000000"/>
                <w:sz w:val="20"/>
                <w:szCs w:val="20"/>
              </w:rPr>
              <w:t xml:space="preserve"> цвет желтый, запах свойственный гороху, без затхлого, плесневелого или иного постороннего запаха</w:t>
            </w:r>
          </w:p>
        </w:tc>
        <w:tc>
          <w:tcPr>
            <w:tcW w:w="1105" w:type="dxa"/>
            <w:tcBorders>
              <w:top w:val="single" w:color="auto" w:sz="4" w:space="0"/>
              <w:left w:val="single" w:color="auto" w:sz="4" w:space="0"/>
              <w:right w:val="single" w:color="auto" w:sz="4" w:space="0"/>
            </w:tcBorders>
          </w:tcPr>
          <w:p w14:paraId="7D2C7AE0">
            <w:pPr>
              <w:autoSpaceDE w:val="0"/>
              <w:jc w:val="center"/>
              <w:rPr>
                <w:rFonts w:ascii="Times New Roman" w:hAnsi="Times New Roman" w:eastAsia="Calibri"/>
                <w:color w:val="000000"/>
                <w:sz w:val="20"/>
                <w:szCs w:val="20"/>
              </w:rPr>
            </w:pPr>
            <w:r>
              <w:rPr>
                <w:rFonts w:ascii="Times New Roman" w:hAnsi="Times New Roman" w:eastAsia="Calibri"/>
                <w:color w:val="000000"/>
                <w:sz w:val="20"/>
                <w:szCs w:val="20"/>
              </w:rPr>
              <w:t>весовой</w:t>
            </w:r>
          </w:p>
        </w:tc>
        <w:tc>
          <w:tcPr>
            <w:tcW w:w="667" w:type="dxa"/>
            <w:tcBorders>
              <w:top w:val="single" w:color="auto" w:sz="4" w:space="0"/>
              <w:left w:val="single" w:color="auto" w:sz="4" w:space="0"/>
              <w:right w:val="single" w:color="auto" w:sz="4" w:space="0"/>
            </w:tcBorders>
          </w:tcPr>
          <w:p w14:paraId="06C4890E">
            <w:pPr>
              <w:autoSpaceDE w:val="0"/>
              <w:jc w:val="center"/>
              <w:rPr>
                <w:rFonts w:ascii="Times New Roman" w:hAnsi="Times New Roman" w:eastAsia="Calibri"/>
                <w:color w:val="000000"/>
                <w:sz w:val="20"/>
                <w:szCs w:val="20"/>
              </w:rPr>
            </w:pPr>
            <w:r>
              <w:rPr>
                <w:rFonts w:ascii="Times New Roman" w:hAnsi="Times New Roman" w:eastAsia="Calibri"/>
                <w:color w:val="000000"/>
                <w:sz w:val="20"/>
                <w:szCs w:val="20"/>
              </w:rPr>
              <w:t>Кг</w:t>
            </w:r>
          </w:p>
        </w:tc>
        <w:tc>
          <w:tcPr>
            <w:tcW w:w="812" w:type="dxa"/>
            <w:tcBorders>
              <w:top w:val="single" w:color="auto" w:sz="4" w:space="0"/>
              <w:left w:val="single" w:color="auto" w:sz="4" w:space="0"/>
              <w:right w:val="single" w:color="auto" w:sz="4" w:space="0"/>
            </w:tcBorders>
          </w:tcPr>
          <w:p w14:paraId="452FF837">
            <w:pPr>
              <w:rPr>
                <w:rFonts w:hint="default" w:ascii="Times New Roman" w:hAnsi="Times New Roman"/>
                <w:sz w:val="20"/>
                <w:szCs w:val="20"/>
                <w:lang w:val="ru-RU"/>
              </w:rPr>
            </w:pPr>
            <w:r>
              <w:rPr>
                <w:rFonts w:hint="default" w:ascii="Times New Roman" w:hAnsi="Times New Roman"/>
                <w:sz w:val="20"/>
                <w:szCs w:val="20"/>
                <w:lang w:val="ru-RU"/>
              </w:rPr>
              <w:t>360,00</w:t>
            </w:r>
          </w:p>
        </w:tc>
        <w:tc>
          <w:tcPr>
            <w:tcW w:w="868" w:type="dxa"/>
            <w:tcBorders>
              <w:top w:val="single" w:color="auto" w:sz="4" w:space="0"/>
              <w:left w:val="single" w:color="auto" w:sz="4" w:space="0"/>
              <w:right w:val="single" w:color="auto" w:sz="4" w:space="0"/>
            </w:tcBorders>
          </w:tcPr>
          <w:p w14:paraId="2E635C8B">
            <w:pPr>
              <w:widowControl w:val="0"/>
              <w:ind w:right="2"/>
              <w:jc w:val="both"/>
              <w:rPr>
                <w:rFonts w:hint="default" w:ascii="Times New Roman" w:hAnsi="Times New Roman"/>
                <w:sz w:val="20"/>
                <w:szCs w:val="20"/>
                <w:lang w:val="ru-RU"/>
              </w:rPr>
            </w:pPr>
          </w:p>
        </w:tc>
        <w:tc>
          <w:tcPr>
            <w:tcW w:w="1337" w:type="dxa"/>
            <w:tcBorders>
              <w:top w:val="single" w:color="auto" w:sz="4" w:space="0"/>
              <w:left w:val="single" w:color="auto" w:sz="4" w:space="0"/>
              <w:right w:val="single" w:color="auto" w:sz="4" w:space="0"/>
            </w:tcBorders>
          </w:tcPr>
          <w:p w14:paraId="5E9EFAA9">
            <w:pPr>
              <w:widowControl w:val="0"/>
              <w:ind w:right="2"/>
              <w:jc w:val="both"/>
              <w:rPr>
                <w:rFonts w:hint="default" w:ascii="Times New Roman" w:hAnsi="Times New Roman"/>
                <w:sz w:val="20"/>
                <w:szCs w:val="20"/>
                <w:lang w:val="ru-RU"/>
              </w:rPr>
            </w:pPr>
          </w:p>
        </w:tc>
      </w:tr>
      <w:tr w14:paraId="4C3DC8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 w:hRule="atLeast"/>
        </w:trPr>
        <w:tc>
          <w:tcPr>
            <w:tcW w:w="524" w:type="dxa"/>
            <w:tcBorders>
              <w:top w:val="single" w:color="auto" w:sz="4" w:space="0"/>
              <w:left w:val="single" w:color="auto" w:sz="4" w:space="0"/>
              <w:bottom w:val="single" w:color="auto" w:sz="4" w:space="0"/>
              <w:right w:val="single" w:color="auto" w:sz="4" w:space="0"/>
            </w:tcBorders>
          </w:tcPr>
          <w:p w14:paraId="5C9E1DCD">
            <w:pPr>
              <w:widowControl w:val="0"/>
              <w:ind w:right="2"/>
              <w:jc w:val="both"/>
              <w:rPr>
                <w:rFonts w:ascii="Times New Roman" w:hAnsi="Times New Roman"/>
              </w:rPr>
            </w:pPr>
            <w:r>
              <w:rPr>
                <w:rFonts w:ascii="Times New Roman" w:hAnsi="Times New Roman"/>
              </w:rPr>
              <w:t>3</w:t>
            </w:r>
          </w:p>
        </w:tc>
        <w:tc>
          <w:tcPr>
            <w:tcW w:w="2204" w:type="dxa"/>
            <w:tcBorders>
              <w:top w:val="single" w:color="auto" w:sz="4" w:space="0"/>
              <w:left w:val="single" w:color="auto" w:sz="4" w:space="0"/>
              <w:bottom w:val="single" w:color="auto" w:sz="4" w:space="0"/>
              <w:right w:val="single" w:color="auto" w:sz="4" w:space="0"/>
            </w:tcBorders>
          </w:tcPr>
          <w:p w14:paraId="07168F5D">
            <w:pPr>
              <w:rPr>
                <w:rFonts w:ascii="Times New Roman" w:hAnsi="Times New Roman"/>
              </w:rPr>
            </w:pPr>
            <w:r>
              <w:rPr>
                <w:rFonts w:ascii="Times New Roman" w:hAnsi="Times New Roman"/>
              </w:rPr>
              <w:t>Масло подсолнечное рафинированное</w:t>
            </w:r>
          </w:p>
        </w:tc>
        <w:tc>
          <w:tcPr>
            <w:tcW w:w="2406" w:type="dxa"/>
            <w:tcBorders>
              <w:top w:val="single" w:color="auto" w:sz="4" w:space="0"/>
              <w:left w:val="single" w:color="auto" w:sz="4" w:space="0"/>
              <w:bottom w:val="single" w:color="auto" w:sz="4" w:space="0"/>
              <w:right w:val="single" w:color="auto" w:sz="4" w:space="0"/>
            </w:tcBorders>
          </w:tcPr>
          <w:p w14:paraId="072BFCDF">
            <w:pPr>
              <w:autoSpaceDE w:val="0"/>
              <w:jc w:val="center"/>
              <w:rPr>
                <w:rFonts w:ascii="Times New Roman" w:hAnsi="Times New Roman" w:eastAsia="Calibri"/>
                <w:color w:val="000000"/>
                <w:sz w:val="20"/>
                <w:szCs w:val="20"/>
              </w:rPr>
            </w:pPr>
            <w:r>
              <w:rPr>
                <w:rFonts w:ascii="Times New Roman" w:hAnsi="Times New Roman"/>
                <w:color w:val="000000"/>
                <w:sz w:val="20"/>
                <w:szCs w:val="20"/>
              </w:rPr>
              <w:t>ГОСТ 1129-2013 высший сорт. Рафинированное, дезадорированное, прозрачное, без осадка, без запаха</w:t>
            </w:r>
          </w:p>
        </w:tc>
        <w:tc>
          <w:tcPr>
            <w:tcW w:w="1105" w:type="dxa"/>
            <w:tcBorders>
              <w:top w:val="single" w:color="auto" w:sz="4" w:space="0"/>
              <w:left w:val="single" w:color="auto" w:sz="4" w:space="0"/>
              <w:bottom w:val="single" w:color="auto" w:sz="4" w:space="0"/>
              <w:right w:val="single" w:color="auto" w:sz="4" w:space="0"/>
            </w:tcBorders>
          </w:tcPr>
          <w:p w14:paraId="7F41CB82">
            <w:pPr>
              <w:autoSpaceDE w:val="0"/>
              <w:jc w:val="center"/>
              <w:rPr>
                <w:rFonts w:ascii="Times New Roman" w:hAnsi="Times New Roman" w:eastAsia="Calibri"/>
                <w:color w:val="000000"/>
                <w:sz w:val="20"/>
                <w:szCs w:val="20"/>
              </w:rPr>
            </w:pPr>
            <w:r>
              <w:rPr>
                <w:rFonts w:ascii="Times New Roman" w:hAnsi="Times New Roman" w:eastAsia="Calibri"/>
                <w:color w:val="000000"/>
                <w:sz w:val="20"/>
                <w:szCs w:val="20"/>
              </w:rPr>
              <w:t>В бут. 0,92кг</w:t>
            </w:r>
          </w:p>
        </w:tc>
        <w:tc>
          <w:tcPr>
            <w:tcW w:w="667" w:type="dxa"/>
            <w:tcBorders>
              <w:top w:val="single" w:color="auto" w:sz="4" w:space="0"/>
              <w:left w:val="single" w:color="auto" w:sz="4" w:space="0"/>
              <w:bottom w:val="single" w:color="auto" w:sz="4" w:space="0"/>
              <w:right w:val="single" w:color="auto" w:sz="4" w:space="0"/>
            </w:tcBorders>
          </w:tcPr>
          <w:p w14:paraId="772A8785">
            <w:pPr>
              <w:autoSpaceDE w:val="0"/>
              <w:jc w:val="center"/>
              <w:rPr>
                <w:rFonts w:ascii="Times New Roman" w:hAnsi="Times New Roman" w:eastAsia="Calibri"/>
                <w:color w:val="000000"/>
                <w:sz w:val="20"/>
                <w:szCs w:val="20"/>
              </w:rPr>
            </w:pPr>
            <w:r>
              <w:rPr>
                <w:rFonts w:ascii="Times New Roman" w:hAnsi="Times New Roman" w:eastAsia="Calibri"/>
                <w:color w:val="000000"/>
                <w:sz w:val="20"/>
                <w:szCs w:val="20"/>
              </w:rPr>
              <w:t>л</w:t>
            </w:r>
          </w:p>
        </w:tc>
        <w:tc>
          <w:tcPr>
            <w:tcW w:w="812" w:type="dxa"/>
            <w:tcBorders>
              <w:top w:val="single" w:color="auto" w:sz="4" w:space="0"/>
              <w:left w:val="single" w:color="auto" w:sz="4" w:space="0"/>
              <w:bottom w:val="single" w:color="auto" w:sz="4" w:space="0"/>
              <w:right w:val="single" w:color="auto" w:sz="4" w:space="0"/>
            </w:tcBorders>
          </w:tcPr>
          <w:p w14:paraId="23BBD217">
            <w:pPr>
              <w:rPr>
                <w:rFonts w:hint="default" w:ascii="Times New Roman" w:hAnsi="Times New Roman"/>
                <w:sz w:val="20"/>
                <w:szCs w:val="20"/>
                <w:lang w:val="ru-RU"/>
              </w:rPr>
            </w:pPr>
            <w:r>
              <w:rPr>
                <w:rFonts w:hint="default" w:ascii="Times New Roman" w:hAnsi="Times New Roman"/>
                <w:sz w:val="20"/>
                <w:szCs w:val="20"/>
                <w:lang w:val="ru-RU"/>
              </w:rPr>
              <w:t>360,00</w:t>
            </w:r>
          </w:p>
        </w:tc>
        <w:tc>
          <w:tcPr>
            <w:tcW w:w="868" w:type="dxa"/>
            <w:tcBorders>
              <w:top w:val="single" w:color="auto" w:sz="4" w:space="0"/>
              <w:left w:val="single" w:color="auto" w:sz="4" w:space="0"/>
              <w:bottom w:val="single" w:color="auto" w:sz="4" w:space="0"/>
              <w:right w:val="single" w:color="auto" w:sz="4" w:space="0"/>
            </w:tcBorders>
          </w:tcPr>
          <w:p w14:paraId="69C4E43E">
            <w:pPr>
              <w:widowControl w:val="0"/>
              <w:ind w:right="2"/>
              <w:jc w:val="both"/>
              <w:rPr>
                <w:rFonts w:hint="default" w:ascii="Times New Roman" w:hAnsi="Times New Roman"/>
                <w:sz w:val="20"/>
                <w:szCs w:val="20"/>
                <w:lang w:val="ru-RU"/>
              </w:rPr>
            </w:pPr>
          </w:p>
        </w:tc>
        <w:tc>
          <w:tcPr>
            <w:tcW w:w="1337" w:type="dxa"/>
            <w:tcBorders>
              <w:top w:val="single" w:color="auto" w:sz="4" w:space="0"/>
              <w:left w:val="single" w:color="auto" w:sz="4" w:space="0"/>
              <w:bottom w:val="single" w:color="auto" w:sz="4" w:space="0"/>
              <w:right w:val="single" w:color="auto" w:sz="4" w:space="0"/>
            </w:tcBorders>
          </w:tcPr>
          <w:p w14:paraId="266B55DB">
            <w:pPr>
              <w:widowControl w:val="0"/>
              <w:ind w:right="2"/>
              <w:jc w:val="both"/>
              <w:rPr>
                <w:rFonts w:hint="default" w:ascii="Times New Roman" w:hAnsi="Times New Roman"/>
                <w:sz w:val="20"/>
                <w:szCs w:val="20"/>
                <w:lang w:val="ru-RU"/>
              </w:rPr>
            </w:pPr>
          </w:p>
        </w:tc>
      </w:tr>
      <w:tr w14:paraId="53ACCD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 w:hRule="atLeast"/>
        </w:trPr>
        <w:tc>
          <w:tcPr>
            <w:tcW w:w="524" w:type="dxa"/>
            <w:tcBorders>
              <w:top w:val="single" w:color="auto" w:sz="4" w:space="0"/>
              <w:left w:val="single" w:color="auto" w:sz="4" w:space="0"/>
              <w:bottom w:val="single" w:color="auto" w:sz="4" w:space="0"/>
              <w:right w:val="single" w:color="auto" w:sz="4" w:space="0"/>
            </w:tcBorders>
          </w:tcPr>
          <w:p w14:paraId="46467BB0">
            <w:pPr>
              <w:widowControl w:val="0"/>
              <w:ind w:right="2"/>
              <w:jc w:val="both"/>
              <w:rPr>
                <w:rFonts w:ascii="Times New Roman" w:hAnsi="Times New Roman"/>
              </w:rPr>
            </w:pPr>
            <w:r>
              <w:rPr>
                <w:rFonts w:ascii="Times New Roman" w:hAnsi="Times New Roman"/>
              </w:rPr>
              <w:t>4</w:t>
            </w:r>
          </w:p>
        </w:tc>
        <w:tc>
          <w:tcPr>
            <w:tcW w:w="2204" w:type="dxa"/>
            <w:tcBorders>
              <w:top w:val="single" w:color="auto" w:sz="4" w:space="0"/>
              <w:left w:val="single" w:color="auto" w:sz="4" w:space="0"/>
              <w:bottom w:val="single" w:color="auto" w:sz="4" w:space="0"/>
              <w:right w:val="single" w:color="auto" w:sz="4" w:space="0"/>
            </w:tcBorders>
          </w:tcPr>
          <w:p w14:paraId="725B952A">
            <w:pPr>
              <w:rPr>
                <w:rFonts w:ascii="Times New Roman" w:hAnsi="Times New Roman" w:eastAsia="Calibri" w:cs="Times New Roman"/>
              </w:rPr>
            </w:pPr>
            <w:r>
              <w:rPr>
                <w:rFonts w:ascii="Times New Roman" w:hAnsi="Times New Roman" w:eastAsia="Times New Roman" w:cs="Times New Roman"/>
              </w:rPr>
              <w:t xml:space="preserve">Крупа </w:t>
            </w:r>
          </w:p>
          <w:p w14:paraId="124330DD">
            <w:pPr>
              <w:rPr>
                <w:rFonts w:ascii="Times New Roman" w:hAnsi="Times New Roman" w:eastAsia="Times New Roman" w:cs="Times New Roman"/>
              </w:rPr>
            </w:pPr>
            <w:r>
              <w:rPr>
                <w:rFonts w:ascii="Times New Roman" w:hAnsi="Times New Roman" w:eastAsia="Times New Roman" w:cs="Times New Roman"/>
              </w:rPr>
              <w:t>Гречневая</w:t>
            </w:r>
          </w:p>
        </w:tc>
        <w:tc>
          <w:tcPr>
            <w:tcW w:w="2406" w:type="dxa"/>
            <w:tcBorders>
              <w:top w:val="single" w:color="auto" w:sz="4" w:space="0"/>
              <w:left w:val="single" w:color="auto" w:sz="4" w:space="0"/>
              <w:bottom w:val="single" w:color="auto" w:sz="4" w:space="0"/>
              <w:right w:val="single" w:color="auto" w:sz="4" w:space="0"/>
            </w:tcBorders>
          </w:tcPr>
          <w:p w14:paraId="6741E9D6">
            <w:pPr>
              <w:autoSpaceDE w:val="0"/>
              <w:jc w:val="center"/>
              <w:rPr>
                <w:rFonts w:ascii="Times New Roman" w:hAnsi="Times New Roman" w:eastAsia="Calibri" w:cs="Times New Roman"/>
                <w:color w:val="000000"/>
                <w:sz w:val="20"/>
                <w:szCs w:val="20"/>
              </w:rPr>
            </w:pPr>
            <w:r>
              <w:rPr>
                <w:rFonts w:ascii="Times New Roman" w:hAnsi="Times New Roman" w:eastAsia="Times New Roman" w:cs="Times New Roman"/>
                <w:color w:val="000000"/>
                <w:sz w:val="20"/>
                <w:szCs w:val="20"/>
              </w:rPr>
              <w:t xml:space="preserve">ГОСТ 55290-2012, ядрица, высшего и первого сорта </w:t>
            </w:r>
          </w:p>
        </w:tc>
        <w:tc>
          <w:tcPr>
            <w:tcW w:w="1105" w:type="dxa"/>
            <w:tcBorders>
              <w:top w:val="single" w:color="auto" w:sz="4" w:space="0"/>
              <w:left w:val="single" w:color="auto" w:sz="4" w:space="0"/>
              <w:bottom w:val="single" w:color="auto" w:sz="4" w:space="0"/>
              <w:right w:val="single" w:color="auto" w:sz="4" w:space="0"/>
            </w:tcBorders>
          </w:tcPr>
          <w:p w14:paraId="2F8048C6">
            <w:pPr>
              <w:autoSpaceDE w:val="0"/>
              <w:jc w:val="center"/>
              <w:rPr>
                <w:rFonts w:ascii="Times New Roman" w:hAnsi="Times New Roman" w:eastAsia="Calibri" w:cs="Times New Roman"/>
                <w:color w:val="000000"/>
                <w:sz w:val="20"/>
                <w:szCs w:val="20"/>
              </w:rPr>
            </w:pPr>
            <w:r>
              <w:rPr>
                <w:rFonts w:ascii="Times New Roman" w:hAnsi="Times New Roman" w:eastAsia="Calibri" w:cs="Times New Roman"/>
                <w:color w:val="000000"/>
                <w:sz w:val="20"/>
                <w:szCs w:val="20"/>
              </w:rPr>
              <w:t>весовой</w:t>
            </w:r>
          </w:p>
        </w:tc>
        <w:tc>
          <w:tcPr>
            <w:tcW w:w="667" w:type="dxa"/>
            <w:tcBorders>
              <w:top w:val="single" w:color="auto" w:sz="4" w:space="0"/>
              <w:left w:val="single" w:color="auto" w:sz="4" w:space="0"/>
              <w:bottom w:val="single" w:color="auto" w:sz="4" w:space="0"/>
              <w:right w:val="single" w:color="auto" w:sz="4" w:space="0"/>
            </w:tcBorders>
          </w:tcPr>
          <w:p w14:paraId="77C46DCE">
            <w:pPr>
              <w:autoSpaceDE w:val="0"/>
              <w:jc w:val="center"/>
              <w:rPr>
                <w:rFonts w:ascii="Times New Roman" w:hAnsi="Times New Roman" w:eastAsia="Calibri" w:cs="Times New Roman"/>
                <w:color w:val="000000"/>
                <w:sz w:val="20"/>
                <w:szCs w:val="20"/>
              </w:rPr>
            </w:pPr>
            <w:r>
              <w:rPr>
                <w:rFonts w:ascii="Times New Roman" w:hAnsi="Times New Roman" w:eastAsia="Calibri" w:cs="Times New Roman"/>
                <w:color w:val="000000"/>
                <w:sz w:val="20"/>
                <w:szCs w:val="20"/>
              </w:rPr>
              <w:t>Кг</w:t>
            </w:r>
          </w:p>
        </w:tc>
        <w:tc>
          <w:tcPr>
            <w:tcW w:w="812" w:type="dxa"/>
            <w:tcBorders>
              <w:top w:val="single" w:color="auto" w:sz="4" w:space="0"/>
              <w:left w:val="single" w:color="auto" w:sz="4" w:space="0"/>
              <w:bottom w:val="single" w:color="auto" w:sz="4" w:space="0"/>
              <w:right w:val="single" w:color="auto" w:sz="4" w:space="0"/>
            </w:tcBorders>
          </w:tcPr>
          <w:p w14:paraId="455968DC">
            <w:pPr>
              <w:rPr>
                <w:rFonts w:hint="default" w:ascii="Times New Roman" w:hAnsi="Times New Roman"/>
                <w:sz w:val="20"/>
                <w:szCs w:val="20"/>
                <w:lang w:val="ru-RU"/>
              </w:rPr>
            </w:pPr>
            <w:r>
              <w:rPr>
                <w:rFonts w:hint="default" w:ascii="Times New Roman" w:hAnsi="Times New Roman"/>
                <w:sz w:val="20"/>
                <w:szCs w:val="20"/>
                <w:lang w:val="ru-RU"/>
              </w:rPr>
              <w:t>610,00</w:t>
            </w:r>
          </w:p>
        </w:tc>
        <w:tc>
          <w:tcPr>
            <w:tcW w:w="868" w:type="dxa"/>
            <w:tcBorders>
              <w:top w:val="single" w:color="auto" w:sz="4" w:space="0"/>
              <w:left w:val="single" w:color="auto" w:sz="4" w:space="0"/>
              <w:bottom w:val="single" w:color="auto" w:sz="4" w:space="0"/>
              <w:right w:val="single" w:color="auto" w:sz="4" w:space="0"/>
            </w:tcBorders>
          </w:tcPr>
          <w:p w14:paraId="70D4654B">
            <w:pPr>
              <w:widowControl w:val="0"/>
              <w:ind w:right="2"/>
              <w:jc w:val="both"/>
              <w:rPr>
                <w:rFonts w:hint="default" w:ascii="Times New Roman" w:hAnsi="Times New Roman"/>
                <w:sz w:val="20"/>
                <w:szCs w:val="20"/>
                <w:lang w:val="ru-RU"/>
              </w:rPr>
            </w:pPr>
          </w:p>
        </w:tc>
        <w:tc>
          <w:tcPr>
            <w:tcW w:w="1337" w:type="dxa"/>
            <w:tcBorders>
              <w:top w:val="single" w:color="auto" w:sz="4" w:space="0"/>
              <w:left w:val="single" w:color="auto" w:sz="4" w:space="0"/>
              <w:bottom w:val="single" w:color="auto" w:sz="4" w:space="0"/>
              <w:right w:val="single" w:color="auto" w:sz="4" w:space="0"/>
            </w:tcBorders>
          </w:tcPr>
          <w:p w14:paraId="7D953737">
            <w:pPr>
              <w:widowControl w:val="0"/>
              <w:ind w:right="2"/>
              <w:jc w:val="both"/>
              <w:rPr>
                <w:rFonts w:hint="default" w:ascii="Times New Roman" w:hAnsi="Times New Roman"/>
                <w:sz w:val="20"/>
                <w:szCs w:val="20"/>
                <w:lang w:val="ru-RU"/>
              </w:rPr>
            </w:pPr>
          </w:p>
        </w:tc>
      </w:tr>
      <w:tr w14:paraId="3177C4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 w:hRule="atLeast"/>
        </w:trPr>
        <w:tc>
          <w:tcPr>
            <w:tcW w:w="524" w:type="dxa"/>
            <w:tcBorders>
              <w:top w:val="single" w:color="auto" w:sz="4" w:space="0"/>
              <w:left w:val="single" w:color="auto" w:sz="4" w:space="0"/>
              <w:bottom w:val="single" w:color="auto" w:sz="4" w:space="0"/>
              <w:right w:val="single" w:color="auto" w:sz="4" w:space="0"/>
            </w:tcBorders>
          </w:tcPr>
          <w:p w14:paraId="79441C43">
            <w:pPr>
              <w:widowControl w:val="0"/>
              <w:ind w:right="2"/>
              <w:jc w:val="both"/>
              <w:rPr>
                <w:rFonts w:ascii="Times New Roman" w:hAnsi="Times New Roman"/>
              </w:rPr>
            </w:pPr>
            <w:r>
              <w:rPr>
                <w:rFonts w:ascii="Times New Roman" w:hAnsi="Times New Roman"/>
              </w:rPr>
              <w:t>5</w:t>
            </w:r>
          </w:p>
        </w:tc>
        <w:tc>
          <w:tcPr>
            <w:tcW w:w="2204" w:type="dxa"/>
            <w:tcBorders>
              <w:top w:val="single" w:color="auto" w:sz="4" w:space="0"/>
              <w:left w:val="single" w:color="auto" w:sz="4" w:space="0"/>
              <w:bottom w:val="single" w:color="auto" w:sz="4" w:space="0"/>
              <w:right w:val="single" w:color="auto" w:sz="4" w:space="0"/>
            </w:tcBorders>
          </w:tcPr>
          <w:p w14:paraId="50D1396C">
            <w:pPr>
              <w:autoSpaceDE w:val="0"/>
              <w:jc w:val="center"/>
              <w:rPr>
                <w:rFonts w:ascii="Times New Roman" w:hAnsi="Times New Roman" w:eastAsia="Calibri" w:cs="Times New Roman"/>
                <w:color w:val="000000"/>
              </w:rPr>
            </w:pPr>
            <w:r>
              <w:rPr>
                <w:rFonts w:ascii="Times New Roman" w:hAnsi="Times New Roman" w:eastAsia="Times New Roman" w:cs="Times New Roman"/>
              </w:rPr>
              <w:t>Горох, консервированный без уксуса или уксусной кислоты (кроме готовых блюд из ово</w:t>
            </w:r>
            <w:r>
              <w:rPr>
                <w:rFonts w:ascii="Times New Roman" w:hAnsi="Times New Roman"/>
              </w:rPr>
              <w:t xml:space="preserve">щной </w:t>
            </w:r>
          </w:p>
        </w:tc>
        <w:tc>
          <w:tcPr>
            <w:tcW w:w="2406" w:type="dxa"/>
            <w:tcBorders>
              <w:top w:val="single" w:color="auto" w:sz="4" w:space="0"/>
              <w:left w:val="single" w:color="auto" w:sz="4" w:space="0"/>
              <w:bottom w:val="single" w:color="auto" w:sz="4" w:space="0"/>
              <w:right w:val="single" w:color="auto" w:sz="4" w:space="0"/>
            </w:tcBorders>
          </w:tcPr>
          <w:p w14:paraId="6BEFBA7C">
            <w:pPr>
              <w:autoSpaceDE w:val="0"/>
              <w:snapToGrid w:val="0"/>
              <w:jc w:val="center"/>
              <w:rPr>
                <w:rFonts w:ascii="Times New Roman" w:hAnsi="Times New Roman" w:eastAsia="Calibri" w:cs="Times New Roman"/>
                <w:color w:val="000000"/>
              </w:rPr>
            </w:pPr>
            <w:r>
              <w:rPr>
                <w:rFonts w:ascii="Times New Roman" w:hAnsi="Times New Roman" w:eastAsia="Calibri" w:cs="Times New Roman"/>
                <w:color w:val="000000"/>
                <w:lang w:eastAsia="en-US"/>
              </w:rPr>
              <w:t>ГОСТ Р51050-2010, высший сорт, зерна целые без примисей оболочек, зерен кормового гороха коричневого цвета</w:t>
            </w:r>
          </w:p>
        </w:tc>
        <w:tc>
          <w:tcPr>
            <w:tcW w:w="1105" w:type="dxa"/>
            <w:tcBorders>
              <w:top w:val="single" w:color="auto" w:sz="4" w:space="0"/>
              <w:left w:val="single" w:color="auto" w:sz="4" w:space="0"/>
              <w:bottom w:val="single" w:color="auto" w:sz="4" w:space="0"/>
              <w:right w:val="single" w:color="auto" w:sz="4" w:space="0"/>
            </w:tcBorders>
          </w:tcPr>
          <w:p w14:paraId="5E178F30">
            <w:pPr>
              <w:autoSpaceDE w:val="0"/>
              <w:snapToGrid w:val="0"/>
              <w:jc w:val="center"/>
              <w:rPr>
                <w:rFonts w:ascii="Times New Roman" w:hAnsi="Times New Roman" w:eastAsia="Calibri" w:cs="Times New Roman"/>
                <w:color w:val="000000"/>
              </w:rPr>
            </w:pPr>
            <w:r>
              <w:rPr>
                <w:rFonts w:ascii="Times New Roman" w:hAnsi="Times New Roman" w:eastAsia="Calibri" w:cs="Times New Roman"/>
                <w:color w:val="000000"/>
              </w:rPr>
              <w:t>В банке 400 кг.</w:t>
            </w:r>
          </w:p>
        </w:tc>
        <w:tc>
          <w:tcPr>
            <w:tcW w:w="667" w:type="dxa"/>
            <w:tcBorders>
              <w:top w:val="single" w:color="auto" w:sz="4" w:space="0"/>
              <w:left w:val="single" w:color="auto" w:sz="4" w:space="0"/>
              <w:bottom w:val="single" w:color="auto" w:sz="4" w:space="0"/>
              <w:right w:val="single" w:color="auto" w:sz="4" w:space="0"/>
            </w:tcBorders>
          </w:tcPr>
          <w:p w14:paraId="1C310CE3">
            <w:pPr>
              <w:jc w:val="center"/>
              <w:rPr>
                <w:rFonts w:ascii="Times New Roman" w:hAnsi="Times New Roman" w:eastAsia="Times New Roman" w:cs="Times New Roman"/>
              </w:rPr>
            </w:pPr>
            <w:r>
              <w:rPr>
                <w:rFonts w:ascii="Times New Roman" w:hAnsi="Times New Roman" w:eastAsia="Calibri" w:cs="Times New Roman"/>
                <w:color w:val="000000"/>
              </w:rPr>
              <w:t>Кг</w:t>
            </w:r>
          </w:p>
        </w:tc>
        <w:tc>
          <w:tcPr>
            <w:tcW w:w="812" w:type="dxa"/>
            <w:tcBorders>
              <w:top w:val="single" w:color="auto" w:sz="4" w:space="0"/>
              <w:left w:val="single" w:color="auto" w:sz="4" w:space="0"/>
              <w:bottom w:val="single" w:color="auto" w:sz="4" w:space="0"/>
              <w:right w:val="single" w:color="auto" w:sz="4" w:space="0"/>
            </w:tcBorders>
          </w:tcPr>
          <w:p w14:paraId="5C4430E6">
            <w:pPr>
              <w:rPr>
                <w:rFonts w:hint="default" w:ascii="Times New Roman" w:hAnsi="Times New Roman"/>
                <w:sz w:val="20"/>
                <w:szCs w:val="20"/>
                <w:lang w:val="ru-RU"/>
              </w:rPr>
            </w:pPr>
            <w:r>
              <w:rPr>
                <w:rFonts w:hint="default" w:ascii="Times New Roman" w:hAnsi="Times New Roman"/>
                <w:sz w:val="20"/>
                <w:szCs w:val="20"/>
                <w:lang w:val="ru-RU"/>
              </w:rPr>
              <w:t>309,00</w:t>
            </w:r>
          </w:p>
        </w:tc>
        <w:tc>
          <w:tcPr>
            <w:tcW w:w="868" w:type="dxa"/>
            <w:tcBorders>
              <w:top w:val="single" w:color="auto" w:sz="4" w:space="0"/>
              <w:left w:val="single" w:color="auto" w:sz="4" w:space="0"/>
              <w:bottom w:val="single" w:color="auto" w:sz="4" w:space="0"/>
              <w:right w:val="single" w:color="auto" w:sz="4" w:space="0"/>
            </w:tcBorders>
          </w:tcPr>
          <w:p w14:paraId="4AC52F8B">
            <w:pPr>
              <w:widowControl w:val="0"/>
              <w:ind w:right="2"/>
              <w:jc w:val="both"/>
              <w:rPr>
                <w:rFonts w:hint="default" w:ascii="Times New Roman" w:hAnsi="Times New Roman"/>
                <w:sz w:val="20"/>
                <w:szCs w:val="20"/>
                <w:lang w:val="ru-RU"/>
              </w:rPr>
            </w:pPr>
          </w:p>
        </w:tc>
        <w:tc>
          <w:tcPr>
            <w:tcW w:w="1337" w:type="dxa"/>
            <w:tcBorders>
              <w:top w:val="single" w:color="auto" w:sz="4" w:space="0"/>
              <w:left w:val="single" w:color="auto" w:sz="4" w:space="0"/>
              <w:bottom w:val="single" w:color="auto" w:sz="4" w:space="0"/>
              <w:right w:val="single" w:color="auto" w:sz="4" w:space="0"/>
            </w:tcBorders>
          </w:tcPr>
          <w:p w14:paraId="709E30F6">
            <w:pPr>
              <w:widowControl w:val="0"/>
              <w:ind w:right="2"/>
              <w:jc w:val="both"/>
              <w:rPr>
                <w:rFonts w:hint="default" w:ascii="Times New Roman" w:hAnsi="Times New Roman"/>
                <w:sz w:val="20"/>
                <w:szCs w:val="20"/>
                <w:lang w:val="ru-RU"/>
              </w:rPr>
            </w:pPr>
          </w:p>
        </w:tc>
      </w:tr>
      <w:tr w14:paraId="01942E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 w:hRule="atLeast"/>
        </w:trPr>
        <w:tc>
          <w:tcPr>
            <w:tcW w:w="524" w:type="dxa"/>
            <w:tcBorders>
              <w:top w:val="single" w:color="auto" w:sz="4" w:space="0"/>
              <w:left w:val="single" w:color="auto" w:sz="4" w:space="0"/>
              <w:bottom w:val="single" w:color="auto" w:sz="4" w:space="0"/>
              <w:right w:val="single" w:color="auto" w:sz="4" w:space="0"/>
            </w:tcBorders>
          </w:tcPr>
          <w:p w14:paraId="472B88D0">
            <w:pPr>
              <w:widowControl w:val="0"/>
              <w:ind w:right="2"/>
              <w:jc w:val="both"/>
              <w:rPr>
                <w:rFonts w:ascii="Times New Roman" w:hAnsi="Times New Roman"/>
              </w:rPr>
            </w:pPr>
            <w:r>
              <w:rPr>
                <w:rFonts w:ascii="Times New Roman" w:hAnsi="Times New Roman"/>
              </w:rPr>
              <w:t>6</w:t>
            </w:r>
          </w:p>
        </w:tc>
        <w:tc>
          <w:tcPr>
            <w:tcW w:w="2204" w:type="dxa"/>
            <w:tcBorders>
              <w:top w:val="single" w:color="auto" w:sz="4" w:space="0"/>
              <w:left w:val="single" w:color="auto" w:sz="4" w:space="0"/>
              <w:bottom w:val="single" w:color="auto" w:sz="4" w:space="0"/>
              <w:right w:val="single" w:color="auto" w:sz="4" w:space="0"/>
            </w:tcBorders>
          </w:tcPr>
          <w:p w14:paraId="4A1E2ED6">
            <w:pPr>
              <w:autoSpaceDE w:val="0"/>
              <w:jc w:val="center"/>
              <w:rPr>
                <w:rFonts w:ascii="Times New Roman" w:hAnsi="Times New Roman" w:eastAsia="Calibri" w:cs="Times New Roman"/>
                <w:color w:val="000000"/>
              </w:rPr>
            </w:pPr>
            <w:r>
              <w:rPr>
                <w:rFonts w:ascii="Times New Roman" w:hAnsi="Times New Roman"/>
              </w:rPr>
              <w:t xml:space="preserve">Фасоль красная консервировав </w:t>
            </w:r>
            <w:r>
              <w:rPr>
                <w:rFonts w:ascii="Times New Roman" w:hAnsi="Times New Roman" w:eastAsia="Times New Roman" w:cs="Times New Roman"/>
              </w:rPr>
              <w:t>, консервированный без уксуса или уксусной кислоты (кроме готовых блюд из ово</w:t>
            </w:r>
            <w:r>
              <w:rPr>
                <w:rFonts w:ascii="Times New Roman" w:hAnsi="Times New Roman"/>
              </w:rPr>
              <w:t xml:space="preserve">щной </w:t>
            </w:r>
          </w:p>
        </w:tc>
        <w:tc>
          <w:tcPr>
            <w:tcW w:w="2406" w:type="dxa"/>
            <w:tcBorders>
              <w:top w:val="single" w:color="auto" w:sz="4" w:space="0"/>
              <w:left w:val="single" w:color="auto" w:sz="4" w:space="0"/>
              <w:bottom w:val="single" w:color="auto" w:sz="4" w:space="0"/>
              <w:right w:val="single" w:color="auto" w:sz="4" w:space="0"/>
            </w:tcBorders>
          </w:tcPr>
          <w:p w14:paraId="32B5120C">
            <w:pPr>
              <w:autoSpaceDE w:val="0"/>
              <w:snapToGrid w:val="0"/>
              <w:jc w:val="center"/>
              <w:rPr>
                <w:rFonts w:ascii="Times New Roman" w:hAnsi="Times New Roman" w:eastAsia="Calibri" w:cs="Times New Roman"/>
                <w:color w:val="000000"/>
              </w:rPr>
            </w:pPr>
            <w:r>
              <w:rPr>
                <w:rFonts w:ascii="Times New Roman" w:hAnsi="Times New Roman" w:eastAsia="Calibri" w:cs="Times New Roman"/>
                <w:color w:val="000000"/>
                <w:lang w:eastAsia="en-US"/>
              </w:rPr>
              <w:t>ГОСТ Р51050-2010, высший сорт, зерна целые без примисей оболочек, зерен кормового гороха коричневого цвета</w:t>
            </w:r>
          </w:p>
        </w:tc>
        <w:tc>
          <w:tcPr>
            <w:tcW w:w="1105" w:type="dxa"/>
            <w:tcBorders>
              <w:top w:val="single" w:color="auto" w:sz="4" w:space="0"/>
              <w:left w:val="single" w:color="auto" w:sz="4" w:space="0"/>
              <w:bottom w:val="single" w:color="auto" w:sz="4" w:space="0"/>
              <w:right w:val="single" w:color="auto" w:sz="4" w:space="0"/>
            </w:tcBorders>
          </w:tcPr>
          <w:p w14:paraId="5C4EE3FA">
            <w:pPr>
              <w:autoSpaceDE w:val="0"/>
              <w:snapToGrid w:val="0"/>
              <w:jc w:val="center"/>
              <w:rPr>
                <w:rFonts w:ascii="Times New Roman" w:hAnsi="Times New Roman" w:eastAsia="Calibri" w:cs="Times New Roman"/>
                <w:color w:val="000000"/>
              </w:rPr>
            </w:pPr>
            <w:r>
              <w:rPr>
                <w:rFonts w:ascii="Times New Roman" w:hAnsi="Times New Roman" w:eastAsia="Calibri" w:cs="Times New Roman"/>
                <w:color w:val="000000"/>
              </w:rPr>
              <w:t>В банке 400 кг.</w:t>
            </w:r>
          </w:p>
        </w:tc>
        <w:tc>
          <w:tcPr>
            <w:tcW w:w="667" w:type="dxa"/>
            <w:tcBorders>
              <w:top w:val="single" w:color="auto" w:sz="4" w:space="0"/>
              <w:left w:val="single" w:color="auto" w:sz="4" w:space="0"/>
              <w:bottom w:val="single" w:color="auto" w:sz="4" w:space="0"/>
              <w:right w:val="single" w:color="auto" w:sz="4" w:space="0"/>
            </w:tcBorders>
          </w:tcPr>
          <w:p w14:paraId="57D40450">
            <w:pPr>
              <w:autoSpaceDE w:val="0"/>
              <w:jc w:val="center"/>
              <w:rPr>
                <w:rFonts w:ascii="Times New Roman" w:hAnsi="Times New Roman" w:eastAsia="Calibri"/>
                <w:color w:val="000000"/>
              </w:rPr>
            </w:pPr>
            <w:r>
              <w:rPr>
                <w:rFonts w:ascii="Times New Roman" w:hAnsi="Times New Roman" w:eastAsia="Calibri"/>
                <w:color w:val="000000"/>
              </w:rPr>
              <w:t>кг</w:t>
            </w:r>
          </w:p>
        </w:tc>
        <w:tc>
          <w:tcPr>
            <w:tcW w:w="812" w:type="dxa"/>
            <w:tcBorders>
              <w:top w:val="single" w:color="auto" w:sz="4" w:space="0"/>
              <w:left w:val="single" w:color="auto" w:sz="4" w:space="0"/>
              <w:bottom w:val="single" w:color="auto" w:sz="4" w:space="0"/>
              <w:right w:val="single" w:color="auto" w:sz="4" w:space="0"/>
            </w:tcBorders>
          </w:tcPr>
          <w:p w14:paraId="77AA422A">
            <w:pPr>
              <w:rPr>
                <w:rFonts w:hint="default" w:ascii="Times New Roman" w:hAnsi="Times New Roman"/>
                <w:sz w:val="20"/>
                <w:szCs w:val="20"/>
                <w:lang w:val="ru-RU"/>
              </w:rPr>
            </w:pPr>
            <w:r>
              <w:rPr>
                <w:rFonts w:hint="default" w:ascii="Times New Roman" w:hAnsi="Times New Roman"/>
                <w:sz w:val="20"/>
                <w:szCs w:val="20"/>
                <w:lang w:val="ru-RU"/>
              </w:rPr>
              <w:t>309,00</w:t>
            </w:r>
          </w:p>
        </w:tc>
        <w:tc>
          <w:tcPr>
            <w:tcW w:w="868" w:type="dxa"/>
            <w:tcBorders>
              <w:top w:val="single" w:color="auto" w:sz="4" w:space="0"/>
              <w:left w:val="single" w:color="auto" w:sz="4" w:space="0"/>
              <w:bottom w:val="single" w:color="auto" w:sz="4" w:space="0"/>
              <w:right w:val="single" w:color="auto" w:sz="4" w:space="0"/>
            </w:tcBorders>
          </w:tcPr>
          <w:p w14:paraId="51FFFD2C">
            <w:pPr>
              <w:widowControl w:val="0"/>
              <w:ind w:right="2"/>
              <w:jc w:val="both"/>
              <w:rPr>
                <w:rFonts w:hint="default" w:ascii="Times New Roman" w:hAnsi="Times New Roman"/>
                <w:sz w:val="20"/>
                <w:szCs w:val="20"/>
                <w:lang w:val="ru-RU"/>
              </w:rPr>
            </w:pPr>
          </w:p>
        </w:tc>
        <w:tc>
          <w:tcPr>
            <w:tcW w:w="1337" w:type="dxa"/>
            <w:tcBorders>
              <w:top w:val="single" w:color="auto" w:sz="4" w:space="0"/>
              <w:left w:val="single" w:color="auto" w:sz="4" w:space="0"/>
              <w:bottom w:val="single" w:color="auto" w:sz="4" w:space="0"/>
              <w:right w:val="single" w:color="auto" w:sz="4" w:space="0"/>
            </w:tcBorders>
          </w:tcPr>
          <w:p w14:paraId="612251BF">
            <w:pPr>
              <w:widowControl w:val="0"/>
              <w:ind w:right="2"/>
              <w:jc w:val="both"/>
              <w:rPr>
                <w:rFonts w:hint="default" w:ascii="Times New Roman" w:hAnsi="Times New Roman"/>
                <w:sz w:val="20"/>
                <w:szCs w:val="20"/>
                <w:lang w:val="ru-RU"/>
              </w:rPr>
            </w:pPr>
          </w:p>
        </w:tc>
      </w:tr>
      <w:tr w14:paraId="585BD3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 w:hRule="atLeast"/>
        </w:trPr>
        <w:tc>
          <w:tcPr>
            <w:tcW w:w="524" w:type="dxa"/>
            <w:tcBorders>
              <w:top w:val="single" w:color="auto" w:sz="4" w:space="0"/>
              <w:left w:val="single" w:color="auto" w:sz="4" w:space="0"/>
              <w:bottom w:val="single" w:color="auto" w:sz="4" w:space="0"/>
              <w:right w:val="single" w:color="auto" w:sz="4" w:space="0"/>
            </w:tcBorders>
          </w:tcPr>
          <w:p w14:paraId="2A273ED6">
            <w:pPr>
              <w:widowControl w:val="0"/>
              <w:ind w:right="2"/>
              <w:jc w:val="both"/>
              <w:rPr>
                <w:rFonts w:ascii="Times New Roman" w:hAnsi="Times New Roman"/>
              </w:rPr>
            </w:pPr>
            <w:r>
              <w:rPr>
                <w:rFonts w:ascii="Times New Roman" w:hAnsi="Times New Roman"/>
              </w:rPr>
              <w:t>7</w:t>
            </w:r>
          </w:p>
        </w:tc>
        <w:tc>
          <w:tcPr>
            <w:tcW w:w="2204" w:type="dxa"/>
            <w:tcBorders>
              <w:top w:val="single" w:color="auto" w:sz="4" w:space="0"/>
              <w:left w:val="single" w:color="auto" w:sz="4" w:space="0"/>
              <w:bottom w:val="single" w:color="auto" w:sz="4" w:space="0"/>
              <w:right w:val="single" w:color="auto" w:sz="4" w:space="0"/>
            </w:tcBorders>
          </w:tcPr>
          <w:p w14:paraId="47725694">
            <w:pPr>
              <w:rPr>
                <w:rFonts w:ascii="Times New Roman" w:hAnsi="Times New Roman" w:eastAsia="Times New Roman" w:cs="Times New Roman"/>
                <w:sz w:val="20"/>
                <w:szCs w:val="20"/>
              </w:rPr>
            </w:pPr>
            <w:r>
              <w:rPr>
                <w:rFonts w:ascii="Times New Roman" w:hAnsi="Times New Roman" w:eastAsia="Times New Roman" w:cs="Times New Roman"/>
                <w:sz w:val="20"/>
                <w:szCs w:val="20"/>
              </w:rPr>
              <w:t>Макароны</w:t>
            </w:r>
          </w:p>
        </w:tc>
        <w:tc>
          <w:tcPr>
            <w:tcW w:w="2406" w:type="dxa"/>
            <w:tcBorders>
              <w:top w:val="single" w:color="auto" w:sz="4" w:space="0"/>
              <w:left w:val="single" w:color="auto" w:sz="4" w:space="0"/>
              <w:bottom w:val="single" w:color="auto" w:sz="4" w:space="0"/>
              <w:right w:val="single" w:color="auto" w:sz="4" w:space="0"/>
            </w:tcBorders>
          </w:tcPr>
          <w:p w14:paraId="1F3C7F36">
            <w:pPr>
              <w:autoSpaceDE w:val="0"/>
              <w:jc w:val="center"/>
              <w:rPr>
                <w:rFonts w:ascii="Times New Roman" w:hAnsi="Times New Roman" w:eastAsia="Calibri" w:cs="Times New Roman"/>
                <w:color w:val="000000"/>
              </w:rPr>
            </w:pPr>
            <w:r>
              <w:rPr>
                <w:rFonts w:ascii="Times New Roman" w:hAnsi="Times New Roman" w:eastAsia="Times New Roman" w:cs="Times New Roman"/>
                <w:color w:val="000000"/>
                <w:sz w:val="16"/>
                <w:szCs w:val="16"/>
              </w:rPr>
              <w:t>ГОСТ 31743-2012, высшего и первого сорта, перья. Трубчатые макаронные изделия в форме короткой прямой трубки с косым срезом.</w:t>
            </w:r>
          </w:p>
        </w:tc>
        <w:tc>
          <w:tcPr>
            <w:tcW w:w="1105" w:type="dxa"/>
            <w:tcBorders>
              <w:top w:val="single" w:color="auto" w:sz="4" w:space="0"/>
              <w:left w:val="single" w:color="auto" w:sz="4" w:space="0"/>
              <w:bottom w:val="single" w:color="auto" w:sz="4" w:space="0"/>
              <w:right w:val="single" w:color="auto" w:sz="4" w:space="0"/>
            </w:tcBorders>
          </w:tcPr>
          <w:p w14:paraId="2218C26E">
            <w:pPr>
              <w:autoSpaceDE w:val="0"/>
              <w:jc w:val="center"/>
              <w:rPr>
                <w:rFonts w:ascii="Times New Roman" w:hAnsi="Times New Roman" w:eastAsia="Calibri" w:cs="Times New Roman"/>
                <w:color w:val="000000"/>
              </w:rPr>
            </w:pPr>
            <w:r>
              <w:rPr>
                <w:rFonts w:ascii="Times New Roman" w:hAnsi="Times New Roman" w:eastAsia="Calibri" w:cs="Times New Roman"/>
                <w:color w:val="000000"/>
              </w:rPr>
              <w:t>весовой</w:t>
            </w:r>
          </w:p>
        </w:tc>
        <w:tc>
          <w:tcPr>
            <w:tcW w:w="667" w:type="dxa"/>
            <w:tcBorders>
              <w:top w:val="single" w:color="auto" w:sz="4" w:space="0"/>
              <w:left w:val="single" w:color="auto" w:sz="4" w:space="0"/>
              <w:bottom w:val="single" w:color="auto" w:sz="4" w:space="0"/>
              <w:right w:val="single" w:color="auto" w:sz="4" w:space="0"/>
            </w:tcBorders>
          </w:tcPr>
          <w:p w14:paraId="2402D6D5">
            <w:pPr>
              <w:autoSpaceDE w:val="0"/>
              <w:jc w:val="center"/>
              <w:rPr>
                <w:rFonts w:ascii="Times New Roman" w:hAnsi="Times New Roman" w:eastAsia="Calibri" w:cs="Times New Roman"/>
                <w:color w:val="000000"/>
              </w:rPr>
            </w:pPr>
            <w:r>
              <w:rPr>
                <w:rFonts w:ascii="Times New Roman" w:hAnsi="Times New Roman" w:eastAsia="Calibri" w:cs="Times New Roman"/>
                <w:color w:val="000000"/>
              </w:rPr>
              <w:t>Кг</w:t>
            </w:r>
          </w:p>
        </w:tc>
        <w:tc>
          <w:tcPr>
            <w:tcW w:w="812" w:type="dxa"/>
            <w:tcBorders>
              <w:top w:val="single" w:color="auto" w:sz="4" w:space="0"/>
              <w:left w:val="single" w:color="auto" w:sz="4" w:space="0"/>
              <w:bottom w:val="single" w:color="auto" w:sz="4" w:space="0"/>
              <w:right w:val="single" w:color="auto" w:sz="4" w:space="0"/>
            </w:tcBorders>
          </w:tcPr>
          <w:p w14:paraId="553E8CF0">
            <w:pPr>
              <w:rPr>
                <w:rFonts w:hint="default" w:ascii="Times New Roman" w:hAnsi="Times New Roman"/>
                <w:sz w:val="20"/>
                <w:szCs w:val="20"/>
                <w:lang w:val="ru-RU"/>
              </w:rPr>
            </w:pPr>
            <w:r>
              <w:rPr>
                <w:rFonts w:hint="default" w:ascii="Times New Roman" w:hAnsi="Times New Roman"/>
                <w:sz w:val="20"/>
                <w:szCs w:val="20"/>
                <w:lang w:val="ru-RU"/>
              </w:rPr>
              <w:t>516,00</w:t>
            </w:r>
          </w:p>
        </w:tc>
        <w:tc>
          <w:tcPr>
            <w:tcW w:w="868" w:type="dxa"/>
            <w:tcBorders>
              <w:top w:val="single" w:color="auto" w:sz="4" w:space="0"/>
              <w:left w:val="single" w:color="auto" w:sz="4" w:space="0"/>
              <w:bottom w:val="single" w:color="auto" w:sz="4" w:space="0"/>
              <w:right w:val="single" w:color="auto" w:sz="4" w:space="0"/>
            </w:tcBorders>
          </w:tcPr>
          <w:p w14:paraId="55EDC623">
            <w:pPr>
              <w:widowControl w:val="0"/>
              <w:ind w:right="2"/>
              <w:jc w:val="both"/>
              <w:rPr>
                <w:rFonts w:hint="default" w:ascii="Times New Roman" w:hAnsi="Times New Roman"/>
                <w:sz w:val="20"/>
                <w:szCs w:val="20"/>
                <w:lang w:val="ru-RU"/>
              </w:rPr>
            </w:pPr>
          </w:p>
        </w:tc>
        <w:tc>
          <w:tcPr>
            <w:tcW w:w="1337" w:type="dxa"/>
            <w:tcBorders>
              <w:top w:val="single" w:color="auto" w:sz="4" w:space="0"/>
              <w:left w:val="single" w:color="auto" w:sz="4" w:space="0"/>
              <w:bottom w:val="single" w:color="auto" w:sz="4" w:space="0"/>
              <w:right w:val="single" w:color="auto" w:sz="4" w:space="0"/>
            </w:tcBorders>
          </w:tcPr>
          <w:p w14:paraId="732389FB">
            <w:pPr>
              <w:widowControl w:val="0"/>
              <w:ind w:right="2"/>
              <w:jc w:val="both"/>
              <w:rPr>
                <w:rFonts w:hint="default" w:ascii="Times New Roman" w:hAnsi="Times New Roman"/>
                <w:sz w:val="20"/>
                <w:szCs w:val="20"/>
                <w:lang w:val="ru-RU"/>
              </w:rPr>
            </w:pPr>
          </w:p>
        </w:tc>
      </w:tr>
      <w:tr w14:paraId="623AB0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 w:hRule="atLeast"/>
        </w:trPr>
        <w:tc>
          <w:tcPr>
            <w:tcW w:w="524" w:type="dxa"/>
            <w:tcBorders>
              <w:top w:val="single" w:color="auto" w:sz="4" w:space="0"/>
              <w:left w:val="single" w:color="auto" w:sz="4" w:space="0"/>
              <w:bottom w:val="single" w:color="auto" w:sz="4" w:space="0"/>
              <w:right w:val="single" w:color="auto" w:sz="4" w:space="0"/>
            </w:tcBorders>
          </w:tcPr>
          <w:p w14:paraId="0D78EAAE">
            <w:pPr>
              <w:widowControl w:val="0"/>
              <w:ind w:right="2"/>
              <w:jc w:val="both"/>
              <w:rPr>
                <w:rFonts w:ascii="Times New Roman" w:hAnsi="Times New Roman"/>
              </w:rPr>
            </w:pPr>
            <w:r>
              <w:rPr>
                <w:rFonts w:ascii="Times New Roman" w:hAnsi="Times New Roman"/>
              </w:rPr>
              <w:t>8</w:t>
            </w:r>
          </w:p>
        </w:tc>
        <w:tc>
          <w:tcPr>
            <w:tcW w:w="2204" w:type="dxa"/>
            <w:tcBorders>
              <w:top w:val="single" w:color="auto" w:sz="4" w:space="0"/>
              <w:left w:val="single" w:color="auto" w:sz="4" w:space="0"/>
              <w:bottom w:val="single" w:color="auto" w:sz="4" w:space="0"/>
              <w:right w:val="single" w:color="auto" w:sz="4" w:space="0"/>
            </w:tcBorders>
          </w:tcPr>
          <w:p w14:paraId="229BA519">
            <w:pPr>
              <w:pStyle w:val="49"/>
              <w:rPr>
                <w:rFonts w:eastAsia="Calibri" w:cs="Times New Roman"/>
                <w:color w:val="000000"/>
                <w:sz w:val="20"/>
                <w:szCs w:val="20"/>
              </w:rPr>
            </w:pPr>
            <w:r>
              <w:rPr>
                <w:sz w:val="20"/>
                <w:szCs w:val="20"/>
              </w:rPr>
              <w:t>Вермишель</w:t>
            </w:r>
          </w:p>
        </w:tc>
        <w:tc>
          <w:tcPr>
            <w:tcW w:w="2406" w:type="dxa"/>
            <w:tcBorders>
              <w:top w:val="single" w:color="auto" w:sz="4" w:space="0"/>
              <w:left w:val="single" w:color="auto" w:sz="4" w:space="0"/>
              <w:bottom w:val="single" w:color="auto" w:sz="4" w:space="0"/>
              <w:right w:val="single" w:color="auto" w:sz="4" w:space="0"/>
            </w:tcBorders>
          </w:tcPr>
          <w:p w14:paraId="571790B3">
            <w:pPr>
              <w:rPr>
                <w:rFonts w:ascii="Times New Roman" w:hAnsi="Times New Roman" w:eastAsia="Calibri" w:cs="Times New Roman"/>
                <w:color w:val="000000"/>
                <w:sz w:val="20"/>
                <w:szCs w:val="20"/>
              </w:rPr>
            </w:pPr>
            <w:r>
              <w:rPr>
                <w:rFonts w:ascii="Times New Roman" w:hAnsi="Times New Roman" w:eastAsia="Times New Roman" w:cs="Times New Roman"/>
                <w:color w:val="000000"/>
                <w:sz w:val="16"/>
                <w:szCs w:val="16"/>
              </w:rPr>
              <w:t>ГОСТ 31743-2012, высшего и первого сорта , нитевидные, длинные или короткие макаронные изделия с различной формой сечения</w:t>
            </w:r>
          </w:p>
        </w:tc>
        <w:tc>
          <w:tcPr>
            <w:tcW w:w="1105" w:type="dxa"/>
            <w:tcBorders>
              <w:top w:val="single" w:color="auto" w:sz="4" w:space="0"/>
              <w:left w:val="single" w:color="auto" w:sz="4" w:space="0"/>
              <w:bottom w:val="single" w:color="auto" w:sz="4" w:space="0"/>
              <w:right w:val="single" w:color="auto" w:sz="4" w:space="0"/>
            </w:tcBorders>
          </w:tcPr>
          <w:p w14:paraId="5C411BDF">
            <w:pPr>
              <w:autoSpaceDE w:val="0"/>
              <w:jc w:val="center"/>
              <w:rPr>
                <w:rFonts w:ascii="Times New Roman" w:hAnsi="Times New Roman" w:eastAsia="Calibri" w:cs="Times New Roman"/>
                <w:color w:val="000000"/>
                <w:sz w:val="20"/>
                <w:szCs w:val="20"/>
              </w:rPr>
            </w:pPr>
            <w:r>
              <w:rPr>
                <w:rFonts w:ascii="Times New Roman" w:hAnsi="Times New Roman" w:eastAsia="Calibri" w:cs="Times New Roman"/>
                <w:color w:val="000000"/>
                <w:sz w:val="20"/>
                <w:szCs w:val="20"/>
              </w:rPr>
              <w:t>весовой</w:t>
            </w:r>
          </w:p>
        </w:tc>
        <w:tc>
          <w:tcPr>
            <w:tcW w:w="667" w:type="dxa"/>
            <w:tcBorders>
              <w:top w:val="single" w:color="auto" w:sz="4" w:space="0"/>
              <w:left w:val="single" w:color="auto" w:sz="4" w:space="0"/>
              <w:bottom w:val="single" w:color="auto" w:sz="4" w:space="0"/>
              <w:right w:val="single" w:color="auto" w:sz="4" w:space="0"/>
            </w:tcBorders>
          </w:tcPr>
          <w:p w14:paraId="2451FD8D">
            <w:pPr>
              <w:autoSpaceDE w:val="0"/>
              <w:jc w:val="center"/>
              <w:rPr>
                <w:rFonts w:ascii="Times New Roman" w:hAnsi="Times New Roman" w:eastAsia="Calibri" w:cs="Times New Roman"/>
                <w:color w:val="000000"/>
                <w:sz w:val="20"/>
                <w:szCs w:val="20"/>
              </w:rPr>
            </w:pPr>
            <w:r>
              <w:rPr>
                <w:rFonts w:ascii="Times New Roman" w:hAnsi="Times New Roman" w:eastAsia="Calibri" w:cs="Times New Roman"/>
                <w:color w:val="000000"/>
                <w:sz w:val="20"/>
                <w:szCs w:val="20"/>
              </w:rPr>
              <w:t>Кг</w:t>
            </w:r>
          </w:p>
        </w:tc>
        <w:tc>
          <w:tcPr>
            <w:tcW w:w="812" w:type="dxa"/>
            <w:tcBorders>
              <w:top w:val="single" w:color="auto" w:sz="4" w:space="0"/>
              <w:left w:val="single" w:color="auto" w:sz="4" w:space="0"/>
              <w:bottom w:val="single" w:color="auto" w:sz="4" w:space="0"/>
              <w:right w:val="single" w:color="auto" w:sz="4" w:space="0"/>
            </w:tcBorders>
          </w:tcPr>
          <w:p w14:paraId="1D2DEC65">
            <w:pPr>
              <w:rPr>
                <w:rFonts w:hint="default" w:ascii="Times New Roman" w:hAnsi="Times New Roman" w:eastAsia="Times New Roman" w:cs="Times New Roman"/>
                <w:sz w:val="21"/>
                <w:szCs w:val="21"/>
                <w:lang w:val="ru-RU"/>
              </w:rPr>
            </w:pPr>
            <w:r>
              <w:rPr>
                <w:rFonts w:hint="default" w:ascii="Times New Roman" w:hAnsi="Times New Roman" w:eastAsia="Times New Roman" w:cs="Times New Roman"/>
                <w:sz w:val="21"/>
                <w:szCs w:val="21"/>
                <w:lang w:val="ru-RU"/>
              </w:rPr>
              <w:t>150,00</w:t>
            </w:r>
          </w:p>
        </w:tc>
        <w:tc>
          <w:tcPr>
            <w:tcW w:w="868" w:type="dxa"/>
            <w:tcBorders>
              <w:top w:val="single" w:color="auto" w:sz="4" w:space="0"/>
              <w:left w:val="single" w:color="auto" w:sz="4" w:space="0"/>
              <w:bottom w:val="single" w:color="auto" w:sz="4" w:space="0"/>
              <w:right w:val="single" w:color="auto" w:sz="4" w:space="0"/>
            </w:tcBorders>
          </w:tcPr>
          <w:p w14:paraId="0ED4F127">
            <w:pPr>
              <w:widowControl w:val="0"/>
              <w:ind w:right="2"/>
              <w:jc w:val="both"/>
              <w:rPr>
                <w:rFonts w:hint="default" w:ascii="Times New Roman" w:hAnsi="Times New Roman"/>
                <w:sz w:val="20"/>
                <w:szCs w:val="20"/>
                <w:lang w:val="ru-RU"/>
              </w:rPr>
            </w:pPr>
          </w:p>
        </w:tc>
        <w:tc>
          <w:tcPr>
            <w:tcW w:w="1337" w:type="dxa"/>
            <w:tcBorders>
              <w:top w:val="single" w:color="auto" w:sz="4" w:space="0"/>
              <w:left w:val="single" w:color="auto" w:sz="4" w:space="0"/>
              <w:bottom w:val="single" w:color="auto" w:sz="4" w:space="0"/>
              <w:right w:val="single" w:color="auto" w:sz="4" w:space="0"/>
            </w:tcBorders>
          </w:tcPr>
          <w:p w14:paraId="1D8C9D0C">
            <w:pPr>
              <w:widowControl w:val="0"/>
              <w:ind w:right="2"/>
              <w:jc w:val="both"/>
              <w:rPr>
                <w:rFonts w:hint="default" w:ascii="Times New Roman" w:hAnsi="Times New Roman"/>
                <w:sz w:val="20"/>
                <w:szCs w:val="20"/>
                <w:lang w:val="ru-RU"/>
              </w:rPr>
            </w:pPr>
          </w:p>
        </w:tc>
      </w:tr>
      <w:tr w14:paraId="32A210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 w:hRule="atLeast"/>
        </w:trPr>
        <w:tc>
          <w:tcPr>
            <w:tcW w:w="524" w:type="dxa"/>
            <w:tcBorders>
              <w:top w:val="single" w:color="auto" w:sz="4" w:space="0"/>
              <w:left w:val="single" w:color="auto" w:sz="4" w:space="0"/>
              <w:bottom w:val="single" w:color="auto" w:sz="4" w:space="0"/>
              <w:right w:val="single" w:color="auto" w:sz="4" w:space="0"/>
            </w:tcBorders>
          </w:tcPr>
          <w:p w14:paraId="685E837E">
            <w:pPr>
              <w:widowControl w:val="0"/>
              <w:ind w:right="2"/>
              <w:jc w:val="both"/>
              <w:rPr>
                <w:rFonts w:ascii="Times New Roman" w:hAnsi="Times New Roman"/>
              </w:rPr>
            </w:pPr>
            <w:r>
              <w:rPr>
                <w:rFonts w:ascii="Times New Roman" w:hAnsi="Times New Roman"/>
              </w:rPr>
              <w:t>9</w:t>
            </w:r>
          </w:p>
        </w:tc>
        <w:tc>
          <w:tcPr>
            <w:tcW w:w="2204" w:type="dxa"/>
            <w:tcBorders>
              <w:top w:val="single" w:color="auto" w:sz="4" w:space="0"/>
              <w:left w:val="single" w:color="auto" w:sz="4" w:space="0"/>
              <w:bottom w:val="single" w:color="auto" w:sz="4" w:space="0"/>
              <w:right w:val="single" w:color="auto" w:sz="4" w:space="0"/>
            </w:tcBorders>
          </w:tcPr>
          <w:p w14:paraId="73C59B68">
            <w:pPr>
              <w:pStyle w:val="49"/>
              <w:rPr>
                <w:rFonts w:eastAsia="Calibri" w:cs="Times New Roman"/>
                <w:color w:val="000000"/>
                <w:sz w:val="20"/>
                <w:szCs w:val="20"/>
              </w:rPr>
            </w:pPr>
            <w:r>
              <w:rPr>
                <w:rFonts w:eastAsia="Calibri" w:cs="Times New Roman"/>
                <w:color w:val="000000"/>
                <w:sz w:val="20"/>
                <w:szCs w:val="20"/>
              </w:rPr>
              <w:t xml:space="preserve">Пюре томатное </w:t>
            </w:r>
          </w:p>
        </w:tc>
        <w:tc>
          <w:tcPr>
            <w:tcW w:w="2406" w:type="dxa"/>
            <w:tcBorders>
              <w:top w:val="single" w:color="auto" w:sz="4" w:space="0"/>
              <w:left w:val="single" w:color="auto" w:sz="4" w:space="0"/>
              <w:bottom w:val="single" w:color="auto" w:sz="4" w:space="0"/>
              <w:right w:val="single" w:color="auto" w:sz="4" w:space="0"/>
            </w:tcBorders>
          </w:tcPr>
          <w:p w14:paraId="78D1DA8E">
            <w:pPr>
              <w:pStyle w:val="49"/>
              <w:rPr>
                <w:rFonts w:cs="Times New Roman"/>
                <w:color w:val="000000"/>
                <w:sz w:val="20"/>
                <w:szCs w:val="20"/>
              </w:rPr>
            </w:pPr>
            <w:r>
              <w:rPr>
                <w:color w:val="000000"/>
                <w:sz w:val="16"/>
                <w:szCs w:val="16"/>
              </w:rPr>
              <w:t>ГОСТ Р 54678-2011, однородная концентрированная масса, мажущей консистенции, без остатков кожицы, семян и других грубых частиц плодов. Цвет красный, равномерный по всей массе.</w:t>
            </w:r>
          </w:p>
        </w:tc>
        <w:tc>
          <w:tcPr>
            <w:tcW w:w="1105" w:type="dxa"/>
            <w:tcBorders>
              <w:top w:val="single" w:color="auto" w:sz="4" w:space="0"/>
              <w:left w:val="single" w:color="auto" w:sz="4" w:space="0"/>
              <w:bottom w:val="single" w:color="auto" w:sz="4" w:space="0"/>
              <w:right w:val="single" w:color="auto" w:sz="4" w:space="0"/>
            </w:tcBorders>
          </w:tcPr>
          <w:p w14:paraId="3481D6C2">
            <w:pPr>
              <w:autoSpaceDE w:val="0"/>
              <w:snapToGrid w:val="0"/>
              <w:jc w:val="center"/>
              <w:rPr>
                <w:rFonts w:ascii="Times New Roman" w:hAnsi="Times New Roman" w:eastAsia="Calibri" w:cs="Times New Roman"/>
                <w:color w:val="000000"/>
              </w:rPr>
            </w:pPr>
            <w:r>
              <w:rPr>
                <w:rFonts w:ascii="Times New Roman" w:hAnsi="Times New Roman" w:eastAsia="Calibri" w:cs="Times New Roman"/>
                <w:color w:val="000000"/>
              </w:rPr>
              <w:t>В банке 0,9кг</w:t>
            </w:r>
          </w:p>
        </w:tc>
        <w:tc>
          <w:tcPr>
            <w:tcW w:w="667" w:type="dxa"/>
            <w:tcBorders>
              <w:top w:val="single" w:color="auto" w:sz="4" w:space="0"/>
              <w:left w:val="single" w:color="auto" w:sz="4" w:space="0"/>
              <w:bottom w:val="single" w:color="auto" w:sz="4" w:space="0"/>
              <w:right w:val="single" w:color="auto" w:sz="4" w:space="0"/>
            </w:tcBorders>
          </w:tcPr>
          <w:p w14:paraId="236A23E3">
            <w:pPr>
              <w:autoSpaceDE w:val="0"/>
              <w:snapToGrid w:val="0"/>
              <w:jc w:val="center"/>
              <w:rPr>
                <w:rFonts w:ascii="Times New Roman" w:hAnsi="Times New Roman" w:eastAsia="Calibri" w:cs="Times New Roman"/>
                <w:color w:val="000000"/>
              </w:rPr>
            </w:pPr>
            <w:r>
              <w:rPr>
                <w:rFonts w:ascii="Times New Roman" w:hAnsi="Times New Roman" w:eastAsia="Calibri" w:cs="Times New Roman"/>
                <w:color w:val="000000"/>
              </w:rPr>
              <w:t>кг</w:t>
            </w:r>
          </w:p>
        </w:tc>
        <w:tc>
          <w:tcPr>
            <w:tcW w:w="812" w:type="dxa"/>
            <w:tcBorders>
              <w:top w:val="single" w:color="auto" w:sz="4" w:space="0"/>
              <w:left w:val="single" w:color="auto" w:sz="4" w:space="0"/>
              <w:bottom w:val="single" w:color="auto" w:sz="4" w:space="0"/>
              <w:right w:val="single" w:color="auto" w:sz="4" w:space="0"/>
            </w:tcBorders>
          </w:tcPr>
          <w:p w14:paraId="46F60AF1">
            <w:pPr>
              <w:rPr>
                <w:rFonts w:hint="default" w:ascii="Times New Roman" w:hAnsi="Times New Roman" w:eastAsia="Times New Roman" w:cs="Times New Roman"/>
                <w:sz w:val="21"/>
                <w:szCs w:val="21"/>
                <w:lang w:val="ru-RU"/>
              </w:rPr>
            </w:pPr>
            <w:r>
              <w:rPr>
                <w:rFonts w:hint="default" w:ascii="Times New Roman" w:hAnsi="Times New Roman" w:eastAsia="Times New Roman" w:cs="Times New Roman"/>
                <w:sz w:val="21"/>
                <w:szCs w:val="21"/>
                <w:lang w:val="ru-RU"/>
              </w:rPr>
              <w:t>130,00</w:t>
            </w:r>
          </w:p>
        </w:tc>
        <w:tc>
          <w:tcPr>
            <w:tcW w:w="868" w:type="dxa"/>
            <w:tcBorders>
              <w:top w:val="single" w:color="auto" w:sz="4" w:space="0"/>
              <w:left w:val="single" w:color="auto" w:sz="4" w:space="0"/>
              <w:bottom w:val="single" w:color="auto" w:sz="4" w:space="0"/>
              <w:right w:val="single" w:color="auto" w:sz="4" w:space="0"/>
            </w:tcBorders>
          </w:tcPr>
          <w:p w14:paraId="07A5BC2D">
            <w:pPr>
              <w:widowControl w:val="0"/>
              <w:ind w:right="2"/>
              <w:jc w:val="both"/>
              <w:rPr>
                <w:rFonts w:hint="default" w:ascii="Times New Roman" w:hAnsi="Times New Roman"/>
                <w:sz w:val="20"/>
                <w:szCs w:val="20"/>
                <w:lang w:val="ru-RU"/>
              </w:rPr>
            </w:pPr>
          </w:p>
        </w:tc>
        <w:tc>
          <w:tcPr>
            <w:tcW w:w="1337" w:type="dxa"/>
            <w:tcBorders>
              <w:top w:val="single" w:color="auto" w:sz="4" w:space="0"/>
              <w:left w:val="single" w:color="auto" w:sz="4" w:space="0"/>
              <w:bottom w:val="single" w:color="auto" w:sz="4" w:space="0"/>
              <w:right w:val="single" w:color="auto" w:sz="4" w:space="0"/>
            </w:tcBorders>
          </w:tcPr>
          <w:p w14:paraId="09175366">
            <w:pPr>
              <w:widowControl w:val="0"/>
              <w:ind w:right="2"/>
              <w:jc w:val="both"/>
              <w:rPr>
                <w:rFonts w:hint="default" w:ascii="Times New Roman" w:hAnsi="Times New Roman"/>
                <w:sz w:val="20"/>
                <w:szCs w:val="20"/>
                <w:lang w:val="ru-RU"/>
              </w:rPr>
            </w:pPr>
          </w:p>
        </w:tc>
      </w:tr>
      <w:tr w14:paraId="4A15E7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 w:hRule="atLeast"/>
        </w:trPr>
        <w:tc>
          <w:tcPr>
            <w:tcW w:w="524" w:type="dxa"/>
            <w:tcBorders>
              <w:top w:val="single" w:color="auto" w:sz="4" w:space="0"/>
              <w:left w:val="single" w:color="auto" w:sz="4" w:space="0"/>
              <w:bottom w:val="single" w:color="auto" w:sz="4" w:space="0"/>
              <w:right w:val="single" w:color="auto" w:sz="4" w:space="0"/>
            </w:tcBorders>
          </w:tcPr>
          <w:p w14:paraId="5A06DBC5">
            <w:pPr>
              <w:widowControl w:val="0"/>
              <w:ind w:right="2"/>
              <w:jc w:val="both"/>
              <w:rPr>
                <w:rFonts w:ascii="Times New Roman" w:hAnsi="Times New Roman"/>
              </w:rPr>
            </w:pPr>
            <w:r>
              <w:rPr>
                <w:rFonts w:ascii="Times New Roman" w:hAnsi="Times New Roman"/>
              </w:rPr>
              <w:t>10</w:t>
            </w:r>
          </w:p>
        </w:tc>
        <w:tc>
          <w:tcPr>
            <w:tcW w:w="2204" w:type="dxa"/>
            <w:tcBorders>
              <w:top w:val="single" w:color="auto" w:sz="4" w:space="0"/>
              <w:left w:val="single" w:color="auto" w:sz="4" w:space="0"/>
              <w:bottom w:val="single" w:color="auto" w:sz="4" w:space="0"/>
              <w:right w:val="single" w:color="auto" w:sz="4" w:space="0"/>
            </w:tcBorders>
          </w:tcPr>
          <w:p w14:paraId="52EAB014">
            <w:pPr>
              <w:pStyle w:val="49"/>
              <w:rPr>
                <w:rFonts w:cs="Times New Roman"/>
                <w:color w:val="000000"/>
                <w:sz w:val="20"/>
                <w:szCs w:val="20"/>
              </w:rPr>
            </w:pPr>
            <w:r>
              <w:rPr>
                <w:rFonts w:eastAsia="Calibri" w:cs="Times New Roman"/>
                <w:color w:val="000000"/>
                <w:sz w:val="20"/>
                <w:szCs w:val="20"/>
              </w:rPr>
              <w:t>Соль пищевая молотая йодированная</w:t>
            </w:r>
          </w:p>
        </w:tc>
        <w:tc>
          <w:tcPr>
            <w:tcW w:w="2406" w:type="dxa"/>
            <w:tcBorders>
              <w:top w:val="single" w:color="auto" w:sz="4" w:space="0"/>
              <w:left w:val="single" w:color="auto" w:sz="4" w:space="0"/>
              <w:bottom w:val="single" w:color="auto" w:sz="4" w:space="0"/>
              <w:right w:val="single" w:color="auto" w:sz="4" w:space="0"/>
            </w:tcBorders>
          </w:tcPr>
          <w:p w14:paraId="1CC23B2F">
            <w:pPr>
              <w:pStyle w:val="49"/>
              <w:rPr>
                <w:rFonts w:eastAsia="Calibri" w:cs="Times New Roman"/>
                <w:color w:val="000000"/>
                <w:sz w:val="20"/>
                <w:szCs w:val="20"/>
              </w:rPr>
            </w:pPr>
            <w:r>
              <w:rPr>
                <w:rFonts w:cs="Times New Roman"/>
                <w:color w:val="000000"/>
                <w:sz w:val="16"/>
                <w:szCs w:val="16"/>
              </w:rPr>
              <w:t>ГОСТ Р 51575-2000, цвет белый, без посторонних запахов, йодированная</w:t>
            </w:r>
            <w:r>
              <w:rPr>
                <w:rFonts w:cs="Times New Roman"/>
                <w:color w:val="000000"/>
                <w:sz w:val="20"/>
                <w:szCs w:val="20"/>
              </w:rPr>
              <w:t xml:space="preserve"> .</w:t>
            </w:r>
          </w:p>
        </w:tc>
        <w:tc>
          <w:tcPr>
            <w:tcW w:w="1105" w:type="dxa"/>
            <w:tcBorders>
              <w:top w:val="single" w:color="auto" w:sz="4" w:space="0"/>
              <w:left w:val="single" w:color="auto" w:sz="4" w:space="0"/>
              <w:bottom w:val="single" w:color="auto" w:sz="4" w:space="0"/>
              <w:right w:val="single" w:color="auto" w:sz="4" w:space="0"/>
            </w:tcBorders>
          </w:tcPr>
          <w:p w14:paraId="2823BB6B">
            <w:pPr>
              <w:autoSpaceDE w:val="0"/>
              <w:snapToGrid w:val="0"/>
              <w:jc w:val="center"/>
              <w:rPr>
                <w:rFonts w:ascii="Times New Roman" w:hAnsi="Times New Roman" w:eastAsia="Calibri" w:cs="Times New Roman"/>
                <w:color w:val="000000"/>
              </w:rPr>
            </w:pPr>
            <w:r>
              <w:rPr>
                <w:rFonts w:ascii="Times New Roman" w:hAnsi="Times New Roman" w:eastAsia="Calibri" w:cs="Times New Roman"/>
                <w:color w:val="000000"/>
              </w:rPr>
              <w:t>весовой</w:t>
            </w:r>
          </w:p>
        </w:tc>
        <w:tc>
          <w:tcPr>
            <w:tcW w:w="667" w:type="dxa"/>
            <w:tcBorders>
              <w:top w:val="single" w:color="auto" w:sz="4" w:space="0"/>
              <w:left w:val="single" w:color="auto" w:sz="4" w:space="0"/>
              <w:bottom w:val="single" w:color="auto" w:sz="4" w:space="0"/>
              <w:right w:val="single" w:color="auto" w:sz="4" w:space="0"/>
            </w:tcBorders>
          </w:tcPr>
          <w:p w14:paraId="1DC48BD3">
            <w:pPr>
              <w:autoSpaceDE w:val="0"/>
              <w:snapToGrid w:val="0"/>
              <w:jc w:val="center"/>
              <w:rPr>
                <w:rFonts w:ascii="Times New Roman" w:hAnsi="Times New Roman" w:eastAsia="Calibri" w:cs="Times New Roman"/>
                <w:color w:val="000000"/>
              </w:rPr>
            </w:pPr>
            <w:r>
              <w:rPr>
                <w:rFonts w:ascii="Times New Roman" w:hAnsi="Times New Roman" w:eastAsia="Calibri" w:cs="Times New Roman"/>
                <w:color w:val="000000"/>
              </w:rPr>
              <w:t>Кг</w:t>
            </w:r>
          </w:p>
        </w:tc>
        <w:tc>
          <w:tcPr>
            <w:tcW w:w="812" w:type="dxa"/>
            <w:tcBorders>
              <w:top w:val="single" w:color="auto" w:sz="4" w:space="0"/>
              <w:left w:val="single" w:color="auto" w:sz="4" w:space="0"/>
              <w:bottom w:val="single" w:color="auto" w:sz="4" w:space="0"/>
              <w:right w:val="single" w:color="auto" w:sz="4" w:space="0"/>
            </w:tcBorders>
          </w:tcPr>
          <w:p w14:paraId="0F6C4E09">
            <w:pPr>
              <w:rPr>
                <w:rFonts w:hint="default" w:ascii="Times New Roman" w:hAnsi="Times New Roman" w:eastAsia="Times New Roman" w:cs="Times New Roman"/>
                <w:sz w:val="21"/>
                <w:szCs w:val="21"/>
                <w:lang w:val="ru-RU"/>
              </w:rPr>
            </w:pPr>
            <w:r>
              <w:rPr>
                <w:rFonts w:hint="default" w:ascii="Times New Roman" w:hAnsi="Times New Roman" w:eastAsia="Times New Roman" w:cs="Times New Roman"/>
                <w:sz w:val="21"/>
                <w:szCs w:val="21"/>
                <w:lang w:val="ru-RU"/>
              </w:rPr>
              <w:t>280,00</w:t>
            </w:r>
          </w:p>
        </w:tc>
        <w:tc>
          <w:tcPr>
            <w:tcW w:w="868" w:type="dxa"/>
            <w:tcBorders>
              <w:top w:val="single" w:color="auto" w:sz="4" w:space="0"/>
              <w:left w:val="single" w:color="auto" w:sz="4" w:space="0"/>
              <w:bottom w:val="single" w:color="auto" w:sz="4" w:space="0"/>
              <w:right w:val="single" w:color="auto" w:sz="4" w:space="0"/>
            </w:tcBorders>
          </w:tcPr>
          <w:p w14:paraId="6088F738">
            <w:pPr>
              <w:widowControl w:val="0"/>
              <w:ind w:right="2"/>
              <w:jc w:val="both"/>
              <w:rPr>
                <w:rFonts w:hint="default" w:ascii="Times New Roman" w:hAnsi="Times New Roman"/>
                <w:sz w:val="20"/>
                <w:szCs w:val="20"/>
                <w:lang w:val="ru-RU"/>
              </w:rPr>
            </w:pPr>
          </w:p>
        </w:tc>
        <w:tc>
          <w:tcPr>
            <w:tcW w:w="1337" w:type="dxa"/>
            <w:tcBorders>
              <w:top w:val="single" w:color="auto" w:sz="4" w:space="0"/>
              <w:left w:val="single" w:color="auto" w:sz="4" w:space="0"/>
              <w:bottom w:val="single" w:color="auto" w:sz="4" w:space="0"/>
              <w:right w:val="single" w:color="auto" w:sz="4" w:space="0"/>
            </w:tcBorders>
          </w:tcPr>
          <w:p w14:paraId="4BCEF013">
            <w:pPr>
              <w:widowControl w:val="0"/>
              <w:ind w:right="2"/>
              <w:jc w:val="both"/>
              <w:rPr>
                <w:rFonts w:hint="default" w:ascii="Times New Roman" w:hAnsi="Times New Roman"/>
                <w:sz w:val="20"/>
                <w:szCs w:val="20"/>
                <w:lang w:val="ru-RU"/>
              </w:rPr>
            </w:pPr>
          </w:p>
        </w:tc>
      </w:tr>
      <w:tr w14:paraId="0438AD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 w:hRule="atLeast"/>
        </w:trPr>
        <w:tc>
          <w:tcPr>
            <w:tcW w:w="524" w:type="dxa"/>
            <w:tcBorders>
              <w:top w:val="single" w:color="auto" w:sz="4" w:space="0"/>
              <w:left w:val="single" w:color="auto" w:sz="4" w:space="0"/>
              <w:bottom w:val="single" w:color="auto" w:sz="4" w:space="0"/>
              <w:right w:val="single" w:color="auto" w:sz="4" w:space="0"/>
            </w:tcBorders>
          </w:tcPr>
          <w:p w14:paraId="6CDA91E8">
            <w:pPr>
              <w:widowControl w:val="0"/>
              <w:ind w:right="2"/>
              <w:jc w:val="both"/>
              <w:rPr>
                <w:rFonts w:ascii="Times New Roman" w:hAnsi="Times New Roman"/>
              </w:rPr>
            </w:pPr>
            <w:r>
              <w:rPr>
                <w:rFonts w:ascii="Times New Roman" w:hAnsi="Times New Roman"/>
              </w:rPr>
              <w:t>11</w:t>
            </w:r>
          </w:p>
        </w:tc>
        <w:tc>
          <w:tcPr>
            <w:tcW w:w="2204" w:type="dxa"/>
            <w:tcBorders>
              <w:top w:val="single" w:color="auto" w:sz="4" w:space="0"/>
              <w:left w:val="single" w:color="auto" w:sz="4" w:space="0"/>
              <w:bottom w:val="single" w:color="auto" w:sz="4" w:space="0"/>
              <w:right w:val="single" w:color="auto" w:sz="4" w:space="0"/>
            </w:tcBorders>
            <w:vAlign w:val="center"/>
          </w:tcPr>
          <w:p w14:paraId="517439DC">
            <w:pPr>
              <w:spacing w:after="0"/>
              <w:rPr>
                <w:rFonts w:ascii="Times New Roman" w:hAnsi="Times New Roman" w:cs="Times New Roman"/>
              </w:rPr>
            </w:pPr>
            <w:r>
              <w:rPr>
                <w:rFonts w:ascii="PT Astra Serif" w:hAnsi="PT Astra Serif"/>
                <w:shd w:val="clear" w:color="auto" w:fill="FFFFFF"/>
              </w:rPr>
              <w:t>Сахар белый свекловичный в твердом состоянии без вкусоароматических или красящих добавок</w:t>
            </w:r>
          </w:p>
        </w:tc>
        <w:tc>
          <w:tcPr>
            <w:tcW w:w="2406" w:type="dxa"/>
            <w:tcBorders>
              <w:top w:val="single" w:color="auto" w:sz="4" w:space="0"/>
              <w:left w:val="single" w:color="auto" w:sz="4" w:space="0"/>
              <w:bottom w:val="single" w:color="auto" w:sz="4" w:space="0"/>
              <w:right w:val="single" w:color="auto" w:sz="4" w:space="0"/>
            </w:tcBorders>
          </w:tcPr>
          <w:p w14:paraId="5CFE76A2">
            <w:pPr>
              <w:pStyle w:val="19"/>
              <w:spacing w:line="276" w:lineRule="auto"/>
              <w:rPr>
                <w:rFonts w:ascii="Times New Roman" w:hAnsi="Times New Roman" w:cs="Times New Roman"/>
                <w:sz w:val="16"/>
                <w:szCs w:val="16"/>
              </w:rPr>
            </w:pPr>
            <w:r>
              <w:rPr>
                <w:rFonts w:ascii="Times New Roman" w:hAnsi="Times New Roman" w:eastAsia="Calibri" w:cs="Times New Roman"/>
                <w:color w:val="000000"/>
                <w:sz w:val="16"/>
                <w:szCs w:val="16"/>
              </w:rPr>
              <w:t>ГОСТ 21-94, цвет белый, сыпучий, вкус сладкий, без постороннего привкуса и запаха, как в сухом так и в водном растворе</w:t>
            </w:r>
          </w:p>
        </w:tc>
        <w:tc>
          <w:tcPr>
            <w:tcW w:w="1105" w:type="dxa"/>
            <w:tcBorders>
              <w:top w:val="single" w:color="auto" w:sz="4" w:space="0"/>
              <w:left w:val="single" w:color="auto" w:sz="4" w:space="0"/>
              <w:bottom w:val="single" w:color="auto" w:sz="4" w:space="0"/>
              <w:right w:val="single" w:color="auto" w:sz="4" w:space="0"/>
            </w:tcBorders>
            <w:vAlign w:val="center"/>
          </w:tcPr>
          <w:p w14:paraId="5C474F43">
            <w:pPr>
              <w:pStyle w:val="19"/>
              <w:spacing w:line="276" w:lineRule="auto"/>
              <w:jc w:val="center"/>
              <w:rPr>
                <w:rFonts w:ascii="Times New Roman" w:hAnsi="Times New Roman" w:cs="Times New Roman"/>
              </w:rPr>
            </w:pPr>
            <w:r>
              <w:rPr>
                <w:rFonts w:ascii="Times New Roman" w:hAnsi="Times New Roman" w:cs="Times New Roman"/>
              </w:rPr>
              <w:t>весовой</w:t>
            </w:r>
          </w:p>
        </w:tc>
        <w:tc>
          <w:tcPr>
            <w:tcW w:w="667" w:type="dxa"/>
            <w:tcBorders>
              <w:top w:val="single" w:color="auto" w:sz="4" w:space="0"/>
              <w:left w:val="single" w:color="auto" w:sz="4" w:space="0"/>
              <w:bottom w:val="single" w:color="auto" w:sz="4" w:space="0"/>
              <w:right w:val="single" w:color="auto" w:sz="4" w:space="0"/>
            </w:tcBorders>
            <w:vAlign w:val="center"/>
          </w:tcPr>
          <w:p w14:paraId="3D0140C1">
            <w:pPr>
              <w:pStyle w:val="19"/>
              <w:spacing w:line="276" w:lineRule="auto"/>
              <w:jc w:val="center"/>
              <w:rPr>
                <w:rFonts w:ascii="Times New Roman" w:hAnsi="Times New Roman" w:cs="Times New Roman"/>
              </w:rPr>
            </w:pPr>
            <w:r>
              <w:rPr>
                <w:rFonts w:ascii="Times New Roman" w:hAnsi="Times New Roman" w:cs="Times New Roman"/>
              </w:rPr>
              <w:t>кг</w:t>
            </w:r>
          </w:p>
        </w:tc>
        <w:tc>
          <w:tcPr>
            <w:tcW w:w="812" w:type="dxa"/>
            <w:tcBorders>
              <w:top w:val="single" w:color="auto" w:sz="4" w:space="0"/>
              <w:left w:val="single" w:color="auto" w:sz="4" w:space="0"/>
              <w:bottom w:val="single" w:color="auto" w:sz="4" w:space="0"/>
              <w:right w:val="single" w:color="auto" w:sz="4" w:space="0"/>
            </w:tcBorders>
          </w:tcPr>
          <w:p w14:paraId="7A6E63F8">
            <w:pPr>
              <w:rPr>
                <w:rFonts w:hint="default" w:ascii="Times New Roman" w:hAnsi="Times New Roman" w:eastAsia="Times New Roman" w:cs="Times New Roman"/>
                <w:sz w:val="21"/>
                <w:szCs w:val="21"/>
                <w:lang w:val="ru-RU"/>
              </w:rPr>
            </w:pPr>
            <w:r>
              <w:rPr>
                <w:rFonts w:hint="default" w:ascii="Times New Roman" w:hAnsi="Times New Roman" w:eastAsia="Times New Roman" w:cs="Times New Roman"/>
                <w:sz w:val="21"/>
                <w:szCs w:val="21"/>
                <w:lang w:val="ru-RU"/>
              </w:rPr>
              <w:t>500,00</w:t>
            </w:r>
          </w:p>
        </w:tc>
        <w:tc>
          <w:tcPr>
            <w:tcW w:w="868" w:type="dxa"/>
            <w:tcBorders>
              <w:top w:val="single" w:color="auto" w:sz="4" w:space="0"/>
              <w:left w:val="single" w:color="auto" w:sz="4" w:space="0"/>
              <w:bottom w:val="single" w:color="auto" w:sz="4" w:space="0"/>
              <w:right w:val="single" w:color="auto" w:sz="4" w:space="0"/>
            </w:tcBorders>
          </w:tcPr>
          <w:p w14:paraId="3B53170C">
            <w:pPr>
              <w:widowControl w:val="0"/>
              <w:ind w:right="2"/>
              <w:jc w:val="both"/>
              <w:rPr>
                <w:rFonts w:hint="default" w:ascii="Times New Roman" w:hAnsi="Times New Roman"/>
                <w:sz w:val="20"/>
                <w:szCs w:val="20"/>
                <w:lang w:val="ru-RU"/>
              </w:rPr>
            </w:pPr>
          </w:p>
        </w:tc>
        <w:tc>
          <w:tcPr>
            <w:tcW w:w="1337" w:type="dxa"/>
            <w:tcBorders>
              <w:top w:val="single" w:color="auto" w:sz="4" w:space="0"/>
              <w:left w:val="single" w:color="auto" w:sz="4" w:space="0"/>
              <w:bottom w:val="single" w:color="auto" w:sz="4" w:space="0"/>
              <w:right w:val="single" w:color="auto" w:sz="4" w:space="0"/>
            </w:tcBorders>
          </w:tcPr>
          <w:p w14:paraId="0A8E35B9">
            <w:pPr>
              <w:widowControl w:val="0"/>
              <w:ind w:right="2"/>
              <w:jc w:val="both"/>
              <w:rPr>
                <w:rFonts w:hint="default" w:ascii="Times New Roman" w:hAnsi="Times New Roman"/>
                <w:sz w:val="20"/>
                <w:szCs w:val="20"/>
                <w:lang w:val="ru-RU"/>
              </w:rPr>
            </w:pPr>
          </w:p>
        </w:tc>
      </w:tr>
      <w:tr w14:paraId="14D69E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 w:hRule="atLeast"/>
        </w:trPr>
        <w:tc>
          <w:tcPr>
            <w:tcW w:w="524" w:type="dxa"/>
            <w:tcBorders>
              <w:top w:val="single" w:color="auto" w:sz="4" w:space="0"/>
              <w:left w:val="single" w:color="auto" w:sz="4" w:space="0"/>
              <w:bottom w:val="single" w:color="auto" w:sz="4" w:space="0"/>
              <w:right w:val="single" w:color="auto" w:sz="4" w:space="0"/>
            </w:tcBorders>
          </w:tcPr>
          <w:p w14:paraId="30D3BA14">
            <w:pPr>
              <w:widowControl w:val="0"/>
              <w:ind w:right="2"/>
              <w:jc w:val="both"/>
              <w:rPr>
                <w:rFonts w:ascii="Times New Roman" w:hAnsi="Times New Roman"/>
              </w:rPr>
            </w:pPr>
            <w:r>
              <w:rPr>
                <w:rFonts w:ascii="Times New Roman" w:hAnsi="Times New Roman"/>
              </w:rPr>
              <w:t>12</w:t>
            </w:r>
          </w:p>
        </w:tc>
        <w:tc>
          <w:tcPr>
            <w:tcW w:w="2204" w:type="dxa"/>
            <w:tcBorders>
              <w:top w:val="single" w:color="auto" w:sz="4" w:space="0"/>
              <w:left w:val="single" w:color="auto" w:sz="4" w:space="0"/>
              <w:bottom w:val="single" w:color="auto" w:sz="4" w:space="0"/>
              <w:right w:val="single" w:color="auto" w:sz="4" w:space="0"/>
            </w:tcBorders>
            <w:vAlign w:val="center"/>
          </w:tcPr>
          <w:p w14:paraId="78C2D59B">
            <w:pPr>
              <w:spacing w:after="0"/>
              <w:rPr>
                <w:rFonts w:ascii="Times New Roman" w:hAnsi="Times New Roman" w:cs="Times New Roman"/>
              </w:rPr>
            </w:pPr>
            <w:r>
              <w:rPr>
                <w:rFonts w:ascii="PT Astra Serif" w:hAnsi="PT Astra Serif"/>
                <w:shd w:val="clear" w:color="auto" w:fill="FFFFFF"/>
              </w:rPr>
              <w:t>Рис</w:t>
            </w:r>
          </w:p>
        </w:tc>
        <w:tc>
          <w:tcPr>
            <w:tcW w:w="2406" w:type="dxa"/>
            <w:tcBorders>
              <w:top w:val="single" w:color="auto" w:sz="4" w:space="0"/>
              <w:left w:val="single" w:color="auto" w:sz="4" w:space="0"/>
              <w:bottom w:val="single" w:color="auto" w:sz="4" w:space="0"/>
              <w:right w:val="single" w:color="auto" w:sz="4" w:space="0"/>
            </w:tcBorders>
          </w:tcPr>
          <w:p w14:paraId="462B969D">
            <w:pPr>
              <w:pStyle w:val="19"/>
              <w:spacing w:line="276" w:lineRule="auto"/>
              <w:rPr>
                <w:rFonts w:ascii="Times New Roman" w:hAnsi="Times New Roman" w:cs="Times New Roman"/>
                <w:sz w:val="16"/>
                <w:szCs w:val="16"/>
              </w:rPr>
            </w:pPr>
            <w:r>
              <w:rPr>
                <w:rFonts w:ascii="Times New Roman" w:hAnsi="Times New Roman" w:eastAsia="Calibri" w:cs="Times New Roman"/>
                <w:color w:val="000000"/>
                <w:sz w:val="20"/>
                <w:szCs w:val="20"/>
              </w:rPr>
              <w:t>ГОСТ 6292-93, экстра. Цвет белый, шлифованный, без посторонних запахов, не плесневелый</w:t>
            </w:r>
          </w:p>
        </w:tc>
        <w:tc>
          <w:tcPr>
            <w:tcW w:w="1105" w:type="dxa"/>
            <w:tcBorders>
              <w:top w:val="single" w:color="auto" w:sz="4" w:space="0"/>
              <w:left w:val="single" w:color="auto" w:sz="4" w:space="0"/>
              <w:bottom w:val="single" w:color="auto" w:sz="4" w:space="0"/>
              <w:right w:val="single" w:color="auto" w:sz="4" w:space="0"/>
            </w:tcBorders>
            <w:vAlign w:val="center"/>
          </w:tcPr>
          <w:p w14:paraId="54B7F62C">
            <w:pPr>
              <w:pStyle w:val="19"/>
              <w:spacing w:line="276" w:lineRule="auto"/>
              <w:jc w:val="center"/>
              <w:rPr>
                <w:rFonts w:ascii="Times New Roman" w:hAnsi="Times New Roman" w:cs="Times New Roman"/>
              </w:rPr>
            </w:pPr>
            <w:r>
              <w:rPr>
                <w:rFonts w:ascii="Times New Roman" w:hAnsi="Times New Roman" w:cs="Times New Roman"/>
              </w:rPr>
              <w:t>весовой</w:t>
            </w:r>
          </w:p>
        </w:tc>
        <w:tc>
          <w:tcPr>
            <w:tcW w:w="667" w:type="dxa"/>
            <w:tcBorders>
              <w:top w:val="single" w:color="auto" w:sz="4" w:space="0"/>
              <w:left w:val="single" w:color="auto" w:sz="4" w:space="0"/>
              <w:bottom w:val="single" w:color="auto" w:sz="4" w:space="0"/>
              <w:right w:val="single" w:color="auto" w:sz="4" w:space="0"/>
            </w:tcBorders>
            <w:vAlign w:val="center"/>
          </w:tcPr>
          <w:p w14:paraId="6FFCE792">
            <w:pPr>
              <w:pStyle w:val="19"/>
              <w:spacing w:line="276" w:lineRule="auto"/>
              <w:jc w:val="center"/>
              <w:rPr>
                <w:rFonts w:ascii="Times New Roman" w:hAnsi="Times New Roman" w:cs="Times New Roman"/>
              </w:rPr>
            </w:pPr>
            <w:r>
              <w:rPr>
                <w:rFonts w:ascii="Times New Roman" w:hAnsi="Times New Roman" w:cs="Times New Roman"/>
              </w:rPr>
              <w:t>кг</w:t>
            </w:r>
          </w:p>
        </w:tc>
        <w:tc>
          <w:tcPr>
            <w:tcW w:w="812" w:type="dxa"/>
            <w:tcBorders>
              <w:top w:val="single" w:color="auto" w:sz="4" w:space="0"/>
              <w:left w:val="single" w:color="auto" w:sz="4" w:space="0"/>
              <w:bottom w:val="single" w:color="auto" w:sz="4" w:space="0"/>
              <w:right w:val="single" w:color="auto" w:sz="4" w:space="0"/>
            </w:tcBorders>
          </w:tcPr>
          <w:p w14:paraId="2CC10D13">
            <w:pPr>
              <w:rPr>
                <w:rFonts w:hint="default" w:ascii="Times New Roman" w:hAnsi="Times New Roman" w:eastAsia="Times New Roman" w:cs="Times New Roman"/>
                <w:sz w:val="21"/>
                <w:szCs w:val="21"/>
                <w:lang w:val="ru-RU"/>
              </w:rPr>
            </w:pPr>
            <w:r>
              <w:rPr>
                <w:rFonts w:hint="default" w:ascii="Times New Roman" w:hAnsi="Times New Roman" w:eastAsia="Times New Roman" w:cs="Times New Roman"/>
                <w:sz w:val="21"/>
                <w:szCs w:val="21"/>
                <w:lang w:val="ru-RU"/>
              </w:rPr>
              <w:t>610,00</w:t>
            </w:r>
          </w:p>
        </w:tc>
        <w:tc>
          <w:tcPr>
            <w:tcW w:w="868" w:type="dxa"/>
            <w:tcBorders>
              <w:top w:val="single" w:color="auto" w:sz="4" w:space="0"/>
              <w:left w:val="single" w:color="auto" w:sz="4" w:space="0"/>
              <w:bottom w:val="single" w:color="auto" w:sz="4" w:space="0"/>
              <w:right w:val="single" w:color="auto" w:sz="4" w:space="0"/>
            </w:tcBorders>
          </w:tcPr>
          <w:p w14:paraId="48145166">
            <w:pPr>
              <w:widowControl w:val="0"/>
              <w:ind w:right="2"/>
              <w:jc w:val="both"/>
              <w:rPr>
                <w:rFonts w:hint="default" w:ascii="Times New Roman" w:hAnsi="Times New Roman"/>
                <w:sz w:val="20"/>
                <w:szCs w:val="20"/>
                <w:lang w:val="ru-RU"/>
              </w:rPr>
            </w:pPr>
          </w:p>
        </w:tc>
        <w:tc>
          <w:tcPr>
            <w:tcW w:w="1337" w:type="dxa"/>
            <w:tcBorders>
              <w:top w:val="single" w:color="auto" w:sz="4" w:space="0"/>
              <w:left w:val="single" w:color="auto" w:sz="4" w:space="0"/>
              <w:bottom w:val="single" w:color="auto" w:sz="4" w:space="0"/>
              <w:right w:val="single" w:color="auto" w:sz="4" w:space="0"/>
            </w:tcBorders>
          </w:tcPr>
          <w:p w14:paraId="22F6FF84">
            <w:pPr>
              <w:widowControl w:val="0"/>
              <w:ind w:right="2"/>
              <w:jc w:val="both"/>
              <w:rPr>
                <w:rFonts w:hint="default" w:ascii="Times New Roman" w:hAnsi="Times New Roman"/>
                <w:sz w:val="20"/>
                <w:szCs w:val="20"/>
                <w:lang w:val="ru-RU"/>
              </w:rPr>
            </w:pPr>
          </w:p>
        </w:tc>
      </w:tr>
      <w:tr w14:paraId="0BA525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 w:hRule="atLeast"/>
        </w:trPr>
        <w:tc>
          <w:tcPr>
            <w:tcW w:w="524" w:type="dxa"/>
            <w:tcBorders>
              <w:top w:val="single" w:color="auto" w:sz="4" w:space="0"/>
              <w:left w:val="single" w:color="auto" w:sz="4" w:space="0"/>
              <w:bottom w:val="single" w:color="auto" w:sz="4" w:space="0"/>
              <w:right w:val="single" w:color="auto" w:sz="4" w:space="0"/>
            </w:tcBorders>
          </w:tcPr>
          <w:p w14:paraId="3D0DEB0C">
            <w:pPr>
              <w:widowControl w:val="0"/>
              <w:ind w:right="2"/>
              <w:jc w:val="both"/>
              <w:rPr>
                <w:rFonts w:ascii="Times New Roman" w:hAnsi="Times New Roman"/>
              </w:rPr>
            </w:pPr>
            <w:r>
              <w:rPr>
                <w:rFonts w:ascii="Times New Roman" w:hAnsi="Times New Roman"/>
              </w:rPr>
              <w:t>13</w:t>
            </w:r>
          </w:p>
        </w:tc>
        <w:tc>
          <w:tcPr>
            <w:tcW w:w="2204" w:type="dxa"/>
            <w:tcBorders>
              <w:top w:val="single" w:color="auto" w:sz="4" w:space="0"/>
              <w:left w:val="single" w:color="auto" w:sz="4" w:space="0"/>
              <w:bottom w:val="single" w:color="auto" w:sz="4" w:space="0"/>
              <w:right w:val="single" w:color="auto" w:sz="4" w:space="0"/>
            </w:tcBorders>
          </w:tcPr>
          <w:p w14:paraId="5ABC436C">
            <w:pPr>
              <w:rPr>
                <w:rFonts w:ascii="Times New Roman" w:hAnsi="Times New Roman" w:eastAsia="Calibri"/>
                <w:sz w:val="20"/>
                <w:szCs w:val="20"/>
              </w:rPr>
            </w:pPr>
            <w:r>
              <w:rPr>
                <w:rFonts w:ascii="Times New Roman" w:hAnsi="Times New Roman"/>
                <w:sz w:val="20"/>
                <w:szCs w:val="20"/>
              </w:rPr>
              <w:t>Мука</w:t>
            </w:r>
          </w:p>
          <w:p w14:paraId="3306D333">
            <w:pPr>
              <w:rPr>
                <w:rFonts w:ascii="Times New Roman" w:hAnsi="Times New Roman"/>
                <w:sz w:val="20"/>
                <w:szCs w:val="20"/>
              </w:rPr>
            </w:pPr>
            <w:r>
              <w:rPr>
                <w:rFonts w:ascii="Times New Roman" w:hAnsi="Times New Roman"/>
                <w:sz w:val="20"/>
                <w:szCs w:val="20"/>
              </w:rPr>
              <w:t>Пшеничная в/с</w:t>
            </w:r>
          </w:p>
          <w:p w14:paraId="00B159E6">
            <w:pPr>
              <w:rPr>
                <w:rFonts w:ascii="Times New Roman" w:hAnsi="Times New Roman"/>
                <w:sz w:val="20"/>
                <w:szCs w:val="20"/>
              </w:rPr>
            </w:pPr>
          </w:p>
        </w:tc>
        <w:tc>
          <w:tcPr>
            <w:tcW w:w="2406" w:type="dxa"/>
            <w:tcBorders>
              <w:top w:val="single" w:color="auto" w:sz="4" w:space="0"/>
              <w:left w:val="single" w:color="auto" w:sz="4" w:space="0"/>
              <w:bottom w:val="single" w:color="auto" w:sz="4" w:space="0"/>
              <w:right w:val="single" w:color="auto" w:sz="4" w:space="0"/>
            </w:tcBorders>
          </w:tcPr>
          <w:p w14:paraId="6B487AA8">
            <w:pPr>
              <w:autoSpaceDE w:val="0"/>
              <w:jc w:val="center"/>
              <w:rPr>
                <w:rFonts w:ascii="Times New Roman" w:hAnsi="Times New Roman" w:eastAsia="Calibri"/>
                <w:color w:val="000000"/>
                <w:sz w:val="16"/>
                <w:szCs w:val="16"/>
              </w:rPr>
            </w:pPr>
            <w:r>
              <w:rPr>
                <w:rFonts w:ascii="Times New Roman" w:hAnsi="Times New Roman" w:eastAsia="Calibri"/>
                <w:color w:val="000000"/>
                <w:sz w:val="16"/>
                <w:szCs w:val="16"/>
              </w:rPr>
              <w:t>ГОСТ Р 52189-2003, цвет белый, запах свойственный пшеничной муке, без посторонних запахов, не плесневелый</w:t>
            </w:r>
          </w:p>
        </w:tc>
        <w:tc>
          <w:tcPr>
            <w:tcW w:w="1105" w:type="dxa"/>
            <w:tcBorders>
              <w:top w:val="single" w:color="auto" w:sz="4" w:space="0"/>
              <w:left w:val="single" w:color="auto" w:sz="4" w:space="0"/>
              <w:bottom w:val="single" w:color="auto" w:sz="4" w:space="0"/>
              <w:right w:val="single" w:color="auto" w:sz="4" w:space="0"/>
            </w:tcBorders>
          </w:tcPr>
          <w:p w14:paraId="4E24E2BD">
            <w:pPr>
              <w:autoSpaceDE w:val="0"/>
              <w:jc w:val="center"/>
              <w:rPr>
                <w:rFonts w:ascii="Times New Roman" w:hAnsi="Times New Roman" w:eastAsia="Calibri"/>
                <w:color w:val="000000"/>
              </w:rPr>
            </w:pPr>
            <w:r>
              <w:rPr>
                <w:rFonts w:ascii="Times New Roman" w:hAnsi="Times New Roman" w:eastAsia="Calibri"/>
                <w:color w:val="000000"/>
              </w:rPr>
              <w:t>весовой</w:t>
            </w:r>
          </w:p>
        </w:tc>
        <w:tc>
          <w:tcPr>
            <w:tcW w:w="667" w:type="dxa"/>
            <w:tcBorders>
              <w:top w:val="single" w:color="auto" w:sz="4" w:space="0"/>
              <w:left w:val="single" w:color="auto" w:sz="4" w:space="0"/>
              <w:bottom w:val="single" w:color="auto" w:sz="4" w:space="0"/>
              <w:right w:val="single" w:color="auto" w:sz="4" w:space="0"/>
            </w:tcBorders>
          </w:tcPr>
          <w:p w14:paraId="3C22674F">
            <w:pPr>
              <w:autoSpaceDE w:val="0"/>
              <w:jc w:val="center"/>
              <w:rPr>
                <w:rFonts w:ascii="Times New Roman" w:hAnsi="Times New Roman" w:eastAsia="Calibri"/>
                <w:color w:val="000000"/>
              </w:rPr>
            </w:pPr>
            <w:r>
              <w:rPr>
                <w:rFonts w:ascii="Times New Roman" w:hAnsi="Times New Roman" w:eastAsia="Calibri"/>
                <w:color w:val="000000"/>
              </w:rPr>
              <w:t>Кг</w:t>
            </w:r>
          </w:p>
        </w:tc>
        <w:tc>
          <w:tcPr>
            <w:tcW w:w="812" w:type="dxa"/>
            <w:tcBorders>
              <w:top w:val="single" w:color="auto" w:sz="4" w:space="0"/>
              <w:left w:val="single" w:color="auto" w:sz="4" w:space="0"/>
              <w:bottom w:val="single" w:color="auto" w:sz="4" w:space="0"/>
              <w:right w:val="single" w:color="auto" w:sz="4" w:space="0"/>
            </w:tcBorders>
          </w:tcPr>
          <w:p w14:paraId="6AA016DB">
            <w:pPr>
              <w:rPr>
                <w:rFonts w:hint="default" w:ascii="Times New Roman" w:hAnsi="Times New Roman" w:eastAsia="Times New Roman" w:cs="Times New Roman"/>
                <w:sz w:val="21"/>
                <w:szCs w:val="21"/>
                <w:lang w:val="ru-RU"/>
              </w:rPr>
            </w:pPr>
            <w:r>
              <w:rPr>
                <w:rFonts w:hint="default" w:ascii="Times New Roman" w:hAnsi="Times New Roman" w:eastAsia="Times New Roman" w:cs="Times New Roman"/>
                <w:sz w:val="21"/>
                <w:szCs w:val="21"/>
                <w:lang w:val="ru-RU"/>
              </w:rPr>
              <w:t>516,00</w:t>
            </w:r>
          </w:p>
        </w:tc>
        <w:tc>
          <w:tcPr>
            <w:tcW w:w="868" w:type="dxa"/>
            <w:tcBorders>
              <w:top w:val="single" w:color="auto" w:sz="4" w:space="0"/>
              <w:left w:val="single" w:color="auto" w:sz="4" w:space="0"/>
              <w:bottom w:val="single" w:color="auto" w:sz="4" w:space="0"/>
              <w:right w:val="single" w:color="auto" w:sz="4" w:space="0"/>
            </w:tcBorders>
          </w:tcPr>
          <w:p w14:paraId="0F1D1E7F">
            <w:pPr>
              <w:widowControl w:val="0"/>
              <w:ind w:right="2"/>
              <w:jc w:val="both"/>
              <w:rPr>
                <w:rFonts w:hint="default" w:ascii="Times New Roman" w:hAnsi="Times New Roman"/>
                <w:sz w:val="20"/>
                <w:szCs w:val="20"/>
                <w:lang w:val="ru-RU"/>
              </w:rPr>
            </w:pPr>
          </w:p>
        </w:tc>
        <w:tc>
          <w:tcPr>
            <w:tcW w:w="1337" w:type="dxa"/>
            <w:tcBorders>
              <w:top w:val="single" w:color="auto" w:sz="4" w:space="0"/>
              <w:left w:val="single" w:color="auto" w:sz="4" w:space="0"/>
              <w:bottom w:val="single" w:color="auto" w:sz="4" w:space="0"/>
              <w:right w:val="single" w:color="auto" w:sz="4" w:space="0"/>
            </w:tcBorders>
          </w:tcPr>
          <w:p w14:paraId="173D6CE8">
            <w:pPr>
              <w:widowControl w:val="0"/>
              <w:ind w:right="2"/>
              <w:jc w:val="both"/>
              <w:rPr>
                <w:rFonts w:hint="default" w:ascii="Times New Roman" w:hAnsi="Times New Roman"/>
                <w:sz w:val="20"/>
                <w:szCs w:val="20"/>
                <w:lang w:val="ru-RU"/>
              </w:rPr>
            </w:pPr>
          </w:p>
        </w:tc>
      </w:tr>
      <w:tr w14:paraId="4A983A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 w:hRule="atLeast"/>
        </w:trPr>
        <w:tc>
          <w:tcPr>
            <w:tcW w:w="524" w:type="dxa"/>
            <w:tcBorders>
              <w:top w:val="single" w:color="auto" w:sz="4" w:space="0"/>
              <w:left w:val="single" w:color="auto" w:sz="4" w:space="0"/>
              <w:bottom w:val="single" w:color="auto" w:sz="4" w:space="0"/>
              <w:right w:val="single" w:color="auto" w:sz="4" w:space="0"/>
            </w:tcBorders>
          </w:tcPr>
          <w:p w14:paraId="4881387A">
            <w:pPr>
              <w:widowControl w:val="0"/>
              <w:ind w:right="2"/>
              <w:jc w:val="both"/>
              <w:rPr>
                <w:rFonts w:ascii="Times New Roman" w:hAnsi="Times New Roman"/>
              </w:rPr>
            </w:pPr>
            <w:r>
              <w:rPr>
                <w:rFonts w:ascii="Times New Roman" w:hAnsi="Times New Roman"/>
              </w:rPr>
              <w:t>14</w:t>
            </w:r>
          </w:p>
        </w:tc>
        <w:tc>
          <w:tcPr>
            <w:tcW w:w="2204" w:type="dxa"/>
            <w:tcBorders>
              <w:top w:val="single" w:color="auto" w:sz="4" w:space="0"/>
              <w:left w:val="single" w:color="auto" w:sz="4" w:space="0"/>
              <w:bottom w:val="single" w:color="auto" w:sz="4" w:space="0"/>
              <w:right w:val="single" w:color="auto" w:sz="4" w:space="0"/>
            </w:tcBorders>
            <w:vAlign w:val="center"/>
          </w:tcPr>
          <w:p w14:paraId="70B1B1C8">
            <w:pPr>
              <w:spacing w:after="0"/>
              <w:rPr>
                <w:rFonts w:ascii="Times New Roman" w:hAnsi="Times New Roman" w:cs="Times New Roman"/>
              </w:rPr>
            </w:pPr>
            <w:r>
              <w:rPr>
                <w:rFonts w:ascii="Times New Roman" w:hAnsi="Times New Roman" w:cs="Times New Roman"/>
              </w:rPr>
              <w:t xml:space="preserve">Фрукты сушеные </w:t>
            </w:r>
          </w:p>
        </w:tc>
        <w:tc>
          <w:tcPr>
            <w:tcW w:w="2406" w:type="dxa"/>
            <w:tcBorders>
              <w:top w:val="single" w:color="auto" w:sz="4" w:space="0"/>
              <w:left w:val="single" w:color="auto" w:sz="4" w:space="0"/>
              <w:bottom w:val="single" w:color="auto" w:sz="4" w:space="0"/>
              <w:right w:val="single" w:color="auto" w:sz="4" w:space="0"/>
            </w:tcBorders>
          </w:tcPr>
          <w:p w14:paraId="1EBFF294">
            <w:pPr>
              <w:pStyle w:val="19"/>
              <w:spacing w:line="276" w:lineRule="auto"/>
              <w:rPr>
                <w:rFonts w:ascii="Times New Roman" w:hAnsi="Times New Roman" w:cs="Times New Roman"/>
              </w:rPr>
            </w:pPr>
            <w:r>
              <w:rPr>
                <w:rFonts w:ascii="Times New Roman" w:hAnsi="Times New Roman"/>
                <w:color w:val="000000"/>
                <w:sz w:val="16"/>
                <w:szCs w:val="16"/>
              </w:rPr>
              <w:t>ГОСТ 32896-2014, целые приплюснутые плоды с выдавленной косточкой, половинки плодов правильной круглой ил овальной формы со слегка завернутыми краями, одного вида, с неповрежденной кожицей, не слипающиеся при сжатии.</w:t>
            </w:r>
          </w:p>
        </w:tc>
        <w:tc>
          <w:tcPr>
            <w:tcW w:w="1105" w:type="dxa"/>
            <w:tcBorders>
              <w:top w:val="single" w:color="auto" w:sz="4" w:space="0"/>
              <w:left w:val="single" w:color="auto" w:sz="4" w:space="0"/>
              <w:bottom w:val="single" w:color="auto" w:sz="4" w:space="0"/>
              <w:right w:val="single" w:color="auto" w:sz="4" w:space="0"/>
            </w:tcBorders>
            <w:vAlign w:val="center"/>
          </w:tcPr>
          <w:p w14:paraId="5DDA6FA5">
            <w:pPr>
              <w:pStyle w:val="19"/>
              <w:spacing w:line="276" w:lineRule="auto"/>
              <w:jc w:val="center"/>
              <w:rPr>
                <w:rFonts w:ascii="Times New Roman" w:hAnsi="Times New Roman" w:cs="Times New Roman"/>
              </w:rPr>
            </w:pPr>
            <w:r>
              <w:rPr>
                <w:rFonts w:ascii="Times New Roman" w:hAnsi="Times New Roman" w:cs="Times New Roman"/>
              </w:rPr>
              <w:t>весовой</w:t>
            </w:r>
          </w:p>
        </w:tc>
        <w:tc>
          <w:tcPr>
            <w:tcW w:w="667" w:type="dxa"/>
            <w:tcBorders>
              <w:top w:val="single" w:color="auto" w:sz="4" w:space="0"/>
              <w:left w:val="single" w:color="auto" w:sz="4" w:space="0"/>
              <w:bottom w:val="single" w:color="auto" w:sz="4" w:space="0"/>
              <w:right w:val="single" w:color="auto" w:sz="4" w:space="0"/>
            </w:tcBorders>
            <w:vAlign w:val="center"/>
          </w:tcPr>
          <w:p w14:paraId="51F439C7">
            <w:pPr>
              <w:pStyle w:val="19"/>
              <w:spacing w:line="276" w:lineRule="auto"/>
              <w:jc w:val="center"/>
              <w:rPr>
                <w:rFonts w:ascii="Times New Roman" w:hAnsi="Times New Roman" w:cs="Times New Roman"/>
              </w:rPr>
            </w:pPr>
            <w:r>
              <w:rPr>
                <w:rFonts w:ascii="Times New Roman" w:hAnsi="Times New Roman" w:cs="Times New Roman"/>
              </w:rPr>
              <w:t>кг</w:t>
            </w:r>
          </w:p>
        </w:tc>
        <w:tc>
          <w:tcPr>
            <w:tcW w:w="812" w:type="dxa"/>
            <w:tcBorders>
              <w:top w:val="single" w:color="auto" w:sz="4" w:space="0"/>
              <w:left w:val="single" w:color="auto" w:sz="4" w:space="0"/>
              <w:bottom w:val="single" w:color="auto" w:sz="4" w:space="0"/>
              <w:right w:val="single" w:color="auto" w:sz="4" w:space="0"/>
            </w:tcBorders>
          </w:tcPr>
          <w:p w14:paraId="7E7B1598">
            <w:pPr>
              <w:rPr>
                <w:rFonts w:hint="default" w:ascii="Times New Roman" w:hAnsi="Times New Roman" w:eastAsia="Times New Roman" w:cs="Times New Roman"/>
                <w:sz w:val="21"/>
                <w:szCs w:val="21"/>
                <w:lang w:val="ru-RU"/>
              </w:rPr>
            </w:pPr>
            <w:r>
              <w:rPr>
                <w:rFonts w:hint="default" w:ascii="Times New Roman" w:hAnsi="Times New Roman" w:eastAsia="Times New Roman" w:cs="Times New Roman"/>
                <w:sz w:val="21"/>
                <w:szCs w:val="21"/>
                <w:lang w:val="ru-RU"/>
              </w:rPr>
              <w:t>288,00</w:t>
            </w:r>
          </w:p>
        </w:tc>
        <w:tc>
          <w:tcPr>
            <w:tcW w:w="868" w:type="dxa"/>
            <w:tcBorders>
              <w:top w:val="single" w:color="auto" w:sz="4" w:space="0"/>
              <w:left w:val="single" w:color="auto" w:sz="4" w:space="0"/>
              <w:bottom w:val="single" w:color="auto" w:sz="4" w:space="0"/>
              <w:right w:val="single" w:color="auto" w:sz="4" w:space="0"/>
            </w:tcBorders>
          </w:tcPr>
          <w:p w14:paraId="1F1DA661">
            <w:pPr>
              <w:widowControl w:val="0"/>
              <w:ind w:right="2"/>
              <w:jc w:val="both"/>
              <w:rPr>
                <w:rFonts w:hint="default" w:ascii="Times New Roman" w:hAnsi="Times New Roman"/>
                <w:sz w:val="20"/>
                <w:szCs w:val="20"/>
                <w:lang w:val="ru-RU"/>
              </w:rPr>
            </w:pPr>
          </w:p>
        </w:tc>
        <w:tc>
          <w:tcPr>
            <w:tcW w:w="1337" w:type="dxa"/>
            <w:tcBorders>
              <w:top w:val="single" w:color="auto" w:sz="4" w:space="0"/>
              <w:left w:val="single" w:color="auto" w:sz="4" w:space="0"/>
              <w:bottom w:val="single" w:color="auto" w:sz="4" w:space="0"/>
              <w:right w:val="single" w:color="auto" w:sz="4" w:space="0"/>
            </w:tcBorders>
          </w:tcPr>
          <w:p w14:paraId="51FAFEC3">
            <w:pPr>
              <w:widowControl w:val="0"/>
              <w:ind w:right="2"/>
              <w:jc w:val="both"/>
              <w:rPr>
                <w:rFonts w:hint="default" w:ascii="Times New Roman" w:hAnsi="Times New Roman"/>
                <w:sz w:val="20"/>
                <w:szCs w:val="20"/>
                <w:lang w:val="ru-RU"/>
              </w:rPr>
            </w:pPr>
          </w:p>
        </w:tc>
      </w:tr>
      <w:tr w14:paraId="152E93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 w:hRule="atLeast"/>
        </w:trPr>
        <w:tc>
          <w:tcPr>
            <w:tcW w:w="524" w:type="dxa"/>
            <w:tcBorders>
              <w:top w:val="single" w:color="auto" w:sz="4" w:space="0"/>
              <w:left w:val="single" w:color="auto" w:sz="4" w:space="0"/>
              <w:bottom w:val="single" w:color="auto" w:sz="4" w:space="0"/>
              <w:right w:val="single" w:color="auto" w:sz="4" w:space="0"/>
            </w:tcBorders>
          </w:tcPr>
          <w:p w14:paraId="36FE7C72">
            <w:pPr>
              <w:widowControl w:val="0"/>
              <w:ind w:right="2"/>
              <w:jc w:val="both"/>
              <w:rPr>
                <w:rFonts w:ascii="Times New Roman" w:hAnsi="Times New Roman"/>
              </w:rPr>
            </w:pPr>
            <w:r>
              <w:rPr>
                <w:rFonts w:ascii="Times New Roman" w:hAnsi="Times New Roman"/>
              </w:rPr>
              <w:t>15</w:t>
            </w:r>
          </w:p>
        </w:tc>
        <w:tc>
          <w:tcPr>
            <w:tcW w:w="2204" w:type="dxa"/>
            <w:tcBorders>
              <w:top w:val="single" w:color="auto" w:sz="4" w:space="0"/>
              <w:left w:val="single" w:color="auto" w:sz="4" w:space="0"/>
              <w:bottom w:val="single" w:color="auto" w:sz="4" w:space="0"/>
              <w:right w:val="single" w:color="auto" w:sz="4" w:space="0"/>
            </w:tcBorders>
          </w:tcPr>
          <w:p w14:paraId="0661BFEC">
            <w:pPr>
              <w:autoSpaceDE w:val="0"/>
              <w:jc w:val="center"/>
              <w:rPr>
                <w:rFonts w:ascii="Times New Roman" w:hAnsi="Times New Roman" w:eastAsia="Calibri" w:cs="Times New Roman"/>
                <w:color w:val="000000"/>
              </w:rPr>
            </w:pPr>
            <w:r>
              <w:rPr>
                <w:rFonts w:ascii="Times New Roman" w:hAnsi="Times New Roman" w:eastAsia="Times New Roman" w:cs="Times New Roman"/>
              </w:rPr>
              <w:t xml:space="preserve">Кукуруза консервированная </w:t>
            </w:r>
          </w:p>
        </w:tc>
        <w:tc>
          <w:tcPr>
            <w:tcW w:w="2406" w:type="dxa"/>
          </w:tcPr>
          <w:p w14:paraId="01D3C715">
            <w:pPr>
              <w:autoSpaceDE w:val="0"/>
              <w:snapToGrid w:val="0"/>
              <w:jc w:val="center"/>
              <w:rPr>
                <w:rFonts w:ascii="Times New Roman" w:hAnsi="Times New Roman" w:eastAsia="Calibri" w:cs="Times New Roman"/>
                <w:color w:val="000000"/>
              </w:rPr>
            </w:pPr>
            <w:r>
              <w:rPr>
                <w:rFonts w:ascii="Times New Roman" w:hAnsi="Times New Roman" w:eastAsia="Calibri" w:cs="Times New Roman"/>
                <w:color w:val="000000"/>
                <w:lang w:eastAsia="en-US"/>
              </w:rPr>
              <w:t>ГОСТ Р51050-2010, высший сорт, зерна целые без примисей оболочек, зерен кукурузы коричневого цвета</w:t>
            </w:r>
          </w:p>
        </w:tc>
        <w:tc>
          <w:tcPr>
            <w:tcW w:w="1105" w:type="dxa"/>
            <w:tcBorders>
              <w:top w:val="single" w:color="auto" w:sz="4" w:space="0"/>
              <w:left w:val="single" w:color="auto" w:sz="4" w:space="0"/>
              <w:bottom w:val="single" w:color="auto" w:sz="4" w:space="0"/>
              <w:right w:val="single" w:color="auto" w:sz="4" w:space="0"/>
            </w:tcBorders>
          </w:tcPr>
          <w:p w14:paraId="32869C2E">
            <w:pPr>
              <w:autoSpaceDE w:val="0"/>
              <w:snapToGrid w:val="0"/>
              <w:jc w:val="center"/>
              <w:rPr>
                <w:rFonts w:ascii="Times New Roman" w:hAnsi="Times New Roman" w:eastAsia="Calibri" w:cs="Times New Roman"/>
                <w:color w:val="000000"/>
              </w:rPr>
            </w:pPr>
            <w:r>
              <w:rPr>
                <w:rFonts w:ascii="Times New Roman" w:hAnsi="Times New Roman" w:eastAsia="Calibri" w:cs="Times New Roman"/>
                <w:color w:val="000000"/>
              </w:rPr>
              <w:t>В банке 400 кг.</w:t>
            </w:r>
          </w:p>
        </w:tc>
        <w:tc>
          <w:tcPr>
            <w:tcW w:w="667" w:type="dxa"/>
            <w:tcBorders>
              <w:top w:val="single" w:color="auto" w:sz="4" w:space="0"/>
              <w:left w:val="single" w:color="auto" w:sz="4" w:space="0"/>
              <w:bottom w:val="single" w:color="auto" w:sz="4" w:space="0"/>
              <w:right w:val="single" w:color="auto" w:sz="4" w:space="0"/>
            </w:tcBorders>
          </w:tcPr>
          <w:p w14:paraId="598854FF">
            <w:pPr>
              <w:jc w:val="center"/>
              <w:rPr>
                <w:rFonts w:ascii="Times New Roman" w:hAnsi="Times New Roman" w:eastAsia="Times New Roman" w:cs="Times New Roman"/>
              </w:rPr>
            </w:pPr>
            <w:r>
              <w:rPr>
                <w:rFonts w:ascii="Times New Roman" w:hAnsi="Times New Roman" w:eastAsia="Calibri" w:cs="Times New Roman"/>
                <w:color w:val="000000"/>
              </w:rPr>
              <w:t>Кг</w:t>
            </w:r>
          </w:p>
        </w:tc>
        <w:tc>
          <w:tcPr>
            <w:tcW w:w="812" w:type="dxa"/>
            <w:tcBorders>
              <w:top w:val="single" w:color="auto" w:sz="4" w:space="0"/>
              <w:left w:val="single" w:color="auto" w:sz="4" w:space="0"/>
              <w:bottom w:val="single" w:color="auto" w:sz="4" w:space="0"/>
              <w:right w:val="single" w:color="auto" w:sz="4" w:space="0"/>
            </w:tcBorders>
          </w:tcPr>
          <w:p w14:paraId="18915519">
            <w:pPr>
              <w:rPr>
                <w:rFonts w:hint="default" w:ascii="Times New Roman" w:hAnsi="Times New Roman" w:eastAsia="Times New Roman" w:cs="Times New Roman"/>
                <w:sz w:val="21"/>
                <w:szCs w:val="21"/>
                <w:lang w:val="ru-RU"/>
              </w:rPr>
            </w:pPr>
            <w:r>
              <w:rPr>
                <w:rFonts w:hint="default" w:ascii="Times New Roman" w:hAnsi="Times New Roman" w:eastAsia="Times New Roman" w:cs="Times New Roman"/>
                <w:sz w:val="21"/>
                <w:szCs w:val="21"/>
                <w:lang w:val="ru-RU"/>
              </w:rPr>
              <w:t>495,00</w:t>
            </w:r>
          </w:p>
        </w:tc>
        <w:tc>
          <w:tcPr>
            <w:tcW w:w="868" w:type="dxa"/>
            <w:tcBorders>
              <w:top w:val="single" w:color="auto" w:sz="4" w:space="0"/>
              <w:left w:val="single" w:color="auto" w:sz="4" w:space="0"/>
              <w:bottom w:val="single" w:color="auto" w:sz="4" w:space="0"/>
              <w:right w:val="single" w:color="auto" w:sz="4" w:space="0"/>
            </w:tcBorders>
          </w:tcPr>
          <w:p w14:paraId="0C50F192">
            <w:pPr>
              <w:widowControl w:val="0"/>
              <w:ind w:right="2"/>
              <w:jc w:val="both"/>
              <w:rPr>
                <w:rFonts w:hint="default" w:ascii="Times New Roman" w:hAnsi="Times New Roman"/>
                <w:sz w:val="20"/>
                <w:szCs w:val="20"/>
                <w:lang w:val="ru-RU"/>
              </w:rPr>
            </w:pPr>
          </w:p>
        </w:tc>
        <w:tc>
          <w:tcPr>
            <w:tcW w:w="1337" w:type="dxa"/>
            <w:tcBorders>
              <w:top w:val="single" w:color="auto" w:sz="4" w:space="0"/>
              <w:left w:val="single" w:color="auto" w:sz="4" w:space="0"/>
              <w:bottom w:val="single" w:color="auto" w:sz="4" w:space="0"/>
              <w:right w:val="single" w:color="auto" w:sz="4" w:space="0"/>
            </w:tcBorders>
          </w:tcPr>
          <w:p w14:paraId="767D3FDC">
            <w:pPr>
              <w:widowControl w:val="0"/>
              <w:ind w:right="2"/>
              <w:jc w:val="both"/>
              <w:rPr>
                <w:rFonts w:hint="default" w:ascii="Times New Roman" w:hAnsi="Times New Roman"/>
                <w:sz w:val="20"/>
                <w:szCs w:val="20"/>
                <w:lang w:val="ru-RU"/>
              </w:rPr>
            </w:pPr>
          </w:p>
        </w:tc>
      </w:tr>
      <w:tr w14:paraId="32524B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 w:hRule="atLeast"/>
        </w:trPr>
        <w:tc>
          <w:tcPr>
            <w:tcW w:w="524" w:type="dxa"/>
            <w:tcBorders>
              <w:top w:val="single" w:color="auto" w:sz="4" w:space="0"/>
              <w:left w:val="single" w:color="auto" w:sz="4" w:space="0"/>
              <w:bottom w:val="single" w:color="auto" w:sz="4" w:space="0"/>
              <w:right w:val="single" w:color="auto" w:sz="4" w:space="0"/>
            </w:tcBorders>
          </w:tcPr>
          <w:p w14:paraId="58611121">
            <w:pPr>
              <w:widowControl w:val="0"/>
              <w:ind w:right="2"/>
              <w:jc w:val="both"/>
              <w:rPr>
                <w:rFonts w:ascii="Times New Roman" w:hAnsi="Times New Roman"/>
              </w:rPr>
            </w:pPr>
            <w:r>
              <w:rPr>
                <w:rFonts w:ascii="Times New Roman" w:hAnsi="Times New Roman"/>
              </w:rPr>
              <w:t>16</w:t>
            </w:r>
          </w:p>
        </w:tc>
        <w:tc>
          <w:tcPr>
            <w:tcW w:w="2204" w:type="dxa"/>
            <w:tcBorders>
              <w:top w:val="single" w:color="auto" w:sz="4" w:space="0"/>
              <w:left w:val="single" w:color="auto" w:sz="4" w:space="0"/>
              <w:bottom w:val="single" w:color="auto" w:sz="4" w:space="0"/>
              <w:right w:val="single" w:color="auto" w:sz="4" w:space="0"/>
            </w:tcBorders>
          </w:tcPr>
          <w:p w14:paraId="5BBF0E7A">
            <w:pPr>
              <w:rPr>
                <w:rFonts w:ascii="Times New Roman" w:hAnsi="Times New Roman" w:eastAsia="Calibri" w:cs="Times New Roman"/>
              </w:rPr>
            </w:pPr>
            <w:r>
              <w:rPr>
                <w:rFonts w:ascii="Times New Roman" w:hAnsi="Times New Roman" w:eastAsia="Times New Roman" w:cs="Times New Roman"/>
              </w:rPr>
              <w:t>Пшено</w:t>
            </w:r>
          </w:p>
          <w:p w14:paraId="2F31BCC6">
            <w:pPr>
              <w:rPr>
                <w:rFonts w:ascii="Times New Roman" w:hAnsi="Times New Roman" w:eastAsia="Times New Roman" w:cs="Times New Roman"/>
              </w:rPr>
            </w:pPr>
          </w:p>
        </w:tc>
        <w:tc>
          <w:tcPr>
            <w:tcW w:w="2406" w:type="dxa"/>
          </w:tcPr>
          <w:p w14:paraId="4BBA70E7">
            <w:pPr>
              <w:autoSpaceDE w:val="0"/>
              <w:jc w:val="center"/>
              <w:rPr>
                <w:rFonts w:ascii="Times New Roman" w:hAnsi="Times New Roman" w:eastAsia="Calibri" w:cs="Times New Roman"/>
                <w:color w:val="000000"/>
                <w:sz w:val="20"/>
                <w:szCs w:val="20"/>
              </w:rPr>
            </w:pPr>
            <w:r>
              <w:rPr>
                <w:rFonts w:ascii="Times New Roman" w:hAnsi="Times New Roman" w:eastAsia="Calibri" w:cs="Times New Roman"/>
                <w:color w:val="000000"/>
                <w:sz w:val="20"/>
                <w:szCs w:val="20"/>
              </w:rPr>
              <w:t>ГОСТ 572-60</w:t>
            </w:r>
            <w:r>
              <w:rPr>
                <w:rFonts w:ascii="Times New Roman" w:hAnsi="Times New Roman" w:eastAsia="Times New Roman" w:cs="Times New Roman"/>
                <w:color w:val="000000"/>
                <w:sz w:val="20"/>
                <w:szCs w:val="20"/>
              </w:rPr>
              <w:t xml:space="preserve"> высшего и первого сорта</w:t>
            </w:r>
            <w:r>
              <w:rPr>
                <w:rFonts w:ascii="Times New Roman" w:hAnsi="Times New Roman" w:eastAsia="Calibri" w:cs="Times New Roman"/>
                <w:color w:val="000000"/>
                <w:sz w:val="20"/>
                <w:szCs w:val="20"/>
              </w:rPr>
              <w:t>, цвет желтый разных оттенков, без посторонних запахов, не затхлый, не плесневелый</w:t>
            </w:r>
          </w:p>
        </w:tc>
        <w:tc>
          <w:tcPr>
            <w:tcW w:w="1105" w:type="dxa"/>
            <w:tcBorders>
              <w:top w:val="single" w:color="auto" w:sz="4" w:space="0"/>
              <w:left w:val="single" w:color="auto" w:sz="4" w:space="0"/>
              <w:bottom w:val="single" w:color="auto" w:sz="4" w:space="0"/>
              <w:right w:val="single" w:color="auto" w:sz="4" w:space="0"/>
            </w:tcBorders>
          </w:tcPr>
          <w:p w14:paraId="63E61EDD">
            <w:pPr>
              <w:autoSpaceDE w:val="0"/>
              <w:jc w:val="center"/>
              <w:rPr>
                <w:rFonts w:ascii="Times New Roman" w:hAnsi="Times New Roman" w:eastAsia="Calibri" w:cs="Times New Roman"/>
                <w:color w:val="000000"/>
                <w:sz w:val="20"/>
                <w:szCs w:val="20"/>
              </w:rPr>
            </w:pPr>
            <w:r>
              <w:rPr>
                <w:rFonts w:ascii="Times New Roman" w:hAnsi="Times New Roman" w:eastAsia="Calibri" w:cs="Times New Roman"/>
                <w:color w:val="000000"/>
                <w:sz w:val="20"/>
                <w:szCs w:val="20"/>
              </w:rPr>
              <w:t>весовой</w:t>
            </w:r>
          </w:p>
        </w:tc>
        <w:tc>
          <w:tcPr>
            <w:tcW w:w="667" w:type="dxa"/>
            <w:tcBorders>
              <w:top w:val="single" w:color="auto" w:sz="4" w:space="0"/>
              <w:left w:val="single" w:color="auto" w:sz="4" w:space="0"/>
              <w:bottom w:val="single" w:color="auto" w:sz="4" w:space="0"/>
              <w:right w:val="single" w:color="auto" w:sz="4" w:space="0"/>
            </w:tcBorders>
          </w:tcPr>
          <w:p w14:paraId="73D51AD0">
            <w:pPr>
              <w:jc w:val="center"/>
              <w:rPr>
                <w:rFonts w:ascii="Times New Roman" w:hAnsi="Times New Roman" w:eastAsia="Calibri" w:cs="Times New Roman"/>
                <w:color w:val="000000"/>
              </w:rPr>
            </w:pPr>
            <w:r>
              <w:rPr>
                <w:rFonts w:ascii="Times New Roman" w:hAnsi="Times New Roman" w:eastAsia="Calibri" w:cs="Times New Roman"/>
                <w:color w:val="000000"/>
              </w:rPr>
              <w:t>кг</w:t>
            </w:r>
          </w:p>
        </w:tc>
        <w:tc>
          <w:tcPr>
            <w:tcW w:w="812" w:type="dxa"/>
            <w:tcBorders>
              <w:top w:val="single" w:color="auto" w:sz="4" w:space="0"/>
              <w:left w:val="single" w:color="auto" w:sz="4" w:space="0"/>
              <w:bottom w:val="single" w:color="auto" w:sz="4" w:space="0"/>
              <w:right w:val="single" w:color="auto" w:sz="4" w:space="0"/>
            </w:tcBorders>
          </w:tcPr>
          <w:p w14:paraId="63674ECC">
            <w:pPr>
              <w:rPr>
                <w:rFonts w:hint="default" w:ascii="Times New Roman" w:hAnsi="Times New Roman" w:eastAsia="Times New Roman" w:cs="Times New Roman"/>
                <w:sz w:val="21"/>
                <w:szCs w:val="21"/>
                <w:lang w:val="ru-RU"/>
              </w:rPr>
            </w:pPr>
            <w:r>
              <w:rPr>
                <w:rFonts w:hint="default" w:ascii="Times New Roman" w:hAnsi="Times New Roman" w:eastAsia="Times New Roman" w:cs="Times New Roman"/>
                <w:sz w:val="21"/>
                <w:szCs w:val="21"/>
                <w:lang w:val="ru-RU"/>
              </w:rPr>
              <w:t>300,00</w:t>
            </w:r>
          </w:p>
        </w:tc>
        <w:tc>
          <w:tcPr>
            <w:tcW w:w="868" w:type="dxa"/>
            <w:tcBorders>
              <w:top w:val="single" w:color="auto" w:sz="4" w:space="0"/>
              <w:left w:val="single" w:color="auto" w:sz="4" w:space="0"/>
              <w:bottom w:val="single" w:color="auto" w:sz="4" w:space="0"/>
              <w:right w:val="single" w:color="auto" w:sz="4" w:space="0"/>
            </w:tcBorders>
          </w:tcPr>
          <w:p w14:paraId="27A388F5">
            <w:pPr>
              <w:widowControl w:val="0"/>
              <w:ind w:right="2"/>
              <w:jc w:val="both"/>
              <w:rPr>
                <w:rFonts w:hint="default" w:ascii="Times New Roman" w:hAnsi="Times New Roman"/>
                <w:sz w:val="20"/>
                <w:szCs w:val="20"/>
                <w:lang w:val="ru-RU"/>
              </w:rPr>
            </w:pPr>
          </w:p>
        </w:tc>
        <w:tc>
          <w:tcPr>
            <w:tcW w:w="1337" w:type="dxa"/>
            <w:tcBorders>
              <w:top w:val="single" w:color="auto" w:sz="4" w:space="0"/>
              <w:left w:val="single" w:color="auto" w:sz="4" w:space="0"/>
              <w:bottom w:val="single" w:color="auto" w:sz="4" w:space="0"/>
              <w:right w:val="single" w:color="auto" w:sz="4" w:space="0"/>
            </w:tcBorders>
          </w:tcPr>
          <w:p w14:paraId="6242AAFA">
            <w:pPr>
              <w:widowControl w:val="0"/>
              <w:ind w:right="2"/>
              <w:jc w:val="both"/>
              <w:rPr>
                <w:rFonts w:hint="default" w:ascii="Times New Roman" w:hAnsi="Times New Roman"/>
                <w:sz w:val="20"/>
                <w:szCs w:val="20"/>
                <w:lang w:val="ru-RU"/>
              </w:rPr>
            </w:pPr>
          </w:p>
        </w:tc>
      </w:tr>
      <w:tr w14:paraId="1822D0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 w:hRule="atLeast"/>
        </w:trPr>
        <w:tc>
          <w:tcPr>
            <w:tcW w:w="524" w:type="dxa"/>
            <w:tcBorders>
              <w:top w:val="single" w:color="auto" w:sz="4" w:space="0"/>
              <w:left w:val="single" w:color="auto" w:sz="4" w:space="0"/>
              <w:bottom w:val="single" w:color="auto" w:sz="4" w:space="0"/>
              <w:right w:val="single" w:color="auto" w:sz="4" w:space="0"/>
            </w:tcBorders>
          </w:tcPr>
          <w:p w14:paraId="0331C082">
            <w:pPr>
              <w:widowControl w:val="0"/>
              <w:ind w:right="2"/>
              <w:jc w:val="both"/>
              <w:rPr>
                <w:rFonts w:ascii="Times New Roman" w:hAnsi="Times New Roman"/>
              </w:rPr>
            </w:pPr>
            <w:r>
              <w:rPr>
                <w:rFonts w:ascii="Times New Roman" w:hAnsi="Times New Roman"/>
              </w:rPr>
              <w:t>17</w:t>
            </w:r>
          </w:p>
        </w:tc>
        <w:tc>
          <w:tcPr>
            <w:tcW w:w="2204" w:type="dxa"/>
            <w:tcBorders>
              <w:top w:val="single" w:color="auto" w:sz="4" w:space="0"/>
              <w:left w:val="single" w:color="auto" w:sz="4" w:space="0"/>
              <w:bottom w:val="single" w:color="auto" w:sz="4" w:space="0"/>
              <w:right w:val="single" w:color="auto" w:sz="4" w:space="0"/>
            </w:tcBorders>
          </w:tcPr>
          <w:p w14:paraId="5C7E70FC">
            <w:pPr>
              <w:rPr>
                <w:rFonts w:ascii="Times New Roman" w:hAnsi="Times New Roman" w:eastAsia="Times New Roman" w:cs="Times New Roman"/>
                <w:sz w:val="20"/>
                <w:szCs w:val="20"/>
              </w:rPr>
            </w:pPr>
            <w:r>
              <w:rPr>
                <w:rFonts w:ascii="Times New Roman" w:hAnsi="Times New Roman" w:eastAsia="Times New Roman" w:cs="Times New Roman"/>
                <w:sz w:val="20"/>
                <w:szCs w:val="20"/>
              </w:rPr>
              <w:t>Какао-порошок</w:t>
            </w:r>
          </w:p>
        </w:tc>
        <w:tc>
          <w:tcPr>
            <w:tcW w:w="2406" w:type="dxa"/>
          </w:tcPr>
          <w:p w14:paraId="731D4DBD">
            <w:pPr>
              <w:autoSpaceDE w:val="0"/>
              <w:jc w:val="center"/>
              <w:rPr>
                <w:rFonts w:ascii="Times New Roman" w:hAnsi="Times New Roman" w:eastAsia="Calibri" w:cs="Times New Roman"/>
                <w:color w:val="000000"/>
              </w:rPr>
            </w:pPr>
            <w:r>
              <w:rPr>
                <w:rFonts w:ascii="Times New Roman" w:hAnsi="Times New Roman" w:eastAsia="Times New Roman" w:cs="Times New Roman"/>
                <w:color w:val="000000"/>
                <w:sz w:val="16"/>
                <w:szCs w:val="16"/>
              </w:rPr>
              <w:t>ГОСТ 108-2014,  порошок от светло-коричневого до темно-коричневого цвета.</w:t>
            </w:r>
          </w:p>
        </w:tc>
        <w:tc>
          <w:tcPr>
            <w:tcW w:w="1105" w:type="dxa"/>
            <w:tcBorders>
              <w:top w:val="single" w:color="auto" w:sz="4" w:space="0"/>
              <w:left w:val="single" w:color="auto" w:sz="4" w:space="0"/>
              <w:bottom w:val="single" w:color="auto" w:sz="4" w:space="0"/>
              <w:right w:val="single" w:color="auto" w:sz="4" w:space="0"/>
            </w:tcBorders>
          </w:tcPr>
          <w:p w14:paraId="508A4C85">
            <w:pPr>
              <w:autoSpaceDE w:val="0"/>
              <w:jc w:val="center"/>
              <w:rPr>
                <w:rFonts w:ascii="Times New Roman" w:hAnsi="Times New Roman" w:eastAsia="Calibri" w:cs="Times New Roman"/>
                <w:color w:val="000000"/>
              </w:rPr>
            </w:pPr>
            <w:r>
              <w:rPr>
                <w:rFonts w:ascii="Times New Roman" w:hAnsi="Times New Roman" w:eastAsia="Calibri" w:cs="Times New Roman"/>
                <w:color w:val="000000"/>
              </w:rPr>
              <w:t>В пачке 0,1 кг</w:t>
            </w:r>
          </w:p>
        </w:tc>
        <w:tc>
          <w:tcPr>
            <w:tcW w:w="667" w:type="dxa"/>
            <w:tcBorders>
              <w:top w:val="single" w:color="auto" w:sz="4" w:space="0"/>
              <w:left w:val="single" w:color="auto" w:sz="4" w:space="0"/>
              <w:bottom w:val="single" w:color="auto" w:sz="4" w:space="0"/>
              <w:right w:val="single" w:color="auto" w:sz="4" w:space="0"/>
            </w:tcBorders>
          </w:tcPr>
          <w:p w14:paraId="36480A79">
            <w:pPr>
              <w:jc w:val="center"/>
              <w:rPr>
                <w:rFonts w:ascii="Times New Roman" w:hAnsi="Times New Roman" w:eastAsia="Calibri" w:cs="Times New Roman"/>
                <w:color w:val="000000"/>
              </w:rPr>
            </w:pPr>
            <w:r>
              <w:rPr>
                <w:rFonts w:ascii="Times New Roman" w:hAnsi="Times New Roman" w:eastAsia="Calibri" w:cs="Times New Roman"/>
                <w:color w:val="000000"/>
              </w:rPr>
              <w:t>кг</w:t>
            </w:r>
          </w:p>
        </w:tc>
        <w:tc>
          <w:tcPr>
            <w:tcW w:w="812" w:type="dxa"/>
            <w:tcBorders>
              <w:top w:val="single" w:color="auto" w:sz="4" w:space="0"/>
              <w:left w:val="single" w:color="auto" w:sz="4" w:space="0"/>
              <w:bottom w:val="single" w:color="auto" w:sz="4" w:space="0"/>
              <w:right w:val="single" w:color="auto" w:sz="4" w:space="0"/>
            </w:tcBorders>
          </w:tcPr>
          <w:p w14:paraId="5DD8DB7D">
            <w:pPr>
              <w:rPr>
                <w:rFonts w:hint="default" w:ascii="Times New Roman" w:hAnsi="Times New Roman" w:eastAsia="Times New Roman" w:cs="Times New Roman"/>
                <w:sz w:val="21"/>
                <w:szCs w:val="21"/>
                <w:lang w:val="ru-RU"/>
              </w:rPr>
            </w:pPr>
            <w:r>
              <w:rPr>
                <w:rFonts w:hint="default" w:ascii="Times New Roman" w:hAnsi="Times New Roman" w:eastAsia="Times New Roman" w:cs="Times New Roman"/>
                <w:sz w:val="21"/>
                <w:szCs w:val="21"/>
                <w:lang w:val="ru-RU"/>
              </w:rPr>
              <w:t>2,00</w:t>
            </w:r>
          </w:p>
        </w:tc>
        <w:tc>
          <w:tcPr>
            <w:tcW w:w="868" w:type="dxa"/>
            <w:tcBorders>
              <w:top w:val="single" w:color="auto" w:sz="4" w:space="0"/>
              <w:left w:val="single" w:color="auto" w:sz="4" w:space="0"/>
              <w:bottom w:val="single" w:color="auto" w:sz="4" w:space="0"/>
              <w:right w:val="single" w:color="auto" w:sz="4" w:space="0"/>
            </w:tcBorders>
          </w:tcPr>
          <w:p w14:paraId="6BCC6594">
            <w:pPr>
              <w:widowControl w:val="0"/>
              <w:ind w:right="2"/>
              <w:jc w:val="both"/>
              <w:rPr>
                <w:rFonts w:hint="default" w:ascii="Times New Roman" w:hAnsi="Times New Roman"/>
                <w:sz w:val="20"/>
                <w:szCs w:val="20"/>
                <w:lang w:val="ru-RU"/>
              </w:rPr>
            </w:pPr>
          </w:p>
        </w:tc>
        <w:tc>
          <w:tcPr>
            <w:tcW w:w="1337" w:type="dxa"/>
            <w:tcBorders>
              <w:top w:val="single" w:color="auto" w:sz="4" w:space="0"/>
              <w:left w:val="single" w:color="auto" w:sz="4" w:space="0"/>
              <w:bottom w:val="single" w:color="auto" w:sz="4" w:space="0"/>
              <w:right w:val="single" w:color="auto" w:sz="4" w:space="0"/>
            </w:tcBorders>
          </w:tcPr>
          <w:p w14:paraId="29E157BE">
            <w:pPr>
              <w:widowControl w:val="0"/>
              <w:ind w:right="2"/>
              <w:jc w:val="both"/>
              <w:rPr>
                <w:rFonts w:hint="default" w:ascii="Times New Roman" w:hAnsi="Times New Roman"/>
                <w:sz w:val="20"/>
                <w:szCs w:val="20"/>
                <w:lang w:val="ru-RU"/>
              </w:rPr>
            </w:pPr>
          </w:p>
        </w:tc>
      </w:tr>
      <w:tr w14:paraId="0B1340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 w:hRule="atLeast"/>
        </w:trPr>
        <w:tc>
          <w:tcPr>
            <w:tcW w:w="524" w:type="dxa"/>
            <w:tcBorders>
              <w:top w:val="single" w:color="auto" w:sz="4" w:space="0"/>
              <w:left w:val="single" w:color="auto" w:sz="4" w:space="0"/>
              <w:bottom w:val="single" w:color="auto" w:sz="4" w:space="0"/>
              <w:right w:val="single" w:color="auto" w:sz="4" w:space="0"/>
            </w:tcBorders>
          </w:tcPr>
          <w:p w14:paraId="39CF0663">
            <w:pPr>
              <w:widowControl w:val="0"/>
              <w:ind w:right="2"/>
              <w:jc w:val="both"/>
              <w:rPr>
                <w:rFonts w:ascii="Times New Roman" w:hAnsi="Times New Roman"/>
              </w:rPr>
            </w:pPr>
            <w:r>
              <w:rPr>
                <w:rFonts w:ascii="Times New Roman" w:hAnsi="Times New Roman"/>
              </w:rPr>
              <w:t>18</w:t>
            </w:r>
          </w:p>
        </w:tc>
        <w:tc>
          <w:tcPr>
            <w:tcW w:w="2204" w:type="dxa"/>
            <w:tcBorders>
              <w:top w:val="single" w:color="auto" w:sz="4" w:space="0"/>
              <w:left w:val="single" w:color="auto" w:sz="4" w:space="0"/>
              <w:bottom w:val="single" w:color="auto" w:sz="4" w:space="0"/>
              <w:right w:val="single" w:color="auto" w:sz="4" w:space="0"/>
            </w:tcBorders>
          </w:tcPr>
          <w:p w14:paraId="5CE056AB">
            <w:pPr>
              <w:rPr>
                <w:rFonts w:ascii="Times New Roman" w:hAnsi="Times New Roman"/>
                <w:sz w:val="21"/>
                <w:szCs w:val="21"/>
              </w:rPr>
            </w:pPr>
            <w:r>
              <w:rPr>
                <w:rFonts w:ascii="Times New Roman" w:hAnsi="Times New Roman"/>
                <w:sz w:val="20"/>
                <w:szCs w:val="20"/>
              </w:rPr>
              <w:t xml:space="preserve">Кофейный напиток </w:t>
            </w:r>
          </w:p>
        </w:tc>
        <w:tc>
          <w:tcPr>
            <w:tcW w:w="2406" w:type="dxa"/>
          </w:tcPr>
          <w:p w14:paraId="30C5B791">
            <w:pPr>
              <w:autoSpaceDE w:val="0"/>
              <w:jc w:val="center"/>
              <w:rPr>
                <w:rFonts w:ascii="Times New Roman" w:hAnsi="Times New Roman" w:eastAsia="Calibri"/>
                <w:color w:val="000000"/>
              </w:rPr>
            </w:pPr>
            <w:r>
              <w:rPr>
                <w:rFonts w:ascii="Times New Roman" w:hAnsi="Times New Roman"/>
                <w:color w:val="000000"/>
                <w:sz w:val="16"/>
                <w:szCs w:val="16"/>
              </w:rPr>
              <w:t>ГОСТ Р 55512-2013, порошкообразный, наличий комков не допускается, цвет коричневый, разной степени интенсивности.</w:t>
            </w:r>
          </w:p>
        </w:tc>
        <w:tc>
          <w:tcPr>
            <w:tcW w:w="1105" w:type="dxa"/>
            <w:tcBorders>
              <w:top w:val="single" w:color="auto" w:sz="4" w:space="0"/>
              <w:left w:val="single" w:color="auto" w:sz="4" w:space="0"/>
              <w:bottom w:val="single" w:color="auto" w:sz="4" w:space="0"/>
              <w:right w:val="single" w:color="auto" w:sz="4" w:space="0"/>
            </w:tcBorders>
          </w:tcPr>
          <w:p w14:paraId="6C9C125E">
            <w:pPr>
              <w:autoSpaceDE w:val="0"/>
              <w:jc w:val="center"/>
              <w:rPr>
                <w:rFonts w:ascii="Times New Roman" w:hAnsi="Times New Roman" w:eastAsia="Calibri"/>
                <w:color w:val="000000"/>
              </w:rPr>
            </w:pPr>
            <w:r>
              <w:rPr>
                <w:rFonts w:ascii="Times New Roman" w:hAnsi="Times New Roman" w:eastAsia="Calibri"/>
                <w:color w:val="000000"/>
              </w:rPr>
              <w:t>В пачке 0,1кг</w:t>
            </w:r>
          </w:p>
        </w:tc>
        <w:tc>
          <w:tcPr>
            <w:tcW w:w="667" w:type="dxa"/>
            <w:tcBorders>
              <w:top w:val="single" w:color="auto" w:sz="4" w:space="0"/>
              <w:left w:val="single" w:color="auto" w:sz="4" w:space="0"/>
              <w:bottom w:val="single" w:color="auto" w:sz="4" w:space="0"/>
              <w:right w:val="single" w:color="auto" w:sz="4" w:space="0"/>
            </w:tcBorders>
          </w:tcPr>
          <w:p w14:paraId="102F6D31">
            <w:pPr>
              <w:jc w:val="center"/>
              <w:rPr>
                <w:rFonts w:ascii="Times New Roman" w:hAnsi="Times New Roman" w:eastAsia="Calibri" w:cs="Times New Roman"/>
                <w:color w:val="000000"/>
              </w:rPr>
            </w:pPr>
            <w:r>
              <w:rPr>
                <w:rFonts w:ascii="Times New Roman" w:hAnsi="Times New Roman" w:eastAsia="Calibri" w:cs="Times New Roman"/>
                <w:color w:val="000000"/>
              </w:rPr>
              <w:t>кг</w:t>
            </w:r>
          </w:p>
        </w:tc>
        <w:tc>
          <w:tcPr>
            <w:tcW w:w="812" w:type="dxa"/>
            <w:tcBorders>
              <w:top w:val="single" w:color="auto" w:sz="4" w:space="0"/>
              <w:left w:val="single" w:color="auto" w:sz="4" w:space="0"/>
              <w:bottom w:val="single" w:color="auto" w:sz="4" w:space="0"/>
              <w:right w:val="single" w:color="auto" w:sz="4" w:space="0"/>
            </w:tcBorders>
          </w:tcPr>
          <w:p w14:paraId="62C54A01">
            <w:pPr>
              <w:rPr>
                <w:rFonts w:hint="default" w:ascii="Times New Roman" w:hAnsi="Times New Roman" w:eastAsia="Times New Roman" w:cs="Times New Roman"/>
                <w:sz w:val="21"/>
                <w:szCs w:val="21"/>
                <w:lang w:val="ru-RU"/>
              </w:rPr>
            </w:pPr>
            <w:r>
              <w:rPr>
                <w:rFonts w:hint="default" w:ascii="Times New Roman" w:hAnsi="Times New Roman" w:eastAsia="Times New Roman" w:cs="Times New Roman"/>
                <w:sz w:val="21"/>
                <w:szCs w:val="21"/>
                <w:lang w:val="ru-RU"/>
              </w:rPr>
              <w:t>2,00</w:t>
            </w:r>
          </w:p>
        </w:tc>
        <w:tc>
          <w:tcPr>
            <w:tcW w:w="868" w:type="dxa"/>
            <w:tcBorders>
              <w:top w:val="single" w:color="auto" w:sz="4" w:space="0"/>
              <w:left w:val="single" w:color="auto" w:sz="4" w:space="0"/>
              <w:bottom w:val="single" w:color="auto" w:sz="4" w:space="0"/>
              <w:right w:val="single" w:color="auto" w:sz="4" w:space="0"/>
            </w:tcBorders>
          </w:tcPr>
          <w:p w14:paraId="62A35AEA">
            <w:pPr>
              <w:widowControl w:val="0"/>
              <w:ind w:right="2"/>
              <w:jc w:val="both"/>
              <w:rPr>
                <w:rFonts w:hint="default" w:ascii="Times New Roman" w:hAnsi="Times New Roman"/>
                <w:sz w:val="20"/>
                <w:szCs w:val="20"/>
                <w:lang w:val="ru-RU"/>
              </w:rPr>
            </w:pPr>
          </w:p>
        </w:tc>
        <w:tc>
          <w:tcPr>
            <w:tcW w:w="1337" w:type="dxa"/>
            <w:tcBorders>
              <w:top w:val="single" w:color="auto" w:sz="4" w:space="0"/>
              <w:left w:val="single" w:color="auto" w:sz="4" w:space="0"/>
              <w:bottom w:val="single" w:color="auto" w:sz="4" w:space="0"/>
              <w:right w:val="single" w:color="auto" w:sz="4" w:space="0"/>
            </w:tcBorders>
          </w:tcPr>
          <w:p w14:paraId="7D722422">
            <w:pPr>
              <w:widowControl w:val="0"/>
              <w:ind w:right="2"/>
              <w:jc w:val="both"/>
              <w:rPr>
                <w:rFonts w:hint="default" w:ascii="Times New Roman" w:hAnsi="Times New Roman"/>
                <w:sz w:val="20"/>
                <w:szCs w:val="20"/>
                <w:lang w:val="ru-RU"/>
              </w:rPr>
            </w:pPr>
          </w:p>
        </w:tc>
      </w:tr>
      <w:tr w14:paraId="74D9C6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 w:hRule="atLeast"/>
        </w:trPr>
        <w:tc>
          <w:tcPr>
            <w:tcW w:w="524" w:type="dxa"/>
            <w:tcBorders>
              <w:top w:val="single" w:color="auto" w:sz="4" w:space="0"/>
              <w:left w:val="single" w:color="auto" w:sz="4" w:space="0"/>
              <w:bottom w:val="single" w:color="auto" w:sz="4" w:space="0"/>
              <w:right w:val="single" w:color="auto" w:sz="4" w:space="0"/>
            </w:tcBorders>
          </w:tcPr>
          <w:p w14:paraId="55C223F8">
            <w:pPr>
              <w:widowControl w:val="0"/>
              <w:ind w:right="2"/>
              <w:jc w:val="both"/>
              <w:rPr>
                <w:rFonts w:hint="default" w:ascii="Times New Roman" w:hAnsi="Times New Roman"/>
                <w:lang w:val="ru-RU"/>
              </w:rPr>
            </w:pPr>
            <w:r>
              <w:rPr>
                <w:rFonts w:hint="default" w:ascii="Times New Roman" w:hAnsi="Times New Roman"/>
                <w:lang w:val="ru-RU"/>
              </w:rPr>
              <w:t>19</w:t>
            </w:r>
          </w:p>
        </w:tc>
        <w:tc>
          <w:tcPr>
            <w:tcW w:w="2204" w:type="dxa"/>
            <w:tcBorders>
              <w:top w:val="single" w:color="auto" w:sz="4" w:space="0"/>
              <w:left w:val="single" w:color="auto" w:sz="4" w:space="0"/>
              <w:bottom w:val="single" w:color="auto" w:sz="4" w:space="0"/>
              <w:right w:val="single" w:color="auto" w:sz="4" w:space="0"/>
            </w:tcBorders>
            <w:shd w:val="clear" w:color="auto" w:fill="auto"/>
            <w:vAlign w:val="top"/>
          </w:tcPr>
          <w:p w14:paraId="52895400">
            <w:pPr>
              <w:rPr>
                <w:rFonts w:ascii="Times New Roman" w:hAnsi="Times New Roman" w:eastAsiaTheme="minorEastAsia" w:cstheme="minorBidi"/>
                <w:sz w:val="20"/>
                <w:szCs w:val="20"/>
                <w:lang w:val="ru-RU" w:eastAsia="ru-RU" w:bidi="ar-SA"/>
              </w:rPr>
            </w:pPr>
            <w:r>
              <w:rPr>
                <w:rFonts w:ascii="Times New Roman" w:hAnsi="Times New Roman"/>
                <w:sz w:val="20"/>
                <w:szCs w:val="20"/>
              </w:rPr>
              <w:t>Кисель на плодово-ягодной основе (сухой кисель)</w:t>
            </w:r>
          </w:p>
        </w:tc>
        <w:tc>
          <w:tcPr>
            <w:tcW w:w="2406" w:type="dxa"/>
            <w:shd w:val="clear" w:color="auto" w:fill="auto"/>
            <w:vAlign w:val="top"/>
          </w:tcPr>
          <w:p w14:paraId="72995875">
            <w:pPr>
              <w:autoSpaceDE w:val="0"/>
              <w:jc w:val="center"/>
              <w:rPr>
                <w:rFonts w:ascii="Times New Roman" w:hAnsi="Times New Roman" w:eastAsia="Calibri" w:cstheme="minorBidi"/>
                <w:color w:val="000000"/>
                <w:sz w:val="22"/>
                <w:szCs w:val="22"/>
                <w:lang w:val="ru-RU" w:eastAsia="ru-RU" w:bidi="ar-SA"/>
              </w:rPr>
            </w:pPr>
            <w:r>
              <w:rPr>
                <w:rFonts w:ascii="Times New Roman" w:hAnsi="Times New Roman" w:eastAsia="Calibri"/>
                <w:color w:val="000000"/>
              </w:rPr>
              <w:t xml:space="preserve">ГОСТ 18488-2000, </w:t>
            </w:r>
            <w:r>
              <w:rPr>
                <w:rFonts w:ascii="Times New Roman" w:hAnsi="Times New Roman" w:eastAsia="Calibri"/>
                <w:color w:val="000000"/>
                <w:sz w:val="16"/>
                <w:szCs w:val="16"/>
              </w:rPr>
              <w:t>однородная сыпучая масса, допускается неплотно слежавшиеся комочки</w:t>
            </w:r>
          </w:p>
        </w:tc>
        <w:tc>
          <w:tcPr>
            <w:tcW w:w="1105" w:type="dxa"/>
            <w:tcBorders>
              <w:top w:val="single" w:color="auto" w:sz="4" w:space="0"/>
              <w:left w:val="single" w:color="auto" w:sz="4" w:space="0"/>
              <w:bottom w:val="single" w:color="auto" w:sz="4" w:space="0"/>
              <w:right w:val="single" w:color="auto" w:sz="4" w:space="0"/>
            </w:tcBorders>
            <w:shd w:val="clear" w:color="auto" w:fill="auto"/>
            <w:vAlign w:val="top"/>
          </w:tcPr>
          <w:p w14:paraId="16CAA7ED">
            <w:pPr>
              <w:autoSpaceDE w:val="0"/>
              <w:jc w:val="center"/>
              <w:rPr>
                <w:rFonts w:ascii="Times New Roman" w:hAnsi="Times New Roman" w:eastAsia="Calibri" w:cstheme="minorBidi"/>
                <w:color w:val="000000"/>
                <w:sz w:val="22"/>
                <w:szCs w:val="22"/>
                <w:lang w:val="ru-RU" w:eastAsia="ru-RU" w:bidi="ar-SA"/>
              </w:rPr>
            </w:pPr>
            <w:r>
              <w:rPr>
                <w:rFonts w:ascii="Times New Roman" w:hAnsi="Times New Roman" w:eastAsia="Calibri"/>
                <w:color w:val="000000"/>
              </w:rPr>
              <w:t>весовой</w:t>
            </w:r>
          </w:p>
        </w:tc>
        <w:tc>
          <w:tcPr>
            <w:tcW w:w="667" w:type="dxa"/>
            <w:tcBorders>
              <w:top w:val="single" w:color="auto" w:sz="4" w:space="0"/>
              <w:left w:val="single" w:color="auto" w:sz="4" w:space="0"/>
              <w:bottom w:val="single" w:color="auto" w:sz="4" w:space="0"/>
              <w:right w:val="single" w:color="auto" w:sz="4" w:space="0"/>
            </w:tcBorders>
            <w:shd w:val="clear" w:color="auto" w:fill="auto"/>
            <w:vAlign w:val="top"/>
          </w:tcPr>
          <w:p w14:paraId="355C68B1">
            <w:pPr>
              <w:autoSpaceDE w:val="0"/>
              <w:jc w:val="center"/>
              <w:rPr>
                <w:rFonts w:ascii="Times New Roman" w:hAnsi="Times New Roman" w:eastAsia="Calibri" w:cstheme="minorBidi"/>
                <w:color w:val="000000"/>
                <w:sz w:val="22"/>
                <w:szCs w:val="22"/>
                <w:lang w:val="ru-RU" w:eastAsia="ru-RU" w:bidi="ar-SA"/>
              </w:rPr>
            </w:pPr>
            <w:r>
              <w:rPr>
                <w:rFonts w:ascii="Times New Roman" w:hAnsi="Times New Roman" w:eastAsia="Calibri"/>
                <w:color w:val="000000"/>
              </w:rPr>
              <w:t>Кг</w:t>
            </w:r>
          </w:p>
        </w:tc>
        <w:tc>
          <w:tcPr>
            <w:tcW w:w="812" w:type="dxa"/>
            <w:tcBorders>
              <w:top w:val="single" w:color="auto" w:sz="4" w:space="0"/>
              <w:left w:val="single" w:color="auto" w:sz="4" w:space="0"/>
              <w:bottom w:val="single" w:color="auto" w:sz="4" w:space="0"/>
              <w:right w:val="single" w:color="auto" w:sz="4" w:space="0"/>
            </w:tcBorders>
          </w:tcPr>
          <w:p w14:paraId="02A7C776">
            <w:pPr>
              <w:rPr>
                <w:rFonts w:hint="default" w:ascii="Times New Roman" w:hAnsi="Times New Roman" w:eastAsia="Times New Roman" w:cs="Times New Roman"/>
                <w:sz w:val="21"/>
                <w:szCs w:val="21"/>
                <w:lang w:val="ru-RU"/>
              </w:rPr>
            </w:pPr>
            <w:r>
              <w:rPr>
                <w:rFonts w:hint="default" w:ascii="Times New Roman" w:hAnsi="Times New Roman" w:eastAsia="Times New Roman" w:cs="Times New Roman"/>
                <w:sz w:val="21"/>
                <w:szCs w:val="21"/>
                <w:lang w:val="ru-RU"/>
              </w:rPr>
              <w:t>150,00</w:t>
            </w:r>
          </w:p>
        </w:tc>
        <w:tc>
          <w:tcPr>
            <w:tcW w:w="868" w:type="dxa"/>
            <w:tcBorders>
              <w:top w:val="single" w:color="auto" w:sz="4" w:space="0"/>
              <w:left w:val="single" w:color="auto" w:sz="4" w:space="0"/>
              <w:bottom w:val="single" w:color="auto" w:sz="4" w:space="0"/>
              <w:right w:val="single" w:color="auto" w:sz="4" w:space="0"/>
            </w:tcBorders>
          </w:tcPr>
          <w:p w14:paraId="64436C78">
            <w:pPr>
              <w:widowControl w:val="0"/>
              <w:ind w:right="2"/>
              <w:jc w:val="both"/>
              <w:rPr>
                <w:rFonts w:hint="default" w:ascii="Times New Roman" w:hAnsi="Times New Roman"/>
                <w:sz w:val="20"/>
                <w:szCs w:val="20"/>
                <w:lang w:val="ru-RU"/>
              </w:rPr>
            </w:pPr>
          </w:p>
        </w:tc>
        <w:tc>
          <w:tcPr>
            <w:tcW w:w="1337" w:type="dxa"/>
            <w:tcBorders>
              <w:top w:val="single" w:color="auto" w:sz="4" w:space="0"/>
              <w:left w:val="single" w:color="auto" w:sz="4" w:space="0"/>
              <w:bottom w:val="single" w:color="auto" w:sz="4" w:space="0"/>
              <w:right w:val="single" w:color="auto" w:sz="4" w:space="0"/>
            </w:tcBorders>
          </w:tcPr>
          <w:p w14:paraId="30AC093C">
            <w:pPr>
              <w:widowControl w:val="0"/>
              <w:ind w:right="2"/>
              <w:jc w:val="both"/>
              <w:rPr>
                <w:rFonts w:hint="default" w:ascii="Times New Roman" w:hAnsi="Times New Roman"/>
                <w:sz w:val="20"/>
                <w:szCs w:val="20"/>
                <w:lang w:val="ru-RU"/>
              </w:rPr>
            </w:pPr>
          </w:p>
        </w:tc>
      </w:tr>
      <w:tr w14:paraId="7A1B0F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 w:hRule="atLeast"/>
        </w:trPr>
        <w:tc>
          <w:tcPr>
            <w:tcW w:w="524" w:type="dxa"/>
            <w:tcBorders>
              <w:top w:val="single" w:color="auto" w:sz="4" w:space="0"/>
              <w:left w:val="single" w:color="auto" w:sz="4" w:space="0"/>
              <w:bottom w:val="single" w:color="auto" w:sz="4" w:space="0"/>
              <w:right w:val="single" w:color="auto" w:sz="4" w:space="0"/>
            </w:tcBorders>
          </w:tcPr>
          <w:p w14:paraId="319A68DF">
            <w:pPr>
              <w:widowControl w:val="0"/>
              <w:ind w:right="2"/>
              <w:jc w:val="both"/>
              <w:rPr>
                <w:rFonts w:hint="default" w:ascii="Times New Roman" w:hAnsi="Times New Roman"/>
                <w:lang w:val="ru-RU"/>
              </w:rPr>
            </w:pPr>
            <w:r>
              <w:rPr>
                <w:rFonts w:hint="default" w:ascii="Times New Roman" w:hAnsi="Times New Roman"/>
                <w:lang w:val="ru-RU"/>
              </w:rPr>
              <w:t>20</w:t>
            </w:r>
          </w:p>
        </w:tc>
        <w:tc>
          <w:tcPr>
            <w:tcW w:w="2204" w:type="dxa"/>
            <w:tcBorders>
              <w:top w:val="single" w:color="auto" w:sz="4" w:space="0"/>
              <w:left w:val="single" w:color="auto" w:sz="4" w:space="0"/>
              <w:bottom w:val="single" w:color="auto" w:sz="4" w:space="0"/>
              <w:right w:val="single" w:color="auto" w:sz="4" w:space="0"/>
            </w:tcBorders>
            <w:shd w:val="clear" w:color="auto" w:fill="auto"/>
            <w:vAlign w:val="top"/>
          </w:tcPr>
          <w:p w14:paraId="60267682">
            <w:pPr>
              <w:rPr>
                <w:rFonts w:ascii="Times New Roman" w:hAnsi="Times New Roman" w:eastAsiaTheme="minorEastAsia" w:cstheme="minorBidi"/>
                <w:sz w:val="22"/>
                <w:szCs w:val="22"/>
                <w:lang w:val="ru-RU" w:eastAsia="ru-RU" w:bidi="ar-SA"/>
              </w:rPr>
            </w:pPr>
            <w:r>
              <w:rPr>
                <w:rFonts w:ascii="Times New Roman" w:hAnsi="Times New Roman"/>
              </w:rPr>
              <w:t xml:space="preserve">Овсяные хлопья </w:t>
            </w:r>
          </w:p>
        </w:tc>
        <w:tc>
          <w:tcPr>
            <w:tcW w:w="2406" w:type="dxa"/>
            <w:shd w:val="clear" w:color="auto" w:fill="auto"/>
            <w:vAlign w:val="bottom"/>
          </w:tcPr>
          <w:p w14:paraId="1E6C399B">
            <w:pPr>
              <w:jc w:val="center"/>
              <w:rPr>
                <w:rFonts w:ascii="Times New Roman" w:hAnsi="Times New Roman" w:eastAsiaTheme="minorEastAsia" w:cstheme="minorBidi"/>
                <w:color w:val="000000"/>
                <w:sz w:val="20"/>
                <w:szCs w:val="20"/>
                <w:lang w:val="ru-RU" w:eastAsia="ru-RU" w:bidi="ar-SA"/>
              </w:rPr>
            </w:pPr>
            <w:r>
              <w:rPr>
                <w:rFonts w:ascii="Times New Roman" w:hAnsi="Times New Roman"/>
                <w:color w:val="000000"/>
                <w:sz w:val="20"/>
                <w:szCs w:val="20"/>
              </w:rPr>
              <w:t>ГОСТ 7022-97, цвет белый с оттенком от кремового до желтоватого, запах свойственный крупе, без плесневелого, затхлого и постороннего запаха.</w:t>
            </w:r>
          </w:p>
        </w:tc>
        <w:tc>
          <w:tcPr>
            <w:tcW w:w="1105" w:type="dxa"/>
            <w:tcBorders>
              <w:top w:val="single" w:color="auto" w:sz="4" w:space="0"/>
              <w:left w:val="single" w:color="auto" w:sz="4" w:space="0"/>
              <w:bottom w:val="single" w:color="auto" w:sz="4" w:space="0"/>
              <w:right w:val="single" w:color="auto" w:sz="4" w:space="0"/>
            </w:tcBorders>
            <w:shd w:val="clear" w:color="auto" w:fill="auto"/>
            <w:vAlign w:val="top"/>
          </w:tcPr>
          <w:p w14:paraId="6FB452CA">
            <w:pPr>
              <w:autoSpaceDE w:val="0"/>
              <w:snapToGrid w:val="0"/>
              <w:jc w:val="center"/>
              <w:rPr>
                <w:rFonts w:ascii="Times New Roman" w:hAnsi="Times New Roman" w:eastAsia="Calibri" w:cstheme="minorBidi"/>
                <w:color w:val="000000"/>
                <w:sz w:val="20"/>
                <w:szCs w:val="20"/>
                <w:lang w:val="ru-RU" w:eastAsia="ru-RU" w:bidi="ar-SA"/>
              </w:rPr>
            </w:pPr>
            <w:r>
              <w:rPr>
                <w:rFonts w:ascii="Times New Roman" w:hAnsi="Times New Roman" w:eastAsia="Calibri"/>
                <w:color w:val="000000"/>
                <w:sz w:val="20"/>
                <w:szCs w:val="20"/>
              </w:rPr>
              <w:t>весовой</w:t>
            </w:r>
          </w:p>
        </w:tc>
        <w:tc>
          <w:tcPr>
            <w:tcW w:w="667" w:type="dxa"/>
            <w:tcBorders>
              <w:top w:val="single" w:color="auto" w:sz="4" w:space="0"/>
              <w:left w:val="single" w:color="auto" w:sz="4" w:space="0"/>
              <w:bottom w:val="single" w:color="auto" w:sz="4" w:space="0"/>
              <w:right w:val="single" w:color="auto" w:sz="4" w:space="0"/>
            </w:tcBorders>
            <w:shd w:val="clear" w:color="auto" w:fill="auto"/>
            <w:vAlign w:val="top"/>
          </w:tcPr>
          <w:p w14:paraId="46E8D1D2">
            <w:pPr>
              <w:jc w:val="center"/>
              <w:rPr>
                <w:rFonts w:ascii="Times New Roman" w:hAnsi="Times New Roman" w:eastAsiaTheme="minorEastAsia" w:cstheme="minorBidi"/>
                <w:sz w:val="20"/>
                <w:szCs w:val="20"/>
                <w:lang w:val="ru-RU" w:eastAsia="ru-RU" w:bidi="ar-SA"/>
              </w:rPr>
            </w:pPr>
            <w:r>
              <w:rPr>
                <w:rFonts w:ascii="Times New Roman" w:hAnsi="Times New Roman" w:eastAsia="Calibri"/>
                <w:color w:val="000000"/>
                <w:sz w:val="20"/>
                <w:szCs w:val="20"/>
              </w:rPr>
              <w:t>Кг</w:t>
            </w:r>
          </w:p>
        </w:tc>
        <w:tc>
          <w:tcPr>
            <w:tcW w:w="812" w:type="dxa"/>
            <w:tcBorders>
              <w:top w:val="single" w:color="auto" w:sz="4" w:space="0"/>
              <w:left w:val="single" w:color="auto" w:sz="4" w:space="0"/>
              <w:bottom w:val="single" w:color="auto" w:sz="4" w:space="0"/>
              <w:right w:val="single" w:color="auto" w:sz="4" w:space="0"/>
            </w:tcBorders>
          </w:tcPr>
          <w:p w14:paraId="35B5235C">
            <w:pPr>
              <w:rPr>
                <w:rFonts w:hint="default" w:ascii="Times New Roman" w:hAnsi="Times New Roman" w:eastAsia="Times New Roman" w:cs="Times New Roman"/>
                <w:sz w:val="21"/>
                <w:szCs w:val="21"/>
                <w:lang w:val="ru-RU"/>
              </w:rPr>
            </w:pPr>
            <w:r>
              <w:rPr>
                <w:rFonts w:hint="default" w:ascii="Times New Roman" w:hAnsi="Times New Roman" w:eastAsia="Times New Roman" w:cs="Times New Roman"/>
                <w:sz w:val="21"/>
                <w:szCs w:val="21"/>
                <w:lang w:val="ru-RU"/>
              </w:rPr>
              <w:t>150,00</w:t>
            </w:r>
          </w:p>
        </w:tc>
        <w:tc>
          <w:tcPr>
            <w:tcW w:w="868" w:type="dxa"/>
            <w:tcBorders>
              <w:top w:val="single" w:color="auto" w:sz="4" w:space="0"/>
              <w:left w:val="single" w:color="auto" w:sz="4" w:space="0"/>
              <w:bottom w:val="single" w:color="auto" w:sz="4" w:space="0"/>
              <w:right w:val="single" w:color="auto" w:sz="4" w:space="0"/>
            </w:tcBorders>
          </w:tcPr>
          <w:p w14:paraId="5729FF2A">
            <w:pPr>
              <w:widowControl w:val="0"/>
              <w:ind w:right="2"/>
              <w:jc w:val="both"/>
              <w:rPr>
                <w:rFonts w:hint="default" w:ascii="Times New Roman" w:hAnsi="Times New Roman"/>
                <w:sz w:val="20"/>
                <w:szCs w:val="20"/>
                <w:lang w:val="ru-RU"/>
              </w:rPr>
            </w:pPr>
          </w:p>
        </w:tc>
        <w:tc>
          <w:tcPr>
            <w:tcW w:w="1337" w:type="dxa"/>
            <w:tcBorders>
              <w:top w:val="single" w:color="auto" w:sz="4" w:space="0"/>
              <w:left w:val="single" w:color="auto" w:sz="4" w:space="0"/>
              <w:bottom w:val="single" w:color="auto" w:sz="4" w:space="0"/>
              <w:right w:val="single" w:color="auto" w:sz="4" w:space="0"/>
            </w:tcBorders>
          </w:tcPr>
          <w:p w14:paraId="4D2768D6">
            <w:pPr>
              <w:widowControl w:val="0"/>
              <w:ind w:right="2"/>
              <w:jc w:val="both"/>
              <w:rPr>
                <w:rFonts w:hint="default" w:ascii="Times New Roman" w:hAnsi="Times New Roman"/>
                <w:sz w:val="20"/>
                <w:szCs w:val="20"/>
                <w:lang w:val="ru-RU"/>
              </w:rPr>
            </w:pPr>
          </w:p>
        </w:tc>
      </w:tr>
      <w:tr w14:paraId="00EDC2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 w:hRule="atLeast"/>
        </w:trPr>
        <w:tc>
          <w:tcPr>
            <w:tcW w:w="524" w:type="dxa"/>
            <w:tcBorders>
              <w:top w:val="single" w:color="auto" w:sz="4" w:space="0"/>
              <w:left w:val="single" w:color="auto" w:sz="4" w:space="0"/>
              <w:bottom w:val="single" w:color="auto" w:sz="4" w:space="0"/>
              <w:right w:val="single" w:color="auto" w:sz="4" w:space="0"/>
            </w:tcBorders>
          </w:tcPr>
          <w:p w14:paraId="2EDF5308">
            <w:pPr>
              <w:widowControl w:val="0"/>
              <w:ind w:right="2"/>
              <w:jc w:val="both"/>
              <w:rPr>
                <w:rFonts w:hint="default" w:ascii="Times New Roman" w:hAnsi="Times New Roman"/>
                <w:lang w:val="ru-RU"/>
              </w:rPr>
            </w:pPr>
            <w:r>
              <w:rPr>
                <w:rFonts w:hint="default" w:ascii="Times New Roman" w:hAnsi="Times New Roman"/>
                <w:lang w:val="ru-RU"/>
              </w:rPr>
              <w:t>21</w:t>
            </w:r>
          </w:p>
        </w:tc>
        <w:tc>
          <w:tcPr>
            <w:tcW w:w="2204" w:type="dxa"/>
            <w:tcBorders>
              <w:top w:val="single" w:color="auto" w:sz="4" w:space="0"/>
              <w:left w:val="single" w:color="auto" w:sz="4" w:space="0"/>
              <w:bottom w:val="single" w:color="auto" w:sz="4" w:space="0"/>
              <w:right w:val="single" w:color="auto" w:sz="4" w:space="0"/>
            </w:tcBorders>
            <w:shd w:val="clear" w:color="auto" w:fill="auto"/>
            <w:vAlign w:val="top"/>
          </w:tcPr>
          <w:p w14:paraId="4181DB07">
            <w:pPr>
              <w:rPr>
                <w:rFonts w:ascii="Times New Roman" w:hAnsi="Times New Roman" w:eastAsia="Calibri"/>
              </w:rPr>
            </w:pPr>
            <w:r>
              <w:rPr>
                <w:rFonts w:ascii="Times New Roman" w:hAnsi="Times New Roman"/>
              </w:rPr>
              <w:t>Крупа</w:t>
            </w:r>
          </w:p>
          <w:p w14:paraId="200B5FA1">
            <w:pPr>
              <w:rPr>
                <w:rFonts w:ascii="Times New Roman" w:hAnsi="Times New Roman" w:eastAsiaTheme="minorEastAsia" w:cstheme="minorBidi"/>
                <w:sz w:val="22"/>
                <w:szCs w:val="22"/>
                <w:lang w:val="ru-RU" w:eastAsia="ru-RU" w:bidi="ar-SA"/>
              </w:rPr>
            </w:pPr>
            <w:r>
              <w:rPr>
                <w:rFonts w:ascii="Times New Roman" w:hAnsi="Times New Roman"/>
              </w:rPr>
              <w:t>Манная</w:t>
            </w:r>
          </w:p>
        </w:tc>
        <w:tc>
          <w:tcPr>
            <w:tcW w:w="2406" w:type="dxa"/>
            <w:shd w:val="clear" w:color="auto" w:fill="auto"/>
            <w:vAlign w:val="top"/>
          </w:tcPr>
          <w:p w14:paraId="44F12566">
            <w:pPr>
              <w:autoSpaceDE w:val="0"/>
              <w:jc w:val="center"/>
              <w:rPr>
                <w:rFonts w:ascii="Times New Roman" w:hAnsi="Times New Roman" w:eastAsia="Calibri" w:cstheme="minorBidi"/>
                <w:color w:val="000000"/>
                <w:sz w:val="20"/>
                <w:szCs w:val="20"/>
                <w:lang w:val="ru-RU" w:eastAsia="ru-RU" w:bidi="ar-SA"/>
              </w:rPr>
            </w:pPr>
            <w:r>
              <w:rPr>
                <w:rFonts w:ascii="Times New Roman" w:hAnsi="Times New Roman" w:eastAsia="Calibri"/>
                <w:color w:val="000000"/>
                <w:sz w:val="20"/>
                <w:szCs w:val="20"/>
              </w:rPr>
              <w:t>ГОСТ 7022-97,</w:t>
            </w:r>
            <w:r>
              <w:rPr>
                <w:rFonts w:ascii="Times New Roman" w:hAnsi="Times New Roman"/>
                <w:color w:val="000000"/>
                <w:sz w:val="20"/>
                <w:szCs w:val="20"/>
              </w:rPr>
              <w:t xml:space="preserve"> высшего и первого сорта</w:t>
            </w:r>
            <w:r>
              <w:rPr>
                <w:rFonts w:ascii="Times New Roman" w:hAnsi="Times New Roman" w:eastAsia="Calibri"/>
                <w:color w:val="000000"/>
                <w:sz w:val="20"/>
                <w:szCs w:val="20"/>
              </w:rPr>
              <w:t xml:space="preserve"> преобладает прозрачная мученистая крупка, ровно белого или кремового оттенка, без запахов плесени, затхлости и других посторонних запахов</w:t>
            </w:r>
          </w:p>
        </w:tc>
        <w:tc>
          <w:tcPr>
            <w:tcW w:w="1105" w:type="dxa"/>
            <w:tcBorders>
              <w:top w:val="single" w:color="auto" w:sz="4" w:space="0"/>
              <w:left w:val="single" w:color="auto" w:sz="4" w:space="0"/>
              <w:bottom w:val="single" w:color="auto" w:sz="4" w:space="0"/>
              <w:right w:val="single" w:color="auto" w:sz="4" w:space="0"/>
            </w:tcBorders>
            <w:shd w:val="clear" w:color="auto" w:fill="auto"/>
            <w:vAlign w:val="top"/>
          </w:tcPr>
          <w:p w14:paraId="36C11E06">
            <w:pPr>
              <w:autoSpaceDE w:val="0"/>
              <w:jc w:val="center"/>
              <w:rPr>
                <w:rFonts w:ascii="Times New Roman" w:hAnsi="Times New Roman" w:eastAsia="Calibri" w:cstheme="minorBidi"/>
                <w:color w:val="000000"/>
                <w:sz w:val="20"/>
                <w:szCs w:val="20"/>
                <w:lang w:val="ru-RU" w:eastAsia="ru-RU" w:bidi="ar-SA"/>
              </w:rPr>
            </w:pPr>
            <w:r>
              <w:rPr>
                <w:rFonts w:ascii="Times New Roman" w:hAnsi="Times New Roman" w:eastAsia="Calibri"/>
                <w:color w:val="000000"/>
                <w:sz w:val="20"/>
                <w:szCs w:val="20"/>
              </w:rPr>
              <w:t>весовой</w:t>
            </w:r>
          </w:p>
        </w:tc>
        <w:tc>
          <w:tcPr>
            <w:tcW w:w="667" w:type="dxa"/>
            <w:tcBorders>
              <w:top w:val="single" w:color="auto" w:sz="4" w:space="0"/>
              <w:left w:val="single" w:color="auto" w:sz="4" w:space="0"/>
              <w:bottom w:val="single" w:color="auto" w:sz="4" w:space="0"/>
              <w:right w:val="single" w:color="auto" w:sz="4" w:space="0"/>
            </w:tcBorders>
            <w:shd w:val="clear" w:color="auto" w:fill="auto"/>
            <w:vAlign w:val="top"/>
          </w:tcPr>
          <w:p w14:paraId="175B0D8B">
            <w:pPr>
              <w:autoSpaceDE w:val="0"/>
              <w:jc w:val="center"/>
              <w:rPr>
                <w:rFonts w:ascii="Times New Roman" w:hAnsi="Times New Roman" w:eastAsia="Calibri" w:cstheme="minorBidi"/>
                <w:color w:val="000000"/>
                <w:sz w:val="20"/>
                <w:szCs w:val="20"/>
                <w:lang w:val="ru-RU" w:eastAsia="ru-RU" w:bidi="ar-SA"/>
              </w:rPr>
            </w:pPr>
            <w:r>
              <w:rPr>
                <w:rFonts w:ascii="Times New Roman" w:hAnsi="Times New Roman" w:eastAsia="Calibri"/>
                <w:color w:val="000000"/>
                <w:sz w:val="20"/>
                <w:szCs w:val="20"/>
              </w:rPr>
              <w:t>Кг</w:t>
            </w:r>
          </w:p>
        </w:tc>
        <w:tc>
          <w:tcPr>
            <w:tcW w:w="812" w:type="dxa"/>
            <w:tcBorders>
              <w:top w:val="single" w:color="auto" w:sz="4" w:space="0"/>
              <w:left w:val="single" w:color="auto" w:sz="4" w:space="0"/>
              <w:bottom w:val="single" w:color="auto" w:sz="4" w:space="0"/>
              <w:right w:val="single" w:color="auto" w:sz="4" w:space="0"/>
            </w:tcBorders>
          </w:tcPr>
          <w:p w14:paraId="367DC607">
            <w:pPr>
              <w:rPr>
                <w:rFonts w:hint="default" w:ascii="Times New Roman" w:hAnsi="Times New Roman" w:eastAsia="Times New Roman" w:cs="Times New Roman"/>
                <w:sz w:val="21"/>
                <w:szCs w:val="21"/>
                <w:lang w:val="ru-RU"/>
              </w:rPr>
            </w:pPr>
            <w:r>
              <w:rPr>
                <w:rFonts w:hint="default" w:ascii="Times New Roman" w:hAnsi="Times New Roman" w:eastAsia="Times New Roman" w:cs="Times New Roman"/>
                <w:sz w:val="21"/>
                <w:szCs w:val="21"/>
                <w:lang w:val="ru-RU"/>
              </w:rPr>
              <w:t>130,00</w:t>
            </w:r>
          </w:p>
        </w:tc>
        <w:tc>
          <w:tcPr>
            <w:tcW w:w="868" w:type="dxa"/>
            <w:tcBorders>
              <w:top w:val="single" w:color="auto" w:sz="4" w:space="0"/>
              <w:left w:val="single" w:color="auto" w:sz="4" w:space="0"/>
              <w:bottom w:val="single" w:color="auto" w:sz="4" w:space="0"/>
              <w:right w:val="single" w:color="auto" w:sz="4" w:space="0"/>
            </w:tcBorders>
          </w:tcPr>
          <w:p w14:paraId="29902A0F">
            <w:pPr>
              <w:widowControl w:val="0"/>
              <w:ind w:right="2"/>
              <w:jc w:val="both"/>
              <w:rPr>
                <w:rFonts w:hint="default" w:ascii="Times New Roman" w:hAnsi="Times New Roman"/>
                <w:sz w:val="20"/>
                <w:szCs w:val="20"/>
                <w:lang w:val="ru-RU"/>
              </w:rPr>
            </w:pPr>
          </w:p>
        </w:tc>
        <w:tc>
          <w:tcPr>
            <w:tcW w:w="1337" w:type="dxa"/>
            <w:tcBorders>
              <w:top w:val="single" w:color="auto" w:sz="4" w:space="0"/>
              <w:left w:val="single" w:color="auto" w:sz="4" w:space="0"/>
              <w:bottom w:val="single" w:color="auto" w:sz="4" w:space="0"/>
              <w:right w:val="single" w:color="auto" w:sz="4" w:space="0"/>
            </w:tcBorders>
          </w:tcPr>
          <w:p w14:paraId="0E94FED1">
            <w:pPr>
              <w:widowControl w:val="0"/>
              <w:ind w:right="2"/>
              <w:jc w:val="both"/>
              <w:rPr>
                <w:rFonts w:hint="default" w:ascii="Times New Roman" w:hAnsi="Times New Roman"/>
                <w:sz w:val="20"/>
                <w:szCs w:val="20"/>
                <w:lang w:val="ru-RU"/>
              </w:rPr>
            </w:pPr>
          </w:p>
        </w:tc>
      </w:tr>
      <w:tr w14:paraId="0B20A2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 w:hRule="atLeast"/>
        </w:trPr>
        <w:tc>
          <w:tcPr>
            <w:tcW w:w="524" w:type="dxa"/>
            <w:tcBorders>
              <w:top w:val="single" w:color="auto" w:sz="4" w:space="0"/>
              <w:left w:val="single" w:color="auto" w:sz="4" w:space="0"/>
              <w:bottom w:val="single" w:color="auto" w:sz="4" w:space="0"/>
              <w:right w:val="single" w:color="auto" w:sz="4" w:space="0"/>
            </w:tcBorders>
          </w:tcPr>
          <w:p w14:paraId="421B6A55">
            <w:pPr>
              <w:widowControl w:val="0"/>
              <w:ind w:right="2"/>
              <w:jc w:val="both"/>
              <w:rPr>
                <w:rFonts w:hint="default" w:ascii="Times New Roman" w:hAnsi="Times New Roman"/>
                <w:lang w:val="ru-RU"/>
              </w:rPr>
            </w:pPr>
            <w:r>
              <w:rPr>
                <w:rFonts w:hint="default" w:ascii="Times New Roman" w:hAnsi="Times New Roman"/>
                <w:lang w:val="ru-RU"/>
              </w:rPr>
              <w:t>22</w:t>
            </w:r>
          </w:p>
        </w:tc>
        <w:tc>
          <w:tcPr>
            <w:tcW w:w="2204" w:type="dxa"/>
            <w:tcBorders>
              <w:top w:val="single" w:color="auto" w:sz="4" w:space="0"/>
              <w:left w:val="single" w:color="auto" w:sz="4" w:space="0"/>
              <w:bottom w:val="single" w:color="auto" w:sz="4" w:space="0"/>
              <w:right w:val="single" w:color="auto" w:sz="4" w:space="0"/>
            </w:tcBorders>
            <w:shd w:val="clear" w:color="auto" w:fill="auto"/>
            <w:vAlign w:val="top"/>
          </w:tcPr>
          <w:p w14:paraId="67A31B2B">
            <w:pPr>
              <w:rPr>
                <w:rFonts w:hint="default" w:ascii="Times New Roman" w:hAnsi="Times New Roman"/>
                <w:lang w:val="ru-RU"/>
              </w:rPr>
            </w:pPr>
            <w:r>
              <w:rPr>
                <w:rFonts w:ascii="Times New Roman" w:hAnsi="Times New Roman"/>
                <w:lang w:val="ru-RU"/>
              </w:rPr>
              <w:t>Лавровый</w:t>
            </w:r>
            <w:r>
              <w:rPr>
                <w:rFonts w:hint="default" w:ascii="Times New Roman" w:hAnsi="Times New Roman"/>
                <w:lang w:val="ru-RU"/>
              </w:rPr>
              <w:t xml:space="preserve"> лист</w:t>
            </w:r>
          </w:p>
        </w:tc>
        <w:tc>
          <w:tcPr>
            <w:tcW w:w="2406" w:type="dxa"/>
            <w:shd w:val="clear" w:color="auto" w:fill="auto"/>
            <w:vAlign w:val="top"/>
          </w:tcPr>
          <w:p w14:paraId="5F259FF5">
            <w:pPr>
              <w:autoSpaceDE w:val="0"/>
              <w:jc w:val="center"/>
              <w:rPr>
                <w:rFonts w:ascii="Times New Roman" w:hAnsi="Times New Roman" w:eastAsia="Calibri"/>
                <w:color w:val="000000"/>
                <w:sz w:val="20"/>
                <w:szCs w:val="20"/>
              </w:rPr>
            </w:pPr>
            <w:r>
              <w:rPr>
                <w:rFonts w:ascii="Times New Roman" w:hAnsi="Times New Roman"/>
                <w:color w:val="000000"/>
                <w:sz w:val="20"/>
                <w:szCs w:val="20"/>
              </w:rPr>
              <w:t xml:space="preserve">ГОСТ </w:t>
            </w:r>
            <w:r>
              <w:rPr>
                <w:rFonts w:hint="default" w:ascii="Times New Roman" w:hAnsi="Times New Roman"/>
                <w:color w:val="000000"/>
                <w:sz w:val="20"/>
                <w:szCs w:val="20"/>
                <w:lang w:val="ru-RU"/>
              </w:rPr>
              <w:t>17594-81</w:t>
            </w:r>
            <w:r>
              <w:rPr>
                <w:rFonts w:ascii="Times New Roman" w:hAnsi="Times New Roman"/>
                <w:color w:val="000000"/>
                <w:sz w:val="20"/>
                <w:szCs w:val="20"/>
              </w:rPr>
              <w:t>, листья чая ровные, однородные, хорошо скрученные</w:t>
            </w:r>
          </w:p>
        </w:tc>
        <w:tc>
          <w:tcPr>
            <w:tcW w:w="1105" w:type="dxa"/>
            <w:tcBorders>
              <w:top w:val="single" w:color="auto" w:sz="4" w:space="0"/>
              <w:left w:val="single" w:color="auto" w:sz="4" w:space="0"/>
              <w:bottom w:val="single" w:color="auto" w:sz="4" w:space="0"/>
              <w:right w:val="single" w:color="auto" w:sz="4" w:space="0"/>
            </w:tcBorders>
            <w:shd w:val="clear" w:color="auto" w:fill="auto"/>
            <w:vAlign w:val="top"/>
          </w:tcPr>
          <w:p w14:paraId="6C1BD7DE">
            <w:pPr>
              <w:autoSpaceDE w:val="0"/>
              <w:jc w:val="center"/>
              <w:rPr>
                <w:rFonts w:ascii="Times New Roman" w:hAnsi="Times New Roman" w:eastAsia="Calibri" w:cstheme="minorBidi"/>
                <w:color w:val="000000"/>
                <w:sz w:val="22"/>
                <w:szCs w:val="22"/>
                <w:lang w:val="ru-RU" w:eastAsia="ru-RU" w:bidi="ar-SA"/>
              </w:rPr>
            </w:pPr>
            <w:r>
              <w:rPr>
                <w:rFonts w:ascii="Times New Roman" w:hAnsi="Times New Roman" w:eastAsia="Calibri"/>
                <w:color w:val="000000"/>
              </w:rPr>
              <w:t>В пачке 0,</w:t>
            </w:r>
            <w:r>
              <w:rPr>
                <w:rFonts w:hint="default" w:ascii="Times New Roman" w:hAnsi="Times New Roman" w:eastAsia="Calibri"/>
                <w:color w:val="000000"/>
                <w:lang w:val="ru-RU"/>
              </w:rPr>
              <w:t>01</w:t>
            </w:r>
            <w:r>
              <w:rPr>
                <w:rFonts w:ascii="Times New Roman" w:hAnsi="Times New Roman" w:eastAsia="Calibri"/>
                <w:color w:val="000000"/>
              </w:rPr>
              <w:t>кг</w:t>
            </w:r>
          </w:p>
        </w:tc>
        <w:tc>
          <w:tcPr>
            <w:tcW w:w="667" w:type="dxa"/>
            <w:tcBorders>
              <w:top w:val="single" w:color="auto" w:sz="4" w:space="0"/>
              <w:left w:val="single" w:color="auto" w:sz="4" w:space="0"/>
              <w:bottom w:val="single" w:color="auto" w:sz="4" w:space="0"/>
              <w:right w:val="single" w:color="auto" w:sz="4" w:space="0"/>
            </w:tcBorders>
            <w:shd w:val="clear" w:color="auto" w:fill="auto"/>
            <w:vAlign w:val="top"/>
          </w:tcPr>
          <w:p w14:paraId="159A6BC1">
            <w:pPr>
              <w:jc w:val="center"/>
              <w:rPr>
                <w:rFonts w:ascii="Times New Roman" w:hAnsi="Times New Roman" w:eastAsia="Calibri" w:cs="Times New Roman"/>
                <w:color w:val="000000"/>
                <w:sz w:val="22"/>
                <w:szCs w:val="22"/>
                <w:lang w:val="ru-RU" w:eastAsia="ru-RU" w:bidi="ar-SA"/>
              </w:rPr>
            </w:pPr>
            <w:r>
              <w:rPr>
                <w:rFonts w:ascii="Times New Roman" w:hAnsi="Times New Roman" w:eastAsia="Calibri" w:cs="Times New Roman"/>
                <w:color w:val="000000"/>
              </w:rPr>
              <w:t>кг</w:t>
            </w:r>
          </w:p>
        </w:tc>
        <w:tc>
          <w:tcPr>
            <w:tcW w:w="812" w:type="dxa"/>
            <w:tcBorders>
              <w:top w:val="single" w:color="auto" w:sz="4" w:space="0"/>
              <w:left w:val="single" w:color="auto" w:sz="4" w:space="0"/>
              <w:bottom w:val="single" w:color="auto" w:sz="4" w:space="0"/>
              <w:right w:val="single" w:color="auto" w:sz="4" w:space="0"/>
            </w:tcBorders>
          </w:tcPr>
          <w:p w14:paraId="5188E413">
            <w:pPr>
              <w:rPr>
                <w:rFonts w:hint="default" w:ascii="Times New Roman" w:hAnsi="Times New Roman" w:eastAsia="Times New Roman" w:cs="Times New Roman"/>
                <w:sz w:val="21"/>
                <w:szCs w:val="21"/>
                <w:lang w:val="ru-RU"/>
              </w:rPr>
            </w:pPr>
            <w:r>
              <w:rPr>
                <w:rFonts w:hint="default" w:ascii="Times New Roman" w:hAnsi="Times New Roman" w:eastAsia="Times New Roman" w:cs="Times New Roman"/>
                <w:sz w:val="21"/>
                <w:szCs w:val="21"/>
                <w:lang w:val="ru-RU"/>
              </w:rPr>
              <w:t>36,00</w:t>
            </w:r>
          </w:p>
        </w:tc>
        <w:tc>
          <w:tcPr>
            <w:tcW w:w="868" w:type="dxa"/>
            <w:tcBorders>
              <w:top w:val="single" w:color="auto" w:sz="4" w:space="0"/>
              <w:left w:val="single" w:color="auto" w:sz="4" w:space="0"/>
              <w:bottom w:val="single" w:color="auto" w:sz="4" w:space="0"/>
              <w:right w:val="single" w:color="auto" w:sz="4" w:space="0"/>
            </w:tcBorders>
          </w:tcPr>
          <w:p w14:paraId="1580E94A">
            <w:pPr>
              <w:widowControl w:val="0"/>
              <w:ind w:right="2"/>
              <w:jc w:val="both"/>
              <w:rPr>
                <w:rFonts w:hint="default" w:ascii="Times New Roman" w:hAnsi="Times New Roman"/>
                <w:sz w:val="20"/>
                <w:szCs w:val="20"/>
                <w:lang w:val="ru-RU"/>
              </w:rPr>
            </w:pPr>
          </w:p>
        </w:tc>
        <w:tc>
          <w:tcPr>
            <w:tcW w:w="1337" w:type="dxa"/>
            <w:tcBorders>
              <w:top w:val="single" w:color="auto" w:sz="4" w:space="0"/>
              <w:left w:val="single" w:color="auto" w:sz="4" w:space="0"/>
              <w:bottom w:val="single" w:color="auto" w:sz="4" w:space="0"/>
              <w:right w:val="single" w:color="auto" w:sz="4" w:space="0"/>
            </w:tcBorders>
          </w:tcPr>
          <w:p w14:paraId="0A4009CC">
            <w:pPr>
              <w:widowControl w:val="0"/>
              <w:ind w:right="2"/>
              <w:jc w:val="both"/>
              <w:rPr>
                <w:rFonts w:hint="default" w:ascii="Times New Roman" w:hAnsi="Times New Roman"/>
                <w:sz w:val="20"/>
                <w:szCs w:val="20"/>
                <w:lang w:val="ru-RU"/>
              </w:rPr>
            </w:pPr>
          </w:p>
        </w:tc>
      </w:tr>
      <w:tr w14:paraId="365557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 w:hRule="atLeast"/>
        </w:trPr>
        <w:tc>
          <w:tcPr>
            <w:tcW w:w="8586" w:type="dxa"/>
            <w:gridSpan w:val="7"/>
            <w:tcBorders>
              <w:top w:val="single" w:color="auto" w:sz="4" w:space="0"/>
              <w:left w:val="single" w:color="auto" w:sz="4" w:space="0"/>
              <w:bottom w:val="single" w:color="auto" w:sz="4" w:space="0"/>
              <w:right w:val="single" w:color="auto" w:sz="4" w:space="0"/>
            </w:tcBorders>
          </w:tcPr>
          <w:p w14:paraId="012ECCF7">
            <w:pPr>
              <w:widowControl w:val="0"/>
              <w:ind w:right="2"/>
              <w:jc w:val="right"/>
              <w:rPr>
                <w:rFonts w:ascii="Times New Roman" w:hAnsi="Times New Roman"/>
                <w:b/>
              </w:rPr>
            </w:pPr>
          </w:p>
        </w:tc>
        <w:tc>
          <w:tcPr>
            <w:tcW w:w="1337" w:type="dxa"/>
            <w:tcBorders>
              <w:top w:val="single" w:color="auto" w:sz="4" w:space="0"/>
              <w:left w:val="single" w:color="auto" w:sz="4" w:space="0"/>
              <w:bottom w:val="single" w:color="auto" w:sz="4" w:space="0"/>
              <w:right w:val="single" w:color="auto" w:sz="4" w:space="0"/>
            </w:tcBorders>
          </w:tcPr>
          <w:p w14:paraId="42E75583">
            <w:pPr>
              <w:widowControl w:val="0"/>
              <w:ind w:right="2"/>
              <w:jc w:val="both"/>
              <w:rPr>
                <w:rFonts w:hint="default" w:ascii="Times New Roman" w:hAnsi="Times New Roman"/>
                <w:lang w:val="ru-RU"/>
              </w:rPr>
            </w:pPr>
          </w:p>
        </w:tc>
      </w:tr>
    </w:tbl>
    <w:p w14:paraId="6A0F8075">
      <w:pPr>
        <w:pStyle w:val="19"/>
        <w:spacing w:line="276" w:lineRule="auto"/>
        <w:rPr>
          <w:rFonts w:ascii="PT Astra Serif" w:hAnsi="PT Astra Serif"/>
          <w:sz w:val="24"/>
        </w:rPr>
      </w:pPr>
    </w:p>
    <w:p w14:paraId="64A21859">
      <w:pPr>
        <w:pStyle w:val="19"/>
        <w:spacing w:line="276" w:lineRule="auto"/>
        <w:rPr>
          <w:rFonts w:ascii="PT Astra Serif" w:hAnsi="PT Astra Serif"/>
          <w:sz w:val="24"/>
        </w:rPr>
      </w:pPr>
    </w:p>
    <w:tbl>
      <w:tblPr>
        <w:tblStyle w:val="16"/>
        <w:tblW w:w="9571"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4781"/>
        <w:gridCol w:w="4790"/>
      </w:tblGrid>
      <w:tr w14:paraId="71AD4FD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4781" w:type="dxa"/>
          </w:tcPr>
          <w:p w14:paraId="365BBF7C">
            <w:pPr>
              <w:spacing w:after="0" w:line="240" w:lineRule="auto"/>
              <w:rPr>
                <w:rFonts w:ascii="PT Astra Serif" w:hAnsi="PT Astra Serif"/>
                <w:sz w:val="24"/>
                <w:lang w:eastAsia="ar-SA"/>
              </w:rPr>
            </w:pPr>
          </w:p>
          <w:p w14:paraId="79933A02">
            <w:pPr>
              <w:spacing w:after="0" w:line="240" w:lineRule="auto"/>
              <w:rPr>
                <w:rFonts w:ascii="PT Astra Serif" w:hAnsi="PT Astra Serif"/>
                <w:sz w:val="24"/>
                <w:lang w:eastAsia="ar-SA"/>
              </w:rPr>
            </w:pPr>
            <w:r>
              <w:rPr>
                <w:rFonts w:ascii="PT Astra Serif" w:hAnsi="PT Astra Serif"/>
                <w:sz w:val="24"/>
                <w:lang w:eastAsia="ar-SA"/>
              </w:rPr>
              <w:t xml:space="preserve"> </w:t>
            </w:r>
            <w:r>
              <w:rPr>
                <w:rFonts w:ascii="PT Astra Serif" w:hAnsi="PT Astra Serif"/>
                <w:sz w:val="24"/>
                <w:lang w:val="ru-RU" w:eastAsia="ar-SA"/>
              </w:rPr>
              <w:t>Д</w:t>
            </w:r>
            <w:r>
              <w:rPr>
                <w:rFonts w:ascii="PT Astra Serif" w:hAnsi="PT Astra Serif"/>
                <w:sz w:val="24"/>
                <w:lang w:eastAsia="ar-SA"/>
              </w:rPr>
              <w:t>иректор</w:t>
            </w:r>
          </w:p>
          <w:p w14:paraId="134A6CBA">
            <w:pPr>
              <w:tabs>
                <w:tab w:val="left" w:pos="238"/>
              </w:tabs>
              <w:spacing w:after="0" w:line="276" w:lineRule="auto"/>
              <w:rPr>
                <w:rFonts w:ascii="PT Astra Serif" w:hAnsi="PT Astra Serif" w:cs="Times New Roman"/>
                <w:sz w:val="24"/>
              </w:rPr>
            </w:pPr>
            <w:r>
              <w:rPr>
                <w:rFonts w:ascii="PT Astra Serif" w:hAnsi="PT Astra Serif"/>
                <w:sz w:val="24"/>
                <w:lang w:eastAsia="ar-SA"/>
              </w:rPr>
              <w:t xml:space="preserve">_____________  </w:t>
            </w:r>
            <w:r>
              <w:rPr>
                <w:rFonts w:ascii="PT Astra Serif" w:hAnsi="PT Astra Serif"/>
                <w:sz w:val="24"/>
                <w:lang w:val="ru-RU" w:eastAsia="ar-SA"/>
              </w:rPr>
              <w:t>Г</w:t>
            </w:r>
            <w:r>
              <w:rPr>
                <w:rFonts w:hint="default" w:ascii="PT Astra Serif" w:hAnsi="PT Astra Serif"/>
                <w:sz w:val="24"/>
                <w:lang w:val="ru-RU" w:eastAsia="ar-SA"/>
              </w:rPr>
              <w:t xml:space="preserve">.Н.Феткуллова </w:t>
            </w:r>
            <w:r>
              <w:rPr>
                <w:rFonts w:ascii="PT Astra Serif" w:hAnsi="PT Astra Serif"/>
                <w:sz w:val="24"/>
                <w:lang w:eastAsia="ar-SA"/>
              </w:rPr>
              <w:t xml:space="preserve">                                                                               </w:t>
            </w:r>
          </w:p>
        </w:tc>
        <w:tc>
          <w:tcPr>
            <w:tcW w:w="4790" w:type="dxa"/>
          </w:tcPr>
          <w:p w14:paraId="3A86BC06">
            <w:pPr>
              <w:pStyle w:val="19"/>
              <w:jc w:val="both"/>
              <w:rPr>
                <w:rFonts w:ascii="Times New Roman" w:hAnsi="Times New Roman" w:cs="Times New Roman"/>
                <w:sz w:val="24"/>
              </w:rPr>
            </w:pPr>
          </w:p>
          <w:p w14:paraId="3CA88BFC">
            <w:pPr>
              <w:pStyle w:val="19"/>
              <w:jc w:val="both"/>
              <w:rPr>
                <w:rFonts w:ascii="Times New Roman" w:hAnsi="Times New Roman" w:cs="Times New Roman"/>
                <w:sz w:val="24"/>
              </w:rPr>
            </w:pPr>
          </w:p>
          <w:p w14:paraId="36D60A81">
            <w:pPr>
              <w:pStyle w:val="19"/>
              <w:jc w:val="both"/>
              <w:rPr>
                <w:rFonts w:hint="default" w:ascii="Times New Roman" w:hAnsi="Times New Roman" w:cs="Times New Roman"/>
                <w:sz w:val="24"/>
                <w:lang w:val="ru-RU"/>
              </w:rPr>
            </w:pPr>
            <w:r>
              <w:rPr>
                <w:rFonts w:ascii="Times New Roman" w:hAnsi="Times New Roman" w:cs="Times New Roman"/>
                <w:sz w:val="24"/>
              </w:rPr>
              <w:t xml:space="preserve"> ____________</w:t>
            </w:r>
          </w:p>
          <w:p w14:paraId="7294E891">
            <w:pPr>
              <w:spacing w:after="0" w:line="276" w:lineRule="auto"/>
              <w:rPr>
                <w:rFonts w:ascii="PT Astra Serif" w:hAnsi="PT Astra Serif" w:cs="Times New Roman"/>
                <w:sz w:val="24"/>
              </w:rPr>
            </w:pPr>
            <w:r>
              <w:rPr>
                <w:rFonts w:ascii="Times New Roman" w:hAnsi="Times New Roman" w:eastAsia="MS Mincho" w:cs="Times New Roman"/>
                <w:sz w:val="24"/>
              </w:rPr>
              <w:t>МП</w:t>
            </w:r>
          </w:p>
        </w:tc>
      </w:tr>
    </w:tbl>
    <w:p w14:paraId="1E3751F8">
      <w:pPr>
        <w:spacing w:after="0"/>
        <w:ind w:firstLine="709"/>
        <w:jc w:val="right"/>
        <w:rPr>
          <w:rFonts w:ascii="PT Astra Serif" w:hAnsi="PT Astra Serif" w:cs="Times New Roman"/>
          <w:sz w:val="24"/>
        </w:rPr>
      </w:pPr>
    </w:p>
    <w:p w14:paraId="6193DCF9">
      <w:pPr>
        <w:spacing w:after="0"/>
        <w:ind w:firstLine="709"/>
        <w:jc w:val="right"/>
        <w:rPr>
          <w:rFonts w:ascii="PT Astra Serif" w:hAnsi="PT Astra Serif" w:cs="Times New Roman"/>
          <w:sz w:val="24"/>
        </w:rPr>
      </w:pPr>
    </w:p>
    <w:sectPr>
      <w:pgSz w:w="11906" w:h="16838"/>
      <w:pgMar w:top="1134" w:right="850" w:bottom="1134" w:left="1701" w:header="720" w:footer="720" w:gutter="0"/>
      <w:cols w:space="720" w:num="1"/>
      <w:docGrid w:linePitch="600" w:charSpace="32768"/>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Courier New">
    <w:panose1 w:val="02070309020205020404"/>
    <w:charset w:val="00"/>
    <w:family w:val="modern"/>
    <w:pitch w:val="default"/>
    <w:sig w:usb0="E0002EFF" w:usb1="C0007843" w:usb2="00000009" w:usb3="00000000" w:csb0="400001FF" w:csb1="FFFF0000"/>
  </w:font>
  <w:font w:name="黑体">
    <w:altName w:val="SimSun"/>
    <w:panose1 w:val="02010609060101010101"/>
    <w:charset w:val="86"/>
    <w:family w:val="modern"/>
    <w:pitch w:val="default"/>
    <w:sig w:usb0="800002BF" w:usb1="38CF7CFA" w:usb2="00000016" w:usb3="00000000" w:csb0="00040001" w:csb1="0000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Tahoma">
    <w:panose1 w:val="020B0604030504040204"/>
    <w:charset w:val="CC"/>
    <w:family w:val="swiss"/>
    <w:pitch w:val="default"/>
    <w:sig w:usb0="E1002EFF" w:usb1="C000605B" w:usb2="00000029" w:usb3="00000000" w:csb0="200101FF" w:csb1="20280000"/>
  </w:font>
  <w:font w:name="Consolas">
    <w:panose1 w:val="020B0609020204030204"/>
    <w:charset w:val="CC"/>
    <w:family w:val="modern"/>
    <w:pitch w:val="default"/>
    <w:sig w:usb0="E00006FF" w:usb1="0000FCFF" w:usb2="00000001" w:usb3="00000000" w:csb0="6000019F" w:csb1="DFD70000"/>
  </w:font>
  <w:font w:name="Mangal">
    <w:altName w:val="Segoe Print"/>
    <w:panose1 w:val="02040503050203030202"/>
    <w:charset w:val="00"/>
    <w:family w:val="roman"/>
    <w:pitch w:val="default"/>
    <w:sig w:usb0="00000000" w:usb1="00000000" w:usb2="00000000" w:usb3="00000000" w:csb0="00000001" w:csb1="00000000"/>
  </w:font>
  <w:font w:name="Segoe Print">
    <w:panose1 w:val="02000600000000000000"/>
    <w:charset w:val="00"/>
    <w:family w:val="auto"/>
    <w:pitch w:val="default"/>
    <w:sig w:usb0="0000028F" w:usb1="00000000" w:usb2="00000000" w:usb3="00000000" w:csb0="2000009F" w:csb1="47010000"/>
  </w:font>
  <w:font w:name="PT Astra Serif">
    <w:altName w:val="Times New Roman"/>
    <w:panose1 w:val="00000000000000000000"/>
    <w:charset w:val="CC"/>
    <w:family w:val="roman"/>
    <w:pitch w:val="default"/>
    <w:sig w:usb0="00000000" w:usb1="00000000" w:usb2="00000020" w:usb3="00000000" w:csb0="00000097" w:csb1="00000000"/>
  </w:font>
  <w:font w:name="MS Mincho">
    <w:altName w:val="Yu Gothic UI"/>
    <w:panose1 w:val="02020609040205080304"/>
    <w:charset w:val="80"/>
    <w:family w:val="modern"/>
    <w:pitch w:val="default"/>
    <w:sig w:usb0="00000000" w:usb1="00000000" w:usb2="00000012" w:usb3="00000000" w:csb0="0002009F" w:csb1="00000000"/>
  </w:font>
  <w:font w:name="Yu Gothic UI">
    <w:panose1 w:val="020B0500000000000000"/>
    <w:charset w:val="80"/>
    <w:family w:val="auto"/>
    <w:pitch w:val="default"/>
    <w:sig w:usb0="E00002FF" w:usb1="2AC7FDFF" w:usb2="00000016" w:usb3="00000000" w:csb0="2002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6" w:lineRule="auto"/>
      </w:pPr>
      <w:r>
        <w:separator/>
      </w:r>
    </w:p>
  </w:footnote>
  <w:footnote w:type="continuationSeparator" w:id="1">
    <w:p>
      <w:pPr>
        <w:spacing w:before="0" w:after="0" w:line="276"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200"/>
  <w:documentProtection w:enforcement="0"/>
  <w:defaultTabStop w:val="708"/>
  <w:drawingGridHorizontalSpacing w:val="190"/>
  <w:displayHorizontalDrawingGridEvery w:val="2"/>
  <w:characterSpacingControl w:val="doNotCompress"/>
  <w:footnotePr>
    <w:footnote w:id="0"/>
    <w:footnote w:id="1"/>
  </w:footnotePr>
  <w:endnotePr>
    <w:endnote w:id="0"/>
    <w:endnote w:id="1"/>
  </w:endnotePr>
  <w:compat>
    <w:compatSetting w:name="compatibilityMode" w:uri="http://schemas.microsoft.com/office/word" w:val="12"/>
  </w:compat>
  <w:rsids>
    <w:rsidRoot w:val="002D3334"/>
    <w:rsid w:val="000006AF"/>
    <w:rsid w:val="00000717"/>
    <w:rsid w:val="00000E5C"/>
    <w:rsid w:val="00001CB7"/>
    <w:rsid w:val="00001DD3"/>
    <w:rsid w:val="000020BD"/>
    <w:rsid w:val="000021CC"/>
    <w:rsid w:val="000027CC"/>
    <w:rsid w:val="00003073"/>
    <w:rsid w:val="00003439"/>
    <w:rsid w:val="0000354C"/>
    <w:rsid w:val="000035A4"/>
    <w:rsid w:val="000037AD"/>
    <w:rsid w:val="00003AAC"/>
    <w:rsid w:val="00003C55"/>
    <w:rsid w:val="00003CAE"/>
    <w:rsid w:val="0000406C"/>
    <w:rsid w:val="00004394"/>
    <w:rsid w:val="00004805"/>
    <w:rsid w:val="00004F50"/>
    <w:rsid w:val="000053E7"/>
    <w:rsid w:val="000054F1"/>
    <w:rsid w:val="00005616"/>
    <w:rsid w:val="000058D2"/>
    <w:rsid w:val="00005D44"/>
    <w:rsid w:val="00005E60"/>
    <w:rsid w:val="00005EA4"/>
    <w:rsid w:val="00006302"/>
    <w:rsid w:val="0000644C"/>
    <w:rsid w:val="00006819"/>
    <w:rsid w:val="0000743F"/>
    <w:rsid w:val="00007C12"/>
    <w:rsid w:val="00007F1B"/>
    <w:rsid w:val="00010068"/>
    <w:rsid w:val="0001021D"/>
    <w:rsid w:val="000109AB"/>
    <w:rsid w:val="00010A61"/>
    <w:rsid w:val="00010D6E"/>
    <w:rsid w:val="0001111F"/>
    <w:rsid w:val="000113A9"/>
    <w:rsid w:val="00011AF2"/>
    <w:rsid w:val="00011BD8"/>
    <w:rsid w:val="00011C62"/>
    <w:rsid w:val="00011CD2"/>
    <w:rsid w:val="00011E03"/>
    <w:rsid w:val="00011E34"/>
    <w:rsid w:val="00012473"/>
    <w:rsid w:val="000124E7"/>
    <w:rsid w:val="000125F8"/>
    <w:rsid w:val="00012D82"/>
    <w:rsid w:val="00012F2A"/>
    <w:rsid w:val="000131F5"/>
    <w:rsid w:val="0001399A"/>
    <w:rsid w:val="00014447"/>
    <w:rsid w:val="000144F6"/>
    <w:rsid w:val="000145CF"/>
    <w:rsid w:val="0001473E"/>
    <w:rsid w:val="00014E73"/>
    <w:rsid w:val="000150AE"/>
    <w:rsid w:val="000156AD"/>
    <w:rsid w:val="00015817"/>
    <w:rsid w:val="000160B1"/>
    <w:rsid w:val="000169AB"/>
    <w:rsid w:val="00016FB2"/>
    <w:rsid w:val="000172DE"/>
    <w:rsid w:val="000173E0"/>
    <w:rsid w:val="000174B6"/>
    <w:rsid w:val="000179F9"/>
    <w:rsid w:val="00020049"/>
    <w:rsid w:val="00020220"/>
    <w:rsid w:val="00020709"/>
    <w:rsid w:val="00020FBC"/>
    <w:rsid w:val="00020FC6"/>
    <w:rsid w:val="000210FC"/>
    <w:rsid w:val="000211BB"/>
    <w:rsid w:val="00021312"/>
    <w:rsid w:val="00021DBB"/>
    <w:rsid w:val="000225C2"/>
    <w:rsid w:val="00022DD4"/>
    <w:rsid w:val="00022F07"/>
    <w:rsid w:val="000233D5"/>
    <w:rsid w:val="0002375F"/>
    <w:rsid w:val="00023D03"/>
    <w:rsid w:val="00023D92"/>
    <w:rsid w:val="00023EA9"/>
    <w:rsid w:val="00023EC5"/>
    <w:rsid w:val="00023FF9"/>
    <w:rsid w:val="000241E9"/>
    <w:rsid w:val="000245EE"/>
    <w:rsid w:val="0002464E"/>
    <w:rsid w:val="00024884"/>
    <w:rsid w:val="00025572"/>
    <w:rsid w:val="00025D27"/>
    <w:rsid w:val="00025DCC"/>
    <w:rsid w:val="0002621D"/>
    <w:rsid w:val="00026301"/>
    <w:rsid w:val="00026B5A"/>
    <w:rsid w:val="00026B96"/>
    <w:rsid w:val="000278CC"/>
    <w:rsid w:val="0002798C"/>
    <w:rsid w:val="00027DA0"/>
    <w:rsid w:val="00027E8E"/>
    <w:rsid w:val="000303BB"/>
    <w:rsid w:val="000311D6"/>
    <w:rsid w:val="000314DB"/>
    <w:rsid w:val="00031C43"/>
    <w:rsid w:val="00031F96"/>
    <w:rsid w:val="00031FB0"/>
    <w:rsid w:val="00032741"/>
    <w:rsid w:val="00033013"/>
    <w:rsid w:val="00033315"/>
    <w:rsid w:val="00034111"/>
    <w:rsid w:val="000347F5"/>
    <w:rsid w:val="00034914"/>
    <w:rsid w:val="00034B82"/>
    <w:rsid w:val="0003508F"/>
    <w:rsid w:val="0003527C"/>
    <w:rsid w:val="00035586"/>
    <w:rsid w:val="00035ACA"/>
    <w:rsid w:val="00035C48"/>
    <w:rsid w:val="00035C5F"/>
    <w:rsid w:val="00035ED9"/>
    <w:rsid w:val="0003667F"/>
    <w:rsid w:val="000368B9"/>
    <w:rsid w:val="00036933"/>
    <w:rsid w:val="00036F21"/>
    <w:rsid w:val="000378CF"/>
    <w:rsid w:val="00037A11"/>
    <w:rsid w:val="00037AD1"/>
    <w:rsid w:val="00037BD0"/>
    <w:rsid w:val="00037F8C"/>
    <w:rsid w:val="000400AE"/>
    <w:rsid w:val="00040367"/>
    <w:rsid w:val="00040855"/>
    <w:rsid w:val="00040F64"/>
    <w:rsid w:val="0004139C"/>
    <w:rsid w:val="000419A7"/>
    <w:rsid w:val="00041BC1"/>
    <w:rsid w:val="00042539"/>
    <w:rsid w:val="00042576"/>
    <w:rsid w:val="00042A7F"/>
    <w:rsid w:val="00043844"/>
    <w:rsid w:val="00043965"/>
    <w:rsid w:val="00043B39"/>
    <w:rsid w:val="00043B42"/>
    <w:rsid w:val="00043D2F"/>
    <w:rsid w:val="00043F6C"/>
    <w:rsid w:val="00043FDD"/>
    <w:rsid w:val="00044030"/>
    <w:rsid w:val="000444A8"/>
    <w:rsid w:val="00044694"/>
    <w:rsid w:val="00044C55"/>
    <w:rsid w:val="0004554C"/>
    <w:rsid w:val="00045637"/>
    <w:rsid w:val="00045FBD"/>
    <w:rsid w:val="0004625C"/>
    <w:rsid w:val="000462EE"/>
    <w:rsid w:val="000463C6"/>
    <w:rsid w:val="00046C5E"/>
    <w:rsid w:val="00046E91"/>
    <w:rsid w:val="000476C9"/>
    <w:rsid w:val="000476EF"/>
    <w:rsid w:val="0004772F"/>
    <w:rsid w:val="000478D1"/>
    <w:rsid w:val="00047F02"/>
    <w:rsid w:val="000503E3"/>
    <w:rsid w:val="00050708"/>
    <w:rsid w:val="00050999"/>
    <w:rsid w:val="00050E7C"/>
    <w:rsid w:val="00050F26"/>
    <w:rsid w:val="00050FD6"/>
    <w:rsid w:val="00051134"/>
    <w:rsid w:val="00051789"/>
    <w:rsid w:val="0005193B"/>
    <w:rsid w:val="00051B6E"/>
    <w:rsid w:val="00051F20"/>
    <w:rsid w:val="0005249E"/>
    <w:rsid w:val="00052B93"/>
    <w:rsid w:val="00052D8B"/>
    <w:rsid w:val="000532DD"/>
    <w:rsid w:val="000535EF"/>
    <w:rsid w:val="000536FA"/>
    <w:rsid w:val="00053E9D"/>
    <w:rsid w:val="000544FA"/>
    <w:rsid w:val="00055314"/>
    <w:rsid w:val="00055400"/>
    <w:rsid w:val="0005602B"/>
    <w:rsid w:val="00056031"/>
    <w:rsid w:val="000563CB"/>
    <w:rsid w:val="00056757"/>
    <w:rsid w:val="0005698E"/>
    <w:rsid w:val="000570C7"/>
    <w:rsid w:val="000574C1"/>
    <w:rsid w:val="00057667"/>
    <w:rsid w:val="000577C1"/>
    <w:rsid w:val="0005790E"/>
    <w:rsid w:val="000602A0"/>
    <w:rsid w:val="00060E1A"/>
    <w:rsid w:val="0006198D"/>
    <w:rsid w:val="00061E17"/>
    <w:rsid w:val="0006256F"/>
    <w:rsid w:val="00062F45"/>
    <w:rsid w:val="00063631"/>
    <w:rsid w:val="0006364B"/>
    <w:rsid w:val="00063784"/>
    <w:rsid w:val="00063BDB"/>
    <w:rsid w:val="00063F8D"/>
    <w:rsid w:val="000642AF"/>
    <w:rsid w:val="0006447E"/>
    <w:rsid w:val="00064F77"/>
    <w:rsid w:val="00065710"/>
    <w:rsid w:val="000657DF"/>
    <w:rsid w:val="00065906"/>
    <w:rsid w:val="00065EAA"/>
    <w:rsid w:val="00065EAF"/>
    <w:rsid w:val="000660CD"/>
    <w:rsid w:val="0006669E"/>
    <w:rsid w:val="00066CC2"/>
    <w:rsid w:val="00067D0F"/>
    <w:rsid w:val="000703E7"/>
    <w:rsid w:val="000704FF"/>
    <w:rsid w:val="000707A6"/>
    <w:rsid w:val="00070E0A"/>
    <w:rsid w:val="00071057"/>
    <w:rsid w:val="000710FC"/>
    <w:rsid w:val="000719C6"/>
    <w:rsid w:val="00071C3A"/>
    <w:rsid w:val="00071D0C"/>
    <w:rsid w:val="00071F36"/>
    <w:rsid w:val="000722CD"/>
    <w:rsid w:val="000725C3"/>
    <w:rsid w:val="00073075"/>
    <w:rsid w:val="00074873"/>
    <w:rsid w:val="00074A7B"/>
    <w:rsid w:val="00074B1B"/>
    <w:rsid w:val="00074C99"/>
    <w:rsid w:val="00074D9F"/>
    <w:rsid w:val="00074DBD"/>
    <w:rsid w:val="00074DF0"/>
    <w:rsid w:val="0007501A"/>
    <w:rsid w:val="000751C0"/>
    <w:rsid w:val="000753F5"/>
    <w:rsid w:val="000757CE"/>
    <w:rsid w:val="000758A4"/>
    <w:rsid w:val="00075CC6"/>
    <w:rsid w:val="00075E0F"/>
    <w:rsid w:val="00075EBF"/>
    <w:rsid w:val="00076235"/>
    <w:rsid w:val="00076568"/>
    <w:rsid w:val="00076765"/>
    <w:rsid w:val="0007678A"/>
    <w:rsid w:val="00076E8F"/>
    <w:rsid w:val="000774D2"/>
    <w:rsid w:val="000776EF"/>
    <w:rsid w:val="0007794D"/>
    <w:rsid w:val="00077AD8"/>
    <w:rsid w:val="00077C86"/>
    <w:rsid w:val="00080101"/>
    <w:rsid w:val="0008019B"/>
    <w:rsid w:val="0008053E"/>
    <w:rsid w:val="0008074E"/>
    <w:rsid w:val="00080B75"/>
    <w:rsid w:val="00080BC8"/>
    <w:rsid w:val="00080E5B"/>
    <w:rsid w:val="000810E7"/>
    <w:rsid w:val="000812B5"/>
    <w:rsid w:val="00081631"/>
    <w:rsid w:val="000818BB"/>
    <w:rsid w:val="00081A81"/>
    <w:rsid w:val="00081C2E"/>
    <w:rsid w:val="00081C33"/>
    <w:rsid w:val="0008415B"/>
    <w:rsid w:val="000843D0"/>
    <w:rsid w:val="000845B1"/>
    <w:rsid w:val="00084A57"/>
    <w:rsid w:val="00084B32"/>
    <w:rsid w:val="00085183"/>
    <w:rsid w:val="0008595D"/>
    <w:rsid w:val="00085EF1"/>
    <w:rsid w:val="00086A46"/>
    <w:rsid w:val="00086C6B"/>
    <w:rsid w:val="00087004"/>
    <w:rsid w:val="000870FA"/>
    <w:rsid w:val="00090770"/>
    <w:rsid w:val="00090E86"/>
    <w:rsid w:val="000911D4"/>
    <w:rsid w:val="00091204"/>
    <w:rsid w:val="00091556"/>
    <w:rsid w:val="0009178A"/>
    <w:rsid w:val="00092538"/>
    <w:rsid w:val="0009305A"/>
    <w:rsid w:val="00093522"/>
    <w:rsid w:val="0009391E"/>
    <w:rsid w:val="00093D65"/>
    <w:rsid w:val="00094155"/>
    <w:rsid w:val="0009417D"/>
    <w:rsid w:val="000941CE"/>
    <w:rsid w:val="000946FF"/>
    <w:rsid w:val="00094DEF"/>
    <w:rsid w:val="00094DFA"/>
    <w:rsid w:val="00094F80"/>
    <w:rsid w:val="00095308"/>
    <w:rsid w:val="0009555B"/>
    <w:rsid w:val="000955C5"/>
    <w:rsid w:val="000958B0"/>
    <w:rsid w:val="0009628C"/>
    <w:rsid w:val="000966CA"/>
    <w:rsid w:val="00096954"/>
    <w:rsid w:val="00096F1C"/>
    <w:rsid w:val="00096F65"/>
    <w:rsid w:val="000970F0"/>
    <w:rsid w:val="0009772D"/>
    <w:rsid w:val="000A08E8"/>
    <w:rsid w:val="000A0965"/>
    <w:rsid w:val="000A0CCE"/>
    <w:rsid w:val="000A1035"/>
    <w:rsid w:val="000A11BF"/>
    <w:rsid w:val="000A1C73"/>
    <w:rsid w:val="000A240A"/>
    <w:rsid w:val="000A25F7"/>
    <w:rsid w:val="000A2698"/>
    <w:rsid w:val="000A2819"/>
    <w:rsid w:val="000A2FA0"/>
    <w:rsid w:val="000A3094"/>
    <w:rsid w:val="000A439A"/>
    <w:rsid w:val="000A4531"/>
    <w:rsid w:val="000A46A8"/>
    <w:rsid w:val="000A4E66"/>
    <w:rsid w:val="000A56DD"/>
    <w:rsid w:val="000A5B71"/>
    <w:rsid w:val="000A5C50"/>
    <w:rsid w:val="000A5E8A"/>
    <w:rsid w:val="000A6F5A"/>
    <w:rsid w:val="000A744F"/>
    <w:rsid w:val="000A7480"/>
    <w:rsid w:val="000A7BF8"/>
    <w:rsid w:val="000A7C00"/>
    <w:rsid w:val="000A7E86"/>
    <w:rsid w:val="000B0677"/>
    <w:rsid w:val="000B0EDD"/>
    <w:rsid w:val="000B1364"/>
    <w:rsid w:val="000B14CA"/>
    <w:rsid w:val="000B17D2"/>
    <w:rsid w:val="000B1936"/>
    <w:rsid w:val="000B1F4B"/>
    <w:rsid w:val="000B2D14"/>
    <w:rsid w:val="000B2DA5"/>
    <w:rsid w:val="000B3374"/>
    <w:rsid w:val="000B3A65"/>
    <w:rsid w:val="000B3A71"/>
    <w:rsid w:val="000B436D"/>
    <w:rsid w:val="000B4431"/>
    <w:rsid w:val="000B4DA0"/>
    <w:rsid w:val="000B4E10"/>
    <w:rsid w:val="000B4E4C"/>
    <w:rsid w:val="000B56FE"/>
    <w:rsid w:val="000B6A9C"/>
    <w:rsid w:val="000B6BF4"/>
    <w:rsid w:val="000B71DB"/>
    <w:rsid w:val="000B7707"/>
    <w:rsid w:val="000B7EA4"/>
    <w:rsid w:val="000C008F"/>
    <w:rsid w:val="000C0297"/>
    <w:rsid w:val="000C0C92"/>
    <w:rsid w:val="000C0E20"/>
    <w:rsid w:val="000C12B6"/>
    <w:rsid w:val="000C15BB"/>
    <w:rsid w:val="000C192A"/>
    <w:rsid w:val="000C2E27"/>
    <w:rsid w:val="000C3143"/>
    <w:rsid w:val="000C332D"/>
    <w:rsid w:val="000C3CD9"/>
    <w:rsid w:val="000C45D7"/>
    <w:rsid w:val="000C4653"/>
    <w:rsid w:val="000C4A53"/>
    <w:rsid w:val="000C4C08"/>
    <w:rsid w:val="000C4F82"/>
    <w:rsid w:val="000C5442"/>
    <w:rsid w:val="000C5BF0"/>
    <w:rsid w:val="000C5E5D"/>
    <w:rsid w:val="000C609B"/>
    <w:rsid w:val="000C6428"/>
    <w:rsid w:val="000C6AAD"/>
    <w:rsid w:val="000C7047"/>
    <w:rsid w:val="000C751E"/>
    <w:rsid w:val="000C7A41"/>
    <w:rsid w:val="000C7A84"/>
    <w:rsid w:val="000C7E54"/>
    <w:rsid w:val="000D0C8A"/>
    <w:rsid w:val="000D0D64"/>
    <w:rsid w:val="000D1686"/>
    <w:rsid w:val="000D23FA"/>
    <w:rsid w:val="000D24B8"/>
    <w:rsid w:val="000D24D4"/>
    <w:rsid w:val="000D34C3"/>
    <w:rsid w:val="000D3CA2"/>
    <w:rsid w:val="000D463B"/>
    <w:rsid w:val="000D4B3E"/>
    <w:rsid w:val="000D4B88"/>
    <w:rsid w:val="000D510A"/>
    <w:rsid w:val="000D52F4"/>
    <w:rsid w:val="000D5312"/>
    <w:rsid w:val="000D58FB"/>
    <w:rsid w:val="000D5B64"/>
    <w:rsid w:val="000D6974"/>
    <w:rsid w:val="000D7368"/>
    <w:rsid w:val="000D73B9"/>
    <w:rsid w:val="000D75ED"/>
    <w:rsid w:val="000D769A"/>
    <w:rsid w:val="000D76FB"/>
    <w:rsid w:val="000D785E"/>
    <w:rsid w:val="000D7972"/>
    <w:rsid w:val="000D7B33"/>
    <w:rsid w:val="000E017A"/>
    <w:rsid w:val="000E05E4"/>
    <w:rsid w:val="000E09EA"/>
    <w:rsid w:val="000E100C"/>
    <w:rsid w:val="000E126C"/>
    <w:rsid w:val="000E15ED"/>
    <w:rsid w:val="000E1FEA"/>
    <w:rsid w:val="000E226F"/>
    <w:rsid w:val="000E2888"/>
    <w:rsid w:val="000E2935"/>
    <w:rsid w:val="000E2F53"/>
    <w:rsid w:val="000E3460"/>
    <w:rsid w:val="000E3660"/>
    <w:rsid w:val="000E3B52"/>
    <w:rsid w:val="000E3BE9"/>
    <w:rsid w:val="000E4286"/>
    <w:rsid w:val="000E4E30"/>
    <w:rsid w:val="000E5E24"/>
    <w:rsid w:val="000E5E7D"/>
    <w:rsid w:val="000E60D4"/>
    <w:rsid w:val="000E674E"/>
    <w:rsid w:val="000E69B4"/>
    <w:rsid w:val="000E6C6E"/>
    <w:rsid w:val="000E714D"/>
    <w:rsid w:val="000E748D"/>
    <w:rsid w:val="000E7A73"/>
    <w:rsid w:val="000E7D72"/>
    <w:rsid w:val="000E7DE8"/>
    <w:rsid w:val="000E7F12"/>
    <w:rsid w:val="000F00C0"/>
    <w:rsid w:val="000F0332"/>
    <w:rsid w:val="000F042B"/>
    <w:rsid w:val="000F0799"/>
    <w:rsid w:val="000F089F"/>
    <w:rsid w:val="000F0EC5"/>
    <w:rsid w:val="000F11A8"/>
    <w:rsid w:val="000F12E4"/>
    <w:rsid w:val="000F13D7"/>
    <w:rsid w:val="000F1545"/>
    <w:rsid w:val="000F15AE"/>
    <w:rsid w:val="000F1622"/>
    <w:rsid w:val="000F1AEE"/>
    <w:rsid w:val="000F1D2A"/>
    <w:rsid w:val="000F1F56"/>
    <w:rsid w:val="000F1F90"/>
    <w:rsid w:val="000F2409"/>
    <w:rsid w:val="000F2CEB"/>
    <w:rsid w:val="000F32D0"/>
    <w:rsid w:val="000F35C4"/>
    <w:rsid w:val="000F3991"/>
    <w:rsid w:val="000F3A04"/>
    <w:rsid w:val="000F405D"/>
    <w:rsid w:val="000F43FB"/>
    <w:rsid w:val="000F4802"/>
    <w:rsid w:val="000F4DFC"/>
    <w:rsid w:val="000F512E"/>
    <w:rsid w:val="000F5744"/>
    <w:rsid w:val="000F6BDA"/>
    <w:rsid w:val="000F70F7"/>
    <w:rsid w:val="000F78B7"/>
    <w:rsid w:val="000F7A52"/>
    <w:rsid w:val="00100381"/>
    <w:rsid w:val="0010055B"/>
    <w:rsid w:val="00100F92"/>
    <w:rsid w:val="00101D65"/>
    <w:rsid w:val="00101E6D"/>
    <w:rsid w:val="001024DB"/>
    <w:rsid w:val="00102A2E"/>
    <w:rsid w:val="00103451"/>
    <w:rsid w:val="00103EE4"/>
    <w:rsid w:val="0010428B"/>
    <w:rsid w:val="00104521"/>
    <w:rsid w:val="00104FC5"/>
    <w:rsid w:val="00105B7F"/>
    <w:rsid w:val="00106623"/>
    <w:rsid w:val="001066EE"/>
    <w:rsid w:val="00106744"/>
    <w:rsid w:val="001067D0"/>
    <w:rsid w:val="00106997"/>
    <w:rsid w:val="00107356"/>
    <w:rsid w:val="0011055A"/>
    <w:rsid w:val="001105F4"/>
    <w:rsid w:val="00110ACF"/>
    <w:rsid w:val="00110F0B"/>
    <w:rsid w:val="001110E3"/>
    <w:rsid w:val="0011199F"/>
    <w:rsid w:val="00111CAE"/>
    <w:rsid w:val="00111CED"/>
    <w:rsid w:val="00111E37"/>
    <w:rsid w:val="00111FEA"/>
    <w:rsid w:val="001120BF"/>
    <w:rsid w:val="001123B8"/>
    <w:rsid w:val="001124D2"/>
    <w:rsid w:val="00112DEA"/>
    <w:rsid w:val="00112F8C"/>
    <w:rsid w:val="001131EE"/>
    <w:rsid w:val="00113659"/>
    <w:rsid w:val="00113A85"/>
    <w:rsid w:val="00113AE8"/>
    <w:rsid w:val="00114115"/>
    <w:rsid w:val="00114175"/>
    <w:rsid w:val="00114188"/>
    <w:rsid w:val="00114273"/>
    <w:rsid w:val="001149CB"/>
    <w:rsid w:val="00114DCD"/>
    <w:rsid w:val="001154D3"/>
    <w:rsid w:val="0011550A"/>
    <w:rsid w:val="00115777"/>
    <w:rsid w:val="00115A17"/>
    <w:rsid w:val="00115F66"/>
    <w:rsid w:val="001163B2"/>
    <w:rsid w:val="00116CD7"/>
    <w:rsid w:val="001174C1"/>
    <w:rsid w:val="001176EB"/>
    <w:rsid w:val="001179E6"/>
    <w:rsid w:val="00117B9D"/>
    <w:rsid w:val="0012020F"/>
    <w:rsid w:val="001202CD"/>
    <w:rsid w:val="001207FC"/>
    <w:rsid w:val="00120863"/>
    <w:rsid w:val="00120D7A"/>
    <w:rsid w:val="00120E88"/>
    <w:rsid w:val="001214AA"/>
    <w:rsid w:val="00123068"/>
    <w:rsid w:val="00123254"/>
    <w:rsid w:val="00123714"/>
    <w:rsid w:val="001247E8"/>
    <w:rsid w:val="00124811"/>
    <w:rsid w:val="00124DDC"/>
    <w:rsid w:val="00126028"/>
    <w:rsid w:val="00126497"/>
    <w:rsid w:val="00126594"/>
    <w:rsid w:val="0012677C"/>
    <w:rsid w:val="001271D7"/>
    <w:rsid w:val="00127382"/>
    <w:rsid w:val="0012745B"/>
    <w:rsid w:val="001276AA"/>
    <w:rsid w:val="00127810"/>
    <w:rsid w:val="00127930"/>
    <w:rsid w:val="00127DF5"/>
    <w:rsid w:val="00127E87"/>
    <w:rsid w:val="001302F2"/>
    <w:rsid w:val="001306D3"/>
    <w:rsid w:val="0013077D"/>
    <w:rsid w:val="001307AA"/>
    <w:rsid w:val="00130B5B"/>
    <w:rsid w:val="00130C32"/>
    <w:rsid w:val="00131A96"/>
    <w:rsid w:val="00131C3E"/>
    <w:rsid w:val="00131D29"/>
    <w:rsid w:val="00131F40"/>
    <w:rsid w:val="00132482"/>
    <w:rsid w:val="00132A6F"/>
    <w:rsid w:val="00132F32"/>
    <w:rsid w:val="00133394"/>
    <w:rsid w:val="00133656"/>
    <w:rsid w:val="0013386A"/>
    <w:rsid w:val="00134315"/>
    <w:rsid w:val="00134B86"/>
    <w:rsid w:val="00134C44"/>
    <w:rsid w:val="00134E28"/>
    <w:rsid w:val="00134F41"/>
    <w:rsid w:val="00135660"/>
    <w:rsid w:val="00135710"/>
    <w:rsid w:val="001359E6"/>
    <w:rsid w:val="00136333"/>
    <w:rsid w:val="0013649D"/>
    <w:rsid w:val="00136AC9"/>
    <w:rsid w:val="00136B8D"/>
    <w:rsid w:val="00136D20"/>
    <w:rsid w:val="00136D6F"/>
    <w:rsid w:val="00137C67"/>
    <w:rsid w:val="00140210"/>
    <w:rsid w:val="0014021C"/>
    <w:rsid w:val="00140DA5"/>
    <w:rsid w:val="00140F48"/>
    <w:rsid w:val="001413A3"/>
    <w:rsid w:val="00141557"/>
    <w:rsid w:val="00141572"/>
    <w:rsid w:val="001415DE"/>
    <w:rsid w:val="00141770"/>
    <w:rsid w:val="00141791"/>
    <w:rsid w:val="001418B0"/>
    <w:rsid w:val="00141EC4"/>
    <w:rsid w:val="00142047"/>
    <w:rsid w:val="0014232F"/>
    <w:rsid w:val="001423BC"/>
    <w:rsid w:val="00142418"/>
    <w:rsid w:val="00142647"/>
    <w:rsid w:val="001434AD"/>
    <w:rsid w:val="00143572"/>
    <w:rsid w:val="00144558"/>
    <w:rsid w:val="00144574"/>
    <w:rsid w:val="001445CB"/>
    <w:rsid w:val="00144698"/>
    <w:rsid w:val="00144749"/>
    <w:rsid w:val="00144E84"/>
    <w:rsid w:val="00145259"/>
    <w:rsid w:val="00145B0E"/>
    <w:rsid w:val="001462F7"/>
    <w:rsid w:val="00146D13"/>
    <w:rsid w:val="00146F1F"/>
    <w:rsid w:val="0014738F"/>
    <w:rsid w:val="001477D1"/>
    <w:rsid w:val="0014798F"/>
    <w:rsid w:val="00147F4D"/>
    <w:rsid w:val="00150B1F"/>
    <w:rsid w:val="00150C0C"/>
    <w:rsid w:val="00150CEA"/>
    <w:rsid w:val="00150E66"/>
    <w:rsid w:val="00151210"/>
    <w:rsid w:val="001516D5"/>
    <w:rsid w:val="00153068"/>
    <w:rsid w:val="00153CEA"/>
    <w:rsid w:val="00153F4E"/>
    <w:rsid w:val="001548BC"/>
    <w:rsid w:val="00154A02"/>
    <w:rsid w:val="00155344"/>
    <w:rsid w:val="0015535B"/>
    <w:rsid w:val="001558C6"/>
    <w:rsid w:val="0015592B"/>
    <w:rsid w:val="00155AD0"/>
    <w:rsid w:val="00155CF9"/>
    <w:rsid w:val="001563FB"/>
    <w:rsid w:val="00156AA8"/>
    <w:rsid w:val="00156BFB"/>
    <w:rsid w:val="00156D39"/>
    <w:rsid w:val="00156E39"/>
    <w:rsid w:val="00156F59"/>
    <w:rsid w:val="0015788C"/>
    <w:rsid w:val="001578B4"/>
    <w:rsid w:val="00157E56"/>
    <w:rsid w:val="00160466"/>
    <w:rsid w:val="001606D8"/>
    <w:rsid w:val="00160708"/>
    <w:rsid w:val="00160FB0"/>
    <w:rsid w:val="0016102D"/>
    <w:rsid w:val="0016239A"/>
    <w:rsid w:val="00162F43"/>
    <w:rsid w:val="00163510"/>
    <w:rsid w:val="001639FA"/>
    <w:rsid w:val="00163DF1"/>
    <w:rsid w:val="00163F0A"/>
    <w:rsid w:val="00164F48"/>
    <w:rsid w:val="00165154"/>
    <w:rsid w:val="00165193"/>
    <w:rsid w:val="0016531F"/>
    <w:rsid w:val="0016542D"/>
    <w:rsid w:val="00165628"/>
    <w:rsid w:val="00165B50"/>
    <w:rsid w:val="00165B5B"/>
    <w:rsid w:val="0016623B"/>
    <w:rsid w:val="0016696A"/>
    <w:rsid w:val="00166A62"/>
    <w:rsid w:val="0016709A"/>
    <w:rsid w:val="00167914"/>
    <w:rsid w:val="00167F89"/>
    <w:rsid w:val="001705B7"/>
    <w:rsid w:val="00170666"/>
    <w:rsid w:val="00170B9C"/>
    <w:rsid w:val="00170EE9"/>
    <w:rsid w:val="0017244D"/>
    <w:rsid w:val="0017266A"/>
    <w:rsid w:val="00172A18"/>
    <w:rsid w:val="00172B5A"/>
    <w:rsid w:val="00172C88"/>
    <w:rsid w:val="00172E4C"/>
    <w:rsid w:val="00172FF8"/>
    <w:rsid w:val="001737E0"/>
    <w:rsid w:val="001744CD"/>
    <w:rsid w:val="00174ABB"/>
    <w:rsid w:val="00174D84"/>
    <w:rsid w:val="00175853"/>
    <w:rsid w:val="00175F4F"/>
    <w:rsid w:val="00176255"/>
    <w:rsid w:val="00176734"/>
    <w:rsid w:val="0017676F"/>
    <w:rsid w:val="001768C1"/>
    <w:rsid w:val="00176CE8"/>
    <w:rsid w:val="00176E25"/>
    <w:rsid w:val="00177210"/>
    <w:rsid w:val="00177253"/>
    <w:rsid w:val="00177A95"/>
    <w:rsid w:val="00177CBA"/>
    <w:rsid w:val="001800DA"/>
    <w:rsid w:val="0018014F"/>
    <w:rsid w:val="001809EF"/>
    <w:rsid w:val="0018112C"/>
    <w:rsid w:val="00181A01"/>
    <w:rsid w:val="00181A2E"/>
    <w:rsid w:val="00181C78"/>
    <w:rsid w:val="00181D50"/>
    <w:rsid w:val="00181D9B"/>
    <w:rsid w:val="00181ED5"/>
    <w:rsid w:val="0018206A"/>
    <w:rsid w:val="001830CE"/>
    <w:rsid w:val="00183442"/>
    <w:rsid w:val="00183EAF"/>
    <w:rsid w:val="0018441F"/>
    <w:rsid w:val="00185439"/>
    <w:rsid w:val="00185506"/>
    <w:rsid w:val="0018587D"/>
    <w:rsid w:val="00185AEA"/>
    <w:rsid w:val="00186401"/>
    <w:rsid w:val="001866EF"/>
    <w:rsid w:val="00186BD9"/>
    <w:rsid w:val="00186CE6"/>
    <w:rsid w:val="00186EA1"/>
    <w:rsid w:val="001870D1"/>
    <w:rsid w:val="00187DDD"/>
    <w:rsid w:val="00187E1B"/>
    <w:rsid w:val="00190665"/>
    <w:rsid w:val="0019095B"/>
    <w:rsid w:val="00190EFF"/>
    <w:rsid w:val="001910D9"/>
    <w:rsid w:val="00191473"/>
    <w:rsid w:val="00191489"/>
    <w:rsid w:val="00191948"/>
    <w:rsid w:val="00191972"/>
    <w:rsid w:val="00191C64"/>
    <w:rsid w:val="00192371"/>
    <w:rsid w:val="00192433"/>
    <w:rsid w:val="00192A51"/>
    <w:rsid w:val="00192B52"/>
    <w:rsid w:val="00192FFF"/>
    <w:rsid w:val="0019327D"/>
    <w:rsid w:val="00194121"/>
    <w:rsid w:val="00194475"/>
    <w:rsid w:val="00194861"/>
    <w:rsid w:val="001948B9"/>
    <w:rsid w:val="001948CF"/>
    <w:rsid w:val="00194C47"/>
    <w:rsid w:val="00194D89"/>
    <w:rsid w:val="00194F68"/>
    <w:rsid w:val="00194FB0"/>
    <w:rsid w:val="00195122"/>
    <w:rsid w:val="001959BD"/>
    <w:rsid w:val="00195A7C"/>
    <w:rsid w:val="00195DCC"/>
    <w:rsid w:val="00195F34"/>
    <w:rsid w:val="0019602C"/>
    <w:rsid w:val="0019648C"/>
    <w:rsid w:val="00196641"/>
    <w:rsid w:val="00196C6A"/>
    <w:rsid w:val="00196D51"/>
    <w:rsid w:val="00197106"/>
    <w:rsid w:val="00197535"/>
    <w:rsid w:val="00197670"/>
    <w:rsid w:val="00197840"/>
    <w:rsid w:val="001A0024"/>
    <w:rsid w:val="001A00F6"/>
    <w:rsid w:val="001A0453"/>
    <w:rsid w:val="001A0783"/>
    <w:rsid w:val="001A084F"/>
    <w:rsid w:val="001A0944"/>
    <w:rsid w:val="001A0C0A"/>
    <w:rsid w:val="001A0CBC"/>
    <w:rsid w:val="001A0D2E"/>
    <w:rsid w:val="001A0DA3"/>
    <w:rsid w:val="001A11DD"/>
    <w:rsid w:val="001A1C78"/>
    <w:rsid w:val="001A295F"/>
    <w:rsid w:val="001A29DF"/>
    <w:rsid w:val="001A29F5"/>
    <w:rsid w:val="001A2E68"/>
    <w:rsid w:val="001A38F1"/>
    <w:rsid w:val="001A3AA1"/>
    <w:rsid w:val="001A3B3D"/>
    <w:rsid w:val="001A41BF"/>
    <w:rsid w:val="001A48D9"/>
    <w:rsid w:val="001A4AA8"/>
    <w:rsid w:val="001A54F5"/>
    <w:rsid w:val="001A5B35"/>
    <w:rsid w:val="001A6A5E"/>
    <w:rsid w:val="001A7511"/>
    <w:rsid w:val="001A75B0"/>
    <w:rsid w:val="001A7AD3"/>
    <w:rsid w:val="001B0056"/>
    <w:rsid w:val="001B0580"/>
    <w:rsid w:val="001B0AFD"/>
    <w:rsid w:val="001B0D0B"/>
    <w:rsid w:val="001B122C"/>
    <w:rsid w:val="001B143E"/>
    <w:rsid w:val="001B1545"/>
    <w:rsid w:val="001B1FF1"/>
    <w:rsid w:val="001B1FF2"/>
    <w:rsid w:val="001B2751"/>
    <w:rsid w:val="001B32B4"/>
    <w:rsid w:val="001B34BD"/>
    <w:rsid w:val="001B34CB"/>
    <w:rsid w:val="001B371B"/>
    <w:rsid w:val="001B380C"/>
    <w:rsid w:val="001B3CBA"/>
    <w:rsid w:val="001B4266"/>
    <w:rsid w:val="001B43DF"/>
    <w:rsid w:val="001B4AEF"/>
    <w:rsid w:val="001B4CA7"/>
    <w:rsid w:val="001B4F46"/>
    <w:rsid w:val="001B52BE"/>
    <w:rsid w:val="001B539A"/>
    <w:rsid w:val="001B53EC"/>
    <w:rsid w:val="001B5A33"/>
    <w:rsid w:val="001B5F5A"/>
    <w:rsid w:val="001B6167"/>
    <w:rsid w:val="001B6464"/>
    <w:rsid w:val="001B654B"/>
    <w:rsid w:val="001B6656"/>
    <w:rsid w:val="001B6FF3"/>
    <w:rsid w:val="001B7140"/>
    <w:rsid w:val="001B76ED"/>
    <w:rsid w:val="001B7F83"/>
    <w:rsid w:val="001B7FE0"/>
    <w:rsid w:val="001C070E"/>
    <w:rsid w:val="001C07DC"/>
    <w:rsid w:val="001C088A"/>
    <w:rsid w:val="001C0BAF"/>
    <w:rsid w:val="001C1109"/>
    <w:rsid w:val="001C13FD"/>
    <w:rsid w:val="001C1821"/>
    <w:rsid w:val="001C1865"/>
    <w:rsid w:val="001C1C3F"/>
    <w:rsid w:val="001C1EAC"/>
    <w:rsid w:val="001C2714"/>
    <w:rsid w:val="001C2D52"/>
    <w:rsid w:val="001C3A28"/>
    <w:rsid w:val="001C3C21"/>
    <w:rsid w:val="001C3E67"/>
    <w:rsid w:val="001C3F4C"/>
    <w:rsid w:val="001C3FCE"/>
    <w:rsid w:val="001C4A1C"/>
    <w:rsid w:val="001C4B5D"/>
    <w:rsid w:val="001C4BB1"/>
    <w:rsid w:val="001C4F0C"/>
    <w:rsid w:val="001C54EE"/>
    <w:rsid w:val="001C574A"/>
    <w:rsid w:val="001C5C72"/>
    <w:rsid w:val="001C68E7"/>
    <w:rsid w:val="001C6A37"/>
    <w:rsid w:val="001C727F"/>
    <w:rsid w:val="001C79F3"/>
    <w:rsid w:val="001D00EC"/>
    <w:rsid w:val="001D06BB"/>
    <w:rsid w:val="001D100C"/>
    <w:rsid w:val="001D1453"/>
    <w:rsid w:val="001D15D4"/>
    <w:rsid w:val="001D1AB1"/>
    <w:rsid w:val="001D1C60"/>
    <w:rsid w:val="001D265B"/>
    <w:rsid w:val="001D370B"/>
    <w:rsid w:val="001D44F2"/>
    <w:rsid w:val="001D54D3"/>
    <w:rsid w:val="001D5FC8"/>
    <w:rsid w:val="001D636C"/>
    <w:rsid w:val="001D6384"/>
    <w:rsid w:val="001D6930"/>
    <w:rsid w:val="001D6B99"/>
    <w:rsid w:val="001D74A8"/>
    <w:rsid w:val="001D77FC"/>
    <w:rsid w:val="001D78EE"/>
    <w:rsid w:val="001D7D31"/>
    <w:rsid w:val="001E03A9"/>
    <w:rsid w:val="001E095D"/>
    <w:rsid w:val="001E0984"/>
    <w:rsid w:val="001E0AA4"/>
    <w:rsid w:val="001E143A"/>
    <w:rsid w:val="001E186B"/>
    <w:rsid w:val="001E1C56"/>
    <w:rsid w:val="001E241B"/>
    <w:rsid w:val="001E2D1E"/>
    <w:rsid w:val="001E3660"/>
    <w:rsid w:val="001E3693"/>
    <w:rsid w:val="001E39FE"/>
    <w:rsid w:val="001E3E8D"/>
    <w:rsid w:val="001E40A9"/>
    <w:rsid w:val="001E40C8"/>
    <w:rsid w:val="001E48F0"/>
    <w:rsid w:val="001E48F6"/>
    <w:rsid w:val="001E4D4E"/>
    <w:rsid w:val="001E5703"/>
    <w:rsid w:val="001E5E9E"/>
    <w:rsid w:val="001E6394"/>
    <w:rsid w:val="001E65CA"/>
    <w:rsid w:val="001E6779"/>
    <w:rsid w:val="001E67ED"/>
    <w:rsid w:val="001E6A58"/>
    <w:rsid w:val="001E6BBD"/>
    <w:rsid w:val="001E6C4C"/>
    <w:rsid w:val="001E70AD"/>
    <w:rsid w:val="001E76CC"/>
    <w:rsid w:val="001E7995"/>
    <w:rsid w:val="001E7C68"/>
    <w:rsid w:val="001E7D84"/>
    <w:rsid w:val="001E7FDC"/>
    <w:rsid w:val="001F0204"/>
    <w:rsid w:val="001F0638"/>
    <w:rsid w:val="001F081A"/>
    <w:rsid w:val="001F0B38"/>
    <w:rsid w:val="001F0BA1"/>
    <w:rsid w:val="001F0EDE"/>
    <w:rsid w:val="001F177E"/>
    <w:rsid w:val="001F2106"/>
    <w:rsid w:val="001F22EA"/>
    <w:rsid w:val="001F27F8"/>
    <w:rsid w:val="001F30AE"/>
    <w:rsid w:val="001F3541"/>
    <w:rsid w:val="001F360B"/>
    <w:rsid w:val="001F36D1"/>
    <w:rsid w:val="001F3E61"/>
    <w:rsid w:val="001F3EE6"/>
    <w:rsid w:val="001F524C"/>
    <w:rsid w:val="001F5C79"/>
    <w:rsid w:val="001F5D8F"/>
    <w:rsid w:val="001F6053"/>
    <w:rsid w:val="001F61E7"/>
    <w:rsid w:val="001F74BC"/>
    <w:rsid w:val="001F7741"/>
    <w:rsid w:val="001F7752"/>
    <w:rsid w:val="001F7B49"/>
    <w:rsid w:val="002000C0"/>
    <w:rsid w:val="002002A8"/>
    <w:rsid w:val="0020060A"/>
    <w:rsid w:val="0020067C"/>
    <w:rsid w:val="002008FD"/>
    <w:rsid w:val="00201855"/>
    <w:rsid w:val="00202330"/>
    <w:rsid w:val="0020252A"/>
    <w:rsid w:val="0020288F"/>
    <w:rsid w:val="00202E15"/>
    <w:rsid w:val="00203786"/>
    <w:rsid w:val="002037C2"/>
    <w:rsid w:val="0020398D"/>
    <w:rsid w:val="00203AA2"/>
    <w:rsid w:val="00204405"/>
    <w:rsid w:val="00204B93"/>
    <w:rsid w:val="00204B9B"/>
    <w:rsid w:val="00204FCA"/>
    <w:rsid w:val="0020509E"/>
    <w:rsid w:val="002053CE"/>
    <w:rsid w:val="00205425"/>
    <w:rsid w:val="00205D7A"/>
    <w:rsid w:val="00205FAA"/>
    <w:rsid w:val="002066B4"/>
    <w:rsid w:val="00206BE1"/>
    <w:rsid w:val="002074CC"/>
    <w:rsid w:val="002074E0"/>
    <w:rsid w:val="00207B3C"/>
    <w:rsid w:val="00210F72"/>
    <w:rsid w:val="00211677"/>
    <w:rsid w:val="002117EB"/>
    <w:rsid w:val="002118FC"/>
    <w:rsid w:val="00211E9B"/>
    <w:rsid w:val="0021209D"/>
    <w:rsid w:val="00212152"/>
    <w:rsid w:val="00212556"/>
    <w:rsid w:val="00212659"/>
    <w:rsid w:val="00212874"/>
    <w:rsid w:val="002129CB"/>
    <w:rsid w:val="002129EF"/>
    <w:rsid w:val="00212E06"/>
    <w:rsid w:val="002138B9"/>
    <w:rsid w:val="00213AEC"/>
    <w:rsid w:val="00213B6D"/>
    <w:rsid w:val="00213EE4"/>
    <w:rsid w:val="0021406D"/>
    <w:rsid w:val="0021480E"/>
    <w:rsid w:val="002153C5"/>
    <w:rsid w:val="00215555"/>
    <w:rsid w:val="002156A8"/>
    <w:rsid w:val="002157C5"/>
    <w:rsid w:val="00216124"/>
    <w:rsid w:val="00216296"/>
    <w:rsid w:val="002167CA"/>
    <w:rsid w:val="00216C19"/>
    <w:rsid w:val="00216C44"/>
    <w:rsid w:val="00217612"/>
    <w:rsid w:val="00220456"/>
    <w:rsid w:val="002208C1"/>
    <w:rsid w:val="002209F5"/>
    <w:rsid w:val="00220AE8"/>
    <w:rsid w:val="00220AFB"/>
    <w:rsid w:val="00220F69"/>
    <w:rsid w:val="00221163"/>
    <w:rsid w:val="00221708"/>
    <w:rsid w:val="00221A6D"/>
    <w:rsid w:val="00221C42"/>
    <w:rsid w:val="00221F73"/>
    <w:rsid w:val="00222132"/>
    <w:rsid w:val="00222704"/>
    <w:rsid w:val="002228CC"/>
    <w:rsid w:val="002230BD"/>
    <w:rsid w:val="00223380"/>
    <w:rsid w:val="002236D7"/>
    <w:rsid w:val="00224106"/>
    <w:rsid w:val="0022413A"/>
    <w:rsid w:val="00224DB7"/>
    <w:rsid w:val="002250D9"/>
    <w:rsid w:val="0022588E"/>
    <w:rsid w:val="00225CF2"/>
    <w:rsid w:val="00226322"/>
    <w:rsid w:val="00226442"/>
    <w:rsid w:val="00227085"/>
    <w:rsid w:val="002278CB"/>
    <w:rsid w:val="002303B0"/>
    <w:rsid w:val="00230740"/>
    <w:rsid w:val="00230CD8"/>
    <w:rsid w:val="002310D8"/>
    <w:rsid w:val="00231A0F"/>
    <w:rsid w:val="00231D26"/>
    <w:rsid w:val="00231D66"/>
    <w:rsid w:val="00232617"/>
    <w:rsid w:val="00232936"/>
    <w:rsid w:val="00232C11"/>
    <w:rsid w:val="00232E94"/>
    <w:rsid w:val="0023334F"/>
    <w:rsid w:val="00233562"/>
    <w:rsid w:val="00233BB2"/>
    <w:rsid w:val="00233E9A"/>
    <w:rsid w:val="002340F7"/>
    <w:rsid w:val="00234226"/>
    <w:rsid w:val="0023440F"/>
    <w:rsid w:val="0023443A"/>
    <w:rsid w:val="00234528"/>
    <w:rsid w:val="0023459C"/>
    <w:rsid w:val="00234BA9"/>
    <w:rsid w:val="00234C05"/>
    <w:rsid w:val="00234E3A"/>
    <w:rsid w:val="00235341"/>
    <w:rsid w:val="002355F4"/>
    <w:rsid w:val="0023687B"/>
    <w:rsid w:val="00236918"/>
    <w:rsid w:val="00236FD4"/>
    <w:rsid w:val="0023714A"/>
    <w:rsid w:val="0023723B"/>
    <w:rsid w:val="002374D2"/>
    <w:rsid w:val="00237C70"/>
    <w:rsid w:val="00237DE4"/>
    <w:rsid w:val="00240C9B"/>
    <w:rsid w:val="00241228"/>
    <w:rsid w:val="00241415"/>
    <w:rsid w:val="00241450"/>
    <w:rsid w:val="00241463"/>
    <w:rsid w:val="002414E3"/>
    <w:rsid w:val="00241DA6"/>
    <w:rsid w:val="002423FF"/>
    <w:rsid w:val="0024243B"/>
    <w:rsid w:val="002424C7"/>
    <w:rsid w:val="00242706"/>
    <w:rsid w:val="002427AA"/>
    <w:rsid w:val="00242A14"/>
    <w:rsid w:val="00242A39"/>
    <w:rsid w:val="00242B97"/>
    <w:rsid w:val="00242D06"/>
    <w:rsid w:val="00242D48"/>
    <w:rsid w:val="00242FFC"/>
    <w:rsid w:val="002431D6"/>
    <w:rsid w:val="002434F6"/>
    <w:rsid w:val="0024397B"/>
    <w:rsid w:val="00243A51"/>
    <w:rsid w:val="00243B67"/>
    <w:rsid w:val="00243D12"/>
    <w:rsid w:val="002453DB"/>
    <w:rsid w:val="002454AC"/>
    <w:rsid w:val="00245643"/>
    <w:rsid w:val="002456FC"/>
    <w:rsid w:val="00245A27"/>
    <w:rsid w:val="00245AE5"/>
    <w:rsid w:val="00245DEE"/>
    <w:rsid w:val="00246321"/>
    <w:rsid w:val="002464E2"/>
    <w:rsid w:val="002464EB"/>
    <w:rsid w:val="00246FFB"/>
    <w:rsid w:val="002474AF"/>
    <w:rsid w:val="00247BF7"/>
    <w:rsid w:val="002501D9"/>
    <w:rsid w:val="0025064C"/>
    <w:rsid w:val="002509F6"/>
    <w:rsid w:val="00250AA0"/>
    <w:rsid w:val="00250ACF"/>
    <w:rsid w:val="00250C79"/>
    <w:rsid w:val="00250D04"/>
    <w:rsid w:val="0025154E"/>
    <w:rsid w:val="0025187D"/>
    <w:rsid w:val="0025189F"/>
    <w:rsid w:val="00251928"/>
    <w:rsid w:val="00251BCF"/>
    <w:rsid w:val="00252140"/>
    <w:rsid w:val="002527EB"/>
    <w:rsid w:val="002532D0"/>
    <w:rsid w:val="00253986"/>
    <w:rsid w:val="00253CC8"/>
    <w:rsid w:val="00254334"/>
    <w:rsid w:val="00254CA6"/>
    <w:rsid w:val="00255898"/>
    <w:rsid w:val="00255D46"/>
    <w:rsid w:val="00255E15"/>
    <w:rsid w:val="00255F5B"/>
    <w:rsid w:val="002565BC"/>
    <w:rsid w:val="002568F6"/>
    <w:rsid w:val="00257153"/>
    <w:rsid w:val="0025725E"/>
    <w:rsid w:val="00257A75"/>
    <w:rsid w:val="00257C33"/>
    <w:rsid w:val="00260416"/>
    <w:rsid w:val="0026052A"/>
    <w:rsid w:val="0026062E"/>
    <w:rsid w:val="00260A67"/>
    <w:rsid w:val="00260DAD"/>
    <w:rsid w:val="00260FC2"/>
    <w:rsid w:val="00261105"/>
    <w:rsid w:val="00261197"/>
    <w:rsid w:val="00261479"/>
    <w:rsid w:val="00261BB7"/>
    <w:rsid w:val="00261EA9"/>
    <w:rsid w:val="00261F24"/>
    <w:rsid w:val="00261F27"/>
    <w:rsid w:val="002627C1"/>
    <w:rsid w:val="00262A94"/>
    <w:rsid w:val="00262CCC"/>
    <w:rsid w:val="00263402"/>
    <w:rsid w:val="00263804"/>
    <w:rsid w:val="00263912"/>
    <w:rsid w:val="00264489"/>
    <w:rsid w:val="002644F7"/>
    <w:rsid w:val="00264682"/>
    <w:rsid w:val="0026491B"/>
    <w:rsid w:val="0026550C"/>
    <w:rsid w:val="00265AB0"/>
    <w:rsid w:val="00265BA5"/>
    <w:rsid w:val="00266093"/>
    <w:rsid w:val="00266A98"/>
    <w:rsid w:val="00266FA1"/>
    <w:rsid w:val="00267077"/>
    <w:rsid w:val="002677A2"/>
    <w:rsid w:val="002677AC"/>
    <w:rsid w:val="00270576"/>
    <w:rsid w:val="0027091D"/>
    <w:rsid w:val="00270BE8"/>
    <w:rsid w:val="00270DD7"/>
    <w:rsid w:val="00271082"/>
    <w:rsid w:val="00271384"/>
    <w:rsid w:val="002714CE"/>
    <w:rsid w:val="00271552"/>
    <w:rsid w:val="0027192A"/>
    <w:rsid w:val="00271D8C"/>
    <w:rsid w:val="00272398"/>
    <w:rsid w:val="00272525"/>
    <w:rsid w:val="002726D4"/>
    <w:rsid w:val="002727D5"/>
    <w:rsid w:val="00272B4D"/>
    <w:rsid w:val="00272B61"/>
    <w:rsid w:val="00272B93"/>
    <w:rsid w:val="0027383B"/>
    <w:rsid w:val="00273922"/>
    <w:rsid w:val="00273AD2"/>
    <w:rsid w:val="00273BF8"/>
    <w:rsid w:val="00273C49"/>
    <w:rsid w:val="0027419A"/>
    <w:rsid w:val="00274347"/>
    <w:rsid w:val="002744D4"/>
    <w:rsid w:val="0027494F"/>
    <w:rsid w:val="00274A34"/>
    <w:rsid w:val="00274BC0"/>
    <w:rsid w:val="00274D93"/>
    <w:rsid w:val="002756C8"/>
    <w:rsid w:val="00275A2F"/>
    <w:rsid w:val="00275A3B"/>
    <w:rsid w:val="00276FF1"/>
    <w:rsid w:val="002771DD"/>
    <w:rsid w:val="00277485"/>
    <w:rsid w:val="00277531"/>
    <w:rsid w:val="00277613"/>
    <w:rsid w:val="002777C0"/>
    <w:rsid w:val="00277D04"/>
    <w:rsid w:val="00280977"/>
    <w:rsid w:val="00280C95"/>
    <w:rsid w:val="0028133B"/>
    <w:rsid w:val="002815D1"/>
    <w:rsid w:val="002818D9"/>
    <w:rsid w:val="00281B27"/>
    <w:rsid w:val="00281F14"/>
    <w:rsid w:val="00281F7A"/>
    <w:rsid w:val="002820A8"/>
    <w:rsid w:val="0028222F"/>
    <w:rsid w:val="002823EB"/>
    <w:rsid w:val="00282431"/>
    <w:rsid w:val="0028256D"/>
    <w:rsid w:val="00282731"/>
    <w:rsid w:val="0028328C"/>
    <w:rsid w:val="002835C9"/>
    <w:rsid w:val="002837EF"/>
    <w:rsid w:val="00283B94"/>
    <w:rsid w:val="00283DA5"/>
    <w:rsid w:val="00283E2D"/>
    <w:rsid w:val="002842AA"/>
    <w:rsid w:val="0028459D"/>
    <w:rsid w:val="00284AE9"/>
    <w:rsid w:val="002855CC"/>
    <w:rsid w:val="00285A61"/>
    <w:rsid w:val="00285BBE"/>
    <w:rsid w:val="00285EC5"/>
    <w:rsid w:val="00286A72"/>
    <w:rsid w:val="00286E03"/>
    <w:rsid w:val="00286EEF"/>
    <w:rsid w:val="00287340"/>
    <w:rsid w:val="002877B6"/>
    <w:rsid w:val="00287E76"/>
    <w:rsid w:val="00290633"/>
    <w:rsid w:val="002909CD"/>
    <w:rsid w:val="002910A4"/>
    <w:rsid w:val="0029131A"/>
    <w:rsid w:val="002914FC"/>
    <w:rsid w:val="00291534"/>
    <w:rsid w:val="002915CD"/>
    <w:rsid w:val="00293591"/>
    <w:rsid w:val="00293A1C"/>
    <w:rsid w:val="00293B54"/>
    <w:rsid w:val="00293D7A"/>
    <w:rsid w:val="00293E34"/>
    <w:rsid w:val="0029501E"/>
    <w:rsid w:val="0029554C"/>
    <w:rsid w:val="00295648"/>
    <w:rsid w:val="002958C3"/>
    <w:rsid w:val="00295F03"/>
    <w:rsid w:val="002961FC"/>
    <w:rsid w:val="0029628A"/>
    <w:rsid w:val="002969DA"/>
    <w:rsid w:val="00297A1E"/>
    <w:rsid w:val="002A05C6"/>
    <w:rsid w:val="002A08D0"/>
    <w:rsid w:val="002A0930"/>
    <w:rsid w:val="002A09D7"/>
    <w:rsid w:val="002A250D"/>
    <w:rsid w:val="002A25CA"/>
    <w:rsid w:val="002A2850"/>
    <w:rsid w:val="002A29BE"/>
    <w:rsid w:val="002A3302"/>
    <w:rsid w:val="002A3362"/>
    <w:rsid w:val="002A3D9D"/>
    <w:rsid w:val="002A4615"/>
    <w:rsid w:val="002A4C58"/>
    <w:rsid w:val="002A4DC3"/>
    <w:rsid w:val="002A4EFA"/>
    <w:rsid w:val="002A522D"/>
    <w:rsid w:val="002A5FCF"/>
    <w:rsid w:val="002A6412"/>
    <w:rsid w:val="002A696A"/>
    <w:rsid w:val="002A696E"/>
    <w:rsid w:val="002A697A"/>
    <w:rsid w:val="002A6B62"/>
    <w:rsid w:val="002A72E8"/>
    <w:rsid w:val="002A771A"/>
    <w:rsid w:val="002A7793"/>
    <w:rsid w:val="002A7794"/>
    <w:rsid w:val="002A77C4"/>
    <w:rsid w:val="002A7C43"/>
    <w:rsid w:val="002B029E"/>
    <w:rsid w:val="002B057C"/>
    <w:rsid w:val="002B09D3"/>
    <w:rsid w:val="002B0C82"/>
    <w:rsid w:val="002B0F9C"/>
    <w:rsid w:val="002B11D6"/>
    <w:rsid w:val="002B1361"/>
    <w:rsid w:val="002B1941"/>
    <w:rsid w:val="002B1A4C"/>
    <w:rsid w:val="002B1AB2"/>
    <w:rsid w:val="002B203D"/>
    <w:rsid w:val="002B20BD"/>
    <w:rsid w:val="002B2119"/>
    <w:rsid w:val="002B2369"/>
    <w:rsid w:val="002B26B7"/>
    <w:rsid w:val="002B2944"/>
    <w:rsid w:val="002B3060"/>
    <w:rsid w:val="002B3B58"/>
    <w:rsid w:val="002B3CFB"/>
    <w:rsid w:val="002B3F4C"/>
    <w:rsid w:val="002B3F81"/>
    <w:rsid w:val="002B4816"/>
    <w:rsid w:val="002B493C"/>
    <w:rsid w:val="002B49C7"/>
    <w:rsid w:val="002B4C6B"/>
    <w:rsid w:val="002B4D70"/>
    <w:rsid w:val="002B4DA3"/>
    <w:rsid w:val="002B5ABB"/>
    <w:rsid w:val="002B5B5B"/>
    <w:rsid w:val="002B5FF0"/>
    <w:rsid w:val="002B634E"/>
    <w:rsid w:val="002B64F3"/>
    <w:rsid w:val="002B6ADA"/>
    <w:rsid w:val="002B6D22"/>
    <w:rsid w:val="002B71AD"/>
    <w:rsid w:val="002B7328"/>
    <w:rsid w:val="002B7818"/>
    <w:rsid w:val="002B7869"/>
    <w:rsid w:val="002B7C14"/>
    <w:rsid w:val="002B7F74"/>
    <w:rsid w:val="002B7FED"/>
    <w:rsid w:val="002C041B"/>
    <w:rsid w:val="002C053F"/>
    <w:rsid w:val="002C087F"/>
    <w:rsid w:val="002C08F0"/>
    <w:rsid w:val="002C0B46"/>
    <w:rsid w:val="002C0B56"/>
    <w:rsid w:val="002C0C4E"/>
    <w:rsid w:val="002C127E"/>
    <w:rsid w:val="002C1315"/>
    <w:rsid w:val="002C1873"/>
    <w:rsid w:val="002C1CD7"/>
    <w:rsid w:val="002C1E9F"/>
    <w:rsid w:val="002C2070"/>
    <w:rsid w:val="002C2109"/>
    <w:rsid w:val="002C2B36"/>
    <w:rsid w:val="002C2D46"/>
    <w:rsid w:val="002C2E32"/>
    <w:rsid w:val="002C2F5A"/>
    <w:rsid w:val="002C312D"/>
    <w:rsid w:val="002C3602"/>
    <w:rsid w:val="002C37E5"/>
    <w:rsid w:val="002C3BB4"/>
    <w:rsid w:val="002C3C42"/>
    <w:rsid w:val="002C4714"/>
    <w:rsid w:val="002C4B02"/>
    <w:rsid w:val="002C50E8"/>
    <w:rsid w:val="002C6152"/>
    <w:rsid w:val="002C6C5E"/>
    <w:rsid w:val="002C70FD"/>
    <w:rsid w:val="002C7664"/>
    <w:rsid w:val="002C77BE"/>
    <w:rsid w:val="002C7B51"/>
    <w:rsid w:val="002C7C33"/>
    <w:rsid w:val="002C7E74"/>
    <w:rsid w:val="002C7F60"/>
    <w:rsid w:val="002D01ED"/>
    <w:rsid w:val="002D0409"/>
    <w:rsid w:val="002D080A"/>
    <w:rsid w:val="002D093F"/>
    <w:rsid w:val="002D09B0"/>
    <w:rsid w:val="002D0D31"/>
    <w:rsid w:val="002D0F16"/>
    <w:rsid w:val="002D1029"/>
    <w:rsid w:val="002D1606"/>
    <w:rsid w:val="002D1CA7"/>
    <w:rsid w:val="002D2129"/>
    <w:rsid w:val="002D307E"/>
    <w:rsid w:val="002D3334"/>
    <w:rsid w:val="002D34E8"/>
    <w:rsid w:val="002D3A9D"/>
    <w:rsid w:val="002D3AB1"/>
    <w:rsid w:val="002D3B20"/>
    <w:rsid w:val="002D3C94"/>
    <w:rsid w:val="002D4433"/>
    <w:rsid w:val="002D449C"/>
    <w:rsid w:val="002D5493"/>
    <w:rsid w:val="002D54D2"/>
    <w:rsid w:val="002D64E8"/>
    <w:rsid w:val="002D664B"/>
    <w:rsid w:val="002D6A62"/>
    <w:rsid w:val="002D6BAF"/>
    <w:rsid w:val="002D6CEC"/>
    <w:rsid w:val="002D771C"/>
    <w:rsid w:val="002D78AA"/>
    <w:rsid w:val="002D78BC"/>
    <w:rsid w:val="002D78FF"/>
    <w:rsid w:val="002E0713"/>
    <w:rsid w:val="002E09E7"/>
    <w:rsid w:val="002E0C76"/>
    <w:rsid w:val="002E0DC9"/>
    <w:rsid w:val="002E12A9"/>
    <w:rsid w:val="002E171B"/>
    <w:rsid w:val="002E1C1C"/>
    <w:rsid w:val="002E1D0E"/>
    <w:rsid w:val="002E2597"/>
    <w:rsid w:val="002E2AA3"/>
    <w:rsid w:val="002E2EBE"/>
    <w:rsid w:val="002E32BA"/>
    <w:rsid w:val="002E38DA"/>
    <w:rsid w:val="002E3C11"/>
    <w:rsid w:val="002E3EC4"/>
    <w:rsid w:val="002E3FB9"/>
    <w:rsid w:val="002E42DB"/>
    <w:rsid w:val="002E48F9"/>
    <w:rsid w:val="002E49B6"/>
    <w:rsid w:val="002E5498"/>
    <w:rsid w:val="002E57A0"/>
    <w:rsid w:val="002E5FEF"/>
    <w:rsid w:val="002E5FFF"/>
    <w:rsid w:val="002E67B1"/>
    <w:rsid w:val="002E694B"/>
    <w:rsid w:val="002E6BC5"/>
    <w:rsid w:val="002E7968"/>
    <w:rsid w:val="002F0318"/>
    <w:rsid w:val="002F056C"/>
    <w:rsid w:val="002F148B"/>
    <w:rsid w:val="002F2080"/>
    <w:rsid w:val="002F2769"/>
    <w:rsid w:val="002F2AB9"/>
    <w:rsid w:val="002F31BC"/>
    <w:rsid w:val="002F32EA"/>
    <w:rsid w:val="002F3996"/>
    <w:rsid w:val="002F3E4D"/>
    <w:rsid w:val="002F3EDA"/>
    <w:rsid w:val="002F417F"/>
    <w:rsid w:val="002F4247"/>
    <w:rsid w:val="002F43E2"/>
    <w:rsid w:val="002F450C"/>
    <w:rsid w:val="002F4657"/>
    <w:rsid w:val="002F46DA"/>
    <w:rsid w:val="002F47F3"/>
    <w:rsid w:val="002F48A3"/>
    <w:rsid w:val="002F4F87"/>
    <w:rsid w:val="002F50B9"/>
    <w:rsid w:val="002F53D3"/>
    <w:rsid w:val="002F5BD0"/>
    <w:rsid w:val="002F60EF"/>
    <w:rsid w:val="002F61DE"/>
    <w:rsid w:val="002F62BA"/>
    <w:rsid w:val="002F63AF"/>
    <w:rsid w:val="002F7619"/>
    <w:rsid w:val="0030011B"/>
    <w:rsid w:val="003001E6"/>
    <w:rsid w:val="0030039F"/>
    <w:rsid w:val="0030055C"/>
    <w:rsid w:val="00300566"/>
    <w:rsid w:val="0030089A"/>
    <w:rsid w:val="003010EB"/>
    <w:rsid w:val="00301153"/>
    <w:rsid w:val="00301195"/>
    <w:rsid w:val="0030147F"/>
    <w:rsid w:val="003018EF"/>
    <w:rsid w:val="00301C52"/>
    <w:rsid w:val="0030267A"/>
    <w:rsid w:val="00303030"/>
    <w:rsid w:val="00303118"/>
    <w:rsid w:val="003032F8"/>
    <w:rsid w:val="003033D1"/>
    <w:rsid w:val="0030343B"/>
    <w:rsid w:val="0030398C"/>
    <w:rsid w:val="00303D67"/>
    <w:rsid w:val="003045BE"/>
    <w:rsid w:val="003049F0"/>
    <w:rsid w:val="003052D2"/>
    <w:rsid w:val="00305A9C"/>
    <w:rsid w:val="00305AF3"/>
    <w:rsid w:val="00305BEA"/>
    <w:rsid w:val="003062DA"/>
    <w:rsid w:val="00306A1E"/>
    <w:rsid w:val="00306C75"/>
    <w:rsid w:val="00307353"/>
    <w:rsid w:val="003075B3"/>
    <w:rsid w:val="003078C5"/>
    <w:rsid w:val="003078FC"/>
    <w:rsid w:val="00310226"/>
    <w:rsid w:val="003111BA"/>
    <w:rsid w:val="003111DC"/>
    <w:rsid w:val="00311373"/>
    <w:rsid w:val="003116E4"/>
    <w:rsid w:val="003116F6"/>
    <w:rsid w:val="00311902"/>
    <w:rsid w:val="00311D2A"/>
    <w:rsid w:val="00311D82"/>
    <w:rsid w:val="0031209A"/>
    <w:rsid w:val="00312359"/>
    <w:rsid w:val="00313795"/>
    <w:rsid w:val="00313817"/>
    <w:rsid w:val="0031393D"/>
    <w:rsid w:val="00313CD6"/>
    <w:rsid w:val="00314381"/>
    <w:rsid w:val="003143F5"/>
    <w:rsid w:val="0031465D"/>
    <w:rsid w:val="003148D8"/>
    <w:rsid w:val="00314A22"/>
    <w:rsid w:val="00314A4E"/>
    <w:rsid w:val="00314C1F"/>
    <w:rsid w:val="00314CAB"/>
    <w:rsid w:val="00315253"/>
    <w:rsid w:val="0031547F"/>
    <w:rsid w:val="00315DB6"/>
    <w:rsid w:val="00315F14"/>
    <w:rsid w:val="003168A5"/>
    <w:rsid w:val="00316B15"/>
    <w:rsid w:val="00316B46"/>
    <w:rsid w:val="00317488"/>
    <w:rsid w:val="00317734"/>
    <w:rsid w:val="00317815"/>
    <w:rsid w:val="00317EEF"/>
    <w:rsid w:val="003202FE"/>
    <w:rsid w:val="003206D2"/>
    <w:rsid w:val="00320817"/>
    <w:rsid w:val="0032140E"/>
    <w:rsid w:val="00321A4C"/>
    <w:rsid w:val="0032260A"/>
    <w:rsid w:val="00322B00"/>
    <w:rsid w:val="00322D91"/>
    <w:rsid w:val="00323066"/>
    <w:rsid w:val="00323101"/>
    <w:rsid w:val="0032330D"/>
    <w:rsid w:val="003234BA"/>
    <w:rsid w:val="003237B7"/>
    <w:rsid w:val="00323843"/>
    <w:rsid w:val="00323950"/>
    <w:rsid w:val="00323A99"/>
    <w:rsid w:val="00323B17"/>
    <w:rsid w:val="00323D36"/>
    <w:rsid w:val="00323D73"/>
    <w:rsid w:val="00323D8E"/>
    <w:rsid w:val="00323DEB"/>
    <w:rsid w:val="00324906"/>
    <w:rsid w:val="00324C68"/>
    <w:rsid w:val="003251D5"/>
    <w:rsid w:val="00325635"/>
    <w:rsid w:val="003258D2"/>
    <w:rsid w:val="0032604C"/>
    <w:rsid w:val="003260BB"/>
    <w:rsid w:val="00326465"/>
    <w:rsid w:val="00326862"/>
    <w:rsid w:val="003269F6"/>
    <w:rsid w:val="00326BE8"/>
    <w:rsid w:val="00326CE0"/>
    <w:rsid w:val="00326F43"/>
    <w:rsid w:val="00327042"/>
    <w:rsid w:val="003279B8"/>
    <w:rsid w:val="00327BEB"/>
    <w:rsid w:val="00327C13"/>
    <w:rsid w:val="00330101"/>
    <w:rsid w:val="00330222"/>
    <w:rsid w:val="003304CE"/>
    <w:rsid w:val="003305AC"/>
    <w:rsid w:val="00330767"/>
    <w:rsid w:val="00331127"/>
    <w:rsid w:val="0033115C"/>
    <w:rsid w:val="00331254"/>
    <w:rsid w:val="003312B3"/>
    <w:rsid w:val="00331316"/>
    <w:rsid w:val="0033180C"/>
    <w:rsid w:val="00331A4B"/>
    <w:rsid w:val="00331B76"/>
    <w:rsid w:val="00331F32"/>
    <w:rsid w:val="00331F6A"/>
    <w:rsid w:val="00332318"/>
    <w:rsid w:val="00332ACA"/>
    <w:rsid w:val="00332C2E"/>
    <w:rsid w:val="0033363F"/>
    <w:rsid w:val="00333959"/>
    <w:rsid w:val="0033446F"/>
    <w:rsid w:val="00334475"/>
    <w:rsid w:val="00335284"/>
    <w:rsid w:val="00335477"/>
    <w:rsid w:val="003354BB"/>
    <w:rsid w:val="00335592"/>
    <w:rsid w:val="003356A4"/>
    <w:rsid w:val="00335E67"/>
    <w:rsid w:val="00335ED7"/>
    <w:rsid w:val="00336444"/>
    <w:rsid w:val="00336599"/>
    <w:rsid w:val="0033689D"/>
    <w:rsid w:val="003369C5"/>
    <w:rsid w:val="00336C55"/>
    <w:rsid w:val="0033711E"/>
    <w:rsid w:val="0033724C"/>
    <w:rsid w:val="00337301"/>
    <w:rsid w:val="00337A4F"/>
    <w:rsid w:val="00337B04"/>
    <w:rsid w:val="00337D6D"/>
    <w:rsid w:val="0034013A"/>
    <w:rsid w:val="00340197"/>
    <w:rsid w:val="00340561"/>
    <w:rsid w:val="00340D2B"/>
    <w:rsid w:val="003411C3"/>
    <w:rsid w:val="00341892"/>
    <w:rsid w:val="0034196A"/>
    <w:rsid w:val="00341B44"/>
    <w:rsid w:val="003422A6"/>
    <w:rsid w:val="00342385"/>
    <w:rsid w:val="003424A2"/>
    <w:rsid w:val="00342A9C"/>
    <w:rsid w:val="00342C86"/>
    <w:rsid w:val="00342EFB"/>
    <w:rsid w:val="00343213"/>
    <w:rsid w:val="0034344C"/>
    <w:rsid w:val="00343ACC"/>
    <w:rsid w:val="00343BE3"/>
    <w:rsid w:val="00343C20"/>
    <w:rsid w:val="003449BE"/>
    <w:rsid w:val="00344B53"/>
    <w:rsid w:val="003450B0"/>
    <w:rsid w:val="00345180"/>
    <w:rsid w:val="00345186"/>
    <w:rsid w:val="003451F1"/>
    <w:rsid w:val="00345514"/>
    <w:rsid w:val="00345AA9"/>
    <w:rsid w:val="00345B51"/>
    <w:rsid w:val="00345DB2"/>
    <w:rsid w:val="0034639D"/>
    <w:rsid w:val="003468E9"/>
    <w:rsid w:val="00347073"/>
    <w:rsid w:val="00347228"/>
    <w:rsid w:val="0034732F"/>
    <w:rsid w:val="003475B7"/>
    <w:rsid w:val="0034779A"/>
    <w:rsid w:val="00347C74"/>
    <w:rsid w:val="00347DC9"/>
    <w:rsid w:val="003507A3"/>
    <w:rsid w:val="00350A43"/>
    <w:rsid w:val="00351245"/>
    <w:rsid w:val="003516E9"/>
    <w:rsid w:val="0035170E"/>
    <w:rsid w:val="00351BD6"/>
    <w:rsid w:val="00352580"/>
    <w:rsid w:val="00352766"/>
    <w:rsid w:val="00352C8C"/>
    <w:rsid w:val="00352F24"/>
    <w:rsid w:val="00352FBF"/>
    <w:rsid w:val="003532E3"/>
    <w:rsid w:val="00353505"/>
    <w:rsid w:val="0035389C"/>
    <w:rsid w:val="0035454D"/>
    <w:rsid w:val="003545ED"/>
    <w:rsid w:val="00354F37"/>
    <w:rsid w:val="0035531C"/>
    <w:rsid w:val="00355A01"/>
    <w:rsid w:val="00355A55"/>
    <w:rsid w:val="00355AD9"/>
    <w:rsid w:val="0035618F"/>
    <w:rsid w:val="003562EA"/>
    <w:rsid w:val="00356430"/>
    <w:rsid w:val="00356663"/>
    <w:rsid w:val="00356DAE"/>
    <w:rsid w:val="00356EF9"/>
    <w:rsid w:val="00357054"/>
    <w:rsid w:val="00357338"/>
    <w:rsid w:val="003575D9"/>
    <w:rsid w:val="0035773E"/>
    <w:rsid w:val="00357791"/>
    <w:rsid w:val="00357943"/>
    <w:rsid w:val="00357E5D"/>
    <w:rsid w:val="00360385"/>
    <w:rsid w:val="00360736"/>
    <w:rsid w:val="00360926"/>
    <w:rsid w:val="00360A0C"/>
    <w:rsid w:val="00360ACC"/>
    <w:rsid w:val="00360B84"/>
    <w:rsid w:val="0036131B"/>
    <w:rsid w:val="00361511"/>
    <w:rsid w:val="003616C0"/>
    <w:rsid w:val="00361A66"/>
    <w:rsid w:val="00361DF3"/>
    <w:rsid w:val="00361F95"/>
    <w:rsid w:val="00362290"/>
    <w:rsid w:val="00362312"/>
    <w:rsid w:val="00362C13"/>
    <w:rsid w:val="00363484"/>
    <w:rsid w:val="00363821"/>
    <w:rsid w:val="00363DAF"/>
    <w:rsid w:val="00363F24"/>
    <w:rsid w:val="003644D4"/>
    <w:rsid w:val="00364832"/>
    <w:rsid w:val="00364CFB"/>
    <w:rsid w:val="00364DA1"/>
    <w:rsid w:val="00365F7D"/>
    <w:rsid w:val="003667C8"/>
    <w:rsid w:val="00366AEF"/>
    <w:rsid w:val="00366B09"/>
    <w:rsid w:val="00367A3C"/>
    <w:rsid w:val="00367AFB"/>
    <w:rsid w:val="00367CD4"/>
    <w:rsid w:val="003700B2"/>
    <w:rsid w:val="0037023A"/>
    <w:rsid w:val="00370739"/>
    <w:rsid w:val="0037076D"/>
    <w:rsid w:val="003708DE"/>
    <w:rsid w:val="00370B2E"/>
    <w:rsid w:val="00370C9E"/>
    <w:rsid w:val="00370D09"/>
    <w:rsid w:val="0037190B"/>
    <w:rsid w:val="003719C2"/>
    <w:rsid w:val="00372449"/>
    <w:rsid w:val="003725DC"/>
    <w:rsid w:val="003727CA"/>
    <w:rsid w:val="00372E30"/>
    <w:rsid w:val="00373096"/>
    <w:rsid w:val="00373319"/>
    <w:rsid w:val="00373A29"/>
    <w:rsid w:val="0037434C"/>
    <w:rsid w:val="0037438E"/>
    <w:rsid w:val="0037445E"/>
    <w:rsid w:val="00374A98"/>
    <w:rsid w:val="00374C4A"/>
    <w:rsid w:val="00374C55"/>
    <w:rsid w:val="00374ED9"/>
    <w:rsid w:val="00374F00"/>
    <w:rsid w:val="003750D9"/>
    <w:rsid w:val="003751CB"/>
    <w:rsid w:val="0037539E"/>
    <w:rsid w:val="00375464"/>
    <w:rsid w:val="003754C9"/>
    <w:rsid w:val="00375800"/>
    <w:rsid w:val="003759FA"/>
    <w:rsid w:val="00375CE5"/>
    <w:rsid w:val="0037617F"/>
    <w:rsid w:val="00376231"/>
    <w:rsid w:val="00376374"/>
    <w:rsid w:val="00376634"/>
    <w:rsid w:val="00376767"/>
    <w:rsid w:val="003767A1"/>
    <w:rsid w:val="00376B4F"/>
    <w:rsid w:val="003772CC"/>
    <w:rsid w:val="003772E5"/>
    <w:rsid w:val="00377510"/>
    <w:rsid w:val="003778A6"/>
    <w:rsid w:val="00377AC3"/>
    <w:rsid w:val="003801E9"/>
    <w:rsid w:val="00380374"/>
    <w:rsid w:val="00380E56"/>
    <w:rsid w:val="00381435"/>
    <w:rsid w:val="00381E33"/>
    <w:rsid w:val="0038222A"/>
    <w:rsid w:val="003823EF"/>
    <w:rsid w:val="0038243B"/>
    <w:rsid w:val="003827CB"/>
    <w:rsid w:val="00382974"/>
    <w:rsid w:val="003829BF"/>
    <w:rsid w:val="003829E9"/>
    <w:rsid w:val="00383382"/>
    <w:rsid w:val="00383472"/>
    <w:rsid w:val="0038350D"/>
    <w:rsid w:val="003837C9"/>
    <w:rsid w:val="00384006"/>
    <w:rsid w:val="00384726"/>
    <w:rsid w:val="0038528D"/>
    <w:rsid w:val="00385BA4"/>
    <w:rsid w:val="00386B9A"/>
    <w:rsid w:val="00386BAE"/>
    <w:rsid w:val="00386F2E"/>
    <w:rsid w:val="00387949"/>
    <w:rsid w:val="00387DB5"/>
    <w:rsid w:val="00387F96"/>
    <w:rsid w:val="00390577"/>
    <w:rsid w:val="00390674"/>
    <w:rsid w:val="00390B06"/>
    <w:rsid w:val="003913DC"/>
    <w:rsid w:val="0039153A"/>
    <w:rsid w:val="0039174C"/>
    <w:rsid w:val="0039188F"/>
    <w:rsid w:val="0039194A"/>
    <w:rsid w:val="00391B18"/>
    <w:rsid w:val="00391C6F"/>
    <w:rsid w:val="00391D61"/>
    <w:rsid w:val="00391E34"/>
    <w:rsid w:val="00393335"/>
    <w:rsid w:val="00394A95"/>
    <w:rsid w:val="00394FE1"/>
    <w:rsid w:val="003954B6"/>
    <w:rsid w:val="00395E2A"/>
    <w:rsid w:val="00396937"/>
    <w:rsid w:val="00396B74"/>
    <w:rsid w:val="00396CAD"/>
    <w:rsid w:val="0039701D"/>
    <w:rsid w:val="00397C3D"/>
    <w:rsid w:val="00397E48"/>
    <w:rsid w:val="003A0006"/>
    <w:rsid w:val="003A0075"/>
    <w:rsid w:val="003A052A"/>
    <w:rsid w:val="003A0ABE"/>
    <w:rsid w:val="003A1187"/>
    <w:rsid w:val="003A124D"/>
    <w:rsid w:val="003A3065"/>
    <w:rsid w:val="003A31FC"/>
    <w:rsid w:val="003A36A0"/>
    <w:rsid w:val="003A3BA9"/>
    <w:rsid w:val="003A400A"/>
    <w:rsid w:val="003A4447"/>
    <w:rsid w:val="003A4567"/>
    <w:rsid w:val="003A4824"/>
    <w:rsid w:val="003A4846"/>
    <w:rsid w:val="003A4D04"/>
    <w:rsid w:val="003A4DD6"/>
    <w:rsid w:val="003A55FB"/>
    <w:rsid w:val="003A5DE5"/>
    <w:rsid w:val="003A5E42"/>
    <w:rsid w:val="003A5FE4"/>
    <w:rsid w:val="003A628C"/>
    <w:rsid w:val="003A62ED"/>
    <w:rsid w:val="003A639B"/>
    <w:rsid w:val="003A63E3"/>
    <w:rsid w:val="003A65B3"/>
    <w:rsid w:val="003A6C63"/>
    <w:rsid w:val="003A6F34"/>
    <w:rsid w:val="003A71BF"/>
    <w:rsid w:val="003A71DF"/>
    <w:rsid w:val="003A74CF"/>
    <w:rsid w:val="003A7F54"/>
    <w:rsid w:val="003B01A4"/>
    <w:rsid w:val="003B095A"/>
    <w:rsid w:val="003B197D"/>
    <w:rsid w:val="003B203E"/>
    <w:rsid w:val="003B2FF6"/>
    <w:rsid w:val="003B35F5"/>
    <w:rsid w:val="003B371D"/>
    <w:rsid w:val="003B3E9E"/>
    <w:rsid w:val="003B3F05"/>
    <w:rsid w:val="003B46D5"/>
    <w:rsid w:val="003B486A"/>
    <w:rsid w:val="003B5283"/>
    <w:rsid w:val="003B55B5"/>
    <w:rsid w:val="003B6A95"/>
    <w:rsid w:val="003B74A4"/>
    <w:rsid w:val="003B772D"/>
    <w:rsid w:val="003B7A43"/>
    <w:rsid w:val="003B7DE0"/>
    <w:rsid w:val="003C06D4"/>
    <w:rsid w:val="003C1422"/>
    <w:rsid w:val="003C15E5"/>
    <w:rsid w:val="003C195D"/>
    <w:rsid w:val="003C1D58"/>
    <w:rsid w:val="003C1DF9"/>
    <w:rsid w:val="003C225D"/>
    <w:rsid w:val="003C238C"/>
    <w:rsid w:val="003C2418"/>
    <w:rsid w:val="003C2564"/>
    <w:rsid w:val="003C2B53"/>
    <w:rsid w:val="003C2BB9"/>
    <w:rsid w:val="003C2EA5"/>
    <w:rsid w:val="003C395B"/>
    <w:rsid w:val="003C3B55"/>
    <w:rsid w:val="003C41B8"/>
    <w:rsid w:val="003C4B07"/>
    <w:rsid w:val="003C4B09"/>
    <w:rsid w:val="003C5716"/>
    <w:rsid w:val="003C5787"/>
    <w:rsid w:val="003C595C"/>
    <w:rsid w:val="003C5F51"/>
    <w:rsid w:val="003C6095"/>
    <w:rsid w:val="003C67CE"/>
    <w:rsid w:val="003C6BDF"/>
    <w:rsid w:val="003C6D27"/>
    <w:rsid w:val="003C706F"/>
    <w:rsid w:val="003C7BBE"/>
    <w:rsid w:val="003C7FBC"/>
    <w:rsid w:val="003D00AD"/>
    <w:rsid w:val="003D0A0B"/>
    <w:rsid w:val="003D0B0C"/>
    <w:rsid w:val="003D0D74"/>
    <w:rsid w:val="003D0F0C"/>
    <w:rsid w:val="003D1C8A"/>
    <w:rsid w:val="003D1F61"/>
    <w:rsid w:val="003D1FEA"/>
    <w:rsid w:val="003D2BE2"/>
    <w:rsid w:val="003D2EC5"/>
    <w:rsid w:val="003D2F1A"/>
    <w:rsid w:val="003D31B0"/>
    <w:rsid w:val="003D3643"/>
    <w:rsid w:val="003D402E"/>
    <w:rsid w:val="003D46FB"/>
    <w:rsid w:val="003D4700"/>
    <w:rsid w:val="003D4BD5"/>
    <w:rsid w:val="003D5428"/>
    <w:rsid w:val="003D5482"/>
    <w:rsid w:val="003D56A5"/>
    <w:rsid w:val="003D5A6D"/>
    <w:rsid w:val="003D5B6A"/>
    <w:rsid w:val="003D5CB3"/>
    <w:rsid w:val="003D6253"/>
    <w:rsid w:val="003D6AC9"/>
    <w:rsid w:val="003D6AE3"/>
    <w:rsid w:val="003D7263"/>
    <w:rsid w:val="003D750A"/>
    <w:rsid w:val="003D76EE"/>
    <w:rsid w:val="003E0E64"/>
    <w:rsid w:val="003E0FAF"/>
    <w:rsid w:val="003E1219"/>
    <w:rsid w:val="003E1364"/>
    <w:rsid w:val="003E17F7"/>
    <w:rsid w:val="003E2105"/>
    <w:rsid w:val="003E271A"/>
    <w:rsid w:val="003E27BD"/>
    <w:rsid w:val="003E2B5C"/>
    <w:rsid w:val="003E2E5F"/>
    <w:rsid w:val="003E2EC9"/>
    <w:rsid w:val="003E32AD"/>
    <w:rsid w:val="003E36A4"/>
    <w:rsid w:val="003E4106"/>
    <w:rsid w:val="003E42A9"/>
    <w:rsid w:val="003E4525"/>
    <w:rsid w:val="003E4667"/>
    <w:rsid w:val="003E4950"/>
    <w:rsid w:val="003E4B66"/>
    <w:rsid w:val="003E4FA8"/>
    <w:rsid w:val="003E5F7C"/>
    <w:rsid w:val="003E5FB2"/>
    <w:rsid w:val="003E61AE"/>
    <w:rsid w:val="003E6651"/>
    <w:rsid w:val="003E66AA"/>
    <w:rsid w:val="003E68DA"/>
    <w:rsid w:val="003E69CE"/>
    <w:rsid w:val="003E7A88"/>
    <w:rsid w:val="003E7EEC"/>
    <w:rsid w:val="003F0697"/>
    <w:rsid w:val="003F06A0"/>
    <w:rsid w:val="003F147E"/>
    <w:rsid w:val="003F19F0"/>
    <w:rsid w:val="003F1AFE"/>
    <w:rsid w:val="003F1E0D"/>
    <w:rsid w:val="003F23AD"/>
    <w:rsid w:val="003F2789"/>
    <w:rsid w:val="003F2C65"/>
    <w:rsid w:val="003F2FB4"/>
    <w:rsid w:val="003F3049"/>
    <w:rsid w:val="003F306E"/>
    <w:rsid w:val="003F3AF7"/>
    <w:rsid w:val="003F505B"/>
    <w:rsid w:val="003F6583"/>
    <w:rsid w:val="003F6C6E"/>
    <w:rsid w:val="003F6D23"/>
    <w:rsid w:val="003F70ED"/>
    <w:rsid w:val="003F7369"/>
    <w:rsid w:val="003F79A1"/>
    <w:rsid w:val="003F79A9"/>
    <w:rsid w:val="003F7CC7"/>
    <w:rsid w:val="0040071D"/>
    <w:rsid w:val="004009B3"/>
    <w:rsid w:val="00400A45"/>
    <w:rsid w:val="004010A0"/>
    <w:rsid w:val="00402386"/>
    <w:rsid w:val="00402810"/>
    <w:rsid w:val="00402847"/>
    <w:rsid w:val="00402CC0"/>
    <w:rsid w:val="00402D3C"/>
    <w:rsid w:val="00403638"/>
    <w:rsid w:val="00403E89"/>
    <w:rsid w:val="0040434C"/>
    <w:rsid w:val="004048B7"/>
    <w:rsid w:val="00404BAE"/>
    <w:rsid w:val="00404E0E"/>
    <w:rsid w:val="0040545A"/>
    <w:rsid w:val="00405D05"/>
    <w:rsid w:val="00406881"/>
    <w:rsid w:val="00406A6E"/>
    <w:rsid w:val="00406B27"/>
    <w:rsid w:val="00407383"/>
    <w:rsid w:val="00407B98"/>
    <w:rsid w:val="00407C70"/>
    <w:rsid w:val="00407CC7"/>
    <w:rsid w:val="00407E28"/>
    <w:rsid w:val="00407F4D"/>
    <w:rsid w:val="00410192"/>
    <w:rsid w:val="0041071D"/>
    <w:rsid w:val="00410944"/>
    <w:rsid w:val="00410D37"/>
    <w:rsid w:val="00410EE4"/>
    <w:rsid w:val="004113BD"/>
    <w:rsid w:val="0041156E"/>
    <w:rsid w:val="004117B9"/>
    <w:rsid w:val="00411A25"/>
    <w:rsid w:val="00411C30"/>
    <w:rsid w:val="00412DF2"/>
    <w:rsid w:val="00413E3F"/>
    <w:rsid w:val="0041408D"/>
    <w:rsid w:val="00414381"/>
    <w:rsid w:val="00414ACE"/>
    <w:rsid w:val="00414CDA"/>
    <w:rsid w:val="00415353"/>
    <w:rsid w:val="00415782"/>
    <w:rsid w:val="004157D4"/>
    <w:rsid w:val="00415E61"/>
    <w:rsid w:val="00415F06"/>
    <w:rsid w:val="004160BB"/>
    <w:rsid w:val="004165F7"/>
    <w:rsid w:val="00416A2B"/>
    <w:rsid w:val="00416DB9"/>
    <w:rsid w:val="00416F18"/>
    <w:rsid w:val="00417304"/>
    <w:rsid w:val="00417437"/>
    <w:rsid w:val="004175C8"/>
    <w:rsid w:val="00417618"/>
    <w:rsid w:val="00417B5E"/>
    <w:rsid w:val="00417B94"/>
    <w:rsid w:val="00417F56"/>
    <w:rsid w:val="0042048C"/>
    <w:rsid w:val="004209E3"/>
    <w:rsid w:val="00420A4E"/>
    <w:rsid w:val="00420D6C"/>
    <w:rsid w:val="00420E57"/>
    <w:rsid w:val="00421C50"/>
    <w:rsid w:val="00421E75"/>
    <w:rsid w:val="004222D9"/>
    <w:rsid w:val="00422820"/>
    <w:rsid w:val="00422902"/>
    <w:rsid w:val="00422F26"/>
    <w:rsid w:val="0042353B"/>
    <w:rsid w:val="00423667"/>
    <w:rsid w:val="00423D6C"/>
    <w:rsid w:val="004242A7"/>
    <w:rsid w:val="00424B3F"/>
    <w:rsid w:val="00424CC7"/>
    <w:rsid w:val="00425614"/>
    <w:rsid w:val="00425720"/>
    <w:rsid w:val="00425A9B"/>
    <w:rsid w:val="004260B4"/>
    <w:rsid w:val="0042613A"/>
    <w:rsid w:val="004268A4"/>
    <w:rsid w:val="00426E08"/>
    <w:rsid w:val="00427172"/>
    <w:rsid w:val="004279D0"/>
    <w:rsid w:val="00427B91"/>
    <w:rsid w:val="00427C46"/>
    <w:rsid w:val="004300C8"/>
    <w:rsid w:val="004301BF"/>
    <w:rsid w:val="00430390"/>
    <w:rsid w:val="00430C11"/>
    <w:rsid w:val="00430CA0"/>
    <w:rsid w:val="00431501"/>
    <w:rsid w:val="0043180F"/>
    <w:rsid w:val="0043195F"/>
    <w:rsid w:val="00431A6B"/>
    <w:rsid w:val="00431D0C"/>
    <w:rsid w:val="00432115"/>
    <w:rsid w:val="0043223A"/>
    <w:rsid w:val="00432FEA"/>
    <w:rsid w:val="0043366C"/>
    <w:rsid w:val="004336FB"/>
    <w:rsid w:val="004339E0"/>
    <w:rsid w:val="00433E24"/>
    <w:rsid w:val="00434359"/>
    <w:rsid w:val="00434842"/>
    <w:rsid w:val="00434D94"/>
    <w:rsid w:val="00434FB3"/>
    <w:rsid w:val="0043517D"/>
    <w:rsid w:val="00435937"/>
    <w:rsid w:val="00435A24"/>
    <w:rsid w:val="00435B11"/>
    <w:rsid w:val="00436228"/>
    <w:rsid w:val="00436259"/>
    <w:rsid w:val="00436885"/>
    <w:rsid w:val="004369DE"/>
    <w:rsid w:val="00436C5A"/>
    <w:rsid w:val="00436DBD"/>
    <w:rsid w:val="00437914"/>
    <w:rsid w:val="00437DE1"/>
    <w:rsid w:val="00440BC4"/>
    <w:rsid w:val="00440C89"/>
    <w:rsid w:val="004410C9"/>
    <w:rsid w:val="00441300"/>
    <w:rsid w:val="0044190A"/>
    <w:rsid w:val="00441BD0"/>
    <w:rsid w:val="00441E4C"/>
    <w:rsid w:val="00441E90"/>
    <w:rsid w:val="00442C9C"/>
    <w:rsid w:val="004430A9"/>
    <w:rsid w:val="004435E0"/>
    <w:rsid w:val="004436BC"/>
    <w:rsid w:val="0044377D"/>
    <w:rsid w:val="00444175"/>
    <w:rsid w:val="0044447C"/>
    <w:rsid w:val="0044469E"/>
    <w:rsid w:val="00444834"/>
    <w:rsid w:val="004450A1"/>
    <w:rsid w:val="00445C36"/>
    <w:rsid w:val="004470A4"/>
    <w:rsid w:val="004474BF"/>
    <w:rsid w:val="00447730"/>
    <w:rsid w:val="004477BC"/>
    <w:rsid w:val="00447811"/>
    <w:rsid w:val="00447DA8"/>
    <w:rsid w:val="00447FB5"/>
    <w:rsid w:val="00450122"/>
    <w:rsid w:val="004501EA"/>
    <w:rsid w:val="00450582"/>
    <w:rsid w:val="0045063F"/>
    <w:rsid w:val="004508CE"/>
    <w:rsid w:val="00450D29"/>
    <w:rsid w:val="00450EA4"/>
    <w:rsid w:val="0045173B"/>
    <w:rsid w:val="00451742"/>
    <w:rsid w:val="00452415"/>
    <w:rsid w:val="004527A3"/>
    <w:rsid w:val="00452858"/>
    <w:rsid w:val="00452C29"/>
    <w:rsid w:val="0045301F"/>
    <w:rsid w:val="0045333F"/>
    <w:rsid w:val="004533A6"/>
    <w:rsid w:val="00453746"/>
    <w:rsid w:val="00453FF4"/>
    <w:rsid w:val="00454181"/>
    <w:rsid w:val="00454441"/>
    <w:rsid w:val="004546B1"/>
    <w:rsid w:val="004546E1"/>
    <w:rsid w:val="0045477B"/>
    <w:rsid w:val="00454837"/>
    <w:rsid w:val="004549C3"/>
    <w:rsid w:val="00455233"/>
    <w:rsid w:val="00455698"/>
    <w:rsid w:val="00455CC7"/>
    <w:rsid w:val="00456855"/>
    <w:rsid w:val="0045774E"/>
    <w:rsid w:val="00457B69"/>
    <w:rsid w:val="00460237"/>
    <w:rsid w:val="00460A51"/>
    <w:rsid w:val="00460AF0"/>
    <w:rsid w:val="00461032"/>
    <w:rsid w:val="00461636"/>
    <w:rsid w:val="00461B6D"/>
    <w:rsid w:val="00461F77"/>
    <w:rsid w:val="00462084"/>
    <w:rsid w:val="004621D9"/>
    <w:rsid w:val="00462966"/>
    <w:rsid w:val="00462A7C"/>
    <w:rsid w:val="00462D8D"/>
    <w:rsid w:val="00462EE9"/>
    <w:rsid w:val="00464479"/>
    <w:rsid w:val="004646A6"/>
    <w:rsid w:val="0046539D"/>
    <w:rsid w:val="00465555"/>
    <w:rsid w:val="00465A6E"/>
    <w:rsid w:val="0046617B"/>
    <w:rsid w:val="00466904"/>
    <w:rsid w:val="00466AEE"/>
    <w:rsid w:val="0046700A"/>
    <w:rsid w:val="00467051"/>
    <w:rsid w:val="004673F9"/>
    <w:rsid w:val="00467455"/>
    <w:rsid w:val="00467C05"/>
    <w:rsid w:val="00467CD5"/>
    <w:rsid w:val="00467CE4"/>
    <w:rsid w:val="00467F3D"/>
    <w:rsid w:val="004702B2"/>
    <w:rsid w:val="00470C23"/>
    <w:rsid w:val="004713D1"/>
    <w:rsid w:val="00471469"/>
    <w:rsid w:val="004719EE"/>
    <w:rsid w:val="004720A4"/>
    <w:rsid w:val="004723FA"/>
    <w:rsid w:val="0047261D"/>
    <w:rsid w:val="00472768"/>
    <w:rsid w:val="00472BE1"/>
    <w:rsid w:val="00473B5F"/>
    <w:rsid w:val="00473C03"/>
    <w:rsid w:val="00473F65"/>
    <w:rsid w:val="004743A4"/>
    <w:rsid w:val="0047455F"/>
    <w:rsid w:val="0047478C"/>
    <w:rsid w:val="004749E4"/>
    <w:rsid w:val="00475530"/>
    <w:rsid w:val="00475808"/>
    <w:rsid w:val="00475AF5"/>
    <w:rsid w:val="00475C84"/>
    <w:rsid w:val="00475E5C"/>
    <w:rsid w:val="00476995"/>
    <w:rsid w:val="00476E1A"/>
    <w:rsid w:val="00476FF1"/>
    <w:rsid w:val="00477533"/>
    <w:rsid w:val="00477894"/>
    <w:rsid w:val="00477BA4"/>
    <w:rsid w:val="00477DB8"/>
    <w:rsid w:val="004808FE"/>
    <w:rsid w:val="00480A4C"/>
    <w:rsid w:val="00480BD0"/>
    <w:rsid w:val="00480CFC"/>
    <w:rsid w:val="00480E15"/>
    <w:rsid w:val="00480F5E"/>
    <w:rsid w:val="0048225A"/>
    <w:rsid w:val="0048268B"/>
    <w:rsid w:val="004826D1"/>
    <w:rsid w:val="0048279E"/>
    <w:rsid w:val="004828AC"/>
    <w:rsid w:val="00483996"/>
    <w:rsid w:val="00483A9E"/>
    <w:rsid w:val="00484252"/>
    <w:rsid w:val="004842ED"/>
    <w:rsid w:val="004845EB"/>
    <w:rsid w:val="00484A71"/>
    <w:rsid w:val="00484C97"/>
    <w:rsid w:val="00484ECB"/>
    <w:rsid w:val="004851DE"/>
    <w:rsid w:val="00485667"/>
    <w:rsid w:val="00485C46"/>
    <w:rsid w:val="004860D1"/>
    <w:rsid w:val="004864C6"/>
    <w:rsid w:val="00486699"/>
    <w:rsid w:val="004867E2"/>
    <w:rsid w:val="0048682F"/>
    <w:rsid w:val="00486C07"/>
    <w:rsid w:val="00486CF7"/>
    <w:rsid w:val="00487361"/>
    <w:rsid w:val="00487E06"/>
    <w:rsid w:val="00487F4A"/>
    <w:rsid w:val="00490A18"/>
    <w:rsid w:val="00490CB0"/>
    <w:rsid w:val="00490D27"/>
    <w:rsid w:val="00490DCF"/>
    <w:rsid w:val="004910AB"/>
    <w:rsid w:val="00491AF3"/>
    <w:rsid w:val="00491D96"/>
    <w:rsid w:val="004925E8"/>
    <w:rsid w:val="00492F58"/>
    <w:rsid w:val="00493000"/>
    <w:rsid w:val="0049332C"/>
    <w:rsid w:val="004937EA"/>
    <w:rsid w:val="00493AEC"/>
    <w:rsid w:val="00493BE4"/>
    <w:rsid w:val="00493D57"/>
    <w:rsid w:val="00493E45"/>
    <w:rsid w:val="00494294"/>
    <w:rsid w:val="00494996"/>
    <w:rsid w:val="00495086"/>
    <w:rsid w:val="004951DD"/>
    <w:rsid w:val="00495749"/>
    <w:rsid w:val="00495936"/>
    <w:rsid w:val="00495A22"/>
    <w:rsid w:val="00495EDB"/>
    <w:rsid w:val="004963EC"/>
    <w:rsid w:val="004968AA"/>
    <w:rsid w:val="00496F6A"/>
    <w:rsid w:val="0049721A"/>
    <w:rsid w:val="00497378"/>
    <w:rsid w:val="00497512"/>
    <w:rsid w:val="00497A76"/>
    <w:rsid w:val="00497F62"/>
    <w:rsid w:val="004A0049"/>
    <w:rsid w:val="004A0326"/>
    <w:rsid w:val="004A06DE"/>
    <w:rsid w:val="004A077F"/>
    <w:rsid w:val="004A0A4C"/>
    <w:rsid w:val="004A0A57"/>
    <w:rsid w:val="004A0E81"/>
    <w:rsid w:val="004A10D1"/>
    <w:rsid w:val="004A115F"/>
    <w:rsid w:val="004A1305"/>
    <w:rsid w:val="004A1518"/>
    <w:rsid w:val="004A15A7"/>
    <w:rsid w:val="004A1A65"/>
    <w:rsid w:val="004A1C16"/>
    <w:rsid w:val="004A1FF6"/>
    <w:rsid w:val="004A20F8"/>
    <w:rsid w:val="004A2B6C"/>
    <w:rsid w:val="004A33BA"/>
    <w:rsid w:val="004A369B"/>
    <w:rsid w:val="004A38A5"/>
    <w:rsid w:val="004A3A28"/>
    <w:rsid w:val="004A3E57"/>
    <w:rsid w:val="004A4050"/>
    <w:rsid w:val="004A4276"/>
    <w:rsid w:val="004A435B"/>
    <w:rsid w:val="004A4714"/>
    <w:rsid w:val="004A5066"/>
    <w:rsid w:val="004A51CD"/>
    <w:rsid w:val="004A53C0"/>
    <w:rsid w:val="004A5900"/>
    <w:rsid w:val="004A69F2"/>
    <w:rsid w:val="004A7164"/>
    <w:rsid w:val="004A79FC"/>
    <w:rsid w:val="004A7A3A"/>
    <w:rsid w:val="004A7AE9"/>
    <w:rsid w:val="004A7E28"/>
    <w:rsid w:val="004A7E72"/>
    <w:rsid w:val="004B023F"/>
    <w:rsid w:val="004B029F"/>
    <w:rsid w:val="004B05AA"/>
    <w:rsid w:val="004B089B"/>
    <w:rsid w:val="004B1279"/>
    <w:rsid w:val="004B1510"/>
    <w:rsid w:val="004B1A3A"/>
    <w:rsid w:val="004B1B7D"/>
    <w:rsid w:val="004B2015"/>
    <w:rsid w:val="004B21C5"/>
    <w:rsid w:val="004B220D"/>
    <w:rsid w:val="004B2977"/>
    <w:rsid w:val="004B29FD"/>
    <w:rsid w:val="004B2B58"/>
    <w:rsid w:val="004B331B"/>
    <w:rsid w:val="004B41EA"/>
    <w:rsid w:val="004B4420"/>
    <w:rsid w:val="004B476A"/>
    <w:rsid w:val="004B4EB1"/>
    <w:rsid w:val="004B500E"/>
    <w:rsid w:val="004B5152"/>
    <w:rsid w:val="004B526B"/>
    <w:rsid w:val="004B5A3D"/>
    <w:rsid w:val="004B5D53"/>
    <w:rsid w:val="004B6473"/>
    <w:rsid w:val="004B6FF1"/>
    <w:rsid w:val="004B7BCF"/>
    <w:rsid w:val="004B7ECC"/>
    <w:rsid w:val="004C0900"/>
    <w:rsid w:val="004C0BA2"/>
    <w:rsid w:val="004C0E42"/>
    <w:rsid w:val="004C1D35"/>
    <w:rsid w:val="004C1ED3"/>
    <w:rsid w:val="004C20A0"/>
    <w:rsid w:val="004C24E7"/>
    <w:rsid w:val="004C26BF"/>
    <w:rsid w:val="004C26C4"/>
    <w:rsid w:val="004C296F"/>
    <w:rsid w:val="004C307B"/>
    <w:rsid w:val="004C321C"/>
    <w:rsid w:val="004C35DC"/>
    <w:rsid w:val="004C399F"/>
    <w:rsid w:val="004C3FF3"/>
    <w:rsid w:val="004C4715"/>
    <w:rsid w:val="004C48CD"/>
    <w:rsid w:val="004C4989"/>
    <w:rsid w:val="004C4EB6"/>
    <w:rsid w:val="004C508B"/>
    <w:rsid w:val="004C5263"/>
    <w:rsid w:val="004C582F"/>
    <w:rsid w:val="004C6453"/>
    <w:rsid w:val="004C6804"/>
    <w:rsid w:val="004C71D3"/>
    <w:rsid w:val="004C77C5"/>
    <w:rsid w:val="004C7F16"/>
    <w:rsid w:val="004D0EB1"/>
    <w:rsid w:val="004D113E"/>
    <w:rsid w:val="004D19F2"/>
    <w:rsid w:val="004D1D6E"/>
    <w:rsid w:val="004D20C7"/>
    <w:rsid w:val="004D228E"/>
    <w:rsid w:val="004D22E6"/>
    <w:rsid w:val="004D2976"/>
    <w:rsid w:val="004D2A2C"/>
    <w:rsid w:val="004D2A5D"/>
    <w:rsid w:val="004D2FBE"/>
    <w:rsid w:val="004D30BF"/>
    <w:rsid w:val="004D33A9"/>
    <w:rsid w:val="004D362B"/>
    <w:rsid w:val="004D41F4"/>
    <w:rsid w:val="004D4416"/>
    <w:rsid w:val="004D45F6"/>
    <w:rsid w:val="004D478B"/>
    <w:rsid w:val="004D495A"/>
    <w:rsid w:val="004D49C1"/>
    <w:rsid w:val="004D4EB7"/>
    <w:rsid w:val="004D52F7"/>
    <w:rsid w:val="004D5441"/>
    <w:rsid w:val="004D5798"/>
    <w:rsid w:val="004D5907"/>
    <w:rsid w:val="004D6834"/>
    <w:rsid w:val="004D68A0"/>
    <w:rsid w:val="004D69C4"/>
    <w:rsid w:val="004D7634"/>
    <w:rsid w:val="004D79A5"/>
    <w:rsid w:val="004D7A24"/>
    <w:rsid w:val="004E018C"/>
    <w:rsid w:val="004E02DB"/>
    <w:rsid w:val="004E04B6"/>
    <w:rsid w:val="004E0573"/>
    <w:rsid w:val="004E0B41"/>
    <w:rsid w:val="004E0B8C"/>
    <w:rsid w:val="004E1453"/>
    <w:rsid w:val="004E1848"/>
    <w:rsid w:val="004E191C"/>
    <w:rsid w:val="004E1E90"/>
    <w:rsid w:val="004E20E9"/>
    <w:rsid w:val="004E2740"/>
    <w:rsid w:val="004E2DBC"/>
    <w:rsid w:val="004E2E17"/>
    <w:rsid w:val="004E314A"/>
    <w:rsid w:val="004E32C9"/>
    <w:rsid w:val="004E3544"/>
    <w:rsid w:val="004E3717"/>
    <w:rsid w:val="004E3E1C"/>
    <w:rsid w:val="004E3FA2"/>
    <w:rsid w:val="004E4193"/>
    <w:rsid w:val="004E4BF7"/>
    <w:rsid w:val="004E5637"/>
    <w:rsid w:val="004E5E95"/>
    <w:rsid w:val="004E6D4A"/>
    <w:rsid w:val="004E6F39"/>
    <w:rsid w:val="004E72AE"/>
    <w:rsid w:val="004E7547"/>
    <w:rsid w:val="004E7704"/>
    <w:rsid w:val="004E7C1A"/>
    <w:rsid w:val="004E7DBE"/>
    <w:rsid w:val="004F010A"/>
    <w:rsid w:val="004F0C0F"/>
    <w:rsid w:val="004F0C18"/>
    <w:rsid w:val="004F0E98"/>
    <w:rsid w:val="004F1D66"/>
    <w:rsid w:val="004F1DC4"/>
    <w:rsid w:val="004F228B"/>
    <w:rsid w:val="004F2B0F"/>
    <w:rsid w:val="004F2C2F"/>
    <w:rsid w:val="004F2F0F"/>
    <w:rsid w:val="004F2F84"/>
    <w:rsid w:val="004F321A"/>
    <w:rsid w:val="004F34F5"/>
    <w:rsid w:val="004F3715"/>
    <w:rsid w:val="004F3B17"/>
    <w:rsid w:val="004F52E7"/>
    <w:rsid w:val="004F55A0"/>
    <w:rsid w:val="004F5777"/>
    <w:rsid w:val="004F5817"/>
    <w:rsid w:val="004F5E45"/>
    <w:rsid w:val="004F6C54"/>
    <w:rsid w:val="004F6FAF"/>
    <w:rsid w:val="004F75CF"/>
    <w:rsid w:val="004F7613"/>
    <w:rsid w:val="004F7CEC"/>
    <w:rsid w:val="00500515"/>
    <w:rsid w:val="00500A1F"/>
    <w:rsid w:val="00500ED6"/>
    <w:rsid w:val="0050122E"/>
    <w:rsid w:val="00501CC1"/>
    <w:rsid w:val="00502AD1"/>
    <w:rsid w:val="00502C84"/>
    <w:rsid w:val="0050326B"/>
    <w:rsid w:val="0050381C"/>
    <w:rsid w:val="00503D45"/>
    <w:rsid w:val="00503D53"/>
    <w:rsid w:val="005041AE"/>
    <w:rsid w:val="00504440"/>
    <w:rsid w:val="0050461C"/>
    <w:rsid w:val="005046DD"/>
    <w:rsid w:val="005051E1"/>
    <w:rsid w:val="005056DB"/>
    <w:rsid w:val="005058ED"/>
    <w:rsid w:val="005059A2"/>
    <w:rsid w:val="00506074"/>
    <w:rsid w:val="00506086"/>
    <w:rsid w:val="005062F2"/>
    <w:rsid w:val="005064EC"/>
    <w:rsid w:val="00506570"/>
    <w:rsid w:val="00506818"/>
    <w:rsid w:val="00506DD7"/>
    <w:rsid w:val="00507503"/>
    <w:rsid w:val="00507551"/>
    <w:rsid w:val="0050789A"/>
    <w:rsid w:val="005079D3"/>
    <w:rsid w:val="00507B40"/>
    <w:rsid w:val="005102C1"/>
    <w:rsid w:val="005103BA"/>
    <w:rsid w:val="00510963"/>
    <w:rsid w:val="00510B1C"/>
    <w:rsid w:val="00510B30"/>
    <w:rsid w:val="00510E79"/>
    <w:rsid w:val="005111C5"/>
    <w:rsid w:val="00511558"/>
    <w:rsid w:val="00511727"/>
    <w:rsid w:val="00511E20"/>
    <w:rsid w:val="00511F34"/>
    <w:rsid w:val="005120E5"/>
    <w:rsid w:val="00512532"/>
    <w:rsid w:val="0051258E"/>
    <w:rsid w:val="005125E3"/>
    <w:rsid w:val="0051291F"/>
    <w:rsid w:val="00512E3E"/>
    <w:rsid w:val="00512FC0"/>
    <w:rsid w:val="005130AC"/>
    <w:rsid w:val="00514705"/>
    <w:rsid w:val="00514BFE"/>
    <w:rsid w:val="00514CA5"/>
    <w:rsid w:val="0051521A"/>
    <w:rsid w:val="005154CD"/>
    <w:rsid w:val="00515DFA"/>
    <w:rsid w:val="005167C3"/>
    <w:rsid w:val="0051761E"/>
    <w:rsid w:val="00517962"/>
    <w:rsid w:val="005179EB"/>
    <w:rsid w:val="00517BBA"/>
    <w:rsid w:val="005203AF"/>
    <w:rsid w:val="005204F9"/>
    <w:rsid w:val="00520941"/>
    <w:rsid w:val="00520C31"/>
    <w:rsid w:val="00520D6C"/>
    <w:rsid w:val="00520DFF"/>
    <w:rsid w:val="005219E4"/>
    <w:rsid w:val="005220E6"/>
    <w:rsid w:val="00522E04"/>
    <w:rsid w:val="0052334F"/>
    <w:rsid w:val="005237FB"/>
    <w:rsid w:val="00523903"/>
    <w:rsid w:val="00523CF1"/>
    <w:rsid w:val="00523DB4"/>
    <w:rsid w:val="00524706"/>
    <w:rsid w:val="00524CC2"/>
    <w:rsid w:val="005250EB"/>
    <w:rsid w:val="00525635"/>
    <w:rsid w:val="00525C47"/>
    <w:rsid w:val="005262BD"/>
    <w:rsid w:val="005274EE"/>
    <w:rsid w:val="00527CA6"/>
    <w:rsid w:val="00527DAB"/>
    <w:rsid w:val="005302F0"/>
    <w:rsid w:val="0053085E"/>
    <w:rsid w:val="005313EC"/>
    <w:rsid w:val="005315A1"/>
    <w:rsid w:val="0053194E"/>
    <w:rsid w:val="005321A9"/>
    <w:rsid w:val="00532274"/>
    <w:rsid w:val="005326BA"/>
    <w:rsid w:val="00532814"/>
    <w:rsid w:val="00532E0E"/>
    <w:rsid w:val="00532ED1"/>
    <w:rsid w:val="00532FCC"/>
    <w:rsid w:val="0053316B"/>
    <w:rsid w:val="00533626"/>
    <w:rsid w:val="00533954"/>
    <w:rsid w:val="00533A5B"/>
    <w:rsid w:val="00533AC8"/>
    <w:rsid w:val="00533D79"/>
    <w:rsid w:val="00533F48"/>
    <w:rsid w:val="005341D1"/>
    <w:rsid w:val="005349EF"/>
    <w:rsid w:val="00534E35"/>
    <w:rsid w:val="0053535B"/>
    <w:rsid w:val="00535BF9"/>
    <w:rsid w:val="00536473"/>
    <w:rsid w:val="00536510"/>
    <w:rsid w:val="00536986"/>
    <w:rsid w:val="005369AC"/>
    <w:rsid w:val="005369DB"/>
    <w:rsid w:val="00536A54"/>
    <w:rsid w:val="00536D6E"/>
    <w:rsid w:val="0053790E"/>
    <w:rsid w:val="00537B13"/>
    <w:rsid w:val="00537DF9"/>
    <w:rsid w:val="005404A6"/>
    <w:rsid w:val="00540523"/>
    <w:rsid w:val="00540AB2"/>
    <w:rsid w:val="005411DD"/>
    <w:rsid w:val="0054142C"/>
    <w:rsid w:val="00542194"/>
    <w:rsid w:val="005424C0"/>
    <w:rsid w:val="0054289B"/>
    <w:rsid w:val="00542B94"/>
    <w:rsid w:val="00543717"/>
    <w:rsid w:val="00543A81"/>
    <w:rsid w:val="00544576"/>
    <w:rsid w:val="0054465D"/>
    <w:rsid w:val="00544B5A"/>
    <w:rsid w:val="00544FC0"/>
    <w:rsid w:val="0054567F"/>
    <w:rsid w:val="005456D6"/>
    <w:rsid w:val="005458D1"/>
    <w:rsid w:val="00545DB9"/>
    <w:rsid w:val="00545E2C"/>
    <w:rsid w:val="005460E3"/>
    <w:rsid w:val="00546611"/>
    <w:rsid w:val="00546BFA"/>
    <w:rsid w:val="00547506"/>
    <w:rsid w:val="005478C8"/>
    <w:rsid w:val="00547AD3"/>
    <w:rsid w:val="00547EF9"/>
    <w:rsid w:val="00550694"/>
    <w:rsid w:val="0055090B"/>
    <w:rsid w:val="00550BC7"/>
    <w:rsid w:val="00550C87"/>
    <w:rsid w:val="00550EFB"/>
    <w:rsid w:val="00550F51"/>
    <w:rsid w:val="00550FD1"/>
    <w:rsid w:val="00551221"/>
    <w:rsid w:val="005515F0"/>
    <w:rsid w:val="005517FB"/>
    <w:rsid w:val="00551AC6"/>
    <w:rsid w:val="005526BA"/>
    <w:rsid w:val="005528F4"/>
    <w:rsid w:val="00552D7C"/>
    <w:rsid w:val="00552FAB"/>
    <w:rsid w:val="00553787"/>
    <w:rsid w:val="00553AC2"/>
    <w:rsid w:val="005541C0"/>
    <w:rsid w:val="005547A0"/>
    <w:rsid w:val="00554854"/>
    <w:rsid w:val="0055498E"/>
    <w:rsid w:val="005555F4"/>
    <w:rsid w:val="00555708"/>
    <w:rsid w:val="00555ECC"/>
    <w:rsid w:val="00555F64"/>
    <w:rsid w:val="0055612F"/>
    <w:rsid w:val="00556428"/>
    <w:rsid w:val="005564B5"/>
    <w:rsid w:val="00556836"/>
    <w:rsid w:val="00557F24"/>
    <w:rsid w:val="0056015D"/>
    <w:rsid w:val="00560B12"/>
    <w:rsid w:val="00560B54"/>
    <w:rsid w:val="00560C4E"/>
    <w:rsid w:val="00560D08"/>
    <w:rsid w:val="00561A83"/>
    <w:rsid w:val="00561ECD"/>
    <w:rsid w:val="005622FC"/>
    <w:rsid w:val="00562538"/>
    <w:rsid w:val="005631AE"/>
    <w:rsid w:val="005635EA"/>
    <w:rsid w:val="005638BB"/>
    <w:rsid w:val="00563DBF"/>
    <w:rsid w:val="00563E47"/>
    <w:rsid w:val="00564104"/>
    <w:rsid w:val="005645F4"/>
    <w:rsid w:val="00564DF1"/>
    <w:rsid w:val="00564ECC"/>
    <w:rsid w:val="005653C1"/>
    <w:rsid w:val="0056552F"/>
    <w:rsid w:val="0056569C"/>
    <w:rsid w:val="00565982"/>
    <w:rsid w:val="005659EE"/>
    <w:rsid w:val="00565C08"/>
    <w:rsid w:val="00565E44"/>
    <w:rsid w:val="00566598"/>
    <w:rsid w:val="00566733"/>
    <w:rsid w:val="00566924"/>
    <w:rsid w:val="00566C15"/>
    <w:rsid w:val="00566CB9"/>
    <w:rsid w:val="00566D38"/>
    <w:rsid w:val="00566EE4"/>
    <w:rsid w:val="005677D0"/>
    <w:rsid w:val="00570497"/>
    <w:rsid w:val="00570643"/>
    <w:rsid w:val="005707D5"/>
    <w:rsid w:val="00570EA9"/>
    <w:rsid w:val="00570FA9"/>
    <w:rsid w:val="005711A5"/>
    <w:rsid w:val="00571699"/>
    <w:rsid w:val="00572204"/>
    <w:rsid w:val="0057238B"/>
    <w:rsid w:val="005728C5"/>
    <w:rsid w:val="00572A79"/>
    <w:rsid w:val="00572BF6"/>
    <w:rsid w:val="00573027"/>
    <w:rsid w:val="00573189"/>
    <w:rsid w:val="0057322F"/>
    <w:rsid w:val="005733E1"/>
    <w:rsid w:val="005736B3"/>
    <w:rsid w:val="00573C72"/>
    <w:rsid w:val="00574254"/>
    <w:rsid w:val="005744D4"/>
    <w:rsid w:val="005746C1"/>
    <w:rsid w:val="00574FC4"/>
    <w:rsid w:val="00575044"/>
    <w:rsid w:val="005751E9"/>
    <w:rsid w:val="005752C8"/>
    <w:rsid w:val="0057530B"/>
    <w:rsid w:val="00575669"/>
    <w:rsid w:val="005756E4"/>
    <w:rsid w:val="00575DBE"/>
    <w:rsid w:val="0057703D"/>
    <w:rsid w:val="00577522"/>
    <w:rsid w:val="0057797F"/>
    <w:rsid w:val="00577BB4"/>
    <w:rsid w:val="00577BC7"/>
    <w:rsid w:val="00577E5B"/>
    <w:rsid w:val="00580A09"/>
    <w:rsid w:val="00580F8F"/>
    <w:rsid w:val="005811CE"/>
    <w:rsid w:val="005816D1"/>
    <w:rsid w:val="00581B0B"/>
    <w:rsid w:val="00581BC7"/>
    <w:rsid w:val="00581D90"/>
    <w:rsid w:val="00581DB5"/>
    <w:rsid w:val="00581FCF"/>
    <w:rsid w:val="005825EB"/>
    <w:rsid w:val="00582677"/>
    <w:rsid w:val="0058281E"/>
    <w:rsid w:val="00582B45"/>
    <w:rsid w:val="005832B0"/>
    <w:rsid w:val="00583B14"/>
    <w:rsid w:val="00583CCF"/>
    <w:rsid w:val="00583D51"/>
    <w:rsid w:val="00584410"/>
    <w:rsid w:val="0058511E"/>
    <w:rsid w:val="00585807"/>
    <w:rsid w:val="005859A0"/>
    <w:rsid w:val="005859FA"/>
    <w:rsid w:val="00585A04"/>
    <w:rsid w:val="005860A5"/>
    <w:rsid w:val="0058612B"/>
    <w:rsid w:val="005864BF"/>
    <w:rsid w:val="00586667"/>
    <w:rsid w:val="00586D38"/>
    <w:rsid w:val="005872AA"/>
    <w:rsid w:val="005903D8"/>
    <w:rsid w:val="00590431"/>
    <w:rsid w:val="0059065B"/>
    <w:rsid w:val="00590A73"/>
    <w:rsid w:val="00590FB9"/>
    <w:rsid w:val="005914E3"/>
    <w:rsid w:val="00591507"/>
    <w:rsid w:val="005915E2"/>
    <w:rsid w:val="0059241D"/>
    <w:rsid w:val="005924AE"/>
    <w:rsid w:val="0059267A"/>
    <w:rsid w:val="005929DC"/>
    <w:rsid w:val="0059350D"/>
    <w:rsid w:val="00593CE0"/>
    <w:rsid w:val="00593CEE"/>
    <w:rsid w:val="0059466F"/>
    <w:rsid w:val="0059474E"/>
    <w:rsid w:val="00594784"/>
    <w:rsid w:val="005947A3"/>
    <w:rsid w:val="00594F7C"/>
    <w:rsid w:val="00595115"/>
    <w:rsid w:val="0059519F"/>
    <w:rsid w:val="0059652E"/>
    <w:rsid w:val="00597253"/>
    <w:rsid w:val="00597F37"/>
    <w:rsid w:val="00597F50"/>
    <w:rsid w:val="00597FC2"/>
    <w:rsid w:val="005A0AD8"/>
    <w:rsid w:val="005A0B00"/>
    <w:rsid w:val="005A0CF2"/>
    <w:rsid w:val="005A0DAE"/>
    <w:rsid w:val="005A0DF4"/>
    <w:rsid w:val="005A1B27"/>
    <w:rsid w:val="005A1BAD"/>
    <w:rsid w:val="005A1E48"/>
    <w:rsid w:val="005A2E45"/>
    <w:rsid w:val="005A339E"/>
    <w:rsid w:val="005A39AC"/>
    <w:rsid w:val="005A3B0A"/>
    <w:rsid w:val="005A3FE0"/>
    <w:rsid w:val="005A4331"/>
    <w:rsid w:val="005A4B62"/>
    <w:rsid w:val="005A4E2A"/>
    <w:rsid w:val="005A53F9"/>
    <w:rsid w:val="005A64F6"/>
    <w:rsid w:val="005A6864"/>
    <w:rsid w:val="005A6B5B"/>
    <w:rsid w:val="005A6BCB"/>
    <w:rsid w:val="005A6D9A"/>
    <w:rsid w:val="005A7392"/>
    <w:rsid w:val="005A74D8"/>
    <w:rsid w:val="005A7571"/>
    <w:rsid w:val="005A7A49"/>
    <w:rsid w:val="005A7BAB"/>
    <w:rsid w:val="005A7D81"/>
    <w:rsid w:val="005B01B6"/>
    <w:rsid w:val="005B04A7"/>
    <w:rsid w:val="005B07BD"/>
    <w:rsid w:val="005B0C15"/>
    <w:rsid w:val="005B0D9B"/>
    <w:rsid w:val="005B0EB1"/>
    <w:rsid w:val="005B0EBA"/>
    <w:rsid w:val="005B0FC8"/>
    <w:rsid w:val="005B10B9"/>
    <w:rsid w:val="005B12E5"/>
    <w:rsid w:val="005B165A"/>
    <w:rsid w:val="005B18AC"/>
    <w:rsid w:val="005B1AC7"/>
    <w:rsid w:val="005B2101"/>
    <w:rsid w:val="005B2579"/>
    <w:rsid w:val="005B2889"/>
    <w:rsid w:val="005B2EAF"/>
    <w:rsid w:val="005B306D"/>
    <w:rsid w:val="005B31AB"/>
    <w:rsid w:val="005B33FF"/>
    <w:rsid w:val="005B3650"/>
    <w:rsid w:val="005B3819"/>
    <w:rsid w:val="005B4043"/>
    <w:rsid w:val="005B4794"/>
    <w:rsid w:val="005B4CC9"/>
    <w:rsid w:val="005B5363"/>
    <w:rsid w:val="005B5747"/>
    <w:rsid w:val="005B5E3E"/>
    <w:rsid w:val="005B63C4"/>
    <w:rsid w:val="005B687D"/>
    <w:rsid w:val="005B750D"/>
    <w:rsid w:val="005B7C77"/>
    <w:rsid w:val="005B7D29"/>
    <w:rsid w:val="005B7E72"/>
    <w:rsid w:val="005B7F7B"/>
    <w:rsid w:val="005C0653"/>
    <w:rsid w:val="005C0953"/>
    <w:rsid w:val="005C0A1E"/>
    <w:rsid w:val="005C160F"/>
    <w:rsid w:val="005C16F5"/>
    <w:rsid w:val="005C17D4"/>
    <w:rsid w:val="005C22C3"/>
    <w:rsid w:val="005C2915"/>
    <w:rsid w:val="005C2CA0"/>
    <w:rsid w:val="005C3136"/>
    <w:rsid w:val="005C3491"/>
    <w:rsid w:val="005C3A44"/>
    <w:rsid w:val="005C4185"/>
    <w:rsid w:val="005C4243"/>
    <w:rsid w:val="005C4263"/>
    <w:rsid w:val="005C4C0E"/>
    <w:rsid w:val="005C4FEA"/>
    <w:rsid w:val="005C50E1"/>
    <w:rsid w:val="005C56B6"/>
    <w:rsid w:val="005C62FD"/>
    <w:rsid w:val="005C67AF"/>
    <w:rsid w:val="005C69EF"/>
    <w:rsid w:val="005C7306"/>
    <w:rsid w:val="005D03AD"/>
    <w:rsid w:val="005D0D0A"/>
    <w:rsid w:val="005D0DD3"/>
    <w:rsid w:val="005D1248"/>
    <w:rsid w:val="005D127F"/>
    <w:rsid w:val="005D1AA3"/>
    <w:rsid w:val="005D1D92"/>
    <w:rsid w:val="005D1FCF"/>
    <w:rsid w:val="005D2478"/>
    <w:rsid w:val="005D2F09"/>
    <w:rsid w:val="005D3505"/>
    <w:rsid w:val="005D3560"/>
    <w:rsid w:val="005D3C7A"/>
    <w:rsid w:val="005D4054"/>
    <w:rsid w:val="005D40DB"/>
    <w:rsid w:val="005D430C"/>
    <w:rsid w:val="005D49C4"/>
    <w:rsid w:val="005D5861"/>
    <w:rsid w:val="005D59FE"/>
    <w:rsid w:val="005D5EDC"/>
    <w:rsid w:val="005D60AA"/>
    <w:rsid w:val="005D627B"/>
    <w:rsid w:val="005D6398"/>
    <w:rsid w:val="005D643E"/>
    <w:rsid w:val="005D6A2E"/>
    <w:rsid w:val="005D6D66"/>
    <w:rsid w:val="005D7002"/>
    <w:rsid w:val="005D72D6"/>
    <w:rsid w:val="005D738C"/>
    <w:rsid w:val="005D77C5"/>
    <w:rsid w:val="005D78BE"/>
    <w:rsid w:val="005D7CBF"/>
    <w:rsid w:val="005D7E16"/>
    <w:rsid w:val="005D7ED7"/>
    <w:rsid w:val="005E01F0"/>
    <w:rsid w:val="005E08C6"/>
    <w:rsid w:val="005E0B81"/>
    <w:rsid w:val="005E1FC7"/>
    <w:rsid w:val="005E2035"/>
    <w:rsid w:val="005E22E2"/>
    <w:rsid w:val="005E2DCE"/>
    <w:rsid w:val="005E2EB9"/>
    <w:rsid w:val="005E30DC"/>
    <w:rsid w:val="005E3529"/>
    <w:rsid w:val="005E3628"/>
    <w:rsid w:val="005E36A2"/>
    <w:rsid w:val="005E391E"/>
    <w:rsid w:val="005E3CE5"/>
    <w:rsid w:val="005E3D32"/>
    <w:rsid w:val="005E4246"/>
    <w:rsid w:val="005E45CD"/>
    <w:rsid w:val="005E4906"/>
    <w:rsid w:val="005E4987"/>
    <w:rsid w:val="005E4B0A"/>
    <w:rsid w:val="005E4B51"/>
    <w:rsid w:val="005E4CA5"/>
    <w:rsid w:val="005E560F"/>
    <w:rsid w:val="005E5AA6"/>
    <w:rsid w:val="005E5BF1"/>
    <w:rsid w:val="005E5DA2"/>
    <w:rsid w:val="005E6199"/>
    <w:rsid w:val="005E6213"/>
    <w:rsid w:val="005E644F"/>
    <w:rsid w:val="005E683E"/>
    <w:rsid w:val="005E6B08"/>
    <w:rsid w:val="005E6F79"/>
    <w:rsid w:val="005E7109"/>
    <w:rsid w:val="005E78E5"/>
    <w:rsid w:val="005E794C"/>
    <w:rsid w:val="005E7D7D"/>
    <w:rsid w:val="005F0C19"/>
    <w:rsid w:val="005F0C2E"/>
    <w:rsid w:val="005F0D60"/>
    <w:rsid w:val="005F10FE"/>
    <w:rsid w:val="005F189B"/>
    <w:rsid w:val="005F1C91"/>
    <w:rsid w:val="005F22FF"/>
    <w:rsid w:val="005F2D3A"/>
    <w:rsid w:val="005F4179"/>
    <w:rsid w:val="005F47B2"/>
    <w:rsid w:val="005F5A79"/>
    <w:rsid w:val="005F5B06"/>
    <w:rsid w:val="005F5BC5"/>
    <w:rsid w:val="005F5F88"/>
    <w:rsid w:val="005F6A00"/>
    <w:rsid w:val="005F6EE5"/>
    <w:rsid w:val="005F712A"/>
    <w:rsid w:val="005F724B"/>
    <w:rsid w:val="005F76B1"/>
    <w:rsid w:val="005F7708"/>
    <w:rsid w:val="005F784F"/>
    <w:rsid w:val="005F7B39"/>
    <w:rsid w:val="005F7D55"/>
    <w:rsid w:val="006005FD"/>
    <w:rsid w:val="00600E7B"/>
    <w:rsid w:val="00601A75"/>
    <w:rsid w:val="00601BDB"/>
    <w:rsid w:val="00601C38"/>
    <w:rsid w:val="00601C52"/>
    <w:rsid w:val="00601E8A"/>
    <w:rsid w:val="00602B00"/>
    <w:rsid w:val="00602B0D"/>
    <w:rsid w:val="00602F13"/>
    <w:rsid w:val="006031B5"/>
    <w:rsid w:val="006037A7"/>
    <w:rsid w:val="00603BA5"/>
    <w:rsid w:val="00603CC0"/>
    <w:rsid w:val="00603D83"/>
    <w:rsid w:val="00603E91"/>
    <w:rsid w:val="00603F12"/>
    <w:rsid w:val="00603FAA"/>
    <w:rsid w:val="006044FB"/>
    <w:rsid w:val="00604A70"/>
    <w:rsid w:val="00604E3F"/>
    <w:rsid w:val="0060536E"/>
    <w:rsid w:val="00605814"/>
    <w:rsid w:val="006059FB"/>
    <w:rsid w:val="00605DE9"/>
    <w:rsid w:val="00606778"/>
    <w:rsid w:val="0060695E"/>
    <w:rsid w:val="00606CB6"/>
    <w:rsid w:val="006070DA"/>
    <w:rsid w:val="00607126"/>
    <w:rsid w:val="00610064"/>
    <w:rsid w:val="006105C0"/>
    <w:rsid w:val="0061073C"/>
    <w:rsid w:val="00610AE4"/>
    <w:rsid w:val="006111DF"/>
    <w:rsid w:val="00611CC2"/>
    <w:rsid w:val="00612434"/>
    <w:rsid w:val="006127BB"/>
    <w:rsid w:val="00612857"/>
    <w:rsid w:val="00612895"/>
    <w:rsid w:val="00612902"/>
    <w:rsid w:val="00612E89"/>
    <w:rsid w:val="00613163"/>
    <w:rsid w:val="00613221"/>
    <w:rsid w:val="0061338D"/>
    <w:rsid w:val="00613409"/>
    <w:rsid w:val="00613B86"/>
    <w:rsid w:val="006143D7"/>
    <w:rsid w:val="00614681"/>
    <w:rsid w:val="00614880"/>
    <w:rsid w:val="00614A62"/>
    <w:rsid w:val="00614AA3"/>
    <w:rsid w:val="00614C11"/>
    <w:rsid w:val="00614C4B"/>
    <w:rsid w:val="00615C1F"/>
    <w:rsid w:val="00616951"/>
    <w:rsid w:val="00616984"/>
    <w:rsid w:val="00616BC0"/>
    <w:rsid w:val="00617205"/>
    <w:rsid w:val="006175D5"/>
    <w:rsid w:val="0061780E"/>
    <w:rsid w:val="00617822"/>
    <w:rsid w:val="00617B32"/>
    <w:rsid w:val="00617C27"/>
    <w:rsid w:val="00617EC2"/>
    <w:rsid w:val="00617F44"/>
    <w:rsid w:val="00617F5D"/>
    <w:rsid w:val="00620391"/>
    <w:rsid w:val="00620515"/>
    <w:rsid w:val="0062078C"/>
    <w:rsid w:val="00620A28"/>
    <w:rsid w:val="00620B52"/>
    <w:rsid w:val="00620F3E"/>
    <w:rsid w:val="00621702"/>
    <w:rsid w:val="00621725"/>
    <w:rsid w:val="0062196C"/>
    <w:rsid w:val="00621E33"/>
    <w:rsid w:val="00621FA5"/>
    <w:rsid w:val="0062237B"/>
    <w:rsid w:val="006226A4"/>
    <w:rsid w:val="00622E60"/>
    <w:rsid w:val="0062323E"/>
    <w:rsid w:val="0062360C"/>
    <w:rsid w:val="0062429D"/>
    <w:rsid w:val="006246FE"/>
    <w:rsid w:val="0062477F"/>
    <w:rsid w:val="00624AA8"/>
    <w:rsid w:val="006250FD"/>
    <w:rsid w:val="006252C7"/>
    <w:rsid w:val="00625D48"/>
    <w:rsid w:val="00625E4C"/>
    <w:rsid w:val="006260BE"/>
    <w:rsid w:val="00626183"/>
    <w:rsid w:val="006262FA"/>
    <w:rsid w:val="00626391"/>
    <w:rsid w:val="006267BA"/>
    <w:rsid w:val="00626D47"/>
    <w:rsid w:val="0062714A"/>
    <w:rsid w:val="00627587"/>
    <w:rsid w:val="00627E41"/>
    <w:rsid w:val="006300D8"/>
    <w:rsid w:val="006307A0"/>
    <w:rsid w:val="00630BB1"/>
    <w:rsid w:val="00630BCD"/>
    <w:rsid w:val="00631256"/>
    <w:rsid w:val="006312AA"/>
    <w:rsid w:val="0063132D"/>
    <w:rsid w:val="00631734"/>
    <w:rsid w:val="0063194F"/>
    <w:rsid w:val="006319F3"/>
    <w:rsid w:val="006323BE"/>
    <w:rsid w:val="0063270F"/>
    <w:rsid w:val="00632A26"/>
    <w:rsid w:val="00632B43"/>
    <w:rsid w:val="006332D1"/>
    <w:rsid w:val="00633581"/>
    <w:rsid w:val="00633FD5"/>
    <w:rsid w:val="0063404F"/>
    <w:rsid w:val="006348CD"/>
    <w:rsid w:val="006349EB"/>
    <w:rsid w:val="00634C92"/>
    <w:rsid w:val="00634E02"/>
    <w:rsid w:val="00634EE9"/>
    <w:rsid w:val="006354B9"/>
    <w:rsid w:val="00635880"/>
    <w:rsid w:val="00635C42"/>
    <w:rsid w:val="00636721"/>
    <w:rsid w:val="00636A6B"/>
    <w:rsid w:val="00636BB9"/>
    <w:rsid w:val="00636E67"/>
    <w:rsid w:val="00637253"/>
    <w:rsid w:val="00637452"/>
    <w:rsid w:val="00637805"/>
    <w:rsid w:val="00637FAA"/>
    <w:rsid w:val="00640333"/>
    <w:rsid w:val="0064096B"/>
    <w:rsid w:val="00640C1D"/>
    <w:rsid w:val="00641015"/>
    <w:rsid w:val="006411E7"/>
    <w:rsid w:val="00641406"/>
    <w:rsid w:val="0064143B"/>
    <w:rsid w:val="00641A88"/>
    <w:rsid w:val="00641DC3"/>
    <w:rsid w:val="00641ED5"/>
    <w:rsid w:val="006420B6"/>
    <w:rsid w:val="006420D5"/>
    <w:rsid w:val="006420E5"/>
    <w:rsid w:val="00642AEC"/>
    <w:rsid w:val="00643844"/>
    <w:rsid w:val="00643994"/>
    <w:rsid w:val="00645066"/>
    <w:rsid w:val="00645187"/>
    <w:rsid w:val="006451DA"/>
    <w:rsid w:val="006454AE"/>
    <w:rsid w:val="00645924"/>
    <w:rsid w:val="00645F85"/>
    <w:rsid w:val="00645FE7"/>
    <w:rsid w:val="00646084"/>
    <w:rsid w:val="00646AAC"/>
    <w:rsid w:val="00646BA5"/>
    <w:rsid w:val="006475A2"/>
    <w:rsid w:val="0064763A"/>
    <w:rsid w:val="0064769B"/>
    <w:rsid w:val="006476F7"/>
    <w:rsid w:val="00647926"/>
    <w:rsid w:val="00647B44"/>
    <w:rsid w:val="00647C28"/>
    <w:rsid w:val="00647CAD"/>
    <w:rsid w:val="00647FF5"/>
    <w:rsid w:val="006508D1"/>
    <w:rsid w:val="00650E79"/>
    <w:rsid w:val="00650FCF"/>
    <w:rsid w:val="006513DB"/>
    <w:rsid w:val="00651AE0"/>
    <w:rsid w:val="00651B90"/>
    <w:rsid w:val="006521B9"/>
    <w:rsid w:val="00652443"/>
    <w:rsid w:val="00652690"/>
    <w:rsid w:val="00652B21"/>
    <w:rsid w:val="00652C8B"/>
    <w:rsid w:val="00652FF9"/>
    <w:rsid w:val="00653568"/>
    <w:rsid w:val="00654473"/>
    <w:rsid w:val="00654D49"/>
    <w:rsid w:val="00654E18"/>
    <w:rsid w:val="006554D8"/>
    <w:rsid w:val="00655604"/>
    <w:rsid w:val="006559C6"/>
    <w:rsid w:val="006562C2"/>
    <w:rsid w:val="0065666C"/>
    <w:rsid w:val="006569EB"/>
    <w:rsid w:val="00656FBE"/>
    <w:rsid w:val="0065705F"/>
    <w:rsid w:val="00657B64"/>
    <w:rsid w:val="00657D24"/>
    <w:rsid w:val="0066048B"/>
    <w:rsid w:val="0066088A"/>
    <w:rsid w:val="006608AF"/>
    <w:rsid w:val="00660AA0"/>
    <w:rsid w:val="00660ED0"/>
    <w:rsid w:val="00661479"/>
    <w:rsid w:val="0066187C"/>
    <w:rsid w:val="00661AE9"/>
    <w:rsid w:val="006623ED"/>
    <w:rsid w:val="0066258C"/>
    <w:rsid w:val="0066291C"/>
    <w:rsid w:val="00662924"/>
    <w:rsid w:val="00662B12"/>
    <w:rsid w:val="006635A5"/>
    <w:rsid w:val="00663ABB"/>
    <w:rsid w:val="00663C9F"/>
    <w:rsid w:val="00663EED"/>
    <w:rsid w:val="00664496"/>
    <w:rsid w:val="006644F4"/>
    <w:rsid w:val="00664F92"/>
    <w:rsid w:val="006651C1"/>
    <w:rsid w:val="00665400"/>
    <w:rsid w:val="006659AB"/>
    <w:rsid w:val="00665B4D"/>
    <w:rsid w:val="00665FD9"/>
    <w:rsid w:val="0066604A"/>
    <w:rsid w:val="006664DE"/>
    <w:rsid w:val="00666795"/>
    <w:rsid w:val="00666DED"/>
    <w:rsid w:val="00666F2E"/>
    <w:rsid w:val="0066715F"/>
    <w:rsid w:val="006671FD"/>
    <w:rsid w:val="00667323"/>
    <w:rsid w:val="00667551"/>
    <w:rsid w:val="00667771"/>
    <w:rsid w:val="00667D81"/>
    <w:rsid w:val="00667F1E"/>
    <w:rsid w:val="00667F74"/>
    <w:rsid w:val="00670AFA"/>
    <w:rsid w:val="00670E57"/>
    <w:rsid w:val="00670EED"/>
    <w:rsid w:val="00671C7C"/>
    <w:rsid w:val="00671F27"/>
    <w:rsid w:val="0067207E"/>
    <w:rsid w:val="00672887"/>
    <w:rsid w:val="00673A51"/>
    <w:rsid w:val="00673FF0"/>
    <w:rsid w:val="0067403D"/>
    <w:rsid w:val="006741A3"/>
    <w:rsid w:val="0067476C"/>
    <w:rsid w:val="0067480C"/>
    <w:rsid w:val="00674E3C"/>
    <w:rsid w:val="00675114"/>
    <w:rsid w:val="0067533A"/>
    <w:rsid w:val="0067546E"/>
    <w:rsid w:val="0067555C"/>
    <w:rsid w:val="00675B7B"/>
    <w:rsid w:val="00675CEF"/>
    <w:rsid w:val="00675FA9"/>
    <w:rsid w:val="00675FE4"/>
    <w:rsid w:val="006766E2"/>
    <w:rsid w:val="006768E8"/>
    <w:rsid w:val="00676FAB"/>
    <w:rsid w:val="0067718E"/>
    <w:rsid w:val="006771B6"/>
    <w:rsid w:val="006771EC"/>
    <w:rsid w:val="0067726A"/>
    <w:rsid w:val="00677C75"/>
    <w:rsid w:val="00677C8F"/>
    <w:rsid w:val="0068032E"/>
    <w:rsid w:val="00680743"/>
    <w:rsid w:val="00680C0A"/>
    <w:rsid w:val="00680C32"/>
    <w:rsid w:val="00681224"/>
    <w:rsid w:val="00681EEA"/>
    <w:rsid w:val="00681FC3"/>
    <w:rsid w:val="0068250A"/>
    <w:rsid w:val="0068255A"/>
    <w:rsid w:val="006828C2"/>
    <w:rsid w:val="006829A1"/>
    <w:rsid w:val="00682CCC"/>
    <w:rsid w:val="00682ED9"/>
    <w:rsid w:val="00683243"/>
    <w:rsid w:val="006834E4"/>
    <w:rsid w:val="0068350B"/>
    <w:rsid w:val="00683585"/>
    <w:rsid w:val="00683797"/>
    <w:rsid w:val="00683A51"/>
    <w:rsid w:val="00684EB4"/>
    <w:rsid w:val="00684EEF"/>
    <w:rsid w:val="00685201"/>
    <w:rsid w:val="00685EC7"/>
    <w:rsid w:val="00686099"/>
    <w:rsid w:val="006860D4"/>
    <w:rsid w:val="00686D17"/>
    <w:rsid w:val="00686E25"/>
    <w:rsid w:val="0068744B"/>
    <w:rsid w:val="006876D2"/>
    <w:rsid w:val="00687D43"/>
    <w:rsid w:val="00687F64"/>
    <w:rsid w:val="0069029A"/>
    <w:rsid w:val="0069040D"/>
    <w:rsid w:val="006904AE"/>
    <w:rsid w:val="006915BF"/>
    <w:rsid w:val="0069182A"/>
    <w:rsid w:val="00691ACF"/>
    <w:rsid w:val="00691B01"/>
    <w:rsid w:val="00691B17"/>
    <w:rsid w:val="00691E37"/>
    <w:rsid w:val="006922E6"/>
    <w:rsid w:val="00692661"/>
    <w:rsid w:val="00692862"/>
    <w:rsid w:val="0069289A"/>
    <w:rsid w:val="0069292A"/>
    <w:rsid w:val="0069297B"/>
    <w:rsid w:val="0069298A"/>
    <w:rsid w:val="006931A2"/>
    <w:rsid w:val="00693970"/>
    <w:rsid w:val="006948CB"/>
    <w:rsid w:val="00694DA3"/>
    <w:rsid w:val="00694DC5"/>
    <w:rsid w:val="0069500A"/>
    <w:rsid w:val="00695143"/>
    <w:rsid w:val="0069545A"/>
    <w:rsid w:val="006954BB"/>
    <w:rsid w:val="00695854"/>
    <w:rsid w:val="00695C9F"/>
    <w:rsid w:val="0069616C"/>
    <w:rsid w:val="006965B9"/>
    <w:rsid w:val="00696D2C"/>
    <w:rsid w:val="00697C35"/>
    <w:rsid w:val="006A0C3D"/>
    <w:rsid w:val="006A158A"/>
    <w:rsid w:val="006A2168"/>
    <w:rsid w:val="006A2169"/>
    <w:rsid w:val="006A344D"/>
    <w:rsid w:val="006A345E"/>
    <w:rsid w:val="006A4261"/>
    <w:rsid w:val="006A436A"/>
    <w:rsid w:val="006A4584"/>
    <w:rsid w:val="006A52CC"/>
    <w:rsid w:val="006A5509"/>
    <w:rsid w:val="006A580A"/>
    <w:rsid w:val="006A6098"/>
    <w:rsid w:val="006A622B"/>
    <w:rsid w:val="006A6AD2"/>
    <w:rsid w:val="006A6F6C"/>
    <w:rsid w:val="006A7E79"/>
    <w:rsid w:val="006A7F55"/>
    <w:rsid w:val="006B0764"/>
    <w:rsid w:val="006B0ECF"/>
    <w:rsid w:val="006B0FBE"/>
    <w:rsid w:val="006B10E9"/>
    <w:rsid w:val="006B11A2"/>
    <w:rsid w:val="006B11F4"/>
    <w:rsid w:val="006B1423"/>
    <w:rsid w:val="006B15EF"/>
    <w:rsid w:val="006B15FE"/>
    <w:rsid w:val="006B1763"/>
    <w:rsid w:val="006B1927"/>
    <w:rsid w:val="006B19B2"/>
    <w:rsid w:val="006B19BE"/>
    <w:rsid w:val="006B1A20"/>
    <w:rsid w:val="006B1BF8"/>
    <w:rsid w:val="006B1F8D"/>
    <w:rsid w:val="006B2033"/>
    <w:rsid w:val="006B2055"/>
    <w:rsid w:val="006B249D"/>
    <w:rsid w:val="006B26EE"/>
    <w:rsid w:val="006B2C0B"/>
    <w:rsid w:val="006B2C1F"/>
    <w:rsid w:val="006B3257"/>
    <w:rsid w:val="006B3361"/>
    <w:rsid w:val="006B3574"/>
    <w:rsid w:val="006B3906"/>
    <w:rsid w:val="006B3925"/>
    <w:rsid w:val="006B3949"/>
    <w:rsid w:val="006B3A27"/>
    <w:rsid w:val="006B3D17"/>
    <w:rsid w:val="006B3ED3"/>
    <w:rsid w:val="006B3F9D"/>
    <w:rsid w:val="006B4642"/>
    <w:rsid w:val="006B4FB9"/>
    <w:rsid w:val="006B533E"/>
    <w:rsid w:val="006B5838"/>
    <w:rsid w:val="006B65F0"/>
    <w:rsid w:val="006B6999"/>
    <w:rsid w:val="006B72AD"/>
    <w:rsid w:val="006B74E7"/>
    <w:rsid w:val="006B778E"/>
    <w:rsid w:val="006B7ED6"/>
    <w:rsid w:val="006B7F1D"/>
    <w:rsid w:val="006C0430"/>
    <w:rsid w:val="006C08EF"/>
    <w:rsid w:val="006C1145"/>
    <w:rsid w:val="006C18A9"/>
    <w:rsid w:val="006C1DD0"/>
    <w:rsid w:val="006C2503"/>
    <w:rsid w:val="006C298D"/>
    <w:rsid w:val="006C2C65"/>
    <w:rsid w:val="006C2F97"/>
    <w:rsid w:val="006C328D"/>
    <w:rsid w:val="006C3DBC"/>
    <w:rsid w:val="006C4073"/>
    <w:rsid w:val="006C40CB"/>
    <w:rsid w:val="006C43F7"/>
    <w:rsid w:val="006C4637"/>
    <w:rsid w:val="006C4FB7"/>
    <w:rsid w:val="006C520D"/>
    <w:rsid w:val="006C5D21"/>
    <w:rsid w:val="006C5F84"/>
    <w:rsid w:val="006C6513"/>
    <w:rsid w:val="006C6B5B"/>
    <w:rsid w:val="006C72F6"/>
    <w:rsid w:val="006C7393"/>
    <w:rsid w:val="006C78A3"/>
    <w:rsid w:val="006C78BB"/>
    <w:rsid w:val="006C78F8"/>
    <w:rsid w:val="006C7A8C"/>
    <w:rsid w:val="006C7B7D"/>
    <w:rsid w:val="006D0265"/>
    <w:rsid w:val="006D0655"/>
    <w:rsid w:val="006D0C6B"/>
    <w:rsid w:val="006D0D1D"/>
    <w:rsid w:val="006D1123"/>
    <w:rsid w:val="006D199F"/>
    <w:rsid w:val="006D2075"/>
    <w:rsid w:val="006D22DB"/>
    <w:rsid w:val="006D2566"/>
    <w:rsid w:val="006D3340"/>
    <w:rsid w:val="006D348A"/>
    <w:rsid w:val="006D389B"/>
    <w:rsid w:val="006D40AA"/>
    <w:rsid w:val="006D48B8"/>
    <w:rsid w:val="006D4F7D"/>
    <w:rsid w:val="006D50B7"/>
    <w:rsid w:val="006D56A0"/>
    <w:rsid w:val="006D5F5F"/>
    <w:rsid w:val="006D65C2"/>
    <w:rsid w:val="006D690D"/>
    <w:rsid w:val="006D6C0F"/>
    <w:rsid w:val="006D6F5E"/>
    <w:rsid w:val="006D7020"/>
    <w:rsid w:val="006D7C7B"/>
    <w:rsid w:val="006E02EB"/>
    <w:rsid w:val="006E08E1"/>
    <w:rsid w:val="006E0CC0"/>
    <w:rsid w:val="006E11D7"/>
    <w:rsid w:val="006E148D"/>
    <w:rsid w:val="006E1A19"/>
    <w:rsid w:val="006E1B9F"/>
    <w:rsid w:val="006E1D02"/>
    <w:rsid w:val="006E2254"/>
    <w:rsid w:val="006E248F"/>
    <w:rsid w:val="006E28A9"/>
    <w:rsid w:val="006E2A9E"/>
    <w:rsid w:val="006E3028"/>
    <w:rsid w:val="006E39CB"/>
    <w:rsid w:val="006E3BE1"/>
    <w:rsid w:val="006E439D"/>
    <w:rsid w:val="006E4749"/>
    <w:rsid w:val="006E4AC4"/>
    <w:rsid w:val="006E51DF"/>
    <w:rsid w:val="006E5513"/>
    <w:rsid w:val="006E5845"/>
    <w:rsid w:val="006E596B"/>
    <w:rsid w:val="006E5E87"/>
    <w:rsid w:val="006E5F29"/>
    <w:rsid w:val="006E665A"/>
    <w:rsid w:val="006E6846"/>
    <w:rsid w:val="006E6A82"/>
    <w:rsid w:val="006E6C0F"/>
    <w:rsid w:val="006E6E8A"/>
    <w:rsid w:val="006E6ED1"/>
    <w:rsid w:val="006E704F"/>
    <w:rsid w:val="006E71FF"/>
    <w:rsid w:val="006E74E1"/>
    <w:rsid w:val="006E7DE9"/>
    <w:rsid w:val="006F042F"/>
    <w:rsid w:val="006F0475"/>
    <w:rsid w:val="006F0860"/>
    <w:rsid w:val="006F0B64"/>
    <w:rsid w:val="006F0C37"/>
    <w:rsid w:val="006F0CE0"/>
    <w:rsid w:val="006F11FB"/>
    <w:rsid w:val="006F1395"/>
    <w:rsid w:val="006F148F"/>
    <w:rsid w:val="006F1B42"/>
    <w:rsid w:val="006F1E2C"/>
    <w:rsid w:val="006F2BF1"/>
    <w:rsid w:val="006F2E67"/>
    <w:rsid w:val="006F2EF9"/>
    <w:rsid w:val="006F32E7"/>
    <w:rsid w:val="006F34B9"/>
    <w:rsid w:val="006F3711"/>
    <w:rsid w:val="006F386A"/>
    <w:rsid w:val="006F3B07"/>
    <w:rsid w:val="006F3B53"/>
    <w:rsid w:val="006F4080"/>
    <w:rsid w:val="006F4436"/>
    <w:rsid w:val="006F44AB"/>
    <w:rsid w:val="006F4551"/>
    <w:rsid w:val="006F4736"/>
    <w:rsid w:val="006F53F8"/>
    <w:rsid w:val="006F5DBC"/>
    <w:rsid w:val="006F6A8E"/>
    <w:rsid w:val="006F6CD6"/>
    <w:rsid w:val="006F6F0D"/>
    <w:rsid w:val="006F708B"/>
    <w:rsid w:val="006F70D5"/>
    <w:rsid w:val="006F7218"/>
    <w:rsid w:val="006F74C6"/>
    <w:rsid w:val="006F78E7"/>
    <w:rsid w:val="006F7F22"/>
    <w:rsid w:val="0070001B"/>
    <w:rsid w:val="00700163"/>
    <w:rsid w:val="00700C12"/>
    <w:rsid w:val="007013AA"/>
    <w:rsid w:val="0070179F"/>
    <w:rsid w:val="00701820"/>
    <w:rsid w:val="00701C24"/>
    <w:rsid w:val="00701D7A"/>
    <w:rsid w:val="00702614"/>
    <w:rsid w:val="00702F30"/>
    <w:rsid w:val="0070372C"/>
    <w:rsid w:val="007038B1"/>
    <w:rsid w:val="00703A95"/>
    <w:rsid w:val="00704088"/>
    <w:rsid w:val="0070436E"/>
    <w:rsid w:val="00704617"/>
    <w:rsid w:val="00704868"/>
    <w:rsid w:val="00704CD9"/>
    <w:rsid w:val="00704DBF"/>
    <w:rsid w:val="007052AC"/>
    <w:rsid w:val="007056BB"/>
    <w:rsid w:val="0070667E"/>
    <w:rsid w:val="0070684E"/>
    <w:rsid w:val="00707093"/>
    <w:rsid w:val="007072C6"/>
    <w:rsid w:val="007073ED"/>
    <w:rsid w:val="00707821"/>
    <w:rsid w:val="00707823"/>
    <w:rsid w:val="007078B1"/>
    <w:rsid w:val="00710382"/>
    <w:rsid w:val="00710CDE"/>
    <w:rsid w:val="00710EAD"/>
    <w:rsid w:val="00710F1B"/>
    <w:rsid w:val="00711242"/>
    <w:rsid w:val="00711512"/>
    <w:rsid w:val="0071170B"/>
    <w:rsid w:val="00711BDF"/>
    <w:rsid w:val="00712471"/>
    <w:rsid w:val="00712B87"/>
    <w:rsid w:val="00713278"/>
    <w:rsid w:val="0071392B"/>
    <w:rsid w:val="00714A71"/>
    <w:rsid w:val="00714D6B"/>
    <w:rsid w:val="00714DED"/>
    <w:rsid w:val="007151FF"/>
    <w:rsid w:val="0071567D"/>
    <w:rsid w:val="00715741"/>
    <w:rsid w:val="00715777"/>
    <w:rsid w:val="00715C1D"/>
    <w:rsid w:val="00715D7B"/>
    <w:rsid w:val="0071613F"/>
    <w:rsid w:val="00716A30"/>
    <w:rsid w:val="00716FC6"/>
    <w:rsid w:val="00717240"/>
    <w:rsid w:val="007177F2"/>
    <w:rsid w:val="00717BEB"/>
    <w:rsid w:val="00717D60"/>
    <w:rsid w:val="00717E3B"/>
    <w:rsid w:val="00717F3F"/>
    <w:rsid w:val="00720320"/>
    <w:rsid w:val="007208B6"/>
    <w:rsid w:val="00720AAD"/>
    <w:rsid w:val="00720CD2"/>
    <w:rsid w:val="0072115D"/>
    <w:rsid w:val="00721322"/>
    <w:rsid w:val="00721D01"/>
    <w:rsid w:val="00722119"/>
    <w:rsid w:val="007221F3"/>
    <w:rsid w:val="0072282D"/>
    <w:rsid w:val="0072289C"/>
    <w:rsid w:val="00722989"/>
    <w:rsid w:val="00722E68"/>
    <w:rsid w:val="00723276"/>
    <w:rsid w:val="007236F0"/>
    <w:rsid w:val="007237F7"/>
    <w:rsid w:val="00723DFB"/>
    <w:rsid w:val="00724780"/>
    <w:rsid w:val="00724885"/>
    <w:rsid w:val="00724F7D"/>
    <w:rsid w:val="007254DB"/>
    <w:rsid w:val="00725955"/>
    <w:rsid w:val="00725FDD"/>
    <w:rsid w:val="00726AC9"/>
    <w:rsid w:val="00727049"/>
    <w:rsid w:val="00727217"/>
    <w:rsid w:val="007273AA"/>
    <w:rsid w:val="007276E5"/>
    <w:rsid w:val="00727B62"/>
    <w:rsid w:val="00727FC7"/>
    <w:rsid w:val="00730497"/>
    <w:rsid w:val="007304AE"/>
    <w:rsid w:val="007309EC"/>
    <w:rsid w:val="00730D62"/>
    <w:rsid w:val="00730D71"/>
    <w:rsid w:val="00731615"/>
    <w:rsid w:val="00731956"/>
    <w:rsid w:val="00731C74"/>
    <w:rsid w:val="007323AB"/>
    <w:rsid w:val="00732789"/>
    <w:rsid w:val="007330DD"/>
    <w:rsid w:val="00733969"/>
    <w:rsid w:val="00733996"/>
    <w:rsid w:val="00734090"/>
    <w:rsid w:val="007340A8"/>
    <w:rsid w:val="00734612"/>
    <w:rsid w:val="00734620"/>
    <w:rsid w:val="00734C18"/>
    <w:rsid w:val="00734FBF"/>
    <w:rsid w:val="00734FF0"/>
    <w:rsid w:val="00735586"/>
    <w:rsid w:val="00735871"/>
    <w:rsid w:val="00735976"/>
    <w:rsid w:val="00736325"/>
    <w:rsid w:val="00736757"/>
    <w:rsid w:val="0073687C"/>
    <w:rsid w:val="007369D1"/>
    <w:rsid w:val="00737367"/>
    <w:rsid w:val="00737537"/>
    <w:rsid w:val="007376B4"/>
    <w:rsid w:val="00737AB8"/>
    <w:rsid w:val="00740081"/>
    <w:rsid w:val="00740736"/>
    <w:rsid w:val="00740904"/>
    <w:rsid w:val="007409B8"/>
    <w:rsid w:val="00740D34"/>
    <w:rsid w:val="00741229"/>
    <w:rsid w:val="0074123F"/>
    <w:rsid w:val="007412A6"/>
    <w:rsid w:val="00741C08"/>
    <w:rsid w:val="00741DE0"/>
    <w:rsid w:val="00741F5C"/>
    <w:rsid w:val="007426EE"/>
    <w:rsid w:val="00742709"/>
    <w:rsid w:val="0074274B"/>
    <w:rsid w:val="00742C4D"/>
    <w:rsid w:val="0074303C"/>
    <w:rsid w:val="0074320E"/>
    <w:rsid w:val="007435E0"/>
    <w:rsid w:val="00743736"/>
    <w:rsid w:val="00743ADC"/>
    <w:rsid w:val="00744123"/>
    <w:rsid w:val="00744629"/>
    <w:rsid w:val="00744668"/>
    <w:rsid w:val="0074519F"/>
    <w:rsid w:val="00745217"/>
    <w:rsid w:val="0074527A"/>
    <w:rsid w:val="0074530C"/>
    <w:rsid w:val="00745317"/>
    <w:rsid w:val="00745662"/>
    <w:rsid w:val="00745823"/>
    <w:rsid w:val="00745C98"/>
    <w:rsid w:val="00745DCB"/>
    <w:rsid w:val="007460C8"/>
    <w:rsid w:val="007461B2"/>
    <w:rsid w:val="007461F7"/>
    <w:rsid w:val="00746945"/>
    <w:rsid w:val="00746AFB"/>
    <w:rsid w:val="007470F3"/>
    <w:rsid w:val="007472C9"/>
    <w:rsid w:val="007477AF"/>
    <w:rsid w:val="00747B3B"/>
    <w:rsid w:val="007500ED"/>
    <w:rsid w:val="007503DA"/>
    <w:rsid w:val="0075049C"/>
    <w:rsid w:val="00751193"/>
    <w:rsid w:val="007515FF"/>
    <w:rsid w:val="00751B4B"/>
    <w:rsid w:val="00751E95"/>
    <w:rsid w:val="007520C2"/>
    <w:rsid w:val="007521C3"/>
    <w:rsid w:val="00752B02"/>
    <w:rsid w:val="00752EB9"/>
    <w:rsid w:val="00753220"/>
    <w:rsid w:val="00753244"/>
    <w:rsid w:val="007539B6"/>
    <w:rsid w:val="00753B1E"/>
    <w:rsid w:val="00754B87"/>
    <w:rsid w:val="00755EC9"/>
    <w:rsid w:val="00756487"/>
    <w:rsid w:val="00756F13"/>
    <w:rsid w:val="00757482"/>
    <w:rsid w:val="00760000"/>
    <w:rsid w:val="007609F9"/>
    <w:rsid w:val="00760DBC"/>
    <w:rsid w:val="00761796"/>
    <w:rsid w:val="00761FA5"/>
    <w:rsid w:val="00762447"/>
    <w:rsid w:val="007630B7"/>
    <w:rsid w:val="0076369C"/>
    <w:rsid w:val="00763C8C"/>
    <w:rsid w:val="00763D17"/>
    <w:rsid w:val="007640A8"/>
    <w:rsid w:val="007641B3"/>
    <w:rsid w:val="0076471B"/>
    <w:rsid w:val="007648FA"/>
    <w:rsid w:val="00764988"/>
    <w:rsid w:val="007652C1"/>
    <w:rsid w:val="007653F8"/>
    <w:rsid w:val="00765511"/>
    <w:rsid w:val="00765585"/>
    <w:rsid w:val="00765643"/>
    <w:rsid w:val="0076600D"/>
    <w:rsid w:val="00766220"/>
    <w:rsid w:val="0076626D"/>
    <w:rsid w:val="007665D7"/>
    <w:rsid w:val="00766670"/>
    <w:rsid w:val="00766E5D"/>
    <w:rsid w:val="00767019"/>
    <w:rsid w:val="0076743F"/>
    <w:rsid w:val="00767AB7"/>
    <w:rsid w:val="00767BD0"/>
    <w:rsid w:val="00767C45"/>
    <w:rsid w:val="00767D41"/>
    <w:rsid w:val="00770690"/>
    <w:rsid w:val="00770834"/>
    <w:rsid w:val="007710C9"/>
    <w:rsid w:val="007710FC"/>
    <w:rsid w:val="00771859"/>
    <w:rsid w:val="00771884"/>
    <w:rsid w:val="00771B38"/>
    <w:rsid w:val="00771DE3"/>
    <w:rsid w:val="007728C5"/>
    <w:rsid w:val="00772DE5"/>
    <w:rsid w:val="00772FC9"/>
    <w:rsid w:val="00772FE4"/>
    <w:rsid w:val="007733F2"/>
    <w:rsid w:val="0077340A"/>
    <w:rsid w:val="0077391C"/>
    <w:rsid w:val="00774354"/>
    <w:rsid w:val="00774405"/>
    <w:rsid w:val="007749F1"/>
    <w:rsid w:val="00774A49"/>
    <w:rsid w:val="00774B40"/>
    <w:rsid w:val="00774BBD"/>
    <w:rsid w:val="00774FFC"/>
    <w:rsid w:val="007754F8"/>
    <w:rsid w:val="00775612"/>
    <w:rsid w:val="0077565C"/>
    <w:rsid w:val="007761F9"/>
    <w:rsid w:val="00776A9D"/>
    <w:rsid w:val="007771A3"/>
    <w:rsid w:val="00777744"/>
    <w:rsid w:val="00777D64"/>
    <w:rsid w:val="007801E1"/>
    <w:rsid w:val="0078083C"/>
    <w:rsid w:val="007808D5"/>
    <w:rsid w:val="00780B26"/>
    <w:rsid w:val="00780CF2"/>
    <w:rsid w:val="00780E04"/>
    <w:rsid w:val="00781019"/>
    <w:rsid w:val="007812AC"/>
    <w:rsid w:val="0078186C"/>
    <w:rsid w:val="007819BD"/>
    <w:rsid w:val="00781CC9"/>
    <w:rsid w:val="0078249F"/>
    <w:rsid w:val="007827F4"/>
    <w:rsid w:val="0078290D"/>
    <w:rsid w:val="007829A1"/>
    <w:rsid w:val="00782E2A"/>
    <w:rsid w:val="00783215"/>
    <w:rsid w:val="00783521"/>
    <w:rsid w:val="0078357E"/>
    <w:rsid w:val="00783DCE"/>
    <w:rsid w:val="00783E00"/>
    <w:rsid w:val="0078459D"/>
    <w:rsid w:val="007846DD"/>
    <w:rsid w:val="00785332"/>
    <w:rsid w:val="0078597D"/>
    <w:rsid w:val="007862D9"/>
    <w:rsid w:val="00786674"/>
    <w:rsid w:val="007867EC"/>
    <w:rsid w:val="00787037"/>
    <w:rsid w:val="007879AD"/>
    <w:rsid w:val="00787E21"/>
    <w:rsid w:val="0079052D"/>
    <w:rsid w:val="00790604"/>
    <w:rsid w:val="0079062C"/>
    <w:rsid w:val="00790964"/>
    <w:rsid w:val="00790BC8"/>
    <w:rsid w:val="007910F7"/>
    <w:rsid w:val="00791A33"/>
    <w:rsid w:val="00792018"/>
    <w:rsid w:val="00792425"/>
    <w:rsid w:val="00792698"/>
    <w:rsid w:val="007927D7"/>
    <w:rsid w:val="007928A9"/>
    <w:rsid w:val="0079290E"/>
    <w:rsid w:val="00793005"/>
    <w:rsid w:val="0079329C"/>
    <w:rsid w:val="00793CA0"/>
    <w:rsid w:val="00793D7C"/>
    <w:rsid w:val="00793EB0"/>
    <w:rsid w:val="007948C6"/>
    <w:rsid w:val="00794AE8"/>
    <w:rsid w:val="00794EA1"/>
    <w:rsid w:val="00794ECB"/>
    <w:rsid w:val="007952A1"/>
    <w:rsid w:val="0079596E"/>
    <w:rsid w:val="00795F65"/>
    <w:rsid w:val="007960EA"/>
    <w:rsid w:val="0079617C"/>
    <w:rsid w:val="00796A1C"/>
    <w:rsid w:val="00796E20"/>
    <w:rsid w:val="007A0395"/>
    <w:rsid w:val="007A13F4"/>
    <w:rsid w:val="007A17B8"/>
    <w:rsid w:val="007A1A9F"/>
    <w:rsid w:val="007A1AFF"/>
    <w:rsid w:val="007A26B8"/>
    <w:rsid w:val="007A2E10"/>
    <w:rsid w:val="007A35D2"/>
    <w:rsid w:val="007A3948"/>
    <w:rsid w:val="007A3C8F"/>
    <w:rsid w:val="007A461D"/>
    <w:rsid w:val="007A462C"/>
    <w:rsid w:val="007A4795"/>
    <w:rsid w:val="007A4FAC"/>
    <w:rsid w:val="007A51D5"/>
    <w:rsid w:val="007A5B04"/>
    <w:rsid w:val="007A5D63"/>
    <w:rsid w:val="007A645F"/>
    <w:rsid w:val="007A66AF"/>
    <w:rsid w:val="007A729B"/>
    <w:rsid w:val="007A7728"/>
    <w:rsid w:val="007A78D8"/>
    <w:rsid w:val="007A79A7"/>
    <w:rsid w:val="007A7CE0"/>
    <w:rsid w:val="007B01AB"/>
    <w:rsid w:val="007B0639"/>
    <w:rsid w:val="007B068E"/>
    <w:rsid w:val="007B1233"/>
    <w:rsid w:val="007B1526"/>
    <w:rsid w:val="007B1F4A"/>
    <w:rsid w:val="007B2BBF"/>
    <w:rsid w:val="007B2FE3"/>
    <w:rsid w:val="007B3412"/>
    <w:rsid w:val="007B39D1"/>
    <w:rsid w:val="007B3AA7"/>
    <w:rsid w:val="007B3B74"/>
    <w:rsid w:val="007B3F73"/>
    <w:rsid w:val="007B489A"/>
    <w:rsid w:val="007B4ADA"/>
    <w:rsid w:val="007B4F53"/>
    <w:rsid w:val="007B51FF"/>
    <w:rsid w:val="007B5BD2"/>
    <w:rsid w:val="007B5CE4"/>
    <w:rsid w:val="007B5DFD"/>
    <w:rsid w:val="007B6572"/>
    <w:rsid w:val="007B6C12"/>
    <w:rsid w:val="007B6D3B"/>
    <w:rsid w:val="007B74D3"/>
    <w:rsid w:val="007B74DA"/>
    <w:rsid w:val="007B7A3B"/>
    <w:rsid w:val="007B7B35"/>
    <w:rsid w:val="007B7B98"/>
    <w:rsid w:val="007B7C91"/>
    <w:rsid w:val="007B7DBB"/>
    <w:rsid w:val="007C0328"/>
    <w:rsid w:val="007C0354"/>
    <w:rsid w:val="007C0389"/>
    <w:rsid w:val="007C08CF"/>
    <w:rsid w:val="007C09A6"/>
    <w:rsid w:val="007C0CB3"/>
    <w:rsid w:val="007C120C"/>
    <w:rsid w:val="007C1E68"/>
    <w:rsid w:val="007C22B2"/>
    <w:rsid w:val="007C24B9"/>
    <w:rsid w:val="007C2BFF"/>
    <w:rsid w:val="007C2C73"/>
    <w:rsid w:val="007C2DA0"/>
    <w:rsid w:val="007C3149"/>
    <w:rsid w:val="007C3663"/>
    <w:rsid w:val="007C3B76"/>
    <w:rsid w:val="007C3D81"/>
    <w:rsid w:val="007C41D2"/>
    <w:rsid w:val="007C47E3"/>
    <w:rsid w:val="007C4C6F"/>
    <w:rsid w:val="007C50D6"/>
    <w:rsid w:val="007C575E"/>
    <w:rsid w:val="007C5B9D"/>
    <w:rsid w:val="007C62A1"/>
    <w:rsid w:val="007C6461"/>
    <w:rsid w:val="007C6F43"/>
    <w:rsid w:val="007C713B"/>
    <w:rsid w:val="007C729D"/>
    <w:rsid w:val="007C7320"/>
    <w:rsid w:val="007C74FA"/>
    <w:rsid w:val="007C7689"/>
    <w:rsid w:val="007C774A"/>
    <w:rsid w:val="007C7BAF"/>
    <w:rsid w:val="007D057D"/>
    <w:rsid w:val="007D0A5A"/>
    <w:rsid w:val="007D0C19"/>
    <w:rsid w:val="007D1427"/>
    <w:rsid w:val="007D1614"/>
    <w:rsid w:val="007D1682"/>
    <w:rsid w:val="007D20C8"/>
    <w:rsid w:val="007D2740"/>
    <w:rsid w:val="007D28ED"/>
    <w:rsid w:val="007D2B3D"/>
    <w:rsid w:val="007D3139"/>
    <w:rsid w:val="007D3B9B"/>
    <w:rsid w:val="007D3E9B"/>
    <w:rsid w:val="007D424E"/>
    <w:rsid w:val="007D4601"/>
    <w:rsid w:val="007D4641"/>
    <w:rsid w:val="007D4774"/>
    <w:rsid w:val="007D4AC8"/>
    <w:rsid w:val="007D53AC"/>
    <w:rsid w:val="007D5BD1"/>
    <w:rsid w:val="007D5CB2"/>
    <w:rsid w:val="007D7408"/>
    <w:rsid w:val="007D77FE"/>
    <w:rsid w:val="007D7C12"/>
    <w:rsid w:val="007D7CA1"/>
    <w:rsid w:val="007E062F"/>
    <w:rsid w:val="007E0BA2"/>
    <w:rsid w:val="007E0D3A"/>
    <w:rsid w:val="007E103C"/>
    <w:rsid w:val="007E138A"/>
    <w:rsid w:val="007E1841"/>
    <w:rsid w:val="007E2900"/>
    <w:rsid w:val="007E2B5E"/>
    <w:rsid w:val="007E31FC"/>
    <w:rsid w:val="007E3450"/>
    <w:rsid w:val="007E37D6"/>
    <w:rsid w:val="007E3EC3"/>
    <w:rsid w:val="007E50CA"/>
    <w:rsid w:val="007E52AC"/>
    <w:rsid w:val="007E595E"/>
    <w:rsid w:val="007E59E2"/>
    <w:rsid w:val="007E5D3A"/>
    <w:rsid w:val="007E5E7C"/>
    <w:rsid w:val="007E5EAC"/>
    <w:rsid w:val="007E6D23"/>
    <w:rsid w:val="007E72F6"/>
    <w:rsid w:val="007E7984"/>
    <w:rsid w:val="007F016B"/>
    <w:rsid w:val="007F01CB"/>
    <w:rsid w:val="007F03FD"/>
    <w:rsid w:val="007F0589"/>
    <w:rsid w:val="007F0A3C"/>
    <w:rsid w:val="007F0B26"/>
    <w:rsid w:val="007F1255"/>
    <w:rsid w:val="007F14A3"/>
    <w:rsid w:val="007F1B5E"/>
    <w:rsid w:val="007F222E"/>
    <w:rsid w:val="007F236F"/>
    <w:rsid w:val="007F2834"/>
    <w:rsid w:val="007F28B3"/>
    <w:rsid w:val="007F2991"/>
    <w:rsid w:val="007F2DD2"/>
    <w:rsid w:val="007F2DF3"/>
    <w:rsid w:val="007F2F9B"/>
    <w:rsid w:val="007F33CB"/>
    <w:rsid w:val="007F34E1"/>
    <w:rsid w:val="007F3564"/>
    <w:rsid w:val="007F3A4F"/>
    <w:rsid w:val="007F4019"/>
    <w:rsid w:val="007F42DC"/>
    <w:rsid w:val="007F4617"/>
    <w:rsid w:val="007F48AD"/>
    <w:rsid w:val="007F506E"/>
    <w:rsid w:val="007F51D8"/>
    <w:rsid w:val="007F587D"/>
    <w:rsid w:val="007F5D1D"/>
    <w:rsid w:val="007F5ED0"/>
    <w:rsid w:val="007F5F11"/>
    <w:rsid w:val="007F5FD7"/>
    <w:rsid w:val="007F6556"/>
    <w:rsid w:val="007F68C5"/>
    <w:rsid w:val="007F6D33"/>
    <w:rsid w:val="007F7563"/>
    <w:rsid w:val="007F7564"/>
    <w:rsid w:val="007F7712"/>
    <w:rsid w:val="007F7B72"/>
    <w:rsid w:val="008005F0"/>
    <w:rsid w:val="0080088D"/>
    <w:rsid w:val="00800C55"/>
    <w:rsid w:val="00800D5A"/>
    <w:rsid w:val="00801493"/>
    <w:rsid w:val="00801637"/>
    <w:rsid w:val="008020CA"/>
    <w:rsid w:val="0080224E"/>
    <w:rsid w:val="0080260E"/>
    <w:rsid w:val="008028D6"/>
    <w:rsid w:val="00802BE2"/>
    <w:rsid w:val="00803935"/>
    <w:rsid w:val="0080443D"/>
    <w:rsid w:val="0080447E"/>
    <w:rsid w:val="008044AA"/>
    <w:rsid w:val="00805AD0"/>
    <w:rsid w:val="00805CF9"/>
    <w:rsid w:val="00806C70"/>
    <w:rsid w:val="00806D88"/>
    <w:rsid w:val="00806DEC"/>
    <w:rsid w:val="0081055E"/>
    <w:rsid w:val="00810604"/>
    <w:rsid w:val="00810A2D"/>
    <w:rsid w:val="00810BE6"/>
    <w:rsid w:val="008113D9"/>
    <w:rsid w:val="00811635"/>
    <w:rsid w:val="008117B1"/>
    <w:rsid w:val="00811CA2"/>
    <w:rsid w:val="00811D0A"/>
    <w:rsid w:val="00811D1D"/>
    <w:rsid w:val="00811E1E"/>
    <w:rsid w:val="00811E2A"/>
    <w:rsid w:val="00812043"/>
    <w:rsid w:val="008120B3"/>
    <w:rsid w:val="008121A5"/>
    <w:rsid w:val="00812BF2"/>
    <w:rsid w:val="00812D4C"/>
    <w:rsid w:val="0081399F"/>
    <w:rsid w:val="00814377"/>
    <w:rsid w:val="008143ED"/>
    <w:rsid w:val="00814A5B"/>
    <w:rsid w:val="008153CD"/>
    <w:rsid w:val="008161EA"/>
    <w:rsid w:val="008162AA"/>
    <w:rsid w:val="00816307"/>
    <w:rsid w:val="0081657C"/>
    <w:rsid w:val="00816A19"/>
    <w:rsid w:val="008171D6"/>
    <w:rsid w:val="008172A1"/>
    <w:rsid w:val="0081751C"/>
    <w:rsid w:val="008176F4"/>
    <w:rsid w:val="00817EA7"/>
    <w:rsid w:val="008200C4"/>
    <w:rsid w:val="0082027F"/>
    <w:rsid w:val="00820B61"/>
    <w:rsid w:val="00820ECD"/>
    <w:rsid w:val="00821740"/>
    <w:rsid w:val="00821C3A"/>
    <w:rsid w:val="0082200B"/>
    <w:rsid w:val="008224B0"/>
    <w:rsid w:val="00822519"/>
    <w:rsid w:val="008226B5"/>
    <w:rsid w:val="00822B93"/>
    <w:rsid w:val="00822E5C"/>
    <w:rsid w:val="008230CA"/>
    <w:rsid w:val="0082386D"/>
    <w:rsid w:val="008239AB"/>
    <w:rsid w:val="00824604"/>
    <w:rsid w:val="00824694"/>
    <w:rsid w:val="00824735"/>
    <w:rsid w:val="00824BE4"/>
    <w:rsid w:val="00825205"/>
    <w:rsid w:val="008259FB"/>
    <w:rsid w:val="00825B7C"/>
    <w:rsid w:val="00825B8C"/>
    <w:rsid w:val="00826018"/>
    <w:rsid w:val="00826207"/>
    <w:rsid w:val="00826A1F"/>
    <w:rsid w:val="00826D07"/>
    <w:rsid w:val="00827149"/>
    <w:rsid w:val="00827A1F"/>
    <w:rsid w:val="00827C8B"/>
    <w:rsid w:val="00827D11"/>
    <w:rsid w:val="00827E25"/>
    <w:rsid w:val="00830156"/>
    <w:rsid w:val="008301BC"/>
    <w:rsid w:val="00830329"/>
    <w:rsid w:val="008304F0"/>
    <w:rsid w:val="00830903"/>
    <w:rsid w:val="00830995"/>
    <w:rsid w:val="00830BB8"/>
    <w:rsid w:val="00830C3C"/>
    <w:rsid w:val="00830DDC"/>
    <w:rsid w:val="008311F6"/>
    <w:rsid w:val="00831434"/>
    <w:rsid w:val="008317E5"/>
    <w:rsid w:val="00831EF6"/>
    <w:rsid w:val="00831FDF"/>
    <w:rsid w:val="0083220D"/>
    <w:rsid w:val="0083238A"/>
    <w:rsid w:val="008326C6"/>
    <w:rsid w:val="008327D0"/>
    <w:rsid w:val="00832ADE"/>
    <w:rsid w:val="00832C20"/>
    <w:rsid w:val="00832D84"/>
    <w:rsid w:val="00833C7D"/>
    <w:rsid w:val="00833CF4"/>
    <w:rsid w:val="008346F0"/>
    <w:rsid w:val="00834766"/>
    <w:rsid w:val="00835143"/>
    <w:rsid w:val="00835235"/>
    <w:rsid w:val="00835565"/>
    <w:rsid w:val="008355DC"/>
    <w:rsid w:val="008357BD"/>
    <w:rsid w:val="008359C1"/>
    <w:rsid w:val="00835ACC"/>
    <w:rsid w:val="00835DA3"/>
    <w:rsid w:val="0083677F"/>
    <w:rsid w:val="008370A5"/>
    <w:rsid w:val="008377CD"/>
    <w:rsid w:val="00837B9A"/>
    <w:rsid w:val="0084001E"/>
    <w:rsid w:val="00840877"/>
    <w:rsid w:val="0084104C"/>
    <w:rsid w:val="0084115E"/>
    <w:rsid w:val="008412C6"/>
    <w:rsid w:val="00841BA0"/>
    <w:rsid w:val="00841D37"/>
    <w:rsid w:val="00841F76"/>
    <w:rsid w:val="00842E99"/>
    <w:rsid w:val="00843153"/>
    <w:rsid w:val="0084315C"/>
    <w:rsid w:val="00843351"/>
    <w:rsid w:val="00843551"/>
    <w:rsid w:val="0084371E"/>
    <w:rsid w:val="0084374C"/>
    <w:rsid w:val="00843805"/>
    <w:rsid w:val="00844093"/>
    <w:rsid w:val="00844140"/>
    <w:rsid w:val="00844769"/>
    <w:rsid w:val="0084494C"/>
    <w:rsid w:val="00844FD6"/>
    <w:rsid w:val="00845930"/>
    <w:rsid w:val="008460C0"/>
    <w:rsid w:val="008464BB"/>
    <w:rsid w:val="008471AD"/>
    <w:rsid w:val="008473E2"/>
    <w:rsid w:val="0084750B"/>
    <w:rsid w:val="008477AD"/>
    <w:rsid w:val="008478EE"/>
    <w:rsid w:val="00850616"/>
    <w:rsid w:val="0085097E"/>
    <w:rsid w:val="00850AB7"/>
    <w:rsid w:val="00850C9D"/>
    <w:rsid w:val="0085137A"/>
    <w:rsid w:val="00851B3C"/>
    <w:rsid w:val="00851BFC"/>
    <w:rsid w:val="008530DA"/>
    <w:rsid w:val="0085328F"/>
    <w:rsid w:val="008533A6"/>
    <w:rsid w:val="00853C24"/>
    <w:rsid w:val="00853D24"/>
    <w:rsid w:val="00853E55"/>
    <w:rsid w:val="008541E0"/>
    <w:rsid w:val="008542C6"/>
    <w:rsid w:val="00854AE5"/>
    <w:rsid w:val="00854CDF"/>
    <w:rsid w:val="0085569F"/>
    <w:rsid w:val="00855C29"/>
    <w:rsid w:val="00856474"/>
    <w:rsid w:val="0085674B"/>
    <w:rsid w:val="00856EB6"/>
    <w:rsid w:val="00857356"/>
    <w:rsid w:val="008575DD"/>
    <w:rsid w:val="008578C0"/>
    <w:rsid w:val="00857DD5"/>
    <w:rsid w:val="00860513"/>
    <w:rsid w:val="008607AE"/>
    <w:rsid w:val="0086100C"/>
    <w:rsid w:val="00861425"/>
    <w:rsid w:val="00861564"/>
    <w:rsid w:val="008615BE"/>
    <w:rsid w:val="00861AE5"/>
    <w:rsid w:val="00861CD5"/>
    <w:rsid w:val="00861E46"/>
    <w:rsid w:val="00861FBB"/>
    <w:rsid w:val="008636E5"/>
    <w:rsid w:val="00863AE6"/>
    <w:rsid w:val="00863BC2"/>
    <w:rsid w:val="00863D36"/>
    <w:rsid w:val="00863ED0"/>
    <w:rsid w:val="00863F91"/>
    <w:rsid w:val="00864F14"/>
    <w:rsid w:val="00865750"/>
    <w:rsid w:val="008658C4"/>
    <w:rsid w:val="00865A35"/>
    <w:rsid w:val="00866027"/>
    <w:rsid w:val="00866221"/>
    <w:rsid w:val="00866365"/>
    <w:rsid w:val="008667A2"/>
    <w:rsid w:val="00866804"/>
    <w:rsid w:val="00866B7B"/>
    <w:rsid w:val="00867642"/>
    <w:rsid w:val="00867C63"/>
    <w:rsid w:val="00867DFF"/>
    <w:rsid w:val="00867EE9"/>
    <w:rsid w:val="00867F14"/>
    <w:rsid w:val="008706A5"/>
    <w:rsid w:val="00870892"/>
    <w:rsid w:val="00870DCE"/>
    <w:rsid w:val="00871001"/>
    <w:rsid w:val="0087123D"/>
    <w:rsid w:val="008712C7"/>
    <w:rsid w:val="00871639"/>
    <w:rsid w:val="00871ECB"/>
    <w:rsid w:val="00871EE3"/>
    <w:rsid w:val="008724A5"/>
    <w:rsid w:val="00872B30"/>
    <w:rsid w:val="008733B5"/>
    <w:rsid w:val="008737F7"/>
    <w:rsid w:val="00873C74"/>
    <w:rsid w:val="0087433F"/>
    <w:rsid w:val="008753A9"/>
    <w:rsid w:val="00875537"/>
    <w:rsid w:val="00875A1C"/>
    <w:rsid w:val="00876460"/>
    <w:rsid w:val="00876E02"/>
    <w:rsid w:val="00876F86"/>
    <w:rsid w:val="0087704E"/>
    <w:rsid w:val="00877628"/>
    <w:rsid w:val="0087783C"/>
    <w:rsid w:val="008801F1"/>
    <w:rsid w:val="00880399"/>
    <w:rsid w:val="008805FB"/>
    <w:rsid w:val="00880812"/>
    <w:rsid w:val="008809C4"/>
    <w:rsid w:val="00881628"/>
    <w:rsid w:val="0088181F"/>
    <w:rsid w:val="008818C4"/>
    <w:rsid w:val="00881A0B"/>
    <w:rsid w:val="008826BE"/>
    <w:rsid w:val="00882798"/>
    <w:rsid w:val="00882799"/>
    <w:rsid w:val="008827CB"/>
    <w:rsid w:val="00882C4A"/>
    <w:rsid w:val="00882D7D"/>
    <w:rsid w:val="00882D85"/>
    <w:rsid w:val="008838DA"/>
    <w:rsid w:val="00883C3B"/>
    <w:rsid w:val="00883C80"/>
    <w:rsid w:val="00883CBC"/>
    <w:rsid w:val="00883E7F"/>
    <w:rsid w:val="00884675"/>
    <w:rsid w:val="008849DF"/>
    <w:rsid w:val="00885088"/>
    <w:rsid w:val="00885DC8"/>
    <w:rsid w:val="00885DF7"/>
    <w:rsid w:val="00885E44"/>
    <w:rsid w:val="00886979"/>
    <w:rsid w:val="00886A6E"/>
    <w:rsid w:val="00886E04"/>
    <w:rsid w:val="008870B1"/>
    <w:rsid w:val="0088745E"/>
    <w:rsid w:val="008875D1"/>
    <w:rsid w:val="008876F2"/>
    <w:rsid w:val="00887973"/>
    <w:rsid w:val="00887EFC"/>
    <w:rsid w:val="008901F9"/>
    <w:rsid w:val="0089028F"/>
    <w:rsid w:val="00890321"/>
    <w:rsid w:val="008908D6"/>
    <w:rsid w:val="00890BE2"/>
    <w:rsid w:val="00890D4F"/>
    <w:rsid w:val="00890E07"/>
    <w:rsid w:val="00891058"/>
    <w:rsid w:val="0089107F"/>
    <w:rsid w:val="00891398"/>
    <w:rsid w:val="008918A1"/>
    <w:rsid w:val="00892750"/>
    <w:rsid w:val="0089283E"/>
    <w:rsid w:val="00892BA8"/>
    <w:rsid w:val="00892F7F"/>
    <w:rsid w:val="008935BD"/>
    <w:rsid w:val="00893C5A"/>
    <w:rsid w:val="008945C5"/>
    <w:rsid w:val="0089468A"/>
    <w:rsid w:val="00894736"/>
    <w:rsid w:val="00894A9B"/>
    <w:rsid w:val="00894AE5"/>
    <w:rsid w:val="00894C4A"/>
    <w:rsid w:val="00895099"/>
    <w:rsid w:val="00895158"/>
    <w:rsid w:val="008957CB"/>
    <w:rsid w:val="00895964"/>
    <w:rsid w:val="00895CFA"/>
    <w:rsid w:val="0089629D"/>
    <w:rsid w:val="008963B8"/>
    <w:rsid w:val="00896434"/>
    <w:rsid w:val="0089645D"/>
    <w:rsid w:val="00896ACC"/>
    <w:rsid w:val="008971B8"/>
    <w:rsid w:val="008976D7"/>
    <w:rsid w:val="00897829"/>
    <w:rsid w:val="00897BB3"/>
    <w:rsid w:val="00897BDF"/>
    <w:rsid w:val="008A0529"/>
    <w:rsid w:val="008A09F5"/>
    <w:rsid w:val="008A0B60"/>
    <w:rsid w:val="008A1259"/>
    <w:rsid w:val="008A1292"/>
    <w:rsid w:val="008A18CF"/>
    <w:rsid w:val="008A19D8"/>
    <w:rsid w:val="008A23E3"/>
    <w:rsid w:val="008A24C8"/>
    <w:rsid w:val="008A27E3"/>
    <w:rsid w:val="008A36EC"/>
    <w:rsid w:val="008A4114"/>
    <w:rsid w:val="008A4694"/>
    <w:rsid w:val="008A495A"/>
    <w:rsid w:val="008A5883"/>
    <w:rsid w:val="008A58DF"/>
    <w:rsid w:val="008A59EA"/>
    <w:rsid w:val="008A5AEB"/>
    <w:rsid w:val="008A5BA3"/>
    <w:rsid w:val="008A6211"/>
    <w:rsid w:val="008A6534"/>
    <w:rsid w:val="008A6E55"/>
    <w:rsid w:val="008A6EAC"/>
    <w:rsid w:val="008A6F4B"/>
    <w:rsid w:val="008A7A3A"/>
    <w:rsid w:val="008A7A78"/>
    <w:rsid w:val="008B0104"/>
    <w:rsid w:val="008B060C"/>
    <w:rsid w:val="008B073D"/>
    <w:rsid w:val="008B07D4"/>
    <w:rsid w:val="008B0945"/>
    <w:rsid w:val="008B0B3F"/>
    <w:rsid w:val="008B0B4C"/>
    <w:rsid w:val="008B1169"/>
    <w:rsid w:val="008B12D5"/>
    <w:rsid w:val="008B1D4D"/>
    <w:rsid w:val="008B2B8F"/>
    <w:rsid w:val="008B2C29"/>
    <w:rsid w:val="008B325D"/>
    <w:rsid w:val="008B339D"/>
    <w:rsid w:val="008B386E"/>
    <w:rsid w:val="008B3B01"/>
    <w:rsid w:val="008B3EDF"/>
    <w:rsid w:val="008B4023"/>
    <w:rsid w:val="008B410E"/>
    <w:rsid w:val="008B4192"/>
    <w:rsid w:val="008B5401"/>
    <w:rsid w:val="008B649F"/>
    <w:rsid w:val="008B64FD"/>
    <w:rsid w:val="008B654D"/>
    <w:rsid w:val="008B67AD"/>
    <w:rsid w:val="008B7C11"/>
    <w:rsid w:val="008C049F"/>
    <w:rsid w:val="008C05AC"/>
    <w:rsid w:val="008C077C"/>
    <w:rsid w:val="008C0E20"/>
    <w:rsid w:val="008C133D"/>
    <w:rsid w:val="008C2156"/>
    <w:rsid w:val="008C228C"/>
    <w:rsid w:val="008C243F"/>
    <w:rsid w:val="008C2794"/>
    <w:rsid w:val="008C2A21"/>
    <w:rsid w:val="008C2D9C"/>
    <w:rsid w:val="008C3094"/>
    <w:rsid w:val="008C3346"/>
    <w:rsid w:val="008C3678"/>
    <w:rsid w:val="008C3786"/>
    <w:rsid w:val="008C3FE8"/>
    <w:rsid w:val="008C431E"/>
    <w:rsid w:val="008C481D"/>
    <w:rsid w:val="008C4883"/>
    <w:rsid w:val="008C4A68"/>
    <w:rsid w:val="008C4EE9"/>
    <w:rsid w:val="008C5222"/>
    <w:rsid w:val="008C5521"/>
    <w:rsid w:val="008C583A"/>
    <w:rsid w:val="008C590B"/>
    <w:rsid w:val="008C5DDE"/>
    <w:rsid w:val="008C61B0"/>
    <w:rsid w:val="008C6E42"/>
    <w:rsid w:val="008C6F3B"/>
    <w:rsid w:val="008C6FB0"/>
    <w:rsid w:val="008C702A"/>
    <w:rsid w:val="008C773C"/>
    <w:rsid w:val="008D04E8"/>
    <w:rsid w:val="008D0C48"/>
    <w:rsid w:val="008D0F8B"/>
    <w:rsid w:val="008D14C1"/>
    <w:rsid w:val="008D1760"/>
    <w:rsid w:val="008D177E"/>
    <w:rsid w:val="008D1A87"/>
    <w:rsid w:val="008D1B38"/>
    <w:rsid w:val="008D1D72"/>
    <w:rsid w:val="008D1ECA"/>
    <w:rsid w:val="008D2091"/>
    <w:rsid w:val="008D26B8"/>
    <w:rsid w:val="008D2C42"/>
    <w:rsid w:val="008D2D5D"/>
    <w:rsid w:val="008D3604"/>
    <w:rsid w:val="008D3C0E"/>
    <w:rsid w:val="008D3C1C"/>
    <w:rsid w:val="008D3F1A"/>
    <w:rsid w:val="008D42BB"/>
    <w:rsid w:val="008D4E84"/>
    <w:rsid w:val="008D4EA7"/>
    <w:rsid w:val="008D598E"/>
    <w:rsid w:val="008D671A"/>
    <w:rsid w:val="008D679B"/>
    <w:rsid w:val="008D6917"/>
    <w:rsid w:val="008D6B86"/>
    <w:rsid w:val="008D6D72"/>
    <w:rsid w:val="008D733F"/>
    <w:rsid w:val="008D7B43"/>
    <w:rsid w:val="008D7D7A"/>
    <w:rsid w:val="008D7DC4"/>
    <w:rsid w:val="008D7DD7"/>
    <w:rsid w:val="008E01A9"/>
    <w:rsid w:val="008E083C"/>
    <w:rsid w:val="008E0EC4"/>
    <w:rsid w:val="008E0EDC"/>
    <w:rsid w:val="008E1210"/>
    <w:rsid w:val="008E1387"/>
    <w:rsid w:val="008E13E3"/>
    <w:rsid w:val="008E1FB8"/>
    <w:rsid w:val="008E2310"/>
    <w:rsid w:val="008E299E"/>
    <w:rsid w:val="008E2A15"/>
    <w:rsid w:val="008E322F"/>
    <w:rsid w:val="008E3596"/>
    <w:rsid w:val="008E3657"/>
    <w:rsid w:val="008E3AC6"/>
    <w:rsid w:val="008E3F34"/>
    <w:rsid w:val="008E4745"/>
    <w:rsid w:val="008E4B4F"/>
    <w:rsid w:val="008E5513"/>
    <w:rsid w:val="008E568A"/>
    <w:rsid w:val="008E56FA"/>
    <w:rsid w:val="008E6042"/>
    <w:rsid w:val="008E60FE"/>
    <w:rsid w:val="008E614B"/>
    <w:rsid w:val="008E663C"/>
    <w:rsid w:val="008E767C"/>
    <w:rsid w:val="008E787D"/>
    <w:rsid w:val="008E7E28"/>
    <w:rsid w:val="008E7E2E"/>
    <w:rsid w:val="008F0262"/>
    <w:rsid w:val="008F033C"/>
    <w:rsid w:val="008F04F6"/>
    <w:rsid w:val="008F0563"/>
    <w:rsid w:val="008F0A36"/>
    <w:rsid w:val="008F0CBE"/>
    <w:rsid w:val="008F0D92"/>
    <w:rsid w:val="008F0F6C"/>
    <w:rsid w:val="008F1102"/>
    <w:rsid w:val="008F11A4"/>
    <w:rsid w:val="008F11CD"/>
    <w:rsid w:val="008F1280"/>
    <w:rsid w:val="008F157C"/>
    <w:rsid w:val="008F16AA"/>
    <w:rsid w:val="008F2366"/>
    <w:rsid w:val="008F23DF"/>
    <w:rsid w:val="008F2633"/>
    <w:rsid w:val="008F2F2C"/>
    <w:rsid w:val="008F3783"/>
    <w:rsid w:val="008F4123"/>
    <w:rsid w:val="008F421E"/>
    <w:rsid w:val="008F43C3"/>
    <w:rsid w:val="008F47D3"/>
    <w:rsid w:val="008F4AF2"/>
    <w:rsid w:val="008F4FB9"/>
    <w:rsid w:val="008F518A"/>
    <w:rsid w:val="008F589E"/>
    <w:rsid w:val="008F5ABB"/>
    <w:rsid w:val="008F5FF9"/>
    <w:rsid w:val="008F615A"/>
    <w:rsid w:val="008F619A"/>
    <w:rsid w:val="008F66E5"/>
    <w:rsid w:val="008F72AB"/>
    <w:rsid w:val="008F7411"/>
    <w:rsid w:val="008F7594"/>
    <w:rsid w:val="008F7E7E"/>
    <w:rsid w:val="008F7EB4"/>
    <w:rsid w:val="0090015A"/>
    <w:rsid w:val="0090059A"/>
    <w:rsid w:val="00900707"/>
    <w:rsid w:val="00900E66"/>
    <w:rsid w:val="00901396"/>
    <w:rsid w:val="009015A5"/>
    <w:rsid w:val="0090194A"/>
    <w:rsid w:val="0090299A"/>
    <w:rsid w:val="00902C32"/>
    <w:rsid w:val="00902DA1"/>
    <w:rsid w:val="00902F1F"/>
    <w:rsid w:val="00903695"/>
    <w:rsid w:val="00903905"/>
    <w:rsid w:val="00903C47"/>
    <w:rsid w:val="00903C5A"/>
    <w:rsid w:val="00903E43"/>
    <w:rsid w:val="009041E4"/>
    <w:rsid w:val="00904327"/>
    <w:rsid w:val="0090529C"/>
    <w:rsid w:val="00905851"/>
    <w:rsid w:val="00905919"/>
    <w:rsid w:val="00905B6E"/>
    <w:rsid w:val="00905C2D"/>
    <w:rsid w:val="00905E12"/>
    <w:rsid w:val="00905F23"/>
    <w:rsid w:val="0090603F"/>
    <w:rsid w:val="009066C7"/>
    <w:rsid w:val="00906E3D"/>
    <w:rsid w:val="00907D8F"/>
    <w:rsid w:val="00907F9C"/>
    <w:rsid w:val="00910081"/>
    <w:rsid w:val="00910527"/>
    <w:rsid w:val="00910C90"/>
    <w:rsid w:val="00910DD0"/>
    <w:rsid w:val="00910E13"/>
    <w:rsid w:val="00911CE7"/>
    <w:rsid w:val="00911E56"/>
    <w:rsid w:val="00912188"/>
    <w:rsid w:val="00912374"/>
    <w:rsid w:val="00912898"/>
    <w:rsid w:val="00912B42"/>
    <w:rsid w:val="00912BEB"/>
    <w:rsid w:val="009138FA"/>
    <w:rsid w:val="009139AD"/>
    <w:rsid w:val="009139B5"/>
    <w:rsid w:val="00913E23"/>
    <w:rsid w:val="00913E2E"/>
    <w:rsid w:val="00914748"/>
    <w:rsid w:val="00915412"/>
    <w:rsid w:val="009154B1"/>
    <w:rsid w:val="00915714"/>
    <w:rsid w:val="00915C31"/>
    <w:rsid w:val="00917512"/>
    <w:rsid w:val="009207C2"/>
    <w:rsid w:val="00920D6E"/>
    <w:rsid w:val="00920EEE"/>
    <w:rsid w:val="00921170"/>
    <w:rsid w:val="00921246"/>
    <w:rsid w:val="0092145C"/>
    <w:rsid w:val="00921C67"/>
    <w:rsid w:val="0092237A"/>
    <w:rsid w:val="00922802"/>
    <w:rsid w:val="00922924"/>
    <w:rsid w:val="00922F6C"/>
    <w:rsid w:val="009233D0"/>
    <w:rsid w:val="009236D5"/>
    <w:rsid w:val="00923868"/>
    <w:rsid w:val="00923C98"/>
    <w:rsid w:val="00923DFD"/>
    <w:rsid w:val="009241F4"/>
    <w:rsid w:val="0092474D"/>
    <w:rsid w:val="00924880"/>
    <w:rsid w:val="0092495F"/>
    <w:rsid w:val="0092547A"/>
    <w:rsid w:val="00925671"/>
    <w:rsid w:val="009259A7"/>
    <w:rsid w:val="00925A87"/>
    <w:rsid w:val="00925B82"/>
    <w:rsid w:val="00925BC1"/>
    <w:rsid w:val="00925EB3"/>
    <w:rsid w:val="00925FEF"/>
    <w:rsid w:val="009267EF"/>
    <w:rsid w:val="0092694C"/>
    <w:rsid w:val="00926D22"/>
    <w:rsid w:val="009270C2"/>
    <w:rsid w:val="0092736C"/>
    <w:rsid w:val="00927C0E"/>
    <w:rsid w:val="00927ED2"/>
    <w:rsid w:val="009304B9"/>
    <w:rsid w:val="0093054F"/>
    <w:rsid w:val="0093060A"/>
    <w:rsid w:val="00930CE0"/>
    <w:rsid w:val="0093124C"/>
    <w:rsid w:val="009313D6"/>
    <w:rsid w:val="00931528"/>
    <w:rsid w:val="00931928"/>
    <w:rsid w:val="00931DE7"/>
    <w:rsid w:val="009322B9"/>
    <w:rsid w:val="00932532"/>
    <w:rsid w:val="00932D65"/>
    <w:rsid w:val="00932DE4"/>
    <w:rsid w:val="00932E77"/>
    <w:rsid w:val="009334D2"/>
    <w:rsid w:val="009337DB"/>
    <w:rsid w:val="00933B4F"/>
    <w:rsid w:val="00933C04"/>
    <w:rsid w:val="00934A0B"/>
    <w:rsid w:val="00935243"/>
    <w:rsid w:val="00935B1C"/>
    <w:rsid w:val="00935D9B"/>
    <w:rsid w:val="00936974"/>
    <w:rsid w:val="00936F95"/>
    <w:rsid w:val="009372DA"/>
    <w:rsid w:val="0093778C"/>
    <w:rsid w:val="00937D2B"/>
    <w:rsid w:val="00937E82"/>
    <w:rsid w:val="00937F67"/>
    <w:rsid w:val="009400C1"/>
    <w:rsid w:val="00940D1E"/>
    <w:rsid w:val="00940DA4"/>
    <w:rsid w:val="0094118A"/>
    <w:rsid w:val="00941422"/>
    <w:rsid w:val="00941437"/>
    <w:rsid w:val="00941660"/>
    <w:rsid w:val="00942028"/>
    <w:rsid w:val="00942289"/>
    <w:rsid w:val="009426B0"/>
    <w:rsid w:val="00942AF3"/>
    <w:rsid w:val="00942C68"/>
    <w:rsid w:val="009433EA"/>
    <w:rsid w:val="00943457"/>
    <w:rsid w:val="009435C5"/>
    <w:rsid w:val="00943D0E"/>
    <w:rsid w:val="00944723"/>
    <w:rsid w:val="00944CDA"/>
    <w:rsid w:val="00944DCE"/>
    <w:rsid w:val="00945124"/>
    <w:rsid w:val="0094517E"/>
    <w:rsid w:val="00945221"/>
    <w:rsid w:val="00945600"/>
    <w:rsid w:val="00945937"/>
    <w:rsid w:val="00945DF9"/>
    <w:rsid w:val="00945EDA"/>
    <w:rsid w:val="00945F94"/>
    <w:rsid w:val="00946114"/>
    <w:rsid w:val="009461F6"/>
    <w:rsid w:val="00946C95"/>
    <w:rsid w:val="0094703D"/>
    <w:rsid w:val="0094709B"/>
    <w:rsid w:val="009471D4"/>
    <w:rsid w:val="009473F3"/>
    <w:rsid w:val="0094740B"/>
    <w:rsid w:val="009475B9"/>
    <w:rsid w:val="009476BB"/>
    <w:rsid w:val="00947817"/>
    <w:rsid w:val="00947AEB"/>
    <w:rsid w:val="00950485"/>
    <w:rsid w:val="00950963"/>
    <w:rsid w:val="00950A33"/>
    <w:rsid w:val="00950FE8"/>
    <w:rsid w:val="00951A32"/>
    <w:rsid w:val="00951ABA"/>
    <w:rsid w:val="00951BFF"/>
    <w:rsid w:val="00952200"/>
    <w:rsid w:val="009522D0"/>
    <w:rsid w:val="009523A5"/>
    <w:rsid w:val="009524F6"/>
    <w:rsid w:val="00952C13"/>
    <w:rsid w:val="00952E51"/>
    <w:rsid w:val="00953205"/>
    <w:rsid w:val="00953234"/>
    <w:rsid w:val="00953BCE"/>
    <w:rsid w:val="00953D62"/>
    <w:rsid w:val="00953F22"/>
    <w:rsid w:val="00954BE2"/>
    <w:rsid w:val="00954E87"/>
    <w:rsid w:val="00955D27"/>
    <w:rsid w:val="00956076"/>
    <w:rsid w:val="0095635C"/>
    <w:rsid w:val="009563FB"/>
    <w:rsid w:val="00956428"/>
    <w:rsid w:val="009566DD"/>
    <w:rsid w:val="009567AE"/>
    <w:rsid w:val="009575C4"/>
    <w:rsid w:val="009575E8"/>
    <w:rsid w:val="00960662"/>
    <w:rsid w:val="00960941"/>
    <w:rsid w:val="00960B54"/>
    <w:rsid w:val="00960BDD"/>
    <w:rsid w:val="00960DFC"/>
    <w:rsid w:val="00960F5C"/>
    <w:rsid w:val="009611A0"/>
    <w:rsid w:val="00961350"/>
    <w:rsid w:val="0096149C"/>
    <w:rsid w:val="00961729"/>
    <w:rsid w:val="0096175D"/>
    <w:rsid w:val="0096230B"/>
    <w:rsid w:val="00962607"/>
    <w:rsid w:val="00963116"/>
    <w:rsid w:val="00963412"/>
    <w:rsid w:val="0096364D"/>
    <w:rsid w:val="009636C8"/>
    <w:rsid w:val="00963900"/>
    <w:rsid w:val="00963ACD"/>
    <w:rsid w:val="00963BC0"/>
    <w:rsid w:val="00963D6C"/>
    <w:rsid w:val="00963F4F"/>
    <w:rsid w:val="00964708"/>
    <w:rsid w:val="00964E57"/>
    <w:rsid w:val="00965024"/>
    <w:rsid w:val="009650D4"/>
    <w:rsid w:val="0096561E"/>
    <w:rsid w:val="009659DC"/>
    <w:rsid w:val="00965B35"/>
    <w:rsid w:val="00965B86"/>
    <w:rsid w:val="00966085"/>
    <w:rsid w:val="009660D6"/>
    <w:rsid w:val="0096631E"/>
    <w:rsid w:val="00967075"/>
    <w:rsid w:val="009676BB"/>
    <w:rsid w:val="00967D50"/>
    <w:rsid w:val="00970619"/>
    <w:rsid w:val="009708E9"/>
    <w:rsid w:val="00970D67"/>
    <w:rsid w:val="00970EC8"/>
    <w:rsid w:val="009711A5"/>
    <w:rsid w:val="00971687"/>
    <w:rsid w:val="00971A7D"/>
    <w:rsid w:val="00971D82"/>
    <w:rsid w:val="00971E36"/>
    <w:rsid w:val="009724DB"/>
    <w:rsid w:val="00972536"/>
    <w:rsid w:val="00972725"/>
    <w:rsid w:val="00972B64"/>
    <w:rsid w:val="0097311B"/>
    <w:rsid w:val="00973995"/>
    <w:rsid w:val="00973F37"/>
    <w:rsid w:val="0097415D"/>
    <w:rsid w:val="00974932"/>
    <w:rsid w:val="00974B02"/>
    <w:rsid w:val="00975358"/>
    <w:rsid w:val="0097595A"/>
    <w:rsid w:val="00975A6C"/>
    <w:rsid w:val="00975D03"/>
    <w:rsid w:val="009760EB"/>
    <w:rsid w:val="00976548"/>
    <w:rsid w:val="00976ADB"/>
    <w:rsid w:val="00976C1C"/>
    <w:rsid w:val="00977225"/>
    <w:rsid w:val="00977341"/>
    <w:rsid w:val="00977683"/>
    <w:rsid w:val="0097797A"/>
    <w:rsid w:val="00977EEF"/>
    <w:rsid w:val="0098011E"/>
    <w:rsid w:val="0098020F"/>
    <w:rsid w:val="00980369"/>
    <w:rsid w:val="0098084D"/>
    <w:rsid w:val="00980B05"/>
    <w:rsid w:val="00980B95"/>
    <w:rsid w:val="00980D40"/>
    <w:rsid w:val="0098104A"/>
    <w:rsid w:val="009813A3"/>
    <w:rsid w:val="00981F0D"/>
    <w:rsid w:val="009829A5"/>
    <w:rsid w:val="00982F75"/>
    <w:rsid w:val="00983824"/>
    <w:rsid w:val="009838C8"/>
    <w:rsid w:val="00983A58"/>
    <w:rsid w:val="00983DB8"/>
    <w:rsid w:val="00983EC6"/>
    <w:rsid w:val="00983EF0"/>
    <w:rsid w:val="0098431B"/>
    <w:rsid w:val="009848FE"/>
    <w:rsid w:val="00984A52"/>
    <w:rsid w:val="00984E36"/>
    <w:rsid w:val="009855C6"/>
    <w:rsid w:val="00985C46"/>
    <w:rsid w:val="00985CBF"/>
    <w:rsid w:val="009866E0"/>
    <w:rsid w:val="00986A30"/>
    <w:rsid w:val="00986B59"/>
    <w:rsid w:val="00986EB7"/>
    <w:rsid w:val="0098703E"/>
    <w:rsid w:val="00987231"/>
    <w:rsid w:val="009874CE"/>
    <w:rsid w:val="00990091"/>
    <w:rsid w:val="00990780"/>
    <w:rsid w:val="0099086E"/>
    <w:rsid w:val="00990B7E"/>
    <w:rsid w:val="00991046"/>
    <w:rsid w:val="009912D3"/>
    <w:rsid w:val="00991514"/>
    <w:rsid w:val="0099199C"/>
    <w:rsid w:val="00992069"/>
    <w:rsid w:val="00992ADF"/>
    <w:rsid w:val="00993439"/>
    <w:rsid w:val="0099346F"/>
    <w:rsid w:val="009934EA"/>
    <w:rsid w:val="00993B85"/>
    <w:rsid w:val="0099499E"/>
    <w:rsid w:val="009949D8"/>
    <w:rsid w:val="00994FA0"/>
    <w:rsid w:val="0099548A"/>
    <w:rsid w:val="0099596B"/>
    <w:rsid w:val="00995E27"/>
    <w:rsid w:val="00996203"/>
    <w:rsid w:val="009963DF"/>
    <w:rsid w:val="00996543"/>
    <w:rsid w:val="009973A7"/>
    <w:rsid w:val="0099783F"/>
    <w:rsid w:val="00997924"/>
    <w:rsid w:val="009A0241"/>
    <w:rsid w:val="009A0944"/>
    <w:rsid w:val="009A143A"/>
    <w:rsid w:val="009A14BD"/>
    <w:rsid w:val="009A1ABD"/>
    <w:rsid w:val="009A1C21"/>
    <w:rsid w:val="009A1F78"/>
    <w:rsid w:val="009A2A9D"/>
    <w:rsid w:val="009A2B06"/>
    <w:rsid w:val="009A2B1D"/>
    <w:rsid w:val="009A3025"/>
    <w:rsid w:val="009A3190"/>
    <w:rsid w:val="009A3E1D"/>
    <w:rsid w:val="009A468B"/>
    <w:rsid w:val="009A47BA"/>
    <w:rsid w:val="009A4B51"/>
    <w:rsid w:val="009A4CE2"/>
    <w:rsid w:val="009A51FD"/>
    <w:rsid w:val="009A5938"/>
    <w:rsid w:val="009A5AA7"/>
    <w:rsid w:val="009A62BC"/>
    <w:rsid w:val="009A6AE7"/>
    <w:rsid w:val="009A6BAC"/>
    <w:rsid w:val="009A6E2F"/>
    <w:rsid w:val="009A6E58"/>
    <w:rsid w:val="009A7203"/>
    <w:rsid w:val="009A77AC"/>
    <w:rsid w:val="009A7A1F"/>
    <w:rsid w:val="009A7EA3"/>
    <w:rsid w:val="009B000C"/>
    <w:rsid w:val="009B05D3"/>
    <w:rsid w:val="009B0775"/>
    <w:rsid w:val="009B0DBD"/>
    <w:rsid w:val="009B0E88"/>
    <w:rsid w:val="009B11CA"/>
    <w:rsid w:val="009B178B"/>
    <w:rsid w:val="009B1820"/>
    <w:rsid w:val="009B2185"/>
    <w:rsid w:val="009B24BA"/>
    <w:rsid w:val="009B24C3"/>
    <w:rsid w:val="009B27BF"/>
    <w:rsid w:val="009B2A45"/>
    <w:rsid w:val="009B2ABE"/>
    <w:rsid w:val="009B2D9A"/>
    <w:rsid w:val="009B2DE9"/>
    <w:rsid w:val="009B2E46"/>
    <w:rsid w:val="009B3883"/>
    <w:rsid w:val="009B3E3E"/>
    <w:rsid w:val="009B41FB"/>
    <w:rsid w:val="009B4568"/>
    <w:rsid w:val="009B46AC"/>
    <w:rsid w:val="009B597F"/>
    <w:rsid w:val="009B63D3"/>
    <w:rsid w:val="009B660B"/>
    <w:rsid w:val="009B6783"/>
    <w:rsid w:val="009B67CB"/>
    <w:rsid w:val="009B68CF"/>
    <w:rsid w:val="009B6C3D"/>
    <w:rsid w:val="009B734E"/>
    <w:rsid w:val="009B7B54"/>
    <w:rsid w:val="009C0225"/>
    <w:rsid w:val="009C076B"/>
    <w:rsid w:val="009C07FB"/>
    <w:rsid w:val="009C0855"/>
    <w:rsid w:val="009C0B7A"/>
    <w:rsid w:val="009C186C"/>
    <w:rsid w:val="009C1B4B"/>
    <w:rsid w:val="009C1E3D"/>
    <w:rsid w:val="009C2AC0"/>
    <w:rsid w:val="009C2F7F"/>
    <w:rsid w:val="009C2F83"/>
    <w:rsid w:val="009C3004"/>
    <w:rsid w:val="009C3755"/>
    <w:rsid w:val="009C3823"/>
    <w:rsid w:val="009C397C"/>
    <w:rsid w:val="009C3B84"/>
    <w:rsid w:val="009C3BD5"/>
    <w:rsid w:val="009C4806"/>
    <w:rsid w:val="009C4A7A"/>
    <w:rsid w:val="009C4CAF"/>
    <w:rsid w:val="009C4E69"/>
    <w:rsid w:val="009C4EB9"/>
    <w:rsid w:val="009C4F3D"/>
    <w:rsid w:val="009C59FE"/>
    <w:rsid w:val="009C5CAF"/>
    <w:rsid w:val="009C61FB"/>
    <w:rsid w:val="009C683D"/>
    <w:rsid w:val="009C68A6"/>
    <w:rsid w:val="009C72A7"/>
    <w:rsid w:val="009C7372"/>
    <w:rsid w:val="009C746A"/>
    <w:rsid w:val="009C791F"/>
    <w:rsid w:val="009C7A7A"/>
    <w:rsid w:val="009C7C3E"/>
    <w:rsid w:val="009C7E1C"/>
    <w:rsid w:val="009D0027"/>
    <w:rsid w:val="009D04C7"/>
    <w:rsid w:val="009D04E7"/>
    <w:rsid w:val="009D05C0"/>
    <w:rsid w:val="009D0E86"/>
    <w:rsid w:val="009D1291"/>
    <w:rsid w:val="009D13DE"/>
    <w:rsid w:val="009D163A"/>
    <w:rsid w:val="009D180B"/>
    <w:rsid w:val="009D194B"/>
    <w:rsid w:val="009D1AC3"/>
    <w:rsid w:val="009D1B54"/>
    <w:rsid w:val="009D1B60"/>
    <w:rsid w:val="009D22FC"/>
    <w:rsid w:val="009D2451"/>
    <w:rsid w:val="009D307F"/>
    <w:rsid w:val="009D30EF"/>
    <w:rsid w:val="009D39A1"/>
    <w:rsid w:val="009D3B9E"/>
    <w:rsid w:val="009D428A"/>
    <w:rsid w:val="009D4922"/>
    <w:rsid w:val="009D4A8C"/>
    <w:rsid w:val="009D4C9B"/>
    <w:rsid w:val="009D4CD0"/>
    <w:rsid w:val="009D5596"/>
    <w:rsid w:val="009D5765"/>
    <w:rsid w:val="009D5B5B"/>
    <w:rsid w:val="009D68DF"/>
    <w:rsid w:val="009D695B"/>
    <w:rsid w:val="009D6A90"/>
    <w:rsid w:val="009D714D"/>
    <w:rsid w:val="009D72F6"/>
    <w:rsid w:val="009D733E"/>
    <w:rsid w:val="009D7387"/>
    <w:rsid w:val="009D75DA"/>
    <w:rsid w:val="009D78D2"/>
    <w:rsid w:val="009D78EF"/>
    <w:rsid w:val="009E00BD"/>
    <w:rsid w:val="009E033B"/>
    <w:rsid w:val="009E035F"/>
    <w:rsid w:val="009E0C75"/>
    <w:rsid w:val="009E0E00"/>
    <w:rsid w:val="009E0E09"/>
    <w:rsid w:val="009E1A90"/>
    <w:rsid w:val="009E1E19"/>
    <w:rsid w:val="009E1E73"/>
    <w:rsid w:val="009E2201"/>
    <w:rsid w:val="009E2571"/>
    <w:rsid w:val="009E2B77"/>
    <w:rsid w:val="009E2CD1"/>
    <w:rsid w:val="009E308F"/>
    <w:rsid w:val="009E361D"/>
    <w:rsid w:val="009E36D3"/>
    <w:rsid w:val="009E3ABE"/>
    <w:rsid w:val="009E46B0"/>
    <w:rsid w:val="009E4CFD"/>
    <w:rsid w:val="009E516A"/>
    <w:rsid w:val="009E5212"/>
    <w:rsid w:val="009E545A"/>
    <w:rsid w:val="009E5AF9"/>
    <w:rsid w:val="009E5C34"/>
    <w:rsid w:val="009E5CE0"/>
    <w:rsid w:val="009E5EA6"/>
    <w:rsid w:val="009E648B"/>
    <w:rsid w:val="009E6498"/>
    <w:rsid w:val="009E650C"/>
    <w:rsid w:val="009F0D21"/>
    <w:rsid w:val="009F0F82"/>
    <w:rsid w:val="009F0F9E"/>
    <w:rsid w:val="009F1122"/>
    <w:rsid w:val="009F143C"/>
    <w:rsid w:val="009F1692"/>
    <w:rsid w:val="009F172C"/>
    <w:rsid w:val="009F1DF6"/>
    <w:rsid w:val="009F2556"/>
    <w:rsid w:val="009F2B5F"/>
    <w:rsid w:val="009F2CD5"/>
    <w:rsid w:val="009F2D3B"/>
    <w:rsid w:val="009F30C5"/>
    <w:rsid w:val="009F3229"/>
    <w:rsid w:val="009F33AB"/>
    <w:rsid w:val="009F39AE"/>
    <w:rsid w:val="009F3C67"/>
    <w:rsid w:val="009F3DB8"/>
    <w:rsid w:val="009F43D3"/>
    <w:rsid w:val="009F490C"/>
    <w:rsid w:val="009F4C50"/>
    <w:rsid w:val="009F4FEC"/>
    <w:rsid w:val="009F50F0"/>
    <w:rsid w:val="009F52F4"/>
    <w:rsid w:val="009F54A1"/>
    <w:rsid w:val="009F5770"/>
    <w:rsid w:val="009F579C"/>
    <w:rsid w:val="009F57A7"/>
    <w:rsid w:val="009F5A9F"/>
    <w:rsid w:val="009F5E08"/>
    <w:rsid w:val="009F6012"/>
    <w:rsid w:val="009F6169"/>
    <w:rsid w:val="009F6233"/>
    <w:rsid w:val="009F631A"/>
    <w:rsid w:val="009F7075"/>
    <w:rsid w:val="009F7217"/>
    <w:rsid w:val="009F721C"/>
    <w:rsid w:val="009F7480"/>
    <w:rsid w:val="00A0016F"/>
    <w:rsid w:val="00A002AA"/>
    <w:rsid w:val="00A00590"/>
    <w:rsid w:val="00A0069A"/>
    <w:rsid w:val="00A008C9"/>
    <w:rsid w:val="00A00B16"/>
    <w:rsid w:val="00A00B3B"/>
    <w:rsid w:val="00A00E46"/>
    <w:rsid w:val="00A01443"/>
    <w:rsid w:val="00A026AB"/>
    <w:rsid w:val="00A02BBC"/>
    <w:rsid w:val="00A03202"/>
    <w:rsid w:val="00A03B23"/>
    <w:rsid w:val="00A03EF8"/>
    <w:rsid w:val="00A03FC2"/>
    <w:rsid w:val="00A04106"/>
    <w:rsid w:val="00A0457D"/>
    <w:rsid w:val="00A048E6"/>
    <w:rsid w:val="00A04EAC"/>
    <w:rsid w:val="00A0503D"/>
    <w:rsid w:val="00A0512E"/>
    <w:rsid w:val="00A05320"/>
    <w:rsid w:val="00A053B1"/>
    <w:rsid w:val="00A0555E"/>
    <w:rsid w:val="00A059A3"/>
    <w:rsid w:val="00A05B19"/>
    <w:rsid w:val="00A05D4A"/>
    <w:rsid w:val="00A05E15"/>
    <w:rsid w:val="00A06206"/>
    <w:rsid w:val="00A06249"/>
    <w:rsid w:val="00A06685"/>
    <w:rsid w:val="00A07065"/>
    <w:rsid w:val="00A07240"/>
    <w:rsid w:val="00A078A8"/>
    <w:rsid w:val="00A108D5"/>
    <w:rsid w:val="00A10D64"/>
    <w:rsid w:val="00A10D9B"/>
    <w:rsid w:val="00A10FB4"/>
    <w:rsid w:val="00A11100"/>
    <w:rsid w:val="00A11200"/>
    <w:rsid w:val="00A1174E"/>
    <w:rsid w:val="00A11783"/>
    <w:rsid w:val="00A11860"/>
    <w:rsid w:val="00A11E91"/>
    <w:rsid w:val="00A1202A"/>
    <w:rsid w:val="00A122EC"/>
    <w:rsid w:val="00A125FD"/>
    <w:rsid w:val="00A12683"/>
    <w:rsid w:val="00A12801"/>
    <w:rsid w:val="00A1299D"/>
    <w:rsid w:val="00A12A47"/>
    <w:rsid w:val="00A12D02"/>
    <w:rsid w:val="00A133EA"/>
    <w:rsid w:val="00A13897"/>
    <w:rsid w:val="00A1403A"/>
    <w:rsid w:val="00A144F8"/>
    <w:rsid w:val="00A146BC"/>
    <w:rsid w:val="00A1492C"/>
    <w:rsid w:val="00A14E50"/>
    <w:rsid w:val="00A15308"/>
    <w:rsid w:val="00A15720"/>
    <w:rsid w:val="00A15919"/>
    <w:rsid w:val="00A16015"/>
    <w:rsid w:val="00A16557"/>
    <w:rsid w:val="00A165D4"/>
    <w:rsid w:val="00A166A5"/>
    <w:rsid w:val="00A16C86"/>
    <w:rsid w:val="00A17497"/>
    <w:rsid w:val="00A1757C"/>
    <w:rsid w:val="00A20A42"/>
    <w:rsid w:val="00A20A65"/>
    <w:rsid w:val="00A20B94"/>
    <w:rsid w:val="00A20CD1"/>
    <w:rsid w:val="00A21A6A"/>
    <w:rsid w:val="00A21C11"/>
    <w:rsid w:val="00A222BD"/>
    <w:rsid w:val="00A227F2"/>
    <w:rsid w:val="00A22B8D"/>
    <w:rsid w:val="00A22C6D"/>
    <w:rsid w:val="00A22E45"/>
    <w:rsid w:val="00A22E9A"/>
    <w:rsid w:val="00A23085"/>
    <w:rsid w:val="00A232BA"/>
    <w:rsid w:val="00A2381D"/>
    <w:rsid w:val="00A2386D"/>
    <w:rsid w:val="00A23A98"/>
    <w:rsid w:val="00A2436D"/>
    <w:rsid w:val="00A2473B"/>
    <w:rsid w:val="00A247CA"/>
    <w:rsid w:val="00A24D9B"/>
    <w:rsid w:val="00A2579A"/>
    <w:rsid w:val="00A25853"/>
    <w:rsid w:val="00A25972"/>
    <w:rsid w:val="00A25A6B"/>
    <w:rsid w:val="00A26043"/>
    <w:rsid w:val="00A264C2"/>
    <w:rsid w:val="00A267B2"/>
    <w:rsid w:val="00A26842"/>
    <w:rsid w:val="00A268A9"/>
    <w:rsid w:val="00A26935"/>
    <w:rsid w:val="00A26ADB"/>
    <w:rsid w:val="00A26F1F"/>
    <w:rsid w:val="00A26F70"/>
    <w:rsid w:val="00A26FF8"/>
    <w:rsid w:val="00A271A3"/>
    <w:rsid w:val="00A273A6"/>
    <w:rsid w:val="00A27609"/>
    <w:rsid w:val="00A27670"/>
    <w:rsid w:val="00A27D28"/>
    <w:rsid w:val="00A27DC2"/>
    <w:rsid w:val="00A27F26"/>
    <w:rsid w:val="00A27FDB"/>
    <w:rsid w:val="00A30195"/>
    <w:rsid w:val="00A31073"/>
    <w:rsid w:val="00A312EF"/>
    <w:rsid w:val="00A319C8"/>
    <w:rsid w:val="00A31A05"/>
    <w:rsid w:val="00A320C1"/>
    <w:rsid w:val="00A3261C"/>
    <w:rsid w:val="00A32B43"/>
    <w:rsid w:val="00A32B4E"/>
    <w:rsid w:val="00A33761"/>
    <w:rsid w:val="00A339AD"/>
    <w:rsid w:val="00A33A39"/>
    <w:rsid w:val="00A34456"/>
    <w:rsid w:val="00A34608"/>
    <w:rsid w:val="00A34D46"/>
    <w:rsid w:val="00A35417"/>
    <w:rsid w:val="00A35913"/>
    <w:rsid w:val="00A35ADF"/>
    <w:rsid w:val="00A36023"/>
    <w:rsid w:val="00A36C1B"/>
    <w:rsid w:val="00A36EC0"/>
    <w:rsid w:val="00A37B62"/>
    <w:rsid w:val="00A40AA9"/>
    <w:rsid w:val="00A40B67"/>
    <w:rsid w:val="00A40C68"/>
    <w:rsid w:val="00A41253"/>
    <w:rsid w:val="00A417F0"/>
    <w:rsid w:val="00A41DF8"/>
    <w:rsid w:val="00A41F5D"/>
    <w:rsid w:val="00A42113"/>
    <w:rsid w:val="00A4252E"/>
    <w:rsid w:val="00A427A2"/>
    <w:rsid w:val="00A427E7"/>
    <w:rsid w:val="00A42D5E"/>
    <w:rsid w:val="00A42E2C"/>
    <w:rsid w:val="00A42E42"/>
    <w:rsid w:val="00A434B4"/>
    <w:rsid w:val="00A438E5"/>
    <w:rsid w:val="00A43B55"/>
    <w:rsid w:val="00A43DAE"/>
    <w:rsid w:val="00A44094"/>
    <w:rsid w:val="00A440FC"/>
    <w:rsid w:val="00A442E6"/>
    <w:rsid w:val="00A4435B"/>
    <w:rsid w:val="00A448C1"/>
    <w:rsid w:val="00A44AB4"/>
    <w:rsid w:val="00A44C74"/>
    <w:rsid w:val="00A44CDF"/>
    <w:rsid w:val="00A4539B"/>
    <w:rsid w:val="00A463E3"/>
    <w:rsid w:val="00A46704"/>
    <w:rsid w:val="00A476D9"/>
    <w:rsid w:val="00A47753"/>
    <w:rsid w:val="00A47997"/>
    <w:rsid w:val="00A47A57"/>
    <w:rsid w:val="00A47ABC"/>
    <w:rsid w:val="00A5054E"/>
    <w:rsid w:val="00A5075D"/>
    <w:rsid w:val="00A507DC"/>
    <w:rsid w:val="00A50A66"/>
    <w:rsid w:val="00A513F5"/>
    <w:rsid w:val="00A514D9"/>
    <w:rsid w:val="00A51891"/>
    <w:rsid w:val="00A51E49"/>
    <w:rsid w:val="00A5362F"/>
    <w:rsid w:val="00A54253"/>
    <w:rsid w:val="00A542CF"/>
    <w:rsid w:val="00A54886"/>
    <w:rsid w:val="00A54B7D"/>
    <w:rsid w:val="00A54EF1"/>
    <w:rsid w:val="00A55090"/>
    <w:rsid w:val="00A5541C"/>
    <w:rsid w:val="00A55DC6"/>
    <w:rsid w:val="00A55E59"/>
    <w:rsid w:val="00A55F68"/>
    <w:rsid w:val="00A560FB"/>
    <w:rsid w:val="00A569C5"/>
    <w:rsid w:val="00A573D2"/>
    <w:rsid w:val="00A574E7"/>
    <w:rsid w:val="00A57709"/>
    <w:rsid w:val="00A57A3E"/>
    <w:rsid w:val="00A604A1"/>
    <w:rsid w:val="00A60A6A"/>
    <w:rsid w:val="00A61271"/>
    <w:rsid w:val="00A61C7B"/>
    <w:rsid w:val="00A61D81"/>
    <w:rsid w:val="00A6208F"/>
    <w:rsid w:val="00A62287"/>
    <w:rsid w:val="00A62986"/>
    <w:rsid w:val="00A62CDF"/>
    <w:rsid w:val="00A62F2A"/>
    <w:rsid w:val="00A62FBC"/>
    <w:rsid w:val="00A63EEF"/>
    <w:rsid w:val="00A63F6A"/>
    <w:rsid w:val="00A63FCF"/>
    <w:rsid w:val="00A640A3"/>
    <w:rsid w:val="00A6440B"/>
    <w:rsid w:val="00A644FD"/>
    <w:rsid w:val="00A64B64"/>
    <w:rsid w:val="00A65020"/>
    <w:rsid w:val="00A6510B"/>
    <w:rsid w:val="00A65651"/>
    <w:rsid w:val="00A66175"/>
    <w:rsid w:val="00A66425"/>
    <w:rsid w:val="00A6655B"/>
    <w:rsid w:val="00A666BB"/>
    <w:rsid w:val="00A66B1F"/>
    <w:rsid w:val="00A67325"/>
    <w:rsid w:val="00A674E8"/>
    <w:rsid w:val="00A6785F"/>
    <w:rsid w:val="00A67AB8"/>
    <w:rsid w:val="00A67C4A"/>
    <w:rsid w:val="00A67C90"/>
    <w:rsid w:val="00A67E97"/>
    <w:rsid w:val="00A70096"/>
    <w:rsid w:val="00A70C15"/>
    <w:rsid w:val="00A70D57"/>
    <w:rsid w:val="00A70D6C"/>
    <w:rsid w:val="00A72085"/>
    <w:rsid w:val="00A7354B"/>
    <w:rsid w:val="00A73BFA"/>
    <w:rsid w:val="00A74210"/>
    <w:rsid w:val="00A74515"/>
    <w:rsid w:val="00A745BD"/>
    <w:rsid w:val="00A74B0A"/>
    <w:rsid w:val="00A74F00"/>
    <w:rsid w:val="00A750BC"/>
    <w:rsid w:val="00A75133"/>
    <w:rsid w:val="00A751B5"/>
    <w:rsid w:val="00A7538E"/>
    <w:rsid w:val="00A7546A"/>
    <w:rsid w:val="00A75C68"/>
    <w:rsid w:val="00A76011"/>
    <w:rsid w:val="00A76297"/>
    <w:rsid w:val="00A76D2F"/>
    <w:rsid w:val="00A76E08"/>
    <w:rsid w:val="00A770C8"/>
    <w:rsid w:val="00A770F0"/>
    <w:rsid w:val="00A773F4"/>
    <w:rsid w:val="00A77893"/>
    <w:rsid w:val="00A77A23"/>
    <w:rsid w:val="00A77D76"/>
    <w:rsid w:val="00A801D9"/>
    <w:rsid w:val="00A80AE6"/>
    <w:rsid w:val="00A80DD4"/>
    <w:rsid w:val="00A80FF2"/>
    <w:rsid w:val="00A81147"/>
    <w:rsid w:val="00A81915"/>
    <w:rsid w:val="00A819F4"/>
    <w:rsid w:val="00A822AC"/>
    <w:rsid w:val="00A82396"/>
    <w:rsid w:val="00A82C33"/>
    <w:rsid w:val="00A82DA6"/>
    <w:rsid w:val="00A8389E"/>
    <w:rsid w:val="00A8397C"/>
    <w:rsid w:val="00A84165"/>
    <w:rsid w:val="00A85074"/>
    <w:rsid w:val="00A8513B"/>
    <w:rsid w:val="00A85346"/>
    <w:rsid w:val="00A85A31"/>
    <w:rsid w:val="00A85B80"/>
    <w:rsid w:val="00A866A5"/>
    <w:rsid w:val="00A86758"/>
    <w:rsid w:val="00A86F38"/>
    <w:rsid w:val="00A870C8"/>
    <w:rsid w:val="00A872C5"/>
    <w:rsid w:val="00A873C9"/>
    <w:rsid w:val="00A87454"/>
    <w:rsid w:val="00A900B6"/>
    <w:rsid w:val="00A900FE"/>
    <w:rsid w:val="00A90639"/>
    <w:rsid w:val="00A90AE8"/>
    <w:rsid w:val="00A90D0A"/>
    <w:rsid w:val="00A912ED"/>
    <w:rsid w:val="00A915E5"/>
    <w:rsid w:val="00A916DA"/>
    <w:rsid w:val="00A91FC3"/>
    <w:rsid w:val="00A921DE"/>
    <w:rsid w:val="00A93179"/>
    <w:rsid w:val="00A93186"/>
    <w:rsid w:val="00A93690"/>
    <w:rsid w:val="00A93C16"/>
    <w:rsid w:val="00A93E64"/>
    <w:rsid w:val="00A94001"/>
    <w:rsid w:val="00A94047"/>
    <w:rsid w:val="00A946F4"/>
    <w:rsid w:val="00A953F2"/>
    <w:rsid w:val="00A9571C"/>
    <w:rsid w:val="00A95E97"/>
    <w:rsid w:val="00A960EC"/>
    <w:rsid w:val="00A96B68"/>
    <w:rsid w:val="00A96C72"/>
    <w:rsid w:val="00A96DF5"/>
    <w:rsid w:val="00A96FF0"/>
    <w:rsid w:val="00A97046"/>
    <w:rsid w:val="00A97118"/>
    <w:rsid w:val="00A973E3"/>
    <w:rsid w:val="00A97603"/>
    <w:rsid w:val="00A97960"/>
    <w:rsid w:val="00A97A54"/>
    <w:rsid w:val="00A97A5A"/>
    <w:rsid w:val="00A97B56"/>
    <w:rsid w:val="00AA0403"/>
    <w:rsid w:val="00AA0959"/>
    <w:rsid w:val="00AA0D35"/>
    <w:rsid w:val="00AA0E67"/>
    <w:rsid w:val="00AA0F53"/>
    <w:rsid w:val="00AA1ED0"/>
    <w:rsid w:val="00AA21B4"/>
    <w:rsid w:val="00AA22F9"/>
    <w:rsid w:val="00AA23F6"/>
    <w:rsid w:val="00AA2489"/>
    <w:rsid w:val="00AA2ADF"/>
    <w:rsid w:val="00AA2BCA"/>
    <w:rsid w:val="00AA2C79"/>
    <w:rsid w:val="00AA2D06"/>
    <w:rsid w:val="00AA2EC7"/>
    <w:rsid w:val="00AA3D65"/>
    <w:rsid w:val="00AA3DAF"/>
    <w:rsid w:val="00AA3E95"/>
    <w:rsid w:val="00AA3E9B"/>
    <w:rsid w:val="00AA4919"/>
    <w:rsid w:val="00AA4CDE"/>
    <w:rsid w:val="00AA51DE"/>
    <w:rsid w:val="00AA5552"/>
    <w:rsid w:val="00AA5A07"/>
    <w:rsid w:val="00AA5A87"/>
    <w:rsid w:val="00AA5C53"/>
    <w:rsid w:val="00AA6184"/>
    <w:rsid w:val="00AA6637"/>
    <w:rsid w:val="00AA6E00"/>
    <w:rsid w:val="00AA72DB"/>
    <w:rsid w:val="00AA73E6"/>
    <w:rsid w:val="00AA76B4"/>
    <w:rsid w:val="00AA784A"/>
    <w:rsid w:val="00AB0B4D"/>
    <w:rsid w:val="00AB0FF8"/>
    <w:rsid w:val="00AB11E2"/>
    <w:rsid w:val="00AB167A"/>
    <w:rsid w:val="00AB1859"/>
    <w:rsid w:val="00AB19ED"/>
    <w:rsid w:val="00AB1BBF"/>
    <w:rsid w:val="00AB1E98"/>
    <w:rsid w:val="00AB208E"/>
    <w:rsid w:val="00AB2227"/>
    <w:rsid w:val="00AB2792"/>
    <w:rsid w:val="00AB2E2F"/>
    <w:rsid w:val="00AB32D8"/>
    <w:rsid w:val="00AB3332"/>
    <w:rsid w:val="00AB38A9"/>
    <w:rsid w:val="00AB395A"/>
    <w:rsid w:val="00AB3A1B"/>
    <w:rsid w:val="00AB40E9"/>
    <w:rsid w:val="00AB4814"/>
    <w:rsid w:val="00AB4D2A"/>
    <w:rsid w:val="00AB4FC2"/>
    <w:rsid w:val="00AB5662"/>
    <w:rsid w:val="00AB5FB9"/>
    <w:rsid w:val="00AB6461"/>
    <w:rsid w:val="00AB68AC"/>
    <w:rsid w:val="00AB6EF4"/>
    <w:rsid w:val="00AB701C"/>
    <w:rsid w:val="00AB70F3"/>
    <w:rsid w:val="00AB751F"/>
    <w:rsid w:val="00AB7BA2"/>
    <w:rsid w:val="00AB7C3C"/>
    <w:rsid w:val="00AC0604"/>
    <w:rsid w:val="00AC0FE2"/>
    <w:rsid w:val="00AC14BC"/>
    <w:rsid w:val="00AC1C21"/>
    <w:rsid w:val="00AC1E85"/>
    <w:rsid w:val="00AC1EAE"/>
    <w:rsid w:val="00AC1F7E"/>
    <w:rsid w:val="00AC2A57"/>
    <w:rsid w:val="00AC2CB6"/>
    <w:rsid w:val="00AC2E11"/>
    <w:rsid w:val="00AC2E62"/>
    <w:rsid w:val="00AC4191"/>
    <w:rsid w:val="00AC4E62"/>
    <w:rsid w:val="00AC50BF"/>
    <w:rsid w:val="00AC5125"/>
    <w:rsid w:val="00AC5144"/>
    <w:rsid w:val="00AC678C"/>
    <w:rsid w:val="00AC69BA"/>
    <w:rsid w:val="00AC6D2C"/>
    <w:rsid w:val="00AC7547"/>
    <w:rsid w:val="00AC7587"/>
    <w:rsid w:val="00AC7621"/>
    <w:rsid w:val="00AC77A4"/>
    <w:rsid w:val="00AC78F0"/>
    <w:rsid w:val="00AC7A10"/>
    <w:rsid w:val="00AC7EF1"/>
    <w:rsid w:val="00AD048C"/>
    <w:rsid w:val="00AD048F"/>
    <w:rsid w:val="00AD0DB4"/>
    <w:rsid w:val="00AD1157"/>
    <w:rsid w:val="00AD1533"/>
    <w:rsid w:val="00AD1559"/>
    <w:rsid w:val="00AD1A53"/>
    <w:rsid w:val="00AD2180"/>
    <w:rsid w:val="00AD2508"/>
    <w:rsid w:val="00AD2608"/>
    <w:rsid w:val="00AD2878"/>
    <w:rsid w:val="00AD29F0"/>
    <w:rsid w:val="00AD34DE"/>
    <w:rsid w:val="00AD38EB"/>
    <w:rsid w:val="00AD3E1F"/>
    <w:rsid w:val="00AD3E88"/>
    <w:rsid w:val="00AD53BA"/>
    <w:rsid w:val="00AD550A"/>
    <w:rsid w:val="00AD57DE"/>
    <w:rsid w:val="00AD5F62"/>
    <w:rsid w:val="00AD6023"/>
    <w:rsid w:val="00AD637A"/>
    <w:rsid w:val="00AD64FC"/>
    <w:rsid w:val="00AD678B"/>
    <w:rsid w:val="00AD6894"/>
    <w:rsid w:val="00AD6C48"/>
    <w:rsid w:val="00AD6F52"/>
    <w:rsid w:val="00AD78C6"/>
    <w:rsid w:val="00AD78F8"/>
    <w:rsid w:val="00AD7B8C"/>
    <w:rsid w:val="00AE0492"/>
    <w:rsid w:val="00AE0876"/>
    <w:rsid w:val="00AE092D"/>
    <w:rsid w:val="00AE0BCF"/>
    <w:rsid w:val="00AE164F"/>
    <w:rsid w:val="00AE1B3A"/>
    <w:rsid w:val="00AE1BDD"/>
    <w:rsid w:val="00AE1D85"/>
    <w:rsid w:val="00AE1FDF"/>
    <w:rsid w:val="00AE250E"/>
    <w:rsid w:val="00AE2626"/>
    <w:rsid w:val="00AE2796"/>
    <w:rsid w:val="00AE32F5"/>
    <w:rsid w:val="00AE363A"/>
    <w:rsid w:val="00AE3D30"/>
    <w:rsid w:val="00AE3D53"/>
    <w:rsid w:val="00AE3DCB"/>
    <w:rsid w:val="00AE4547"/>
    <w:rsid w:val="00AE4F70"/>
    <w:rsid w:val="00AE5458"/>
    <w:rsid w:val="00AE55B3"/>
    <w:rsid w:val="00AE5D6F"/>
    <w:rsid w:val="00AE5FA5"/>
    <w:rsid w:val="00AE6708"/>
    <w:rsid w:val="00AE6B1C"/>
    <w:rsid w:val="00AE6E9E"/>
    <w:rsid w:val="00AE71D2"/>
    <w:rsid w:val="00AE7852"/>
    <w:rsid w:val="00AE7871"/>
    <w:rsid w:val="00AE78D5"/>
    <w:rsid w:val="00AF00E2"/>
    <w:rsid w:val="00AF01B7"/>
    <w:rsid w:val="00AF025E"/>
    <w:rsid w:val="00AF02F4"/>
    <w:rsid w:val="00AF0D9E"/>
    <w:rsid w:val="00AF130D"/>
    <w:rsid w:val="00AF1335"/>
    <w:rsid w:val="00AF15E2"/>
    <w:rsid w:val="00AF1A9F"/>
    <w:rsid w:val="00AF1AD1"/>
    <w:rsid w:val="00AF1CF7"/>
    <w:rsid w:val="00AF21A5"/>
    <w:rsid w:val="00AF238B"/>
    <w:rsid w:val="00AF2768"/>
    <w:rsid w:val="00AF2FDB"/>
    <w:rsid w:val="00AF329C"/>
    <w:rsid w:val="00AF32E5"/>
    <w:rsid w:val="00AF3852"/>
    <w:rsid w:val="00AF3B81"/>
    <w:rsid w:val="00AF3EA3"/>
    <w:rsid w:val="00AF3EFB"/>
    <w:rsid w:val="00AF40A8"/>
    <w:rsid w:val="00AF421C"/>
    <w:rsid w:val="00AF426B"/>
    <w:rsid w:val="00AF4CBF"/>
    <w:rsid w:val="00AF4E06"/>
    <w:rsid w:val="00AF5257"/>
    <w:rsid w:val="00AF52F8"/>
    <w:rsid w:val="00AF5309"/>
    <w:rsid w:val="00AF559C"/>
    <w:rsid w:val="00AF55A3"/>
    <w:rsid w:val="00AF5C39"/>
    <w:rsid w:val="00AF5CB3"/>
    <w:rsid w:val="00AF5E69"/>
    <w:rsid w:val="00AF610D"/>
    <w:rsid w:val="00AF6195"/>
    <w:rsid w:val="00AF656F"/>
    <w:rsid w:val="00AF672E"/>
    <w:rsid w:val="00AF6A50"/>
    <w:rsid w:val="00AF6A62"/>
    <w:rsid w:val="00AF6A75"/>
    <w:rsid w:val="00AF6AC0"/>
    <w:rsid w:val="00AF6E30"/>
    <w:rsid w:val="00AF719A"/>
    <w:rsid w:val="00AF7303"/>
    <w:rsid w:val="00AF74B6"/>
    <w:rsid w:val="00AF75AF"/>
    <w:rsid w:val="00AF7710"/>
    <w:rsid w:val="00AF7804"/>
    <w:rsid w:val="00AF7D0C"/>
    <w:rsid w:val="00AF7F8D"/>
    <w:rsid w:val="00B000E1"/>
    <w:rsid w:val="00B002FB"/>
    <w:rsid w:val="00B007D6"/>
    <w:rsid w:val="00B008D8"/>
    <w:rsid w:val="00B00924"/>
    <w:rsid w:val="00B00D07"/>
    <w:rsid w:val="00B00D4B"/>
    <w:rsid w:val="00B01599"/>
    <w:rsid w:val="00B01A3A"/>
    <w:rsid w:val="00B01E61"/>
    <w:rsid w:val="00B02285"/>
    <w:rsid w:val="00B02537"/>
    <w:rsid w:val="00B02A07"/>
    <w:rsid w:val="00B02A91"/>
    <w:rsid w:val="00B0343F"/>
    <w:rsid w:val="00B034D8"/>
    <w:rsid w:val="00B03970"/>
    <w:rsid w:val="00B03A2E"/>
    <w:rsid w:val="00B03F1E"/>
    <w:rsid w:val="00B04181"/>
    <w:rsid w:val="00B0451A"/>
    <w:rsid w:val="00B04678"/>
    <w:rsid w:val="00B04C85"/>
    <w:rsid w:val="00B04CEC"/>
    <w:rsid w:val="00B04F6D"/>
    <w:rsid w:val="00B05915"/>
    <w:rsid w:val="00B05B84"/>
    <w:rsid w:val="00B0616B"/>
    <w:rsid w:val="00B06879"/>
    <w:rsid w:val="00B06C6D"/>
    <w:rsid w:val="00B070BE"/>
    <w:rsid w:val="00B07339"/>
    <w:rsid w:val="00B073CA"/>
    <w:rsid w:val="00B0740F"/>
    <w:rsid w:val="00B1015C"/>
    <w:rsid w:val="00B10200"/>
    <w:rsid w:val="00B10468"/>
    <w:rsid w:val="00B113CC"/>
    <w:rsid w:val="00B117FD"/>
    <w:rsid w:val="00B11CBD"/>
    <w:rsid w:val="00B11DDD"/>
    <w:rsid w:val="00B11EBA"/>
    <w:rsid w:val="00B12280"/>
    <w:rsid w:val="00B122D9"/>
    <w:rsid w:val="00B13F12"/>
    <w:rsid w:val="00B142AE"/>
    <w:rsid w:val="00B14608"/>
    <w:rsid w:val="00B150C9"/>
    <w:rsid w:val="00B15FCA"/>
    <w:rsid w:val="00B16443"/>
    <w:rsid w:val="00B1661E"/>
    <w:rsid w:val="00B17085"/>
    <w:rsid w:val="00B17200"/>
    <w:rsid w:val="00B17CE4"/>
    <w:rsid w:val="00B2066D"/>
    <w:rsid w:val="00B2066E"/>
    <w:rsid w:val="00B2097E"/>
    <w:rsid w:val="00B20A7A"/>
    <w:rsid w:val="00B20D2A"/>
    <w:rsid w:val="00B21528"/>
    <w:rsid w:val="00B2165A"/>
    <w:rsid w:val="00B21C89"/>
    <w:rsid w:val="00B21D29"/>
    <w:rsid w:val="00B223F6"/>
    <w:rsid w:val="00B2266B"/>
    <w:rsid w:val="00B22A64"/>
    <w:rsid w:val="00B22BC4"/>
    <w:rsid w:val="00B233AB"/>
    <w:rsid w:val="00B23442"/>
    <w:rsid w:val="00B235F2"/>
    <w:rsid w:val="00B23A13"/>
    <w:rsid w:val="00B252C4"/>
    <w:rsid w:val="00B25612"/>
    <w:rsid w:val="00B25929"/>
    <w:rsid w:val="00B25ADD"/>
    <w:rsid w:val="00B25C36"/>
    <w:rsid w:val="00B25D54"/>
    <w:rsid w:val="00B25DBA"/>
    <w:rsid w:val="00B26A46"/>
    <w:rsid w:val="00B26A4E"/>
    <w:rsid w:val="00B27419"/>
    <w:rsid w:val="00B27449"/>
    <w:rsid w:val="00B30007"/>
    <w:rsid w:val="00B302AE"/>
    <w:rsid w:val="00B308FE"/>
    <w:rsid w:val="00B309E4"/>
    <w:rsid w:val="00B3106C"/>
    <w:rsid w:val="00B31AEB"/>
    <w:rsid w:val="00B31C86"/>
    <w:rsid w:val="00B3212F"/>
    <w:rsid w:val="00B3280B"/>
    <w:rsid w:val="00B32864"/>
    <w:rsid w:val="00B33247"/>
    <w:rsid w:val="00B337C6"/>
    <w:rsid w:val="00B339C5"/>
    <w:rsid w:val="00B33B7B"/>
    <w:rsid w:val="00B33C1C"/>
    <w:rsid w:val="00B342CF"/>
    <w:rsid w:val="00B34787"/>
    <w:rsid w:val="00B34D55"/>
    <w:rsid w:val="00B34D61"/>
    <w:rsid w:val="00B355E2"/>
    <w:rsid w:val="00B35688"/>
    <w:rsid w:val="00B35DA4"/>
    <w:rsid w:val="00B35E52"/>
    <w:rsid w:val="00B35F7A"/>
    <w:rsid w:val="00B362C2"/>
    <w:rsid w:val="00B36909"/>
    <w:rsid w:val="00B36982"/>
    <w:rsid w:val="00B36AF8"/>
    <w:rsid w:val="00B37EA7"/>
    <w:rsid w:val="00B401CC"/>
    <w:rsid w:val="00B40A8F"/>
    <w:rsid w:val="00B40D08"/>
    <w:rsid w:val="00B40FD6"/>
    <w:rsid w:val="00B41422"/>
    <w:rsid w:val="00B4146A"/>
    <w:rsid w:val="00B419F1"/>
    <w:rsid w:val="00B41E84"/>
    <w:rsid w:val="00B42004"/>
    <w:rsid w:val="00B420E8"/>
    <w:rsid w:val="00B42446"/>
    <w:rsid w:val="00B424AC"/>
    <w:rsid w:val="00B425D9"/>
    <w:rsid w:val="00B4264D"/>
    <w:rsid w:val="00B4267E"/>
    <w:rsid w:val="00B42A7E"/>
    <w:rsid w:val="00B42C37"/>
    <w:rsid w:val="00B42DB0"/>
    <w:rsid w:val="00B434BA"/>
    <w:rsid w:val="00B43525"/>
    <w:rsid w:val="00B4355C"/>
    <w:rsid w:val="00B437B4"/>
    <w:rsid w:val="00B4395D"/>
    <w:rsid w:val="00B442F9"/>
    <w:rsid w:val="00B44388"/>
    <w:rsid w:val="00B44429"/>
    <w:rsid w:val="00B44673"/>
    <w:rsid w:val="00B4474F"/>
    <w:rsid w:val="00B44FE5"/>
    <w:rsid w:val="00B45461"/>
    <w:rsid w:val="00B456AF"/>
    <w:rsid w:val="00B4595E"/>
    <w:rsid w:val="00B45A3A"/>
    <w:rsid w:val="00B4610A"/>
    <w:rsid w:val="00B461E0"/>
    <w:rsid w:val="00B4641F"/>
    <w:rsid w:val="00B46AEF"/>
    <w:rsid w:val="00B46DCE"/>
    <w:rsid w:val="00B47556"/>
    <w:rsid w:val="00B47592"/>
    <w:rsid w:val="00B47C66"/>
    <w:rsid w:val="00B5000B"/>
    <w:rsid w:val="00B50011"/>
    <w:rsid w:val="00B5040A"/>
    <w:rsid w:val="00B508CD"/>
    <w:rsid w:val="00B50C3A"/>
    <w:rsid w:val="00B50DF7"/>
    <w:rsid w:val="00B51336"/>
    <w:rsid w:val="00B51628"/>
    <w:rsid w:val="00B518E4"/>
    <w:rsid w:val="00B51993"/>
    <w:rsid w:val="00B519F4"/>
    <w:rsid w:val="00B51A88"/>
    <w:rsid w:val="00B51A8D"/>
    <w:rsid w:val="00B5222B"/>
    <w:rsid w:val="00B52344"/>
    <w:rsid w:val="00B52917"/>
    <w:rsid w:val="00B52A03"/>
    <w:rsid w:val="00B52A61"/>
    <w:rsid w:val="00B52BE7"/>
    <w:rsid w:val="00B53EFE"/>
    <w:rsid w:val="00B542A3"/>
    <w:rsid w:val="00B54399"/>
    <w:rsid w:val="00B543D9"/>
    <w:rsid w:val="00B54450"/>
    <w:rsid w:val="00B54E08"/>
    <w:rsid w:val="00B54E0C"/>
    <w:rsid w:val="00B54E61"/>
    <w:rsid w:val="00B54EF6"/>
    <w:rsid w:val="00B54F43"/>
    <w:rsid w:val="00B551E1"/>
    <w:rsid w:val="00B55C1B"/>
    <w:rsid w:val="00B55EA2"/>
    <w:rsid w:val="00B55F95"/>
    <w:rsid w:val="00B55FE8"/>
    <w:rsid w:val="00B56073"/>
    <w:rsid w:val="00B5638D"/>
    <w:rsid w:val="00B57027"/>
    <w:rsid w:val="00B57380"/>
    <w:rsid w:val="00B578B0"/>
    <w:rsid w:val="00B57FF9"/>
    <w:rsid w:val="00B604AA"/>
    <w:rsid w:val="00B60823"/>
    <w:rsid w:val="00B60D35"/>
    <w:rsid w:val="00B60EDD"/>
    <w:rsid w:val="00B61629"/>
    <w:rsid w:val="00B6192B"/>
    <w:rsid w:val="00B61A53"/>
    <w:rsid w:val="00B61B2E"/>
    <w:rsid w:val="00B61DC8"/>
    <w:rsid w:val="00B62043"/>
    <w:rsid w:val="00B62429"/>
    <w:rsid w:val="00B63356"/>
    <w:rsid w:val="00B633E8"/>
    <w:rsid w:val="00B63536"/>
    <w:rsid w:val="00B642DE"/>
    <w:rsid w:val="00B642E9"/>
    <w:rsid w:val="00B645CF"/>
    <w:rsid w:val="00B645EC"/>
    <w:rsid w:val="00B645F0"/>
    <w:rsid w:val="00B64814"/>
    <w:rsid w:val="00B64F46"/>
    <w:rsid w:val="00B65A60"/>
    <w:rsid w:val="00B65D58"/>
    <w:rsid w:val="00B661AE"/>
    <w:rsid w:val="00B661BF"/>
    <w:rsid w:val="00B666CD"/>
    <w:rsid w:val="00B66A36"/>
    <w:rsid w:val="00B66BDF"/>
    <w:rsid w:val="00B66C6F"/>
    <w:rsid w:val="00B66C73"/>
    <w:rsid w:val="00B66E35"/>
    <w:rsid w:val="00B66F4E"/>
    <w:rsid w:val="00B66F50"/>
    <w:rsid w:val="00B66FF5"/>
    <w:rsid w:val="00B672CB"/>
    <w:rsid w:val="00B67DDC"/>
    <w:rsid w:val="00B67FF7"/>
    <w:rsid w:val="00B701DE"/>
    <w:rsid w:val="00B701F1"/>
    <w:rsid w:val="00B70337"/>
    <w:rsid w:val="00B7091C"/>
    <w:rsid w:val="00B71175"/>
    <w:rsid w:val="00B711A4"/>
    <w:rsid w:val="00B714C7"/>
    <w:rsid w:val="00B71C68"/>
    <w:rsid w:val="00B7248E"/>
    <w:rsid w:val="00B72C64"/>
    <w:rsid w:val="00B72C7C"/>
    <w:rsid w:val="00B72ED7"/>
    <w:rsid w:val="00B73404"/>
    <w:rsid w:val="00B7343C"/>
    <w:rsid w:val="00B746CA"/>
    <w:rsid w:val="00B74F22"/>
    <w:rsid w:val="00B75221"/>
    <w:rsid w:val="00B75625"/>
    <w:rsid w:val="00B757B4"/>
    <w:rsid w:val="00B76012"/>
    <w:rsid w:val="00B763E0"/>
    <w:rsid w:val="00B76887"/>
    <w:rsid w:val="00B76A3E"/>
    <w:rsid w:val="00B76D75"/>
    <w:rsid w:val="00B77318"/>
    <w:rsid w:val="00B7769A"/>
    <w:rsid w:val="00B7785A"/>
    <w:rsid w:val="00B77F8A"/>
    <w:rsid w:val="00B80088"/>
    <w:rsid w:val="00B80D59"/>
    <w:rsid w:val="00B80E89"/>
    <w:rsid w:val="00B813B3"/>
    <w:rsid w:val="00B816F1"/>
    <w:rsid w:val="00B81881"/>
    <w:rsid w:val="00B8189D"/>
    <w:rsid w:val="00B818E7"/>
    <w:rsid w:val="00B819CF"/>
    <w:rsid w:val="00B8211F"/>
    <w:rsid w:val="00B8220B"/>
    <w:rsid w:val="00B82D75"/>
    <w:rsid w:val="00B82E3D"/>
    <w:rsid w:val="00B8375B"/>
    <w:rsid w:val="00B8383A"/>
    <w:rsid w:val="00B8397A"/>
    <w:rsid w:val="00B83D55"/>
    <w:rsid w:val="00B83E4A"/>
    <w:rsid w:val="00B83F74"/>
    <w:rsid w:val="00B84203"/>
    <w:rsid w:val="00B84792"/>
    <w:rsid w:val="00B84931"/>
    <w:rsid w:val="00B849DB"/>
    <w:rsid w:val="00B8512D"/>
    <w:rsid w:val="00B8587A"/>
    <w:rsid w:val="00B85CFF"/>
    <w:rsid w:val="00B85D44"/>
    <w:rsid w:val="00B864E4"/>
    <w:rsid w:val="00B86E06"/>
    <w:rsid w:val="00B87041"/>
    <w:rsid w:val="00B87048"/>
    <w:rsid w:val="00B900F3"/>
    <w:rsid w:val="00B902AC"/>
    <w:rsid w:val="00B90726"/>
    <w:rsid w:val="00B9176C"/>
    <w:rsid w:val="00B9180B"/>
    <w:rsid w:val="00B918B6"/>
    <w:rsid w:val="00B91B03"/>
    <w:rsid w:val="00B91B57"/>
    <w:rsid w:val="00B91F70"/>
    <w:rsid w:val="00B92607"/>
    <w:rsid w:val="00B92A3B"/>
    <w:rsid w:val="00B92C18"/>
    <w:rsid w:val="00B92FF8"/>
    <w:rsid w:val="00B930E7"/>
    <w:rsid w:val="00B936D5"/>
    <w:rsid w:val="00B93DC5"/>
    <w:rsid w:val="00B940C5"/>
    <w:rsid w:val="00B9445F"/>
    <w:rsid w:val="00B94492"/>
    <w:rsid w:val="00B944CB"/>
    <w:rsid w:val="00B945A3"/>
    <w:rsid w:val="00B952D1"/>
    <w:rsid w:val="00B95873"/>
    <w:rsid w:val="00B958D7"/>
    <w:rsid w:val="00B96016"/>
    <w:rsid w:val="00B960B8"/>
    <w:rsid w:val="00B9643F"/>
    <w:rsid w:val="00B96591"/>
    <w:rsid w:val="00B96CCC"/>
    <w:rsid w:val="00B977DC"/>
    <w:rsid w:val="00BA04D0"/>
    <w:rsid w:val="00BA058C"/>
    <w:rsid w:val="00BA08ED"/>
    <w:rsid w:val="00BA0B7E"/>
    <w:rsid w:val="00BA0D0A"/>
    <w:rsid w:val="00BA0DB0"/>
    <w:rsid w:val="00BA11EB"/>
    <w:rsid w:val="00BA1837"/>
    <w:rsid w:val="00BA1D21"/>
    <w:rsid w:val="00BA274B"/>
    <w:rsid w:val="00BA288F"/>
    <w:rsid w:val="00BA2D7F"/>
    <w:rsid w:val="00BA31F4"/>
    <w:rsid w:val="00BA372C"/>
    <w:rsid w:val="00BA3D21"/>
    <w:rsid w:val="00BA45D0"/>
    <w:rsid w:val="00BA493B"/>
    <w:rsid w:val="00BA4B6A"/>
    <w:rsid w:val="00BA4CF5"/>
    <w:rsid w:val="00BA51A2"/>
    <w:rsid w:val="00BA59D7"/>
    <w:rsid w:val="00BA5B4E"/>
    <w:rsid w:val="00BA6020"/>
    <w:rsid w:val="00BA60DC"/>
    <w:rsid w:val="00BA6226"/>
    <w:rsid w:val="00BA62CA"/>
    <w:rsid w:val="00BA6B9E"/>
    <w:rsid w:val="00BA6BB5"/>
    <w:rsid w:val="00BA6D9D"/>
    <w:rsid w:val="00BA6F55"/>
    <w:rsid w:val="00BA74B6"/>
    <w:rsid w:val="00BA75AD"/>
    <w:rsid w:val="00BA7C42"/>
    <w:rsid w:val="00BA7F27"/>
    <w:rsid w:val="00BB03EF"/>
    <w:rsid w:val="00BB0421"/>
    <w:rsid w:val="00BB09B3"/>
    <w:rsid w:val="00BB0FEA"/>
    <w:rsid w:val="00BB1351"/>
    <w:rsid w:val="00BB1663"/>
    <w:rsid w:val="00BB2134"/>
    <w:rsid w:val="00BB230A"/>
    <w:rsid w:val="00BB262B"/>
    <w:rsid w:val="00BB263E"/>
    <w:rsid w:val="00BB267B"/>
    <w:rsid w:val="00BB2764"/>
    <w:rsid w:val="00BB2953"/>
    <w:rsid w:val="00BB295D"/>
    <w:rsid w:val="00BB2A33"/>
    <w:rsid w:val="00BB2C5B"/>
    <w:rsid w:val="00BB2DC9"/>
    <w:rsid w:val="00BB3337"/>
    <w:rsid w:val="00BB33CE"/>
    <w:rsid w:val="00BB3E1B"/>
    <w:rsid w:val="00BB3FA8"/>
    <w:rsid w:val="00BB3FE1"/>
    <w:rsid w:val="00BB4150"/>
    <w:rsid w:val="00BB41DB"/>
    <w:rsid w:val="00BB5517"/>
    <w:rsid w:val="00BB5656"/>
    <w:rsid w:val="00BB57BD"/>
    <w:rsid w:val="00BB5A93"/>
    <w:rsid w:val="00BB5B6E"/>
    <w:rsid w:val="00BB5D22"/>
    <w:rsid w:val="00BB6122"/>
    <w:rsid w:val="00BB657B"/>
    <w:rsid w:val="00BB67AC"/>
    <w:rsid w:val="00BB7022"/>
    <w:rsid w:val="00BB77DC"/>
    <w:rsid w:val="00BB7AAC"/>
    <w:rsid w:val="00BC04B2"/>
    <w:rsid w:val="00BC0A30"/>
    <w:rsid w:val="00BC147D"/>
    <w:rsid w:val="00BC19C7"/>
    <w:rsid w:val="00BC1A49"/>
    <w:rsid w:val="00BC1D99"/>
    <w:rsid w:val="00BC242A"/>
    <w:rsid w:val="00BC243E"/>
    <w:rsid w:val="00BC2AF7"/>
    <w:rsid w:val="00BC3596"/>
    <w:rsid w:val="00BC364E"/>
    <w:rsid w:val="00BC382A"/>
    <w:rsid w:val="00BC3D2A"/>
    <w:rsid w:val="00BC3D8B"/>
    <w:rsid w:val="00BC4066"/>
    <w:rsid w:val="00BC4A6C"/>
    <w:rsid w:val="00BC5A71"/>
    <w:rsid w:val="00BC5C20"/>
    <w:rsid w:val="00BC5EBA"/>
    <w:rsid w:val="00BC5FDE"/>
    <w:rsid w:val="00BC604A"/>
    <w:rsid w:val="00BC60D5"/>
    <w:rsid w:val="00BC6BB8"/>
    <w:rsid w:val="00BC6DC8"/>
    <w:rsid w:val="00BC6FC8"/>
    <w:rsid w:val="00BC7061"/>
    <w:rsid w:val="00BC76C0"/>
    <w:rsid w:val="00BC7EF5"/>
    <w:rsid w:val="00BD0050"/>
    <w:rsid w:val="00BD08F6"/>
    <w:rsid w:val="00BD0F61"/>
    <w:rsid w:val="00BD1744"/>
    <w:rsid w:val="00BD1A8B"/>
    <w:rsid w:val="00BD1ADD"/>
    <w:rsid w:val="00BD1DA9"/>
    <w:rsid w:val="00BD1E1E"/>
    <w:rsid w:val="00BD1F78"/>
    <w:rsid w:val="00BD22A5"/>
    <w:rsid w:val="00BD23B4"/>
    <w:rsid w:val="00BD244C"/>
    <w:rsid w:val="00BD28A5"/>
    <w:rsid w:val="00BD2A00"/>
    <w:rsid w:val="00BD2A9E"/>
    <w:rsid w:val="00BD2BBC"/>
    <w:rsid w:val="00BD2CC3"/>
    <w:rsid w:val="00BD2E9C"/>
    <w:rsid w:val="00BD2FD2"/>
    <w:rsid w:val="00BD3262"/>
    <w:rsid w:val="00BD35B2"/>
    <w:rsid w:val="00BD3659"/>
    <w:rsid w:val="00BD3815"/>
    <w:rsid w:val="00BD381A"/>
    <w:rsid w:val="00BD3878"/>
    <w:rsid w:val="00BD3C9A"/>
    <w:rsid w:val="00BD4198"/>
    <w:rsid w:val="00BD4542"/>
    <w:rsid w:val="00BD4557"/>
    <w:rsid w:val="00BD52EF"/>
    <w:rsid w:val="00BD54E6"/>
    <w:rsid w:val="00BD58B5"/>
    <w:rsid w:val="00BD5AA4"/>
    <w:rsid w:val="00BD5E1F"/>
    <w:rsid w:val="00BD5FCA"/>
    <w:rsid w:val="00BD607B"/>
    <w:rsid w:val="00BD6624"/>
    <w:rsid w:val="00BD6765"/>
    <w:rsid w:val="00BD69CC"/>
    <w:rsid w:val="00BD70EF"/>
    <w:rsid w:val="00BD7E9F"/>
    <w:rsid w:val="00BD7FA6"/>
    <w:rsid w:val="00BE042B"/>
    <w:rsid w:val="00BE15C4"/>
    <w:rsid w:val="00BE2680"/>
    <w:rsid w:val="00BE36D0"/>
    <w:rsid w:val="00BE3BE2"/>
    <w:rsid w:val="00BE40EB"/>
    <w:rsid w:val="00BE4461"/>
    <w:rsid w:val="00BE4518"/>
    <w:rsid w:val="00BE45DA"/>
    <w:rsid w:val="00BE4E59"/>
    <w:rsid w:val="00BE4EDF"/>
    <w:rsid w:val="00BE4FA1"/>
    <w:rsid w:val="00BE513A"/>
    <w:rsid w:val="00BE590F"/>
    <w:rsid w:val="00BE5B3A"/>
    <w:rsid w:val="00BE5B53"/>
    <w:rsid w:val="00BE5E5C"/>
    <w:rsid w:val="00BE60B8"/>
    <w:rsid w:val="00BE65D8"/>
    <w:rsid w:val="00BE6DA0"/>
    <w:rsid w:val="00BE6EA1"/>
    <w:rsid w:val="00BF04BB"/>
    <w:rsid w:val="00BF1051"/>
    <w:rsid w:val="00BF11F7"/>
    <w:rsid w:val="00BF16E2"/>
    <w:rsid w:val="00BF1982"/>
    <w:rsid w:val="00BF1BD3"/>
    <w:rsid w:val="00BF256B"/>
    <w:rsid w:val="00BF262D"/>
    <w:rsid w:val="00BF3005"/>
    <w:rsid w:val="00BF3889"/>
    <w:rsid w:val="00BF39B5"/>
    <w:rsid w:val="00BF3B6B"/>
    <w:rsid w:val="00BF3C60"/>
    <w:rsid w:val="00BF4127"/>
    <w:rsid w:val="00BF45BF"/>
    <w:rsid w:val="00BF4D73"/>
    <w:rsid w:val="00BF4FD0"/>
    <w:rsid w:val="00BF502C"/>
    <w:rsid w:val="00BF557F"/>
    <w:rsid w:val="00BF56AF"/>
    <w:rsid w:val="00BF5B90"/>
    <w:rsid w:val="00BF5CE8"/>
    <w:rsid w:val="00BF5E8E"/>
    <w:rsid w:val="00BF67DA"/>
    <w:rsid w:val="00BF68C9"/>
    <w:rsid w:val="00BF691E"/>
    <w:rsid w:val="00BF73F4"/>
    <w:rsid w:val="00BF7423"/>
    <w:rsid w:val="00BF7599"/>
    <w:rsid w:val="00BF7894"/>
    <w:rsid w:val="00BF7B74"/>
    <w:rsid w:val="00BF7BC5"/>
    <w:rsid w:val="00BF7ECA"/>
    <w:rsid w:val="00C00161"/>
    <w:rsid w:val="00C008F8"/>
    <w:rsid w:val="00C00C6C"/>
    <w:rsid w:val="00C00E97"/>
    <w:rsid w:val="00C014CE"/>
    <w:rsid w:val="00C015F0"/>
    <w:rsid w:val="00C01E71"/>
    <w:rsid w:val="00C01F80"/>
    <w:rsid w:val="00C0210C"/>
    <w:rsid w:val="00C025D4"/>
    <w:rsid w:val="00C027D0"/>
    <w:rsid w:val="00C028EA"/>
    <w:rsid w:val="00C02C17"/>
    <w:rsid w:val="00C039A5"/>
    <w:rsid w:val="00C039D8"/>
    <w:rsid w:val="00C03A5E"/>
    <w:rsid w:val="00C03F05"/>
    <w:rsid w:val="00C03FAF"/>
    <w:rsid w:val="00C0482D"/>
    <w:rsid w:val="00C04A2B"/>
    <w:rsid w:val="00C05837"/>
    <w:rsid w:val="00C05854"/>
    <w:rsid w:val="00C05B99"/>
    <w:rsid w:val="00C05BC3"/>
    <w:rsid w:val="00C0603E"/>
    <w:rsid w:val="00C0646F"/>
    <w:rsid w:val="00C068B7"/>
    <w:rsid w:val="00C069F3"/>
    <w:rsid w:val="00C06F16"/>
    <w:rsid w:val="00C070F6"/>
    <w:rsid w:val="00C07196"/>
    <w:rsid w:val="00C07918"/>
    <w:rsid w:val="00C07B2E"/>
    <w:rsid w:val="00C10842"/>
    <w:rsid w:val="00C10CD2"/>
    <w:rsid w:val="00C10EE6"/>
    <w:rsid w:val="00C10FA9"/>
    <w:rsid w:val="00C115AF"/>
    <w:rsid w:val="00C1172C"/>
    <w:rsid w:val="00C11C23"/>
    <w:rsid w:val="00C11C8F"/>
    <w:rsid w:val="00C11D08"/>
    <w:rsid w:val="00C11F95"/>
    <w:rsid w:val="00C123FA"/>
    <w:rsid w:val="00C12505"/>
    <w:rsid w:val="00C125AE"/>
    <w:rsid w:val="00C12860"/>
    <w:rsid w:val="00C12BDC"/>
    <w:rsid w:val="00C12E53"/>
    <w:rsid w:val="00C134AE"/>
    <w:rsid w:val="00C135E1"/>
    <w:rsid w:val="00C136D2"/>
    <w:rsid w:val="00C137ED"/>
    <w:rsid w:val="00C13825"/>
    <w:rsid w:val="00C13862"/>
    <w:rsid w:val="00C13BAE"/>
    <w:rsid w:val="00C13E2F"/>
    <w:rsid w:val="00C14059"/>
    <w:rsid w:val="00C141AF"/>
    <w:rsid w:val="00C14344"/>
    <w:rsid w:val="00C146DB"/>
    <w:rsid w:val="00C14826"/>
    <w:rsid w:val="00C14DB0"/>
    <w:rsid w:val="00C14DF6"/>
    <w:rsid w:val="00C15757"/>
    <w:rsid w:val="00C15813"/>
    <w:rsid w:val="00C16028"/>
    <w:rsid w:val="00C161A3"/>
    <w:rsid w:val="00C16432"/>
    <w:rsid w:val="00C16A85"/>
    <w:rsid w:val="00C16F0F"/>
    <w:rsid w:val="00C17035"/>
    <w:rsid w:val="00C17407"/>
    <w:rsid w:val="00C174C0"/>
    <w:rsid w:val="00C17A8F"/>
    <w:rsid w:val="00C17EFC"/>
    <w:rsid w:val="00C2045A"/>
    <w:rsid w:val="00C204EE"/>
    <w:rsid w:val="00C21E55"/>
    <w:rsid w:val="00C22AB0"/>
    <w:rsid w:val="00C22BEC"/>
    <w:rsid w:val="00C232CC"/>
    <w:rsid w:val="00C23F66"/>
    <w:rsid w:val="00C240C4"/>
    <w:rsid w:val="00C24192"/>
    <w:rsid w:val="00C241D9"/>
    <w:rsid w:val="00C24502"/>
    <w:rsid w:val="00C2453E"/>
    <w:rsid w:val="00C24759"/>
    <w:rsid w:val="00C24AD5"/>
    <w:rsid w:val="00C25190"/>
    <w:rsid w:val="00C251BE"/>
    <w:rsid w:val="00C25EA7"/>
    <w:rsid w:val="00C269B3"/>
    <w:rsid w:val="00C26AF9"/>
    <w:rsid w:val="00C26B65"/>
    <w:rsid w:val="00C26B69"/>
    <w:rsid w:val="00C26C48"/>
    <w:rsid w:val="00C26CCF"/>
    <w:rsid w:val="00C26CFA"/>
    <w:rsid w:val="00C26F47"/>
    <w:rsid w:val="00C2731B"/>
    <w:rsid w:val="00C2757C"/>
    <w:rsid w:val="00C3001C"/>
    <w:rsid w:val="00C30202"/>
    <w:rsid w:val="00C307BA"/>
    <w:rsid w:val="00C30D25"/>
    <w:rsid w:val="00C30D8A"/>
    <w:rsid w:val="00C30EBB"/>
    <w:rsid w:val="00C3131C"/>
    <w:rsid w:val="00C3139D"/>
    <w:rsid w:val="00C31C5B"/>
    <w:rsid w:val="00C31CF8"/>
    <w:rsid w:val="00C32430"/>
    <w:rsid w:val="00C33601"/>
    <w:rsid w:val="00C337AB"/>
    <w:rsid w:val="00C33E82"/>
    <w:rsid w:val="00C34727"/>
    <w:rsid w:val="00C34C24"/>
    <w:rsid w:val="00C35236"/>
    <w:rsid w:val="00C35423"/>
    <w:rsid w:val="00C354C1"/>
    <w:rsid w:val="00C357EB"/>
    <w:rsid w:val="00C3596A"/>
    <w:rsid w:val="00C35E79"/>
    <w:rsid w:val="00C35FB6"/>
    <w:rsid w:val="00C3640E"/>
    <w:rsid w:val="00C379DA"/>
    <w:rsid w:val="00C37BEC"/>
    <w:rsid w:val="00C40258"/>
    <w:rsid w:val="00C405DC"/>
    <w:rsid w:val="00C407EC"/>
    <w:rsid w:val="00C40AD8"/>
    <w:rsid w:val="00C40B55"/>
    <w:rsid w:val="00C411AC"/>
    <w:rsid w:val="00C416A1"/>
    <w:rsid w:val="00C41963"/>
    <w:rsid w:val="00C41C09"/>
    <w:rsid w:val="00C41C33"/>
    <w:rsid w:val="00C41FB7"/>
    <w:rsid w:val="00C4223A"/>
    <w:rsid w:val="00C423EA"/>
    <w:rsid w:val="00C424D1"/>
    <w:rsid w:val="00C42A85"/>
    <w:rsid w:val="00C42F84"/>
    <w:rsid w:val="00C4306E"/>
    <w:rsid w:val="00C43155"/>
    <w:rsid w:val="00C438F7"/>
    <w:rsid w:val="00C4396C"/>
    <w:rsid w:val="00C43975"/>
    <w:rsid w:val="00C43CA8"/>
    <w:rsid w:val="00C44F11"/>
    <w:rsid w:val="00C4551C"/>
    <w:rsid w:val="00C45B38"/>
    <w:rsid w:val="00C4606D"/>
    <w:rsid w:val="00C46177"/>
    <w:rsid w:val="00C462D9"/>
    <w:rsid w:val="00C4670E"/>
    <w:rsid w:val="00C468B8"/>
    <w:rsid w:val="00C46D6A"/>
    <w:rsid w:val="00C46FF3"/>
    <w:rsid w:val="00C472D0"/>
    <w:rsid w:val="00C475B0"/>
    <w:rsid w:val="00C47A8A"/>
    <w:rsid w:val="00C47BC1"/>
    <w:rsid w:val="00C50505"/>
    <w:rsid w:val="00C50743"/>
    <w:rsid w:val="00C50773"/>
    <w:rsid w:val="00C50952"/>
    <w:rsid w:val="00C50C0C"/>
    <w:rsid w:val="00C51049"/>
    <w:rsid w:val="00C516E0"/>
    <w:rsid w:val="00C51C5E"/>
    <w:rsid w:val="00C524E5"/>
    <w:rsid w:val="00C52509"/>
    <w:rsid w:val="00C525E7"/>
    <w:rsid w:val="00C5277B"/>
    <w:rsid w:val="00C52B96"/>
    <w:rsid w:val="00C52E3C"/>
    <w:rsid w:val="00C531F8"/>
    <w:rsid w:val="00C542C4"/>
    <w:rsid w:val="00C545DF"/>
    <w:rsid w:val="00C551EA"/>
    <w:rsid w:val="00C55DCB"/>
    <w:rsid w:val="00C55F0C"/>
    <w:rsid w:val="00C568F0"/>
    <w:rsid w:val="00C569A0"/>
    <w:rsid w:val="00C56CA3"/>
    <w:rsid w:val="00C5744F"/>
    <w:rsid w:val="00C601D6"/>
    <w:rsid w:val="00C6028C"/>
    <w:rsid w:val="00C603B6"/>
    <w:rsid w:val="00C6047E"/>
    <w:rsid w:val="00C60C12"/>
    <w:rsid w:val="00C61937"/>
    <w:rsid w:val="00C61F12"/>
    <w:rsid w:val="00C61FF8"/>
    <w:rsid w:val="00C6201A"/>
    <w:rsid w:val="00C6201E"/>
    <w:rsid w:val="00C62113"/>
    <w:rsid w:val="00C62F30"/>
    <w:rsid w:val="00C630C8"/>
    <w:rsid w:val="00C638BD"/>
    <w:rsid w:val="00C6407D"/>
    <w:rsid w:val="00C6568F"/>
    <w:rsid w:val="00C65B81"/>
    <w:rsid w:val="00C65C56"/>
    <w:rsid w:val="00C65DE6"/>
    <w:rsid w:val="00C65E85"/>
    <w:rsid w:val="00C65EFF"/>
    <w:rsid w:val="00C66030"/>
    <w:rsid w:val="00C66B3E"/>
    <w:rsid w:val="00C6735A"/>
    <w:rsid w:val="00C6777B"/>
    <w:rsid w:val="00C67A4B"/>
    <w:rsid w:val="00C67ED3"/>
    <w:rsid w:val="00C70022"/>
    <w:rsid w:val="00C70ACF"/>
    <w:rsid w:val="00C70FE1"/>
    <w:rsid w:val="00C713B9"/>
    <w:rsid w:val="00C715EF"/>
    <w:rsid w:val="00C71A54"/>
    <w:rsid w:val="00C71B28"/>
    <w:rsid w:val="00C71C9A"/>
    <w:rsid w:val="00C71DC7"/>
    <w:rsid w:val="00C72620"/>
    <w:rsid w:val="00C72645"/>
    <w:rsid w:val="00C7273A"/>
    <w:rsid w:val="00C72874"/>
    <w:rsid w:val="00C72D47"/>
    <w:rsid w:val="00C73549"/>
    <w:rsid w:val="00C7386D"/>
    <w:rsid w:val="00C73A95"/>
    <w:rsid w:val="00C73F93"/>
    <w:rsid w:val="00C73FA4"/>
    <w:rsid w:val="00C74ABA"/>
    <w:rsid w:val="00C74CB5"/>
    <w:rsid w:val="00C75675"/>
    <w:rsid w:val="00C75A8A"/>
    <w:rsid w:val="00C75AF6"/>
    <w:rsid w:val="00C75D68"/>
    <w:rsid w:val="00C75D98"/>
    <w:rsid w:val="00C76027"/>
    <w:rsid w:val="00C76AC3"/>
    <w:rsid w:val="00C774DC"/>
    <w:rsid w:val="00C77A52"/>
    <w:rsid w:val="00C8073A"/>
    <w:rsid w:val="00C81328"/>
    <w:rsid w:val="00C81745"/>
    <w:rsid w:val="00C8217C"/>
    <w:rsid w:val="00C82969"/>
    <w:rsid w:val="00C82E66"/>
    <w:rsid w:val="00C833E6"/>
    <w:rsid w:val="00C83857"/>
    <w:rsid w:val="00C83CC7"/>
    <w:rsid w:val="00C83F1A"/>
    <w:rsid w:val="00C84022"/>
    <w:rsid w:val="00C84104"/>
    <w:rsid w:val="00C8429B"/>
    <w:rsid w:val="00C842AF"/>
    <w:rsid w:val="00C84B49"/>
    <w:rsid w:val="00C85525"/>
    <w:rsid w:val="00C856E4"/>
    <w:rsid w:val="00C85BFF"/>
    <w:rsid w:val="00C865DE"/>
    <w:rsid w:val="00C86860"/>
    <w:rsid w:val="00C869FD"/>
    <w:rsid w:val="00C86B00"/>
    <w:rsid w:val="00C86C1A"/>
    <w:rsid w:val="00C86D12"/>
    <w:rsid w:val="00C8705C"/>
    <w:rsid w:val="00C87179"/>
    <w:rsid w:val="00C8752D"/>
    <w:rsid w:val="00C87657"/>
    <w:rsid w:val="00C87D4D"/>
    <w:rsid w:val="00C87EA7"/>
    <w:rsid w:val="00C90D3C"/>
    <w:rsid w:val="00C9130D"/>
    <w:rsid w:val="00C91B9C"/>
    <w:rsid w:val="00C91E90"/>
    <w:rsid w:val="00C92055"/>
    <w:rsid w:val="00C922C5"/>
    <w:rsid w:val="00C92391"/>
    <w:rsid w:val="00C93852"/>
    <w:rsid w:val="00C938DF"/>
    <w:rsid w:val="00C93DC9"/>
    <w:rsid w:val="00C943C1"/>
    <w:rsid w:val="00C94445"/>
    <w:rsid w:val="00C94449"/>
    <w:rsid w:val="00C9511C"/>
    <w:rsid w:val="00C9524B"/>
    <w:rsid w:val="00C9577E"/>
    <w:rsid w:val="00C9588E"/>
    <w:rsid w:val="00C95AD9"/>
    <w:rsid w:val="00C95C5F"/>
    <w:rsid w:val="00C95FE1"/>
    <w:rsid w:val="00C9640A"/>
    <w:rsid w:val="00C96D04"/>
    <w:rsid w:val="00C96F20"/>
    <w:rsid w:val="00C97857"/>
    <w:rsid w:val="00C97B32"/>
    <w:rsid w:val="00C97C09"/>
    <w:rsid w:val="00C97C39"/>
    <w:rsid w:val="00C97DE4"/>
    <w:rsid w:val="00CA04DA"/>
    <w:rsid w:val="00CA0552"/>
    <w:rsid w:val="00CA076C"/>
    <w:rsid w:val="00CA0CF5"/>
    <w:rsid w:val="00CA100C"/>
    <w:rsid w:val="00CA1537"/>
    <w:rsid w:val="00CA1798"/>
    <w:rsid w:val="00CA242A"/>
    <w:rsid w:val="00CA26BD"/>
    <w:rsid w:val="00CA3DBD"/>
    <w:rsid w:val="00CA3E79"/>
    <w:rsid w:val="00CA403B"/>
    <w:rsid w:val="00CA479E"/>
    <w:rsid w:val="00CA4D54"/>
    <w:rsid w:val="00CA4F96"/>
    <w:rsid w:val="00CA4FE3"/>
    <w:rsid w:val="00CA530D"/>
    <w:rsid w:val="00CA56CD"/>
    <w:rsid w:val="00CA5925"/>
    <w:rsid w:val="00CA5EEA"/>
    <w:rsid w:val="00CA63B6"/>
    <w:rsid w:val="00CA6AD8"/>
    <w:rsid w:val="00CA6B4A"/>
    <w:rsid w:val="00CA730D"/>
    <w:rsid w:val="00CA7433"/>
    <w:rsid w:val="00CA757A"/>
    <w:rsid w:val="00CA7911"/>
    <w:rsid w:val="00CA79FE"/>
    <w:rsid w:val="00CA7D8D"/>
    <w:rsid w:val="00CA7FBB"/>
    <w:rsid w:val="00CB0E23"/>
    <w:rsid w:val="00CB1732"/>
    <w:rsid w:val="00CB1A7C"/>
    <w:rsid w:val="00CB1F63"/>
    <w:rsid w:val="00CB281A"/>
    <w:rsid w:val="00CB2864"/>
    <w:rsid w:val="00CB2E38"/>
    <w:rsid w:val="00CB2FB7"/>
    <w:rsid w:val="00CB4026"/>
    <w:rsid w:val="00CB410B"/>
    <w:rsid w:val="00CB48EC"/>
    <w:rsid w:val="00CB4AD2"/>
    <w:rsid w:val="00CB4EA0"/>
    <w:rsid w:val="00CB600B"/>
    <w:rsid w:val="00CB61A6"/>
    <w:rsid w:val="00CB6202"/>
    <w:rsid w:val="00CB7128"/>
    <w:rsid w:val="00CB79C6"/>
    <w:rsid w:val="00CC01D2"/>
    <w:rsid w:val="00CC0477"/>
    <w:rsid w:val="00CC0D8B"/>
    <w:rsid w:val="00CC0E42"/>
    <w:rsid w:val="00CC1024"/>
    <w:rsid w:val="00CC14A8"/>
    <w:rsid w:val="00CC194C"/>
    <w:rsid w:val="00CC212F"/>
    <w:rsid w:val="00CC23BF"/>
    <w:rsid w:val="00CC2572"/>
    <w:rsid w:val="00CC2858"/>
    <w:rsid w:val="00CC28D7"/>
    <w:rsid w:val="00CC2F7F"/>
    <w:rsid w:val="00CC352B"/>
    <w:rsid w:val="00CC3689"/>
    <w:rsid w:val="00CC3791"/>
    <w:rsid w:val="00CC37C4"/>
    <w:rsid w:val="00CC383D"/>
    <w:rsid w:val="00CC399B"/>
    <w:rsid w:val="00CC3B1A"/>
    <w:rsid w:val="00CC3D25"/>
    <w:rsid w:val="00CC44C0"/>
    <w:rsid w:val="00CC44C8"/>
    <w:rsid w:val="00CC45C0"/>
    <w:rsid w:val="00CC46F5"/>
    <w:rsid w:val="00CC4AB4"/>
    <w:rsid w:val="00CC4CA0"/>
    <w:rsid w:val="00CC4F05"/>
    <w:rsid w:val="00CC563A"/>
    <w:rsid w:val="00CC5A4E"/>
    <w:rsid w:val="00CC5CEF"/>
    <w:rsid w:val="00CC600B"/>
    <w:rsid w:val="00CC6A50"/>
    <w:rsid w:val="00CC7067"/>
    <w:rsid w:val="00CC7F82"/>
    <w:rsid w:val="00CD08DB"/>
    <w:rsid w:val="00CD1459"/>
    <w:rsid w:val="00CD15D2"/>
    <w:rsid w:val="00CD1C96"/>
    <w:rsid w:val="00CD21E5"/>
    <w:rsid w:val="00CD26A7"/>
    <w:rsid w:val="00CD3244"/>
    <w:rsid w:val="00CD390B"/>
    <w:rsid w:val="00CD39BE"/>
    <w:rsid w:val="00CD3B69"/>
    <w:rsid w:val="00CD3B6D"/>
    <w:rsid w:val="00CD48EF"/>
    <w:rsid w:val="00CD4D2A"/>
    <w:rsid w:val="00CD4DA2"/>
    <w:rsid w:val="00CD4E94"/>
    <w:rsid w:val="00CD53D8"/>
    <w:rsid w:val="00CD5427"/>
    <w:rsid w:val="00CD58A2"/>
    <w:rsid w:val="00CD5DCF"/>
    <w:rsid w:val="00CD67CB"/>
    <w:rsid w:val="00CD6BAF"/>
    <w:rsid w:val="00CD6EC9"/>
    <w:rsid w:val="00CD79AF"/>
    <w:rsid w:val="00CD7B01"/>
    <w:rsid w:val="00CE026C"/>
    <w:rsid w:val="00CE0381"/>
    <w:rsid w:val="00CE0813"/>
    <w:rsid w:val="00CE0DD5"/>
    <w:rsid w:val="00CE0E2B"/>
    <w:rsid w:val="00CE11F4"/>
    <w:rsid w:val="00CE125B"/>
    <w:rsid w:val="00CE16D2"/>
    <w:rsid w:val="00CE1AAE"/>
    <w:rsid w:val="00CE1C9C"/>
    <w:rsid w:val="00CE2117"/>
    <w:rsid w:val="00CE21AF"/>
    <w:rsid w:val="00CE3322"/>
    <w:rsid w:val="00CE405D"/>
    <w:rsid w:val="00CE41A8"/>
    <w:rsid w:val="00CE531D"/>
    <w:rsid w:val="00CE5451"/>
    <w:rsid w:val="00CE5743"/>
    <w:rsid w:val="00CE632B"/>
    <w:rsid w:val="00CE64AD"/>
    <w:rsid w:val="00CE6C0D"/>
    <w:rsid w:val="00CE743E"/>
    <w:rsid w:val="00CE7696"/>
    <w:rsid w:val="00CE76EC"/>
    <w:rsid w:val="00CE7DB2"/>
    <w:rsid w:val="00CF026D"/>
    <w:rsid w:val="00CF0275"/>
    <w:rsid w:val="00CF037B"/>
    <w:rsid w:val="00CF05C0"/>
    <w:rsid w:val="00CF0B1D"/>
    <w:rsid w:val="00CF0E29"/>
    <w:rsid w:val="00CF0EED"/>
    <w:rsid w:val="00CF12AB"/>
    <w:rsid w:val="00CF21B5"/>
    <w:rsid w:val="00CF230B"/>
    <w:rsid w:val="00CF2960"/>
    <w:rsid w:val="00CF2A14"/>
    <w:rsid w:val="00CF2A68"/>
    <w:rsid w:val="00CF2C7D"/>
    <w:rsid w:val="00CF2EC4"/>
    <w:rsid w:val="00CF2FF2"/>
    <w:rsid w:val="00CF3EAF"/>
    <w:rsid w:val="00CF4789"/>
    <w:rsid w:val="00CF4D24"/>
    <w:rsid w:val="00CF4F4D"/>
    <w:rsid w:val="00CF535A"/>
    <w:rsid w:val="00CF5559"/>
    <w:rsid w:val="00CF5827"/>
    <w:rsid w:val="00CF5A1B"/>
    <w:rsid w:val="00CF5DFC"/>
    <w:rsid w:val="00CF5F67"/>
    <w:rsid w:val="00CF632E"/>
    <w:rsid w:val="00CF6779"/>
    <w:rsid w:val="00CF6822"/>
    <w:rsid w:val="00CF6AB2"/>
    <w:rsid w:val="00CF6B87"/>
    <w:rsid w:val="00CF70ED"/>
    <w:rsid w:val="00CF75E4"/>
    <w:rsid w:val="00CF7634"/>
    <w:rsid w:val="00CF76E7"/>
    <w:rsid w:val="00CF77FC"/>
    <w:rsid w:val="00CF7C63"/>
    <w:rsid w:val="00CF7E74"/>
    <w:rsid w:val="00CF7F9D"/>
    <w:rsid w:val="00D000EC"/>
    <w:rsid w:val="00D00641"/>
    <w:rsid w:val="00D007BA"/>
    <w:rsid w:val="00D00A65"/>
    <w:rsid w:val="00D00C1B"/>
    <w:rsid w:val="00D020CC"/>
    <w:rsid w:val="00D02AD2"/>
    <w:rsid w:val="00D035B5"/>
    <w:rsid w:val="00D0366A"/>
    <w:rsid w:val="00D03AC6"/>
    <w:rsid w:val="00D04044"/>
    <w:rsid w:val="00D04201"/>
    <w:rsid w:val="00D0478D"/>
    <w:rsid w:val="00D048E9"/>
    <w:rsid w:val="00D04C25"/>
    <w:rsid w:val="00D0526A"/>
    <w:rsid w:val="00D05627"/>
    <w:rsid w:val="00D05733"/>
    <w:rsid w:val="00D0585B"/>
    <w:rsid w:val="00D05A82"/>
    <w:rsid w:val="00D0675C"/>
    <w:rsid w:val="00D072F6"/>
    <w:rsid w:val="00D0744A"/>
    <w:rsid w:val="00D07630"/>
    <w:rsid w:val="00D07EAE"/>
    <w:rsid w:val="00D10330"/>
    <w:rsid w:val="00D10452"/>
    <w:rsid w:val="00D10623"/>
    <w:rsid w:val="00D10C26"/>
    <w:rsid w:val="00D10E35"/>
    <w:rsid w:val="00D10E9D"/>
    <w:rsid w:val="00D115A3"/>
    <w:rsid w:val="00D118E7"/>
    <w:rsid w:val="00D11908"/>
    <w:rsid w:val="00D12372"/>
    <w:rsid w:val="00D12C67"/>
    <w:rsid w:val="00D13013"/>
    <w:rsid w:val="00D130C8"/>
    <w:rsid w:val="00D134F5"/>
    <w:rsid w:val="00D13666"/>
    <w:rsid w:val="00D13830"/>
    <w:rsid w:val="00D13A3D"/>
    <w:rsid w:val="00D14657"/>
    <w:rsid w:val="00D14B75"/>
    <w:rsid w:val="00D14BA7"/>
    <w:rsid w:val="00D14C6E"/>
    <w:rsid w:val="00D1502B"/>
    <w:rsid w:val="00D15043"/>
    <w:rsid w:val="00D15243"/>
    <w:rsid w:val="00D153B3"/>
    <w:rsid w:val="00D15FB8"/>
    <w:rsid w:val="00D16252"/>
    <w:rsid w:val="00D1651C"/>
    <w:rsid w:val="00D16AEC"/>
    <w:rsid w:val="00D16B99"/>
    <w:rsid w:val="00D16F12"/>
    <w:rsid w:val="00D16FF9"/>
    <w:rsid w:val="00D17972"/>
    <w:rsid w:val="00D17D8A"/>
    <w:rsid w:val="00D202D0"/>
    <w:rsid w:val="00D208CA"/>
    <w:rsid w:val="00D20900"/>
    <w:rsid w:val="00D20C69"/>
    <w:rsid w:val="00D20E17"/>
    <w:rsid w:val="00D2172F"/>
    <w:rsid w:val="00D21B7C"/>
    <w:rsid w:val="00D21C61"/>
    <w:rsid w:val="00D21E5F"/>
    <w:rsid w:val="00D21E73"/>
    <w:rsid w:val="00D21E79"/>
    <w:rsid w:val="00D21F1F"/>
    <w:rsid w:val="00D220EC"/>
    <w:rsid w:val="00D22302"/>
    <w:rsid w:val="00D22B29"/>
    <w:rsid w:val="00D22B32"/>
    <w:rsid w:val="00D22C0C"/>
    <w:rsid w:val="00D22CE3"/>
    <w:rsid w:val="00D22DE4"/>
    <w:rsid w:val="00D2307D"/>
    <w:rsid w:val="00D230F6"/>
    <w:rsid w:val="00D2359A"/>
    <w:rsid w:val="00D23719"/>
    <w:rsid w:val="00D238B6"/>
    <w:rsid w:val="00D23EDB"/>
    <w:rsid w:val="00D23F36"/>
    <w:rsid w:val="00D2409F"/>
    <w:rsid w:val="00D25688"/>
    <w:rsid w:val="00D25D53"/>
    <w:rsid w:val="00D26044"/>
    <w:rsid w:val="00D26370"/>
    <w:rsid w:val="00D2649A"/>
    <w:rsid w:val="00D2669E"/>
    <w:rsid w:val="00D26800"/>
    <w:rsid w:val="00D26899"/>
    <w:rsid w:val="00D26AF5"/>
    <w:rsid w:val="00D26BFE"/>
    <w:rsid w:val="00D26E1C"/>
    <w:rsid w:val="00D27098"/>
    <w:rsid w:val="00D273F1"/>
    <w:rsid w:val="00D2789B"/>
    <w:rsid w:val="00D278CF"/>
    <w:rsid w:val="00D30578"/>
    <w:rsid w:val="00D30B11"/>
    <w:rsid w:val="00D31E2B"/>
    <w:rsid w:val="00D31F9A"/>
    <w:rsid w:val="00D32014"/>
    <w:rsid w:val="00D3278C"/>
    <w:rsid w:val="00D32D0E"/>
    <w:rsid w:val="00D332A3"/>
    <w:rsid w:val="00D334F7"/>
    <w:rsid w:val="00D3361C"/>
    <w:rsid w:val="00D33755"/>
    <w:rsid w:val="00D3384F"/>
    <w:rsid w:val="00D33ACE"/>
    <w:rsid w:val="00D33DCB"/>
    <w:rsid w:val="00D34043"/>
    <w:rsid w:val="00D34166"/>
    <w:rsid w:val="00D345BB"/>
    <w:rsid w:val="00D346BC"/>
    <w:rsid w:val="00D34C25"/>
    <w:rsid w:val="00D34C26"/>
    <w:rsid w:val="00D34E8C"/>
    <w:rsid w:val="00D35F39"/>
    <w:rsid w:val="00D36030"/>
    <w:rsid w:val="00D366C3"/>
    <w:rsid w:val="00D36752"/>
    <w:rsid w:val="00D367B2"/>
    <w:rsid w:val="00D36930"/>
    <w:rsid w:val="00D36C2B"/>
    <w:rsid w:val="00D36DA7"/>
    <w:rsid w:val="00D36FED"/>
    <w:rsid w:val="00D374FC"/>
    <w:rsid w:val="00D37B27"/>
    <w:rsid w:val="00D40DF5"/>
    <w:rsid w:val="00D40ECE"/>
    <w:rsid w:val="00D41C1E"/>
    <w:rsid w:val="00D41D65"/>
    <w:rsid w:val="00D41E07"/>
    <w:rsid w:val="00D42692"/>
    <w:rsid w:val="00D427BE"/>
    <w:rsid w:val="00D42B2C"/>
    <w:rsid w:val="00D436C2"/>
    <w:rsid w:val="00D4389D"/>
    <w:rsid w:val="00D44089"/>
    <w:rsid w:val="00D44640"/>
    <w:rsid w:val="00D44B27"/>
    <w:rsid w:val="00D44CCE"/>
    <w:rsid w:val="00D4534B"/>
    <w:rsid w:val="00D45BCF"/>
    <w:rsid w:val="00D45E0E"/>
    <w:rsid w:val="00D4643C"/>
    <w:rsid w:val="00D464D2"/>
    <w:rsid w:val="00D4705A"/>
    <w:rsid w:val="00D47324"/>
    <w:rsid w:val="00D477C1"/>
    <w:rsid w:val="00D47AC6"/>
    <w:rsid w:val="00D47B90"/>
    <w:rsid w:val="00D47F71"/>
    <w:rsid w:val="00D5065F"/>
    <w:rsid w:val="00D50670"/>
    <w:rsid w:val="00D50A79"/>
    <w:rsid w:val="00D50C42"/>
    <w:rsid w:val="00D5153F"/>
    <w:rsid w:val="00D5163A"/>
    <w:rsid w:val="00D51BE8"/>
    <w:rsid w:val="00D5235F"/>
    <w:rsid w:val="00D52AF4"/>
    <w:rsid w:val="00D52B5F"/>
    <w:rsid w:val="00D530CE"/>
    <w:rsid w:val="00D533EE"/>
    <w:rsid w:val="00D53C82"/>
    <w:rsid w:val="00D54404"/>
    <w:rsid w:val="00D546F7"/>
    <w:rsid w:val="00D54C44"/>
    <w:rsid w:val="00D5530C"/>
    <w:rsid w:val="00D55541"/>
    <w:rsid w:val="00D558C8"/>
    <w:rsid w:val="00D55B47"/>
    <w:rsid w:val="00D55B5B"/>
    <w:rsid w:val="00D55BA7"/>
    <w:rsid w:val="00D55C87"/>
    <w:rsid w:val="00D5615E"/>
    <w:rsid w:val="00D56CA7"/>
    <w:rsid w:val="00D57312"/>
    <w:rsid w:val="00D5734D"/>
    <w:rsid w:val="00D57C62"/>
    <w:rsid w:val="00D57DFD"/>
    <w:rsid w:val="00D57E39"/>
    <w:rsid w:val="00D6035C"/>
    <w:rsid w:val="00D60493"/>
    <w:rsid w:val="00D60590"/>
    <w:rsid w:val="00D60A0D"/>
    <w:rsid w:val="00D611BB"/>
    <w:rsid w:val="00D611D8"/>
    <w:rsid w:val="00D61449"/>
    <w:rsid w:val="00D61531"/>
    <w:rsid w:val="00D61A8E"/>
    <w:rsid w:val="00D6233C"/>
    <w:rsid w:val="00D623E8"/>
    <w:rsid w:val="00D628C2"/>
    <w:rsid w:val="00D62CBA"/>
    <w:rsid w:val="00D635DC"/>
    <w:rsid w:val="00D635FA"/>
    <w:rsid w:val="00D63843"/>
    <w:rsid w:val="00D63DAA"/>
    <w:rsid w:val="00D63E62"/>
    <w:rsid w:val="00D63FBD"/>
    <w:rsid w:val="00D640A2"/>
    <w:rsid w:val="00D64152"/>
    <w:rsid w:val="00D64941"/>
    <w:rsid w:val="00D64B73"/>
    <w:rsid w:val="00D64B7A"/>
    <w:rsid w:val="00D64D1F"/>
    <w:rsid w:val="00D64FD3"/>
    <w:rsid w:val="00D65631"/>
    <w:rsid w:val="00D6599F"/>
    <w:rsid w:val="00D6650F"/>
    <w:rsid w:val="00D666B6"/>
    <w:rsid w:val="00D667E4"/>
    <w:rsid w:val="00D674C3"/>
    <w:rsid w:val="00D67FCD"/>
    <w:rsid w:val="00D703EF"/>
    <w:rsid w:val="00D70728"/>
    <w:rsid w:val="00D70991"/>
    <w:rsid w:val="00D70ED4"/>
    <w:rsid w:val="00D711E7"/>
    <w:rsid w:val="00D72C67"/>
    <w:rsid w:val="00D73112"/>
    <w:rsid w:val="00D7317A"/>
    <w:rsid w:val="00D73229"/>
    <w:rsid w:val="00D733D7"/>
    <w:rsid w:val="00D73C2B"/>
    <w:rsid w:val="00D74290"/>
    <w:rsid w:val="00D745D1"/>
    <w:rsid w:val="00D74D75"/>
    <w:rsid w:val="00D74D7C"/>
    <w:rsid w:val="00D74E99"/>
    <w:rsid w:val="00D75495"/>
    <w:rsid w:val="00D7567A"/>
    <w:rsid w:val="00D75959"/>
    <w:rsid w:val="00D75B22"/>
    <w:rsid w:val="00D7674F"/>
    <w:rsid w:val="00D76CFD"/>
    <w:rsid w:val="00D77CB9"/>
    <w:rsid w:val="00D8008D"/>
    <w:rsid w:val="00D8045B"/>
    <w:rsid w:val="00D80853"/>
    <w:rsid w:val="00D80A31"/>
    <w:rsid w:val="00D80ABF"/>
    <w:rsid w:val="00D811FC"/>
    <w:rsid w:val="00D814BE"/>
    <w:rsid w:val="00D8150B"/>
    <w:rsid w:val="00D81534"/>
    <w:rsid w:val="00D81E85"/>
    <w:rsid w:val="00D82255"/>
    <w:rsid w:val="00D82685"/>
    <w:rsid w:val="00D82D34"/>
    <w:rsid w:val="00D830AF"/>
    <w:rsid w:val="00D8323F"/>
    <w:rsid w:val="00D83D2B"/>
    <w:rsid w:val="00D83DAA"/>
    <w:rsid w:val="00D83E46"/>
    <w:rsid w:val="00D83E60"/>
    <w:rsid w:val="00D84610"/>
    <w:rsid w:val="00D857B3"/>
    <w:rsid w:val="00D85971"/>
    <w:rsid w:val="00D85C42"/>
    <w:rsid w:val="00D85E0D"/>
    <w:rsid w:val="00D85FCD"/>
    <w:rsid w:val="00D85FD8"/>
    <w:rsid w:val="00D86286"/>
    <w:rsid w:val="00D870D5"/>
    <w:rsid w:val="00D87494"/>
    <w:rsid w:val="00D878C5"/>
    <w:rsid w:val="00D8796F"/>
    <w:rsid w:val="00D87B9F"/>
    <w:rsid w:val="00D87F31"/>
    <w:rsid w:val="00D9033B"/>
    <w:rsid w:val="00D908A5"/>
    <w:rsid w:val="00D909ED"/>
    <w:rsid w:val="00D9112E"/>
    <w:rsid w:val="00D911B0"/>
    <w:rsid w:val="00D91447"/>
    <w:rsid w:val="00D9149C"/>
    <w:rsid w:val="00D91538"/>
    <w:rsid w:val="00D91C5C"/>
    <w:rsid w:val="00D9230A"/>
    <w:rsid w:val="00D924A7"/>
    <w:rsid w:val="00D92EF1"/>
    <w:rsid w:val="00D92F21"/>
    <w:rsid w:val="00D9306F"/>
    <w:rsid w:val="00D942E5"/>
    <w:rsid w:val="00D94F3E"/>
    <w:rsid w:val="00D9518D"/>
    <w:rsid w:val="00D952B5"/>
    <w:rsid w:val="00D95868"/>
    <w:rsid w:val="00D95E1C"/>
    <w:rsid w:val="00D95FE9"/>
    <w:rsid w:val="00D961E2"/>
    <w:rsid w:val="00D9668D"/>
    <w:rsid w:val="00D966FC"/>
    <w:rsid w:val="00D96B42"/>
    <w:rsid w:val="00D96C04"/>
    <w:rsid w:val="00D97065"/>
    <w:rsid w:val="00D97315"/>
    <w:rsid w:val="00D97AE2"/>
    <w:rsid w:val="00D97FD3"/>
    <w:rsid w:val="00DA029E"/>
    <w:rsid w:val="00DA0C54"/>
    <w:rsid w:val="00DA1814"/>
    <w:rsid w:val="00DA1C6C"/>
    <w:rsid w:val="00DA1C94"/>
    <w:rsid w:val="00DA2D85"/>
    <w:rsid w:val="00DA2F99"/>
    <w:rsid w:val="00DA3052"/>
    <w:rsid w:val="00DA3334"/>
    <w:rsid w:val="00DA372E"/>
    <w:rsid w:val="00DA4285"/>
    <w:rsid w:val="00DA42BA"/>
    <w:rsid w:val="00DA4719"/>
    <w:rsid w:val="00DA51DF"/>
    <w:rsid w:val="00DA5538"/>
    <w:rsid w:val="00DA559F"/>
    <w:rsid w:val="00DA55F6"/>
    <w:rsid w:val="00DA5B2B"/>
    <w:rsid w:val="00DA5FA0"/>
    <w:rsid w:val="00DA6636"/>
    <w:rsid w:val="00DA6639"/>
    <w:rsid w:val="00DA6697"/>
    <w:rsid w:val="00DA66E9"/>
    <w:rsid w:val="00DA6A57"/>
    <w:rsid w:val="00DA6B87"/>
    <w:rsid w:val="00DA7266"/>
    <w:rsid w:val="00DA77BB"/>
    <w:rsid w:val="00DA7FC0"/>
    <w:rsid w:val="00DB0425"/>
    <w:rsid w:val="00DB0A0E"/>
    <w:rsid w:val="00DB0A30"/>
    <w:rsid w:val="00DB15D6"/>
    <w:rsid w:val="00DB178B"/>
    <w:rsid w:val="00DB17F2"/>
    <w:rsid w:val="00DB1A20"/>
    <w:rsid w:val="00DB1E70"/>
    <w:rsid w:val="00DB29F9"/>
    <w:rsid w:val="00DB2B0C"/>
    <w:rsid w:val="00DB2C19"/>
    <w:rsid w:val="00DB30F1"/>
    <w:rsid w:val="00DB367C"/>
    <w:rsid w:val="00DB371F"/>
    <w:rsid w:val="00DB37B1"/>
    <w:rsid w:val="00DB4265"/>
    <w:rsid w:val="00DB4456"/>
    <w:rsid w:val="00DB4571"/>
    <w:rsid w:val="00DB4A37"/>
    <w:rsid w:val="00DB4C04"/>
    <w:rsid w:val="00DB4DE4"/>
    <w:rsid w:val="00DB5A60"/>
    <w:rsid w:val="00DB5C3A"/>
    <w:rsid w:val="00DB5D6B"/>
    <w:rsid w:val="00DB5F5D"/>
    <w:rsid w:val="00DB6007"/>
    <w:rsid w:val="00DB6298"/>
    <w:rsid w:val="00DB62BA"/>
    <w:rsid w:val="00DB6358"/>
    <w:rsid w:val="00DB6C97"/>
    <w:rsid w:val="00DB70C1"/>
    <w:rsid w:val="00DB7104"/>
    <w:rsid w:val="00DB72E8"/>
    <w:rsid w:val="00DB79AC"/>
    <w:rsid w:val="00DB7A64"/>
    <w:rsid w:val="00DC0CAE"/>
    <w:rsid w:val="00DC124F"/>
    <w:rsid w:val="00DC14E1"/>
    <w:rsid w:val="00DC15E8"/>
    <w:rsid w:val="00DC3026"/>
    <w:rsid w:val="00DC321C"/>
    <w:rsid w:val="00DC36DE"/>
    <w:rsid w:val="00DC37E6"/>
    <w:rsid w:val="00DC3A5F"/>
    <w:rsid w:val="00DC3A8F"/>
    <w:rsid w:val="00DC3DDA"/>
    <w:rsid w:val="00DC3EF9"/>
    <w:rsid w:val="00DC44A6"/>
    <w:rsid w:val="00DC4648"/>
    <w:rsid w:val="00DC4717"/>
    <w:rsid w:val="00DC4D74"/>
    <w:rsid w:val="00DC535D"/>
    <w:rsid w:val="00DC594A"/>
    <w:rsid w:val="00DC708D"/>
    <w:rsid w:val="00DC7090"/>
    <w:rsid w:val="00DC72AB"/>
    <w:rsid w:val="00DC739E"/>
    <w:rsid w:val="00DC7A3E"/>
    <w:rsid w:val="00DC7CD0"/>
    <w:rsid w:val="00DD05E0"/>
    <w:rsid w:val="00DD0662"/>
    <w:rsid w:val="00DD0A8C"/>
    <w:rsid w:val="00DD1BEB"/>
    <w:rsid w:val="00DD1E2E"/>
    <w:rsid w:val="00DD27AB"/>
    <w:rsid w:val="00DD29A7"/>
    <w:rsid w:val="00DD2CAF"/>
    <w:rsid w:val="00DD2FAE"/>
    <w:rsid w:val="00DD3091"/>
    <w:rsid w:val="00DD3398"/>
    <w:rsid w:val="00DD37A4"/>
    <w:rsid w:val="00DD3C2F"/>
    <w:rsid w:val="00DD3F25"/>
    <w:rsid w:val="00DD40CA"/>
    <w:rsid w:val="00DD4AF8"/>
    <w:rsid w:val="00DD4F6B"/>
    <w:rsid w:val="00DD5064"/>
    <w:rsid w:val="00DD56FC"/>
    <w:rsid w:val="00DD5CDE"/>
    <w:rsid w:val="00DD6010"/>
    <w:rsid w:val="00DD603C"/>
    <w:rsid w:val="00DD6388"/>
    <w:rsid w:val="00DD6392"/>
    <w:rsid w:val="00DD6693"/>
    <w:rsid w:val="00DD6797"/>
    <w:rsid w:val="00DD7050"/>
    <w:rsid w:val="00DD713B"/>
    <w:rsid w:val="00DD715A"/>
    <w:rsid w:val="00DD7160"/>
    <w:rsid w:val="00DD71B0"/>
    <w:rsid w:val="00DD7367"/>
    <w:rsid w:val="00DD7408"/>
    <w:rsid w:val="00DD78BC"/>
    <w:rsid w:val="00DE026E"/>
    <w:rsid w:val="00DE02C8"/>
    <w:rsid w:val="00DE03BB"/>
    <w:rsid w:val="00DE08DF"/>
    <w:rsid w:val="00DE0A46"/>
    <w:rsid w:val="00DE1739"/>
    <w:rsid w:val="00DE1ACA"/>
    <w:rsid w:val="00DE1AD6"/>
    <w:rsid w:val="00DE1E92"/>
    <w:rsid w:val="00DE1ED3"/>
    <w:rsid w:val="00DE21BF"/>
    <w:rsid w:val="00DE23FB"/>
    <w:rsid w:val="00DE28E3"/>
    <w:rsid w:val="00DE2B54"/>
    <w:rsid w:val="00DE3117"/>
    <w:rsid w:val="00DE3470"/>
    <w:rsid w:val="00DE3991"/>
    <w:rsid w:val="00DE3E61"/>
    <w:rsid w:val="00DE3FC0"/>
    <w:rsid w:val="00DE4A97"/>
    <w:rsid w:val="00DE50F6"/>
    <w:rsid w:val="00DE5164"/>
    <w:rsid w:val="00DE55CF"/>
    <w:rsid w:val="00DE564B"/>
    <w:rsid w:val="00DE5F4A"/>
    <w:rsid w:val="00DE64A2"/>
    <w:rsid w:val="00DE653D"/>
    <w:rsid w:val="00DE698B"/>
    <w:rsid w:val="00DE6E9A"/>
    <w:rsid w:val="00DE747A"/>
    <w:rsid w:val="00DE771E"/>
    <w:rsid w:val="00DE7F5E"/>
    <w:rsid w:val="00DF0157"/>
    <w:rsid w:val="00DF089A"/>
    <w:rsid w:val="00DF0A31"/>
    <w:rsid w:val="00DF0BFE"/>
    <w:rsid w:val="00DF0C37"/>
    <w:rsid w:val="00DF0C98"/>
    <w:rsid w:val="00DF11C7"/>
    <w:rsid w:val="00DF14A1"/>
    <w:rsid w:val="00DF169B"/>
    <w:rsid w:val="00DF1889"/>
    <w:rsid w:val="00DF20F7"/>
    <w:rsid w:val="00DF2470"/>
    <w:rsid w:val="00DF28BE"/>
    <w:rsid w:val="00DF2F07"/>
    <w:rsid w:val="00DF3316"/>
    <w:rsid w:val="00DF3FAD"/>
    <w:rsid w:val="00DF41F7"/>
    <w:rsid w:val="00DF44B8"/>
    <w:rsid w:val="00DF4535"/>
    <w:rsid w:val="00DF45FC"/>
    <w:rsid w:val="00DF4AF5"/>
    <w:rsid w:val="00DF4B1D"/>
    <w:rsid w:val="00DF4C77"/>
    <w:rsid w:val="00DF4C7D"/>
    <w:rsid w:val="00DF51A9"/>
    <w:rsid w:val="00DF55CF"/>
    <w:rsid w:val="00DF58B5"/>
    <w:rsid w:val="00DF5CA4"/>
    <w:rsid w:val="00DF5FA6"/>
    <w:rsid w:val="00DF6194"/>
    <w:rsid w:val="00DF61A6"/>
    <w:rsid w:val="00DF660A"/>
    <w:rsid w:val="00DF6642"/>
    <w:rsid w:val="00DF6D80"/>
    <w:rsid w:val="00DF72D8"/>
    <w:rsid w:val="00DF77EC"/>
    <w:rsid w:val="00E00175"/>
    <w:rsid w:val="00E005D5"/>
    <w:rsid w:val="00E00652"/>
    <w:rsid w:val="00E00654"/>
    <w:rsid w:val="00E00CAE"/>
    <w:rsid w:val="00E013BB"/>
    <w:rsid w:val="00E0151C"/>
    <w:rsid w:val="00E01771"/>
    <w:rsid w:val="00E0297C"/>
    <w:rsid w:val="00E02D4C"/>
    <w:rsid w:val="00E032DF"/>
    <w:rsid w:val="00E039A9"/>
    <w:rsid w:val="00E03ACB"/>
    <w:rsid w:val="00E03CEE"/>
    <w:rsid w:val="00E0426C"/>
    <w:rsid w:val="00E04772"/>
    <w:rsid w:val="00E04993"/>
    <w:rsid w:val="00E04B64"/>
    <w:rsid w:val="00E058E4"/>
    <w:rsid w:val="00E05911"/>
    <w:rsid w:val="00E05956"/>
    <w:rsid w:val="00E06118"/>
    <w:rsid w:val="00E063FB"/>
    <w:rsid w:val="00E06637"/>
    <w:rsid w:val="00E066EB"/>
    <w:rsid w:val="00E068A6"/>
    <w:rsid w:val="00E06A7D"/>
    <w:rsid w:val="00E07FF9"/>
    <w:rsid w:val="00E100F0"/>
    <w:rsid w:val="00E105DA"/>
    <w:rsid w:val="00E10814"/>
    <w:rsid w:val="00E108AE"/>
    <w:rsid w:val="00E10A1E"/>
    <w:rsid w:val="00E10F00"/>
    <w:rsid w:val="00E11021"/>
    <w:rsid w:val="00E113AE"/>
    <w:rsid w:val="00E1161D"/>
    <w:rsid w:val="00E11CEC"/>
    <w:rsid w:val="00E11D17"/>
    <w:rsid w:val="00E1213A"/>
    <w:rsid w:val="00E123FE"/>
    <w:rsid w:val="00E1248E"/>
    <w:rsid w:val="00E127C3"/>
    <w:rsid w:val="00E12F30"/>
    <w:rsid w:val="00E13302"/>
    <w:rsid w:val="00E14A37"/>
    <w:rsid w:val="00E14E0E"/>
    <w:rsid w:val="00E151EB"/>
    <w:rsid w:val="00E157FF"/>
    <w:rsid w:val="00E159DC"/>
    <w:rsid w:val="00E15CF8"/>
    <w:rsid w:val="00E16009"/>
    <w:rsid w:val="00E16274"/>
    <w:rsid w:val="00E170D4"/>
    <w:rsid w:val="00E1721E"/>
    <w:rsid w:val="00E17945"/>
    <w:rsid w:val="00E17ABC"/>
    <w:rsid w:val="00E17D0F"/>
    <w:rsid w:val="00E2002F"/>
    <w:rsid w:val="00E20044"/>
    <w:rsid w:val="00E20826"/>
    <w:rsid w:val="00E208D4"/>
    <w:rsid w:val="00E20A2C"/>
    <w:rsid w:val="00E213E9"/>
    <w:rsid w:val="00E2145B"/>
    <w:rsid w:val="00E21873"/>
    <w:rsid w:val="00E21E19"/>
    <w:rsid w:val="00E22497"/>
    <w:rsid w:val="00E2258E"/>
    <w:rsid w:val="00E225BD"/>
    <w:rsid w:val="00E2279D"/>
    <w:rsid w:val="00E22880"/>
    <w:rsid w:val="00E22C5E"/>
    <w:rsid w:val="00E22F40"/>
    <w:rsid w:val="00E234F1"/>
    <w:rsid w:val="00E23EC7"/>
    <w:rsid w:val="00E23FF6"/>
    <w:rsid w:val="00E2460F"/>
    <w:rsid w:val="00E247D0"/>
    <w:rsid w:val="00E2481B"/>
    <w:rsid w:val="00E24FD6"/>
    <w:rsid w:val="00E25925"/>
    <w:rsid w:val="00E266EB"/>
    <w:rsid w:val="00E26778"/>
    <w:rsid w:val="00E267E9"/>
    <w:rsid w:val="00E269FE"/>
    <w:rsid w:val="00E271A8"/>
    <w:rsid w:val="00E27626"/>
    <w:rsid w:val="00E2766D"/>
    <w:rsid w:val="00E27813"/>
    <w:rsid w:val="00E27D47"/>
    <w:rsid w:val="00E27ED9"/>
    <w:rsid w:val="00E30D41"/>
    <w:rsid w:val="00E30D87"/>
    <w:rsid w:val="00E311E6"/>
    <w:rsid w:val="00E31A50"/>
    <w:rsid w:val="00E31D88"/>
    <w:rsid w:val="00E32595"/>
    <w:rsid w:val="00E3291D"/>
    <w:rsid w:val="00E33032"/>
    <w:rsid w:val="00E333BF"/>
    <w:rsid w:val="00E338E2"/>
    <w:rsid w:val="00E33BF3"/>
    <w:rsid w:val="00E34546"/>
    <w:rsid w:val="00E346D4"/>
    <w:rsid w:val="00E34733"/>
    <w:rsid w:val="00E34A19"/>
    <w:rsid w:val="00E34F60"/>
    <w:rsid w:val="00E35DCE"/>
    <w:rsid w:val="00E360C7"/>
    <w:rsid w:val="00E36152"/>
    <w:rsid w:val="00E36272"/>
    <w:rsid w:val="00E36340"/>
    <w:rsid w:val="00E36473"/>
    <w:rsid w:val="00E36B5C"/>
    <w:rsid w:val="00E36F26"/>
    <w:rsid w:val="00E3718E"/>
    <w:rsid w:val="00E3769B"/>
    <w:rsid w:val="00E37764"/>
    <w:rsid w:val="00E3796F"/>
    <w:rsid w:val="00E37B9B"/>
    <w:rsid w:val="00E401D5"/>
    <w:rsid w:val="00E41C6A"/>
    <w:rsid w:val="00E4233F"/>
    <w:rsid w:val="00E4263C"/>
    <w:rsid w:val="00E4265A"/>
    <w:rsid w:val="00E42689"/>
    <w:rsid w:val="00E428B2"/>
    <w:rsid w:val="00E432DF"/>
    <w:rsid w:val="00E43667"/>
    <w:rsid w:val="00E438DA"/>
    <w:rsid w:val="00E43D83"/>
    <w:rsid w:val="00E442E8"/>
    <w:rsid w:val="00E44EA7"/>
    <w:rsid w:val="00E44FC4"/>
    <w:rsid w:val="00E45086"/>
    <w:rsid w:val="00E457AE"/>
    <w:rsid w:val="00E4590F"/>
    <w:rsid w:val="00E45AC6"/>
    <w:rsid w:val="00E45B42"/>
    <w:rsid w:val="00E45BE5"/>
    <w:rsid w:val="00E45EBF"/>
    <w:rsid w:val="00E46659"/>
    <w:rsid w:val="00E4689E"/>
    <w:rsid w:val="00E46FB2"/>
    <w:rsid w:val="00E4753D"/>
    <w:rsid w:val="00E4759F"/>
    <w:rsid w:val="00E47889"/>
    <w:rsid w:val="00E47D7F"/>
    <w:rsid w:val="00E500AD"/>
    <w:rsid w:val="00E50282"/>
    <w:rsid w:val="00E50DA9"/>
    <w:rsid w:val="00E51467"/>
    <w:rsid w:val="00E51F35"/>
    <w:rsid w:val="00E51F46"/>
    <w:rsid w:val="00E524E4"/>
    <w:rsid w:val="00E52B01"/>
    <w:rsid w:val="00E52BC0"/>
    <w:rsid w:val="00E52F3E"/>
    <w:rsid w:val="00E53AD5"/>
    <w:rsid w:val="00E53E1B"/>
    <w:rsid w:val="00E53EB1"/>
    <w:rsid w:val="00E53F71"/>
    <w:rsid w:val="00E540D8"/>
    <w:rsid w:val="00E54702"/>
    <w:rsid w:val="00E5475C"/>
    <w:rsid w:val="00E54C0A"/>
    <w:rsid w:val="00E54C2D"/>
    <w:rsid w:val="00E552F0"/>
    <w:rsid w:val="00E558B0"/>
    <w:rsid w:val="00E5590B"/>
    <w:rsid w:val="00E5599B"/>
    <w:rsid w:val="00E55ABE"/>
    <w:rsid w:val="00E55ADF"/>
    <w:rsid w:val="00E55C95"/>
    <w:rsid w:val="00E55CC5"/>
    <w:rsid w:val="00E55E74"/>
    <w:rsid w:val="00E56026"/>
    <w:rsid w:val="00E56A09"/>
    <w:rsid w:val="00E56F50"/>
    <w:rsid w:val="00E575B7"/>
    <w:rsid w:val="00E577DC"/>
    <w:rsid w:val="00E578CB"/>
    <w:rsid w:val="00E57BA2"/>
    <w:rsid w:val="00E6021D"/>
    <w:rsid w:val="00E60406"/>
    <w:rsid w:val="00E604EC"/>
    <w:rsid w:val="00E6079C"/>
    <w:rsid w:val="00E60A2B"/>
    <w:rsid w:val="00E60A47"/>
    <w:rsid w:val="00E60D75"/>
    <w:rsid w:val="00E60EA4"/>
    <w:rsid w:val="00E6131B"/>
    <w:rsid w:val="00E615AF"/>
    <w:rsid w:val="00E6164C"/>
    <w:rsid w:val="00E61F87"/>
    <w:rsid w:val="00E62273"/>
    <w:rsid w:val="00E6231F"/>
    <w:rsid w:val="00E6239D"/>
    <w:rsid w:val="00E6245A"/>
    <w:rsid w:val="00E6257F"/>
    <w:rsid w:val="00E63457"/>
    <w:rsid w:val="00E63A60"/>
    <w:rsid w:val="00E63AD4"/>
    <w:rsid w:val="00E642CE"/>
    <w:rsid w:val="00E64DE8"/>
    <w:rsid w:val="00E65D4E"/>
    <w:rsid w:val="00E65EE3"/>
    <w:rsid w:val="00E660A1"/>
    <w:rsid w:val="00E66489"/>
    <w:rsid w:val="00E66620"/>
    <w:rsid w:val="00E66B4C"/>
    <w:rsid w:val="00E67689"/>
    <w:rsid w:val="00E67CAF"/>
    <w:rsid w:val="00E708FF"/>
    <w:rsid w:val="00E70AF9"/>
    <w:rsid w:val="00E70C9A"/>
    <w:rsid w:val="00E7100D"/>
    <w:rsid w:val="00E71134"/>
    <w:rsid w:val="00E71812"/>
    <w:rsid w:val="00E71CA1"/>
    <w:rsid w:val="00E72A6F"/>
    <w:rsid w:val="00E738D9"/>
    <w:rsid w:val="00E73B98"/>
    <w:rsid w:val="00E73D04"/>
    <w:rsid w:val="00E74164"/>
    <w:rsid w:val="00E747E5"/>
    <w:rsid w:val="00E757FE"/>
    <w:rsid w:val="00E7585B"/>
    <w:rsid w:val="00E758EF"/>
    <w:rsid w:val="00E75C66"/>
    <w:rsid w:val="00E75F6B"/>
    <w:rsid w:val="00E761FB"/>
    <w:rsid w:val="00E76717"/>
    <w:rsid w:val="00E767C1"/>
    <w:rsid w:val="00E77042"/>
    <w:rsid w:val="00E77729"/>
    <w:rsid w:val="00E77FED"/>
    <w:rsid w:val="00E80069"/>
    <w:rsid w:val="00E80174"/>
    <w:rsid w:val="00E813C6"/>
    <w:rsid w:val="00E81C92"/>
    <w:rsid w:val="00E81DAB"/>
    <w:rsid w:val="00E81F3F"/>
    <w:rsid w:val="00E828EA"/>
    <w:rsid w:val="00E82BEB"/>
    <w:rsid w:val="00E83A24"/>
    <w:rsid w:val="00E83D01"/>
    <w:rsid w:val="00E83D2E"/>
    <w:rsid w:val="00E8458E"/>
    <w:rsid w:val="00E8471A"/>
    <w:rsid w:val="00E84A13"/>
    <w:rsid w:val="00E84A2E"/>
    <w:rsid w:val="00E84B0C"/>
    <w:rsid w:val="00E85318"/>
    <w:rsid w:val="00E853BD"/>
    <w:rsid w:val="00E85466"/>
    <w:rsid w:val="00E8548E"/>
    <w:rsid w:val="00E855D8"/>
    <w:rsid w:val="00E8568F"/>
    <w:rsid w:val="00E859B6"/>
    <w:rsid w:val="00E85B77"/>
    <w:rsid w:val="00E86330"/>
    <w:rsid w:val="00E86403"/>
    <w:rsid w:val="00E86537"/>
    <w:rsid w:val="00E86652"/>
    <w:rsid w:val="00E86846"/>
    <w:rsid w:val="00E86DF2"/>
    <w:rsid w:val="00E87594"/>
    <w:rsid w:val="00E907A4"/>
    <w:rsid w:val="00E90BBB"/>
    <w:rsid w:val="00E90FA0"/>
    <w:rsid w:val="00E9126D"/>
    <w:rsid w:val="00E91995"/>
    <w:rsid w:val="00E919FB"/>
    <w:rsid w:val="00E91C75"/>
    <w:rsid w:val="00E91DA7"/>
    <w:rsid w:val="00E91FFE"/>
    <w:rsid w:val="00E9222F"/>
    <w:rsid w:val="00E922E8"/>
    <w:rsid w:val="00E9250A"/>
    <w:rsid w:val="00E9258D"/>
    <w:rsid w:val="00E933FB"/>
    <w:rsid w:val="00E9343C"/>
    <w:rsid w:val="00E936E4"/>
    <w:rsid w:val="00E93EAB"/>
    <w:rsid w:val="00E94140"/>
    <w:rsid w:val="00E9428D"/>
    <w:rsid w:val="00E944D2"/>
    <w:rsid w:val="00E946DB"/>
    <w:rsid w:val="00E95237"/>
    <w:rsid w:val="00E95685"/>
    <w:rsid w:val="00E95C06"/>
    <w:rsid w:val="00E9652D"/>
    <w:rsid w:val="00E96B06"/>
    <w:rsid w:val="00E96C75"/>
    <w:rsid w:val="00E96EF9"/>
    <w:rsid w:val="00E96F4C"/>
    <w:rsid w:val="00E972C6"/>
    <w:rsid w:val="00E9734A"/>
    <w:rsid w:val="00E97822"/>
    <w:rsid w:val="00E97D22"/>
    <w:rsid w:val="00EA079F"/>
    <w:rsid w:val="00EA0A20"/>
    <w:rsid w:val="00EA0CC1"/>
    <w:rsid w:val="00EA14E7"/>
    <w:rsid w:val="00EA1528"/>
    <w:rsid w:val="00EA1FDF"/>
    <w:rsid w:val="00EA2320"/>
    <w:rsid w:val="00EA26AF"/>
    <w:rsid w:val="00EA2E40"/>
    <w:rsid w:val="00EA359D"/>
    <w:rsid w:val="00EA3ACF"/>
    <w:rsid w:val="00EA4130"/>
    <w:rsid w:val="00EA4159"/>
    <w:rsid w:val="00EA43BC"/>
    <w:rsid w:val="00EA497C"/>
    <w:rsid w:val="00EA499D"/>
    <w:rsid w:val="00EA57C5"/>
    <w:rsid w:val="00EA57E7"/>
    <w:rsid w:val="00EA5A3F"/>
    <w:rsid w:val="00EA5CDE"/>
    <w:rsid w:val="00EA5DA1"/>
    <w:rsid w:val="00EA5E87"/>
    <w:rsid w:val="00EA665B"/>
    <w:rsid w:val="00EA6E0A"/>
    <w:rsid w:val="00EA6F9C"/>
    <w:rsid w:val="00EA72F9"/>
    <w:rsid w:val="00EA78B4"/>
    <w:rsid w:val="00EA7ADD"/>
    <w:rsid w:val="00EA7E9F"/>
    <w:rsid w:val="00EA7EB0"/>
    <w:rsid w:val="00EB00A7"/>
    <w:rsid w:val="00EB00FC"/>
    <w:rsid w:val="00EB0656"/>
    <w:rsid w:val="00EB0E71"/>
    <w:rsid w:val="00EB1017"/>
    <w:rsid w:val="00EB1428"/>
    <w:rsid w:val="00EB14F5"/>
    <w:rsid w:val="00EB154D"/>
    <w:rsid w:val="00EB1705"/>
    <w:rsid w:val="00EB1962"/>
    <w:rsid w:val="00EB1A73"/>
    <w:rsid w:val="00EB1C99"/>
    <w:rsid w:val="00EB1FAE"/>
    <w:rsid w:val="00EB2053"/>
    <w:rsid w:val="00EB22AE"/>
    <w:rsid w:val="00EB24ED"/>
    <w:rsid w:val="00EB2643"/>
    <w:rsid w:val="00EB27DA"/>
    <w:rsid w:val="00EB2B4E"/>
    <w:rsid w:val="00EB2FAD"/>
    <w:rsid w:val="00EB3108"/>
    <w:rsid w:val="00EB325A"/>
    <w:rsid w:val="00EB3FDB"/>
    <w:rsid w:val="00EB43BE"/>
    <w:rsid w:val="00EB4630"/>
    <w:rsid w:val="00EB481C"/>
    <w:rsid w:val="00EB5828"/>
    <w:rsid w:val="00EB58CD"/>
    <w:rsid w:val="00EB5E49"/>
    <w:rsid w:val="00EB6511"/>
    <w:rsid w:val="00EB67DF"/>
    <w:rsid w:val="00EB72D9"/>
    <w:rsid w:val="00EB764E"/>
    <w:rsid w:val="00EB7691"/>
    <w:rsid w:val="00EB77AF"/>
    <w:rsid w:val="00EB786F"/>
    <w:rsid w:val="00EB7D27"/>
    <w:rsid w:val="00EB7DD8"/>
    <w:rsid w:val="00EC0DDC"/>
    <w:rsid w:val="00EC109D"/>
    <w:rsid w:val="00EC133D"/>
    <w:rsid w:val="00EC1B2F"/>
    <w:rsid w:val="00EC273C"/>
    <w:rsid w:val="00EC2F7F"/>
    <w:rsid w:val="00EC2FD3"/>
    <w:rsid w:val="00EC3033"/>
    <w:rsid w:val="00EC3745"/>
    <w:rsid w:val="00EC3A2F"/>
    <w:rsid w:val="00EC3F4E"/>
    <w:rsid w:val="00EC4167"/>
    <w:rsid w:val="00EC4F2D"/>
    <w:rsid w:val="00EC4F92"/>
    <w:rsid w:val="00EC535E"/>
    <w:rsid w:val="00EC57DE"/>
    <w:rsid w:val="00EC590E"/>
    <w:rsid w:val="00EC623A"/>
    <w:rsid w:val="00EC6290"/>
    <w:rsid w:val="00EC6CB8"/>
    <w:rsid w:val="00EC6D40"/>
    <w:rsid w:val="00EC7CF1"/>
    <w:rsid w:val="00EC7DA1"/>
    <w:rsid w:val="00ED0310"/>
    <w:rsid w:val="00ED0BFB"/>
    <w:rsid w:val="00ED1291"/>
    <w:rsid w:val="00ED1574"/>
    <w:rsid w:val="00ED15B3"/>
    <w:rsid w:val="00ED17E1"/>
    <w:rsid w:val="00ED191B"/>
    <w:rsid w:val="00ED230A"/>
    <w:rsid w:val="00ED2417"/>
    <w:rsid w:val="00ED2BAD"/>
    <w:rsid w:val="00ED2F82"/>
    <w:rsid w:val="00ED3003"/>
    <w:rsid w:val="00ED3149"/>
    <w:rsid w:val="00ED3206"/>
    <w:rsid w:val="00ED4CA1"/>
    <w:rsid w:val="00ED52E8"/>
    <w:rsid w:val="00ED530B"/>
    <w:rsid w:val="00ED57B6"/>
    <w:rsid w:val="00ED5D98"/>
    <w:rsid w:val="00ED5FAB"/>
    <w:rsid w:val="00ED6911"/>
    <w:rsid w:val="00ED69E4"/>
    <w:rsid w:val="00ED6B14"/>
    <w:rsid w:val="00ED715A"/>
    <w:rsid w:val="00ED75A4"/>
    <w:rsid w:val="00ED7D00"/>
    <w:rsid w:val="00ED7E16"/>
    <w:rsid w:val="00EE03AA"/>
    <w:rsid w:val="00EE0B70"/>
    <w:rsid w:val="00EE13B8"/>
    <w:rsid w:val="00EE14D9"/>
    <w:rsid w:val="00EE14E9"/>
    <w:rsid w:val="00EE1765"/>
    <w:rsid w:val="00EE198C"/>
    <w:rsid w:val="00EE272E"/>
    <w:rsid w:val="00EE279E"/>
    <w:rsid w:val="00EE2DAF"/>
    <w:rsid w:val="00EE2DB5"/>
    <w:rsid w:val="00EE2FA5"/>
    <w:rsid w:val="00EE300D"/>
    <w:rsid w:val="00EE318F"/>
    <w:rsid w:val="00EE319D"/>
    <w:rsid w:val="00EE3298"/>
    <w:rsid w:val="00EE32DA"/>
    <w:rsid w:val="00EE3353"/>
    <w:rsid w:val="00EE366F"/>
    <w:rsid w:val="00EE4B49"/>
    <w:rsid w:val="00EE4F47"/>
    <w:rsid w:val="00EE50DC"/>
    <w:rsid w:val="00EE5AAD"/>
    <w:rsid w:val="00EE5B80"/>
    <w:rsid w:val="00EE5EEE"/>
    <w:rsid w:val="00EE6679"/>
    <w:rsid w:val="00EE67AE"/>
    <w:rsid w:val="00EE6E2B"/>
    <w:rsid w:val="00EE7A48"/>
    <w:rsid w:val="00EE7AFF"/>
    <w:rsid w:val="00EF04D3"/>
    <w:rsid w:val="00EF0526"/>
    <w:rsid w:val="00EF07FE"/>
    <w:rsid w:val="00EF0C99"/>
    <w:rsid w:val="00EF0D66"/>
    <w:rsid w:val="00EF0FF0"/>
    <w:rsid w:val="00EF108D"/>
    <w:rsid w:val="00EF10E6"/>
    <w:rsid w:val="00EF1681"/>
    <w:rsid w:val="00EF1D4C"/>
    <w:rsid w:val="00EF1E60"/>
    <w:rsid w:val="00EF2C23"/>
    <w:rsid w:val="00EF3569"/>
    <w:rsid w:val="00EF365B"/>
    <w:rsid w:val="00EF39C9"/>
    <w:rsid w:val="00EF3D35"/>
    <w:rsid w:val="00EF3EA0"/>
    <w:rsid w:val="00EF4405"/>
    <w:rsid w:val="00EF44C3"/>
    <w:rsid w:val="00EF4621"/>
    <w:rsid w:val="00EF4DE3"/>
    <w:rsid w:val="00EF4F35"/>
    <w:rsid w:val="00EF58EB"/>
    <w:rsid w:val="00EF61B5"/>
    <w:rsid w:val="00EF6242"/>
    <w:rsid w:val="00EF6E8F"/>
    <w:rsid w:val="00EF75AD"/>
    <w:rsid w:val="00EF7F29"/>
    <w:rsid w:val="00F000B6"/>
    <w:rsid w:val="00F00CA1"/>
    <w:rsid w:val="00F01078"/>
    <w:rsid w:val="00F014B3"/>
    <w:rsid w:val="00F015DE"/>
    <w:rsid w:val="00F0223C"/>
    <w:rsid w:val="00F02F56"/>
    <w:rsid w:val="00F02FD6"/>
    <w:rsid w:val="00F0304F"/>
    <w:rsid w:val="00F0376D"/>
    <w:rsid w:val="00F0409F"/>
    <w:rsid w:val="00F04353"/>
    <w:rsid w:val="00F051C7"/>
    <w:rsid w:val="00F05572"/>
    <w:rsid w:val="00F0558B"/>
    <w:rsid w:val="00F05959"/>
    <w:rsid w:val="00F06227"/>
    <w:rsid w:val="00F063B1"/>
    <w:rsid w:val="00F063C3"/>
    <w:rsid w:val="00F065AA"/>
    <w:rsid w:val="00F065F1"/>
    <w:rsid w:val="00F0779D"/>
    <w:rsid w:val="00F102B8"/>
    <w:rsid w:val="00F103FD"/>
    <w:rsid w:val="00F1062C"/>
    <w:rsid w:val="00F10D10"/>
    <w:rsid w:val="00F110DB"/>
    <w:rsid w:val="00F11A87"/>
    <w:rsid w:val="00F123BA"/>
    <w:rsid w:val="00F126C9"/>
    <w:rsid w:val="00F126D3"/>
    <w:rsid w:val="00F1290C"/>
    <w:rsid w:val="00F12A09"/>
    <w:rsid w:val="00F12B2E"/>
    <w:rsid w:val="00F12BA6"/>
    <w:rsid w:val="00F1324A"/>
    <w:rsid w:val="00F134F7"/>
    <w:rsid w:val="00F13B93"/>
    <w:rsid w:val="00F13F79"/>
    <w:rsid w:val="00F143D8"/>
    <w:rsid w:val="00F14437"/>
    <w:rsid w:val="00F1496C"/>
    <w:rsid w:val="00F1506D"/>
    <w:rsid w:val="00F15A97"/>
    <w:rsid w:val="00F15A9E"/>
    <w:rsid w:val="00F15BD5"/>
    <w:rsid w:val="00F16122"/>
    <w:rsid w:val="00F16714"/>
    <w:rsid w:val="00F1722B"/>
    <w:rsid w:val="00F179F8"/>
    <w:rsid w:val="00F17B74"/>
    <w:rsid w:val="00F17CAC"/>
    <w:rsid w:val="00F17D12"/>
    <w:rsid w:val="00F202E3"/>
    <w:rsid w:val="00F2076D"/>
    <w:rsid w:val="00F20B1B"/>
    <w:rsid w:val="00F20BF0"/>
    <w:rsid w:val="00F21441"/>
    <w:rsid w:val="00F217A8"/>
    <w:rsid w:val="00F21CFC"/>
    <w:rsid w:val="00F21F42"/>
    <w:rsid w:val="00F22010"/>
    <w:rsid w:val="00F22311"/>
    <w:rsid w:val="00F22666"/>
    <w:rsid w:val="00F22852"/>
    <w:rsid w:val="00F228E7"/>
    <w:rsid w:val="00F22925"/>
    <w:rsid w:val="00F229F8"/>
    <w:rsid w:val="00F22AC6"/>
    <w:rsid w:val="00F22AF7"/>
    <w:rsid w:val="00F231F1"/>
    <w:rsid w:val="00F2332F"/>
    <w:rsid w:val="00F23BF3"/>
    <w:rsid w:val="00F23D25"/>
    <w:rsid w:val="00F23F45"/>
    <w:rsid w:val="00F24BFE"/>
    <w:rsid w:val="00F24EFB"/>
    <w:rsid w:val="00F2530E"/>
    <w:rsid w:val="00F25937"/>
    <w:rsid w:val="00F25B7C"/>
    <w:rsid w:val="00F26B14"/>
    <w:rsid w:val="00F26B89"/>
    <w:rsid w:val="00F27070"/>
    <w:rsid w:val="00F27208"/>
    <w:rsid w:val="00F27321"/>
    <w:rsid w:val="00F27452"/>
    <w:rsid w:val="00F27C4A"/>
    <w:rsid w:val="00F27C54"/>
    <w:rsid w:val="00F304E0"/>
    <w:rsid w:val="00F30B1A"/>
    <w:rsid w:val="00F30C5F"/>
    <w:rsid w:val="00F315BC"/>
    <w:rsid w:val="00F3160A"/>
    <w:rsid w:val="00F31829"/>
    <w:rsid w:val="00F31A17"/>
    <w:rsid w:val="00F32571"/>
    <w:rsid w:val="00F328F6"/>
    <w:rsid w:val="00F32F73"/>
    <w:rsid w:val="00F330D6"/>
    <w:rsid w:val="00F3369E"/>
    <w:rsid w:val="00F336CC"/>
    <w:rsid w:val="00F33796"/>
    <w:rsid w:val="00F3385A"/>
    <w:rsid w:val="00F33AB0"/>
    <w:rsid w:val="00F33AB2"/>
    <w:rsid w:val="00F33DDF"/>
    <w:rsid w:val="00F34018"/>
    <w:rsid w:val="00F344C8"/>
    <w:rsid w:val="00F3469B"/>
    <w:rsid w:val="00F34AAE"/>
    <w:rsid w:val="00F34F25"/>
    <w:rsid w:val="00F35182"/>
    <w:rsid w:val="00F35514"/>
    <w:rsid w:val="00F3587F"/>
    <w:rsid w:val="00F358C5"/>
    <w:rsid w:val="00F359B8"/>
    <w:rsid w:val="00F359DE"/>
    <w:rsid w:val="00F35C9B"/>
    <w:rsid w:val="00F35E46"/>
    <w:rsid w:val="00F36024"/>
    <w:rsid w:val="00F36439"/>
    <w:rsid w:val="00F364F4"/>
    <w:rsid w:val="00F36AB0"/>
    <w:rsid w:val="00F372E9"/>
    <w:rsid w:val="00F3782A"/>
    <w:rsid w:val="00F4024A"/>
    <w:rsid w:val="00F407E1"/>
    <w:rsid w:val="00F40D1F"/>
    <w:rsid w:val="00F40E7F"/>
    <w:rsid w:val="00F4113C"/>
    <w:rsid w:val="00F41EBA"/>
    <w:rsid w:val="00F4267E"/>
    <w:rsid w:val="00F428D8"/>
    <w:rsid w:val="00F42969"/>
    <w:rsid w:val="00F42B58"/>
    <w:rsid w:val="00F42FD7"/>
    <w:rsid w:val="00F4312F"/>
    <w:rsid w:val="00F43293"/>
    <w:rsid w:val="00F435CE"/>
    <w:rsid w:val="00F43832"/>
    <w:rsid w:val="00F43A0A"/>
    <w:rsid w:val="00F44C82"/>
    <w:rsid w:val="00F44D8C"/>
    <w:rsid w:val="00F45369"/>
    <w:rsid w:val="00F45A23"/>
    <w:rsid w:val="00F463B8"/>
    <w:rsid w:val="00F464BD"/>
    <w:rsid w:val="00F4696F"/>
    <w:rsid w:val="00F47812"/>
    <w:rsid w:val="00F47A60"/>
    <w:rsid w:val="00F47C79"/>
    <w:rsid w:val="00F47DE7"/>
    <w:rsid w:val="00F501AE"/>
    <w:rsid w:val="00F5031F"/>
    <w:rsid w:val="00F50623"/>
    <w:rsid w:val="00F50858"/>
    <w:rsid w:val="00F50A83"/>
    <w:rsid w:val="00F51499"/>
    <w:rsid w:val="00F51892"/>
    <w:rsid w:val="00F51C45"/>
    <w:rsid w:val="00F527A8"/>
    <w:rsid w:val="00F527F6"/>
    <w:rsid w:val="00F52E49"/>
    <w:rsid w:val="00F53286"/>
    <w:rsid w:val="00F54400"/>
    <w:rsid w:val="00F54A43"/>
    <w:rsid w:val="00F54BF7"/>
    <w:rsid w:val="00F54CAD"/>
    <w:rsid w:val="00F554AB"/>
    <w:rsid w:val="00F55826"/>
    <w:rsid w:val="00F55868"/>
    <w:rsid w:val="00F55A6B"/>
    <w:rsid w:val="00F55BA0"/>
    <w:rsid w:val="00F5604E"/>
    <w:rsid w:val="00F560C9"/>
    <w:rsid w:val="00F56156"/>
    <w:rsid w:val="00F56C12"/>
    <w:rsid w:val="00F56CE0"/>
    <w:rsid w:val="00F57793"/>
    <w:rsid w:val="00F57B6E"/>
    <w:rsid w:val="00F57F39"/>
    <w:rsid w:val="00F6003E"/>
    <w:rsid w:val="00F6068E"/>
    <w:rsid w:val="00F60740"/>
    <w:rsid w:val="00F60FEC"/>
    <w:rsid w:val="00F61155"/>
    <w:rsid w:val="00F611DF"/>
    <w:rsid w:val="00F6125E"/>
    <w:rsid w:val="00F614A9"/>
    <w:rsid w:val="00F61B0F"/>
    <w:rsid w:val="00F62590"/>
    <w:rsid w:val="00F62614"/>
    <w:rsid w:val="00F62A9D"/>
    <w:rsid w:val="00F63522"/>
    <w:rsid w:val="00F63824"/>
    <w:rsid w:val="00F63828"/>
    <w:rsid w:val="00F63CFA"/>
    <w:rsid w:val="00F64087"/>
    <w:rsid w:val="00F6490C"/>
    <w:rsid w:val="00F64A7E"/>
    <w:rsid w:val="00F6500C"/>
    <w:rsid w:val="00F65198"/>
    <w:rsid w:val="00F66210"/>
    <w:rsid w:val="00F6658D"/>
    <w:rsid w:val="00F6730A"/>
    <w:rsid w:val="00F674DA"/>
    <w:rsid w:val="00F7032D"/>
    <w:rsid w:val="00F708AF"/>
    <w:rsid w:val="00F709E5"/>
    <w:rsid w:val="00F712CD"/>
    <w:rsid w:val="00F7202D"/>
    <w:rsid w:val="00F7218C"/>
    <w:rsid w:val="00F721B5"/>
    <w:rsid w:val="00F7240D"/>
    <w:rsid w:val="00F725A3"/>
    <w:rsid w:val="00F72B72"/>
    <w:rsid w:val="00F732E3"/>
    <w:rsid w:val="00F737A3"/>
    <w:rsid w:val="00F73993"/>
    <w:rsid w:val="00F73CA5"/>
    <w:rsid w:val="00F743FB"/>
    <w:rsid w:val="00F749EA"/>
    <w:rsid w:val="00F74A6D"/>
    <w:rsid w:val="00F74D2A"/>
    <w:rsid w:val="00F7513D"/>
    <w:rsid w:val="00F761BE"/>
    <w:rsid w:val="00F7662B"/>
    <w:rsid w:val="00F7665F"/>
    <w:rsid w:val="00F76814"/>
    <w:rsid w:val="00F76B19"/>
    <w:rsid w:val="00F76F34"/>
    <w:rsid w:val="00F7703A"/>
    <w:rsid w:val="00F775C5"/>
    <w:rsid w:val="00F77AD4"/>
    <w:rsid w:val="00F77E60"/>
    <w:rsid w:val="00F80139"/>
    <w:rsid w:val="00F80930"/>
    <w:rsid w:val="00F80A3E"/>
    <w:rsid w:val="00F80C1A"/>
    <w:rsid w:val="00F80C23"/>
    <w:rsid w:val="00F8115F"/>
    <w:rsid w:val="00F811E7"/>
    <w:rsid w:val="00F8137E"/>
    <w:rsid w:val="00F816B2"/>
    <w:rsid w:val="00F81C31"/>
    <w:rsid w:val="00F82222"/>
    <w:rsid w:val="00F82C16"/>
    <w:rsid w:val="00F82E2C"/>
    <w:rsid w:val="00F8391E"/>
    <w:rsid w:val="00F83947"/>
    <w:rsid w:val="00F83C81"/>
    <w:rsid w:val="00F84BD2"/>
    <w:rsid w:val="00F85095"/>
    <w:rsid w:val="00F85258"/>
    <w:rsid w:val="00F855DB"/>
    <w:rsid w:val="00F85685"/>
    <w:rsid w:val="00F85DCA"/>
    <w:rsid w:val="00F86614"/>
    <w:rsid w:val="00F866F2"/>
    <w:rsid w:val="00F8685D"/>
    <w:rsid w:val="00F86ECF"/>
    <w:rsid w:val="00F86FF0"/>
    <w:rsid w:val="00F87576"/>
    <w:rsid w:val="00F876B0"/>
    <w:rsid w:val="00F8786D"/>
    <w:rsid w:val="00F87BDB"/>
    <w:rsid w:val="00F87F69"/>
    <w:rsid w:val="00F90195"/>
    <w:rsid w:val="00F9046E"/>
    <w:rsid w:val="00F90648"/>
    <w:rsid w:val="00F90712"/>
    <w:rsid w:val="00F909CC"/>
    <w:rsid w:val="00F90A81"/>
    <w:rsid w:val="00F90BCE"/>
    <w:rsid w:val="00F90D51"/>
    <w:rsid w:val="00F90E10"/>
    <w:rsid w:val="00F90EFE"/>
    <w:rsid w:val="00F91348"/>
    <w:rsid w:val="00F92289"/>
    <w:rsid w:val="00F92A30"/>
    <w:rsid w:val="00F92A8D"/>
    <w:rsid w:val="00F9343F"/>
    <w:rsid w:val="00F934C0"/>
    <w:rsid w:val="00F93B04"/>
    <w:rsid w:val="00F93C73"/>
    <w:rsid w:val="00F93DCC"/>
    <w:rsid w:val="00F93E10"/>
    <w:rsid w:val="00F94A34"/>
    <w:rsid w:val="00F94F37"/>
    <w:rsid w:val="00F950BF"/>
    <w:rsid w:val="00F950C5"/>
    <w:rsid w:val="00F95F8D"/>
    <w:rsid w:val="00F9611A"/>
    <w:rsid w:val="00F96357"/>
    <w:rsid w:val="00F9685E"/>
    <w:rsid w:val="00F9688C"/>
    <w:rsid w:val="00F96B29"/>
    <w:rsid w:val="00F96E95"/>
    <w:rsid w:val="00F97128"/>
    <w:rsid w:val="00F97241"/>
    <w:rsid w:val="00F973EB"/>
    <w:rsid w:val="00F97AB2"/>
    <w:rsid w:val="00F97B03"/>
    <w:rsid w:val="00F97C4B"/>
    <w:rsid w:val="00F97CD7"/>
    <w:rsid w:val="00F97FE0"/>
    <w:rsid w:val="00FA0071"/>
    <w:rsid w:val="00FA00E5"/>
    <w:rsid w:val="00FA01A5"/>
    <w:rsid w:val="00FA0E9A"/>
    <w:rsid w:val="00FA158B"/>
    <w:rsid w:val="00FA16C1"/>
    <w:rsid w:val="00FA189D"/>
    <w:rsid w:val="00FA19D3"/>
    <w:rsid w:val="00FA20D5"/>
    <w:rsid w:val="00FA2229"/>
    <w:rsid w:val="00FA2BCC"/>
    <w:rsid w:val="00FA2FD8"/>
    <w:rsid w:val="00FA30CA"/>
    <w:rsid w:val="00FA33EF"/>
    <w:rsid w:val="00FA3558"/>
    <w:rsid w:val="00FA3CBB"/>
    <w:rsid w:val="00FA4274"/>
    <w:rsid w:val="00FA4672"/>
    <w:rsid w:val="00FA4676"/>
    <w:rsid w:val="00FA4709"/>
    <w:rsid w:val="00FA49EF"/>
    <w:rsid w:val="00FA4CA2"/>
    <w:rsid w:val="00FA5432"/>
    <w:rsid w:val="00FA5539"/>
    <w:rsid w:val="00FA5649"/>
    <w:rsid w:val="00FA5ABF"/>
    <w:rsid w:val="00FA5BE3"/>
    <w:rsid w:val="00FA5DE9"/>
    <w:rsid w:val="00FA60B5"/>
    <w:rsid w:val="00FA6930"/>
    <w:rsid w:val="00FA6C93"/>
    <w:rsid w:val="00FA6CDD"/>
    <w:rsid w:val="00FA7240"/>
    <w:rsid w:val="00FA7A60"/>
    <w:rsid w:val="00FB0135"/>
    <w:rsid w:val="00FB0302"/>
    <w:rsid w:val="00FB04D7"/>
    <w:rsid w:val="00FB057D"/>
    <w:rsid w:val="00FB0713"/>
    <w:rsid w:val="00FB0839"/>
    <w:rsid w:val="00FB0869"/>
    <w:rsid w:val="00FB0BB3"/>
    <w:rsid w:val="00FB0D18"/>
    <w:rsid w:val="00FB14A6"/>
    <w:rsid w:val="00FB1587"/>
    <w:rsid w:val="00FB1A2A"/>
    <w:rsid w:val="00FB20BF"/>
    <w:rsid w:val="00FB2703"/>
    <w:rsid w:val="00FB2ABF"/>
    <w:rsid w:val="00FB2D0D"/>
    <w:rsid w:val="00FB2DA9"/>
    <w:rsid w:val="00FB31BD"/>
    <w:rsid w:val="00FB363E"/>
    <w:rsid w:val="00FB3C3F"/>
    <w:rsid w:val="00FB4445"/>
    <w:rsid w:val="00FB4462"/>
    <w:rsid w:val="00FB4970"/>
    <w:rsid w:val="00FB4AA2"/>
    <w:rsid w:val="00FB4D03"/>
    <w:rsid w:val="00FB53EC"/>
    <w:rsid w:val="00FB5B71"/>
    <w:rsid w:val="00FB5C8D"/>
    <w:rsid w:val="00FB6077"/>
    <w:rsid w:val="00FB61A2"/>
    <w:rsid w:val="00FB6399"/>
    <w:rsid w:val="00FB6AF4"/>
    <w:rsid w:val="00FB708B"/>
    <w:rsid w:val="00FB7274"/>
    <w:rsid w:val="00FB7DC3"/>
    <w:rsid w:val="00FC01FE"/>
    <w:rsid w:val="00FC08B5"/>
    <w:rsid w:val="00FC09E8"/>
    <w:rsid w:val="00FC1140"/>
    <w:rsid w:val="00FC1513"/>
    <w:rsid w:val="00FC1B06"/>
    <w:rsid w:val="00FC1BB9"/>
    <w:rsid w:val="00FC1E05"/>
    <w:rsid w:val="00FC2343"/>
    <w:rsid w:val="00FC2444"/>
    <w:rsid w:val="00FC2481"/>
    <w:rsid w:val="00FC2ACD"/>
    <w:rsid w:val="00FC2C57"/>
    <w:rsid w:val="00FC304A"/>
    <w:rsid w:val="00FC310C"/>
    <w:rsid w:val="00FC3BD8"/>
    <w:rsid w:val="00FC3D4B"/>
    <w:rsid w:val="00FC4333"/>
    <w:rsid w:val="00FC4546"/>
    <w:rsid w:val="00FC4A84"/>
    <w:rsid w:val="00FC4C0D"/>
    <w:rsid w:val="00FC4C89"/>
    <w:rsid w:val="00FC5012"/>
    <w:rsid w:val="00FC5319"/>
    <w:rsid w:val="00FC53C1"/>
    <w:rsid w:val="00FC5615"/>
    <w:rsid w:val="00FC5EA7"/>
    <w:rsid w:val="00FC61A9"/>
    <w:rsid w:val="00FC6511"/>
    <w:rsid w:val="00FC656A"/>
    <w:rsid w:val="00FC676D"/>
    <w:rsid w:val="00FC6FD2"/>
    <w:rsid w:val="00FC70AD"/>
    <w:rsid w:val="00FC72A3"/>
    <w:rsid w:val="00FC7A1F"/>
    <w:rsid w:val="00FC7C55"/>
    <w:rsid w:val="00FC7C5D"/>
    <w:rsid w:val="00FD017D"/>
    <w:rsid w:val="00FD035F"/>
    <w:rsid w:val="00FD0A6D"/>
    <w:rsid w:val="00FD0A7E"/>
    <w:rsid w:val="00FD1163"/>
    <w:rsid w:val="00FD1D93"/>
    <w:rsid w:val="00FD299C"/>
    <w:rsid w:val="00FD2CF1"/>
    <w:rsid w:val="00FD2D4B"/>
    <w:rsid w:val="00FD2F46"/>
    <w:rsid w:val="00FD44C4"/>
    <w:rsid w:val="00FD44C9"/>
    <w:rsid w:val="00FD5294"/>
    <w:rsid w:val="00FD52B0"/>
    <w:rsid w:val="00FD5B4D"/>
    <w:rsid w:val="00FD5D10"/>
    <w:rsid w:val="00FD5DFE"/>
    <w:rsid w:val="00FD6313"/>
    <w:rsid w:val="00FD6509"/>
    <w:rsid w:val="00FD7137"/>
    <w:rsid w:val="00FD7268"/>
    <w:rsid w:val="00FD7E75"/>
    <w:rsid w:val="00FE02E8"/>
    <w:rsid w:val="00FE0763"/>
    <w:rsid w:val="00FE077F"/>
    <w:rsid w:val="00FE09AF"/>
    <w:rsid w:val="00FE0BF7"/>
    <w:rsid w:val="00FE1040"/>
    <w:rsid w:val="00FE1812"/>
    <w:rsid w:val="00FE1DB1"/>
    <w:rsid w:val="00FE1FFA"/>
    <w:rsid w:val="00FE205C"/>
    <w:rsid w:val="00FE20A2"/>
    <w:rsid w:val="00FE28EA"/>
    <w:rsid w:val="00FE2BE2"/>
    <w:rsid w:val="00FE2F52"/>
    <w:rsid w:val="00FE31D1"/>
    <w:rsid w:val="00FE323E"/>
    <w:rsid w:val="00FE32FD"/>
    <w:rsid w:val="00FE330B"/>
    <w:rsid w:val="00FE3325"/>
    <w:rsid w:val="00FE3473"/>
    <w:rsid w:val="00FE380A"/>
    <w:rsid w:val="00FE3817"/>
    <w:rsid w:val="00FE4551"/>
    <w:rsid w:val="00FE4868"/>
    <w:rsid w:val="00FE4979"/>
    <w:rsid w:val="00FE4AB4"/>
    <w:rsid w:val="00FE4AD7"/>
    <w:rsid w:val="00FE4CF7"/>
    <w:rsid w:val="00FE540E"/>
    <w:rsid w:val="00FE5586"/>
    <w:rsid w:val="00FE681A"/>
    <w:rsid w:val="00FE6C0E"/>
    <w:rsid w:val="00FE7175"/>
    <w:rsid w:val="00FE74FA"/>
    <w:rsid w:val="00FE761C"/>
    <w:rsid w:val="00FE7C68"/>
    <w:rsid w:val="00FE7CC4"/>
    <w:rsid w:val="00FE7CEE"/>
    <w:rsid w:val="00FF00BB"/>
    <w:rsid w:val="00FF04FF"/>
    <w:rsid w:val="00FF091B"/>
    <w:rsid w:val="00FF1230"/>
    <w:rsid w:val="00FF1617"/>
    <w:rsid w:val="00FF1C10"/>
    <w:rsid w:val="00FF27AF"/>
    <w:rsid w:val="00FF2A6C"/>
    <w:rsid w:val="00FF2C15"/>
    <w:rsid w:val="00FF2D9B"/>
    <w:rsid w:val="00FF2F9B"/>
    <w:rsid w:val="00FF3BBE"/>
    <w:rsid w:val="00FF4CE6"/>
    <w:rsid w:val="00FF4D46"/>
    <w:rsid w:val="00FF5027"/>
    <w:rsid w:val="00FF534A"/>
    <w:rsid w:val="00FF5BA5"/>
    <w:rsid w:val="00FF5E17"/>
    <w:rsid w:val="00FF64DF"/>
    <w:rsid w:val="00FF6B82"/>
    <w:rsid w:val="00FF75B3"/>
    <w:rsid w:val="00FF791D"/>
    <w:rsid w:val="00FF7D0E"/>
    <w:rsid w:val="00FF7DB4"/>
    <w:rsid w:val="013806C7"/>
    <w:rsid w:val="046515E8"/>
    <w:rsid w:val="0838774F"/>
    <w:rsid w:val="1FE34BF0"/>
    <w:rsid w:val="3B3C3133"/>
    <w:rsid w:val="475179E1"/>
    <w:rsid w:val="54A40F24"/>
    <w:rsid w:val="57280931"/>
    <w:rsid w:val="58360E37"/>
    <w:rsid w:val="6EBC2594"/>
    <w:rsid w:val="79F3354A"/>
  </w:rsids>
  <m:mathPr>
    <m:mathFont m:val="Cambria Math"/>
    <m:brkBin m:val="before"/>
    <m:brkBinSub m:val="--"/>
    <m:smallFrac m:val="1"/>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qFormat="1" w:uiPriority="99" w:semiHidden="0"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qFormat="1" w:unhideWhenUsed="0" w:uiPriority="0" w:semiHidden="0"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nhideWhenUsed="0" w:uiPriority="99" w:semiHidden="0"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qFormat="1" w:uiPriority="99" w:semiHidden="0"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qFormat="1" w:unhideWhenUsed="0" w:uiPriority="1" w:semiHidden="0" w:name="No Spacing"/>
    <w:lsdException w:qFormat="1" w:unhideWhenUsed="0" w:uiPriority="34" w:semiHidden="0" w:name="List Paragraph"/>
  </w:latentStyles>
  <w:style w:type="paragraph" w:default="1" w:styleId="1">
    <w:name w:val="Normal"/>
    <w:qFormat/>
    <w:uiPriority w:val="0"/>
    <w:pPr>
      <w:spacing w:after="200" w:line="276" w:lineRule="auto"/>
    </w:pPr>
    <w:rPr>
      <w:rFonts w:asciiTheme="minorHAnsi" w:hAnsiTheme="minorHAnsi" w:eastAsiaTheme="minorEastAsia" w:cstheme="minorBidi"/>
      <w:sz w:val="22"/>
      <w:szCs w:val="22"/>
      <w:lang w:val="ru-RU" w:eastAsia="ru-RU" w:bidi="ar-SA"/>
    </w:rPr>
  </w:style>
  <w:style w:type="paragraph" w:styleId="2">
    <w:name w:val="heading 1"/>
    <w:basedOn w:val="1"/>
    <w:next w:val="1"/>
    <w:link w:val="26"/>
    <w:qFormat/>
    <w:uiPriority w:val="0"/>
    <w:pPr>
      <w:keepNext/>
      <w:spacing w:after="0" w:line="240" w:lineRule="auto"/>
      <w:jc w:val="both"/>
      <w:outlineLvl w:val="0"/>
    </w:pPr>
    <w:rPr>
      <w:rFonts w:ascii="Arial" w:hAnsi="Arial" w:eastAsia="Times New Roman" w:cs="Times New Roman"/>
      <w:b/>
      <w:bCs/>
      <w:sz w:val="20"/>
      <w:szCs w:val="24"/>
    </w:rPr>
  </w:style>
  <w:style w:type="character" w:default="1" w:styleId="3">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character" w:styleId="5">
    <w:name w:val="footnote reference"/>
    <w:basedOn w:val="3"/>
    <w:unhideWhenUsed/>
    <w:qFormat/>
    <w:uiPriority w:val="99"/>
    <w:rPr>
      <w:vertAlign w:val="superscript"/>
    </w:rPr>
  </w:style>
  <w:style w:type="character" w:styleId="6">
    <w:name w:val="Hyperlink"/>
    <w:basedOn w:val="3"/>
    <w:unhideWhenUsed/>
    <w:qFormat/>
    <w:uiPriority w:val="99"/>
    <w:rPr>
      <w:color w:val="0000FF" w:themeColor="hyperlink"/>
      <w:u w:val="single"/>
    </w:rPr>
  </w:style>
  <w:style w:type="character" w:styleId="7">
    <w:name w:val="Strong"/>
    <w:basedOn w:val="3"/>
    <w:qFormat/>
    <w:uiPriority w:val="22"/>
    <w:rPr>
      <w:b/>
      <w:bCs/>
    </w:rPr>
  </w:style>
  <w:style w:type="paragraph" w:styleId="8">
    <w:name w:val="Balloon Text"/>
    <w:basedOn w:val="1"/>
    <w:link w:val="17"/>
    <w:semiHidden/>
    <w:unhideWhenUsed/>
    <w:qFormat/>
    <w:uiPriority w:val="99"/>
    <w:pPr>
      <w:spacing w:after="0" w:line="240" w:lineRule="auto"/>
    </w:pPr>
    <w:rPr>
      <w:rFonts w:ascii="Tahoma" w:hAnsi="Tahoma" w:cs="Tahoma"/>
      <w:sz w:val="16"/>
      <w:szCs w:val="16"/>
    </w:rPr>
  </w:style>
  <w:style w:type="paragraph" w:styleId="9">
    <w:name w:val="Plain Text"/>
    <w:basedOn w:val="1"/>
    <w:link w:val="38"/>
    <w:qFormat/>
    <w:uiPriority w:val="99"/>
    <w:pPr>
      <w:spacing w:after="0" w:line="240" w:lineRule="auto"/>
      <w:jc w:val="both"/>
    </w:pPr>
    <w:rPr>
      <w:rFonts w:ascii="Courier New" w:hAnsi="Courier New" w:eastAsia="Times New Roman" w:cs="Times New Roman"/>
      <w:sz w:val="20"/>
      <w:szCs w:val="20"/>
    </w:rPr>
  </w:style>
  <w:style w:type="paragraph" w:styleId="10">
    <w:name w:val="footnote text"/>
    <w:basedOn w:val="1"/>
    <w:link w:val="40"/>
    <w:semiHidden/>
    <w:unhideWhenUsed/>
    <w:qFormat/>
    <w:uiPriority w:val="99"/>
    <w:pPr>
      <w:spacing w:after="0" w:line="240" w:lineRule="auto"/>
    </w:pPr>
    <w:rPr>
      <w:rFonts w:ascii="Calibri" w:hAnsi="Calibri" w:eastAsia="Calibri" w:cs="Times New Roman"/>
      <w:sz w:val="20"/>
      <w:szCs w:val="20"/>
      <w:lang w:eastAsia="en-US"/>
    </w:rPr>
  </w:style>
  <w:style w:type="paragraph" w:styleId="11">
    <w:name w:val="header"/>
    <w:basedOn w:val="1"/>
    <w:link w:val="22"/>
    <w:unhideWhenUsed/>
    <w:qFormat/>
    <w:uiPriority w:val="99"/>
    <w:pPr>
      <w:tabs>
        <w:tab w:val="center" w:pos="4677"/>
        <w:tab w:val="right" w:pos="9355"/>
      </w:tabs>
      <w:spacing w:after="0" w:line="240" w:lineRule="auto"/>
    </w:pPr>
  </w:style>
  <w:style w:type="paragraph" w:styleId="12">
    <w:name w:val="Body Text"/>
    <w:basedOn w:val="1"/>
    <w:link w:val="43"/>
    <w:unhideWhenUsed/>
    <w:qFormat/>
    <w:uiPriority w:val="0"/>
    <w:pPr>
      <w:spacing w:after="120"/>
    </w:pPr>
  </w:style>
  <w:style w:type="paragraph" w:styleId="13">
    <w:name w:val="footer"/>
    <w:basedOn w:val="1"/>
    <w:link w:val="23"/>
    <w:unhideWhenUsed/>
    <w:qFormat/>
    <w:uiPriority w:val="99"/>
    <w:pPr>
      <w:tabs>
        <w:tab w:val="center" w:pos="4677"/>
        <w:tab w:val="right" w:pos="9355"/>
      </w:tabs>
      <w:spacing w:after="0" w:line="240" w:lineRule="auto"/>
    </w:pPr>
  </w:style>
  <w:style w:type="paragraph" w:styleId="14">
    <w:name w:val="Body Text Indent 2"/>
    <w:basedOn w:val="1"/>
    <w:link w:val="39"/>
    <w:qFormat/>
    <w:uiPriority w:val="0"/>
    <w:pPr>
      <w:spacing w:after="120" w:line="480" w:lineRule="auto"/>
      <w:ind w:left="283"/>
      <w:jc w:val="both"/>
    </w:pPr>
    <w:rPr>
      <w:rFonts w:ascii="Times New Roman" w:hAnsi="Times New Roman" w:eastAsia="Times New Roman" w:cs="Times New Roman"/>
      <w:sz w:val="24"/>
      <w:szCs w:val="24"/>
    </w:rPr>
  </w:style>
  <w:style w:type="paragraph" w:styleId="15">
    <w:name w:val="HTML Preformatted"/>
    <w:basedOn w:val="1"/>
    <w:link w:val="28"/>
    <w:unhideWhenUsed/>
    <w:qFormat/>
    <w:uiPriority w:val="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eastAsia="Times New Roman" w:cs="Courier New"/>
      <w:sz w:val="20"/>
      <w:szCs w:val="20"/>
      <w:lang w:eastAsia="ja-JP"/>
    </w:rPr>
  </w:style>
  <w:style w:type="table" w:styleId="16">
    <w:name w:val="Table Grid"/>
    <w:basedOn w:val="4"/>
    <w:qFormat/>
    <w:uiPriority w:val="59"/>
    <w:pPr>
      <w:spacing w:after="0" w:line="240" w:lineRule="auto"/>
    </w:pPr>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character" w:customStyle="1" w:styleId="17">
    <w:name w:val="Текст выноски Знак"/>
    <w:basedOn w:val="3"/>
    <w:link w:val="8"/>
    <w:semiHidden/>
    <w:qFormat/>
    <w:uiPriority w:val="99"/>
    <w:rPr>
      <w:rFonts w:ascii="Tahoma" w:hAnsi="Tahoma" w:cs="Tahoma"/>
      <w:sz w:val="16"/>
      <w:szCs w:val="16"/>
    </w:rPr>
  </w:style>
  <w:style w:type="paragraph" w:customStyle="1" w:styleId="18">
    <w:name w:val="ConsPlusNormal"/>
    <w:link w:val="32"/>
    <w:qFormat/>
    <w:uiPriority w:val="0"/>
    <w:pPr>
      <w:widowControl w:val="0"/>
      <w:autoSpaceDE w:val="0"/>
      <w:autoSpaceDN w:val="0"/>
      <w:adjustRightInd w:val="0"/>
      <w:spacing w:after="0" w:line="240" w:lineRule="auto"/>
      <w:ind w:firstLine="720"/>
    </w:pPr>
    <w:rPr>
      <w:rFonts w:ascii="Arial" w:hAnsi="Arial" w:eastAsia="Times New Roman" w:cs="Arial"/>
      <w:sz w:val="20"/>
      <w:szCs w:val="20"/>
      <w:lang w:val="ru-RU" w:eastAsia="ru-RU" w:bidi="ar-SA"/>
    </w:rPr>
  </w:style>
  <w:style w:type="paragraph" w:styleId="19">
    <w:name w:val="No Spacing"/>
    <w:link w:val="42"/>
    <w:qFormat/>
    <w:uiPriority w:val="1"/>
    <w:pPr>
      <w:spacing w:after="0" w:line="240" w:lineRule="auto"/>
    </w:pPr>
    <w:rPr>
      <w:rFonts w:asciiTheme="minorHAnsi" w:hAnsiTheme="minorHAnsi" w:eastAsiaTheme="minorEastAsia" w:cstheme="minorBidi"/>
      <w:sz w:val="22"/>
      <w:szCs w:val="22"/>
      <w:lang w:val="ru-RU" w:eastAsia="ru-RU" w:bidi="ar-SA"/>
    </w:rPr>
  </w:style>
  <w:style w:type="paragraph" w:customStyle="1" w:styleId="20">
    <w:name w:val="ConsPlusNonformat"/>
    <w:qFormat/>
    <w:uiPriority w:val="99"/>
    <w:pPr>
      <w:widowControl w:val="0"/>
      <w:autoSpaceDE w:val="0"/>
      <w:autoSpaceDN w:val="0"/>
      <w:adjustRightInd w:val="0"/>
      <w:spacing w:after="0" w:line="240" w:lineRule="auto"/>
    </w:pPr>
    <w:rPr>
      <w:rFonts w:ascii="Courier New" w:hAnsi="Courier New" w:eastAsia="Times New Roman" w:cs="Courier New"/>
      <w:sz w:val="20"/>
      <w:szCs w:val="20"/>
      <w:lang w:val="ru-RU" w:eastAsia="ru-RU" w:bidi="ar-SA"/>
    </w:rPr>
  </w:style>
  <w:style w:type="character" w:customStyle="1" w:styleId="21">
    <w:name w:val="Font Style18"/>
    <w:qFormat/>
    <w:uiPriority w:val="0"/>
    <w:rPr>
      <w:rFonts w:ascii="Times New Roman" w:hAnsi="Times New Roman" w:cs="Times New Roman"/>
      <w:sz w:val="24"/>
      <w:szCs w:val="24"/>
    </w:rPr>
  </w:style>
  <w:style w:type="character" w:customStyle="1" w:styleId="22">
    <w:name w:val="Верхний колонтитул Знак"/>
    <w:basedOn w:val="3"/>
    <w:link w:val="11"/>
    <w:qFormat/>
    <w:uiPriority w:val="99"/>
  </w:style>
  <w:style w:type="character" w:customStyle="1" w:styleId="23">
    <w:name w:val="Нижний колонтитул Знак"/>
    <w:basedOn w:val="3"/>
    <w:link w:val="13"/>
    <w:qFormat/>
    <w:uiPriority w:val="99"/>
  </w:style>
  <w:style w:type="paragraph" w:styleId="24">
    <w:name w:val="List Paragraph"/>
    <w:basedOn w:val="1"/>
    <w:qFormat/>
    <w:uiPriority w:val="34"/>
    <w:pPr>
      <w:spacing w:after="0" w:line="240" w:lineRule="auto"/>
      <w:ind w:left="720"/>
      <w:contextualSpacing/>
    </w:pPr>
    <w:rPr>
      <w:rFonts w:ascii="Times New Roman" w:hAnsi="Times New Roman" w:eastAsia="Times New Roman" w:cs="Times New Roman"/>
      <w:sz w:val="24"/>
      <w:szCs w:val="24"/>
    </w:rPr>
  </w:style>
  <w:style w:type="table" w:customStyle="1" w:styleId="25">
    <w:name w:val="Сетка таблицы1"/>
    <w:basedOn w:val="4"/>
    <w:qFormat/>
    <w:uiPriority w:val="59"/>
    <w:pPr>
      <w:spacing w:after="0" w:line="240" w:lineRule="auto"/>
    </w:pPr>
    <w:rPr>
      <w:rFonts w:eastAsiaTheme="minorHAnsi"/>
      <w:lang w:eastAsia="en-US"/>
    </w:rPr>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character" w:customStyle="1" w:styleId="26">
    <w:name w:val="Заголовок 1 Знак"/>
    <w:basedOn w:val="3"/>
    <w:link w:val="2"/>
    <w:qFormat/>
    <w:uiPriority w:val="0"/>
    <w:rPr>
      <w:rFonts w:ascii="Arial" w:hAnsi="Arial" w:eastAsia="Times New Roman" w:cs="Times New Roman"/>
      <w:b/>
      <w:bCs/>
      <w:sz w:val="20"/>
      <w:szCs w:val="24"/>
    </w:rPr>
  </w:style>
  <w:style w:type="table" w:customStyle="1" w:styleId="27">
    <w:name w:val="Сетка таблицы2"/>
    <w:basedOn w:val="4"/>
    <w:qFormat/>
    <w:uiPriority w:val="59"/>
    <w:pPr>
      <w:spacing w:after="0" w:line="240" w:lineRule="auto"/>
    </w:pPr>
    <w:rPr>
      <w:rFonts w:eastAsiaTheme="minorHAnsi"/>
      <w:lang w:eastAsia="en-US"/>
    </w:rPr>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character" w:customStyle="1" w:styleId="28">
    <w:name w:val="Стандартный HTML Знак"/>
    <w:basedOn w:val="3"/>
    <w:link w:val="15"/>
    <w:qFormat/>
    <w:uiPriority w:val="99"/>
    <w:rPr>
      <w:rFonts w:ascii="Courier New" w:hAnsi="Courier New" w:eastAsia="Times New Roman" w:cs="Courier New"/>
      <w:sz w:val="20"/>
      <w:szCs w:val="20"/>
      <w:lang w:eastAsia="ja-JP"/>
    </w:rPr>
  </w:style>
  <w:style w:type="character" w:customStyle="1" w:styleId="29">
    <w:name w:val="blk"/>
    <w:basedOn w:val="3"/>
    <w:qFormat/>
    <w:uiPriority w:val="0"/>
  </w:style>
  <w:style w:type="paragraph" w:customStyle="1" w:styleId="30">
    <w:name w:val="List2"/>
    <w:basedOn w:val="1"/>
    <w:qFormat/>
    <w:uiPriority w:val="99"/>
    <w:pPr>
      <w:tabs>
        <w:tab w:val="left" w:pos="1701"/>
      </w:tabs>
      <w:spacing w:after="0" w:line="360" w:lineRule="auto"/>
      <w:jc w:val="both"/>
    </w:pPr>
    <w:rPr>
      <w:rFonts w:ascii="Times New Roman" w:hAnsi="Times New Roman" w:eastAsia="Times New Roman" w:cs="Times New Roman"/>
      <w:sz w:val="24"/>
      <w:szCs w:val="24"/>
    </w:rPr>
  </w:style>
  <w:style w:type="table" w:customStyle="1" w:styleId="31">
    <w:name w:val="Сетка таблицы3"/>
    <w:basedOn w:val="4"/>
    <w:qFormat/>
    <w:uiPriority w:val="59"/>
    <w:pPr>
      <w:spacing w:after="0" w:line="240" w:lineRule="auto"/>
    </w:pPr>
    <w:rPr>
      <w:rFonts w:eastAsiaTheme="minorHAnsi"/>
      <w:lang w:eastAsia="en-US"/>
    </w:rPr>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character" w:customStyle="1" w:styleId="32">
    <w:name w:val="ConsPlusNormal Знак"/>
    <w:link w:val="18"/>
    <w:qFormat/>
    <w:locked/>
    <w:uiPriority w:val="0"/>
    <w:rPr>
      <w:rFonts w:ascii="Arial" w:hAnsi="Arial" w:eastAsia="Times New Roman" w:cs="Arial"/>
      <w:sz w:val="20"/>
      <w:szCs w:val="20"/>
    </w:rPr>
  </w:style>
  <w:style w:type="character" w:customStyle="1" w:styleId="33">
    <w:name w:val="Font Style12"/>
    <w:qFormat/>
    <w:uiPriority w:val="0"/>
    <w:rPr>
      <w:rFonts w:ascii="Times New Roman" w:hAnsi="Times New Roman" w:cs="Times New Roman"/>
      <w:b/>
      <w:bCs/>
      <w:sz w:val="26"/>
      <w:szCs w:val="26"/>
    </w:rPr>
  </w:style>
  <w:style w:type="paragraph" w:customStyle="1" w:styleId="34">
    <w:name w:val="Style5"/>
    <w:basedOn w:val="1"/>
    <w:qFormat/>
    <w:uiPriority w:val="0"/>
    <w:pPr>
      <w:widowControl w:val="0"/>
      <w:suppressAutoHyphens/>
      <w:autoSpaceDE w:val="0"/>
      <w:spacing w:after="0" w:line="326" w:lineRule="exact"/>
      <w:ind w:firstLine="715"/>
      <w:jc w:val="both"/>
    </w:pPr>
    <w:rPr>
      <w:rFonts w:ascii="Times New Roman" w:hAnsi="Times New Roman" w:eastAsia="Times New Roman" w:cs="Times New Roman"/>
      <w:kern w:val="1"/>
      <w:sz w:val="24"/>
      <w:szCs w:val="24"/>
      <w:lang w:eastAsia="ar-SA"/>
    </w:rPr>
  </w:style>
  <w:style w:type="paragraph" w:customStyle="1" w:styleId="35">
    <w:name w:val="Обычный4"/>
    <w:qFormat/>
    <w:uiPriority w:val="0"/>
    <w:pPr>
      <w:spacing w:after="0" w:line="240" w:lineRule="auto"/>
    </w:pPr>
    <w:rPr>
      <w:rFonts w:ascii="Times New Roman" w:hAnsi="Times New Roman" w:eastAsia="Times New Roman" w:cs="Times New Roman"/>
      <w:sz w:val="28"/>
      <w:szCs w:val="20"/>
      <w:lang w:val="ru-RU" w:eastAsia="ru-RU" w:bidi="ar-SA"/>
    </w:rPr>
  </w:style>
  <w:style w:type="paragraph" w:customStyle="1" w:styleId="36">
    <w:name w:val="Style15"/>
    <w:basedOn w:val="1"/>
    <w:qFormat/>
    <w:uiPriority w:val="0"/>
    <w:pPr>
      <w:widowControl w:val="0"/>
      <w:autoSpaceDE w:val="0"/>
      <w:autoSpaceDN w:val="0"/>
      <w:adjustRightInd w:val="0"/>
      <w:spacing w:after="0" w:line="344" w:lineRule="exact"/>
      <w:ind w:firstLine="714"/>
      <w:jc w:val="both"/>
    </w:pPr>
    <w:rPr>
      <w:rFonts w:ascii="Times New Roman" w:hAnsi="Times New Roman" w:eastAsia="Times New Roman" w:cs="Times New Roman"/>
      <w:sz w:val="24"/>
      <w:szCs w:val="24"/>
    </w:rPr>
  </w:style>
  <w:style w:type="character" w:customStyle="1" w:styleId="37">
    <w:name w:val="Текст Знак"/>
    <w:basedOn w:val="3"/>
    <w:semiHidden/>
    <w:qFormat/>
    <w:uiPriority w:val="99"/>
    <w:rPr>
      <w:rFonts w:ascii="Consolas" w:hAnsi="Consolas" w:cs="Consolas"/>
      <w:sz w:val="21"/>
      <w:szCs w:val="21"/>
    </w:rPr>
  </w:style>
  <w:style w:type="character" w:customStyle="1" w:styleId="38">
    <w:name w:val="Текст Знак3"/>
    <w:link w:val="9"/>
    <w:qFormat/>
    <w:locked/>
    <w:uiPriority w:val="99"/>
    <w:rPr>
      <w:rFonts w:ascii="Courier New" w:hAnsi="Courier New" w:eastAsia="Times New Roman" w:cs="Times New Roman"/>
      <w:sz w:val="20"/>
      <w:szCs w:val="20"/>
    </w:rPr>
  </w:style>
  <w:style w:type="character" w:customStyle="1" w:styleId="39">
    <w:name w:val="Основной текст с отступом 2 Знак"/>
    <w:basedOn w:val="3"/>
    <w:link w:val="14"/>
    <w:qFormat/>
    <w:uiPriority w:val="0"/>
    <w:rPr>
      <w:rFonts w:ascii="Times New Roman" w:hAnsi="Times New Roman" w:eastAsia="Times New Roman" w:cs="Times New Roman"/>
      <w:sz w:val="24"/>
      <w:szCs w:val="24"/>
    </w:rPr>
  </w:style>
  <w:style w:type="character" w:customStyle="1" w:styleId="40">
    <w:name w:val="Текст сноски Знак"/>
    <w:basedOn w:val="3"/>
    <w:link w:val="10"/>
    <w:semiHidden/>
    <w:qFormat/>
    <w:uiPriority w:val="99"/>
    <w:rPr>
      <w:rFonts w:ascii="Calibri" w:hAnsi="Calibri" w:eastAsia="Calibri" w:cs="Times New Roman"/>
      <w:sz w:val="20"/>
      <w:szCs w:val="20"/>
      <w:lang w:eastAsia="en-US"/>
    </w:rPr>
  </w:style>
  <w:style w:type="paragraph" w:customStyle="1" w:styleId="41">
    <w:name w:val="s_1"/>
    <w:basedOn w:val="1"/>
    <w:qFormat/>
    <w:uiPriority w:val="0"/>
    <w:pPr>
      <w:spacing w:before="100" w:beforeAutospacing="1" w:after="100" w:afterAutospacing="1" w:line="240" w:lineRule="auto"/>
    </w:pPr>
    <w:rPr>
      <w:rFonts w:ascii="Times New Roman" w:hAnsi="Times New Roman" w:eastAsia="Times New Roman" w:cs="Times New Roman"/>
      <w:sz w:val="24"/>
      <w:szCs w:val="24"/>
    </w:rPr>
  </w:style>
  <w:style w:type="character" w:customStyle="1" w:styleId="42">
    <w:name w:val="Без интервала Знак"/>
    <w:link w:val="19"/>
    <w:qFormat/>
    <w:uiPriority w:val="1"/>
  </w:style>
  <w:style w:type="character" w:customStyle="1" w:styleId="43">
    <w:name w:val="Основной текст Знак"/>
    <w:basedOn w:val="3"/>
    <w:link w:val="12"/>
    <w:qFormat/>
    <w:uiPriority w:val="0"/>
  </w:style>
  <w:style w:type="character" w:customStyle="1" w:styleId="44">
    <w:name w:val="Основной текст (7)_"/>
    <w:link w:val="45"/>
    <w:qFormat/>
    <w:uiPriority w:val="0"/>
    <w:rPr>
      <w:sz w:val="23"/>
      <w:szCs w:val="23"/>
      <w:shd w:val="clear" w:color="auto" w:fill="FFFFFF"/>
    </w:rPr>
  </w:style>
  <w:style w:type="paragraph" w:customStyle="1" w:styleId="45">
    <w:name w:val="Основной текст (7)"/>
    <w:basedOn w:val="1"/>
    <w:link w:val="44"/>
    <w:qFormat/>
    <w:uiPriority w:val="0"/>
    <w:pPr>
      <w:shd w:val="clear" w:color="auto" w:fill="FFFFFF"/>
      <w:spacing w:after="240" w:line="278" w:lineRule="exact"/>
    </w:pPr>
    <w:rPr>
      <w:sz w:val="23"/>
      <w:szCs w:val="23"/>
    </w:rPr>
  </w:style>
  <w:style w:type="character" w:customStyle="1" w:styleId="46">
    <w:name w:val="Основной текст (8)_"/>
    <w:link w:val="47"/>
    <w:qFormat/>
    <w:uiPriority w:val="0"/>
    <w:rPr>
      <w:sz w:val="23"/>
      <w:szCs w:val="23"/>
      <w:shd w:val="clear" w:color="auto" w:fill="FFFFFF"/>
    </w:rPr>
  </w:style>
  <w:style w:type="paragraph" w:customStyle="1" w:styleId="47">
    <w:name w:val="Основной текст (8)"/>
    <w:basedOn w:val="1"/>
    <w:link w:val="46"/>
    <w:qFormat/>
    <w:uiPriority w:val="0"/>
    <w:pPr>
      <w:shd w:val="clear" w:color="auto" w:fill="FFFFFF"/>
      <w:spacing w:before="240" w:after="60" w:line="0" w:lineRule="atLeast"/>
    </w:pPr>
    <w:rPr>
      <w:sz w:val="23"/>
      <w:szCs w:val="23"/>
    </w:rPr>
  </w:style>
  <w:style w:type="paragraph" w:customStyle="1" w:styleId="48">
    <w:name w:val="Default"/>
    <w:qFormat/>
    <w:uiPriority w:val="0"/>
    <w:pPr>
      <w:autoSpaceDE w:val="0"/>
      <w:autoSpaceDN w:val="0"/>
      <w:adjustRightInd w:val="0"/>
      <w:spacing w:after="0" w:line="240" w:lineRule="auto"/>
    </w:pPr>
    <w:rPr>
      <w:rFonts w:ascii="Times New Roman" w:hAnsi="Times New Roman" w:cs="Times New Roman" w:eastAsiaTheme="minorEastAsia"/>
      <w:color w:val="000000"/>
      <w:sz w:val="24"/>
      <w:szCs w:val="24"/>
      <w:lang w:val="ru-RU" w:eastAsia="ru-RU" w:bidi="ar-SA"/>
    </w:rPr>
  </w:style>
  <w:style w:type="paragraph" w:customStyle="1" w:styleId="49">
    <w:name w:val="Без интервала1"/>
    <w:qFormat/>
    <w:uiPriority w:val="0"/>
    <w:pPr>
      <w:suppressAutoHyphens/>
      <w:spacing w:after="0" w:line="100" w:lineRule="atLeast"/>
    </w:pPr>
    <w:rPr>
      <w:rFonts w:ascii="Times New Roman" w:hAnsi="Times New Roman" w:eastAsia="SimSun" w:cs="Mangal"/>
      <w:kern w:val="2"/>
      <w:sz w:val="24"/>
      <w:szCs w:val="24"/>
      <w:lang w:val="ru-RU" w:eastAsia="hi-IN" w:bidi="hi-IN"/>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F8E97AB-4863-44BD-9C0A-A1594FA30437}">
  <ds:schemaRefs/>
</ds:datastoreItem>
</file>

<file path=docProps/app.xml><?xml version="1.0" encoding="utf-8"?>
<Properties xmlns="http://schemas.openxmlformats.org/officeDocument/2006/extended-properties" xmlns:vt="http://schemas.openxmlformats.org/officeDocument/2006/docPropsVTypes">
  <Template>Normal</Template>
  <Pages>12</Pages>
  <Words>4043</Words>
  <Characters>29031</Characters>
  <Lines>240</Lines>
  <Paragraphs>67</Paragraphs>
  <TotalTime>1</TotalTime>
  <ScaleCrop>false</ScaleCrop>
  <LinksUpToDate>false</LinksUpToDate>
  <CharactersWithSpaces>33137</CharactersWithSpaces>
  <Application>WPS Office_12.1.0.28485_F1E327BC-269C-435d-A152-05C5408002CA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2022-01-13T18:45:00Z</dcterms:created>
  <dc:creator>USER</dc:creator>
  <cp:lastModifiedBy>user</cp:lastModifiedBy>
  <cp:lastPrinted>2026-09-08T11:06:00Z</cp:lastPrinted>
  <dcterms:modified xsi:type="dcterms:W3CDTF">2026-09-08T11:16:34Z</dcterms:modified>
  <cp:revision>47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1049-12.1.0.28485</vt:lpwstr>
  </property>
  <property fmtid="{D5CDD505-2E9C-101B-9397-08002B2CF9AE}" pid="3" name="ICV">
    <vt:lpwstr>2D2366B7E16A42449F6DA97243A42EBB_12</vt:lpwstr>
  </property>
  <property fmtid="{D5CDD505-2E9C-101B-9397-08002B2CF9AE}" pid="4" name="KSOTemplateDocerSaveRecord">
    <vt:lpwstr>eyJoZGlkIjoiNjY1NzE5OTYxOTI3YTYwZWRmYmQwMDljZmFhZjU5MWEifQ==</vt:lpwstr>
  </property>
</Properties>
</file>