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  <w:t>ПРОЕКТ</w:t>
      </w:r>
    </w:p>
    <w:p>
      <w:pPr>
        <w:pStyle w:val="Normal"/>
        <w:suppressAutoHyphens w:val="true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  <w:t>Государственный контракт № ____</w:t>
      </w:r>
    </w:p>
    <w:p>
      <w:pPr>
        <w:pStyle w:val="Normal"/>
        <w:shd w:val="clear" w:fill="FFFFFF"/>
        <w:suppressAutoHyphens w:val="true"/>
        <w:spacing w:lineRule="atLeast" w:line="100"/>
        <w:jc w:val="center"/>
        <w:rPr>
          <w:rFonts w:ascii="Liberation Serif" w:hAnsi="Liberation Serif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</w:t>
      </w:r>
      <w:r>
        <w:rPr>
          <w:rFonts w:cs="Times New Roman"/>
          <w:b/>
          <w:bCs/>
          <w:iCs/>
          <w:sz w:val="22"/>
          <w:szCs w:val="22"/>
          <w:lang w:val="ru-RU"/>
        </w:rPr>
        <w:t xml:space="preserve">на поставку тепловых </w:t>
      </w:r>
      <w:r>
        <w:rPr>
          <w:rFonts w:cs="Times New Roman"/>
          <w:b/>
          <w:bCs/>
          <w:iCs/>
          <w:spacing w:val="-2"/>
          <w:sz w:val="22"/>
          <w:szCs w:val="22"/>
          <w:lang w:val="ru-RU"/>
        </w:rPr>
        <w:t>пушек</w:t>
      </w:r>
      <w:r>
        <w:rPr>
          <w:rFonts w:cs="Times New Roman"/>
          <w:b/>
          <w:bCs/>
          <w:iCs/>
          <w:sz w:val="22"/>
          <w:szCs w:val="22"/>
          <w:lang w:val="ru-RU"/>
        </w:rPr>
        <w:t xml:space="preserve"> для нужд УФССП России по Брянской области в 2026 году </w:t>
      </w:r>
    </w:p>
    <w:p>
      <w:pPr>
        <w:pStyle w:val="Normal"/>
        <w:suppressAutoHyphens w:val="true"/>
        <w:jc w:val="center"/>
        <w:rPr>
          <w:rFonts w:ascii="Liberation Serif" w:hAnsi="Liberation Serif"/>
          <w:b/>
          <w:color w:val="000000"/>
          <w:sz w:val="22"/>
          <w:szCs w:val="22"/>
        </w:rPr>
      </w:pPr>
      <w:r>
        <w:rPr>
          <w:rFonts w:cs="Times New Roman"/>
          <w:b w:val="false"/>
          <w:bCs w:val="false"/>
          <w:color w:val="000000"/>
          <w:sz w:val="22"/>
          <w:szCs w:val="22"/>
          <w:shd w:fill="auto" w:val="clear"/>
        </w:rPr>
        <w:t>ИКЗ</w:t>
      </w:r>
      <w:r>
        <w:rPr>
          <w:rFonts w:cs="Times New Roman"/>
          <w:b/>
          <w:color w:val="000000"/>
          <w:sz w:val="22"/>
          <w:szCs w:val="22"/>
          <w:shd w:fill="auto" w:val="clear"/>
        </w:rPr>
        <w:t xml:space="preserve">: </w:t>
      </w:r>
    </w:p>
    <w:p>
      <w:pPr>
        <w:pStyle w:val="Normal"/>
        <w:suppressAutoHyphens w:val="true"/>
        <w:jc w:val="center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suppressAutoHyphens w:val="true"/>
        <w:jc w:val="both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г. Брянск                                                                                                                         «____»_________ 2026 года</w:t>
      </w:r>
    </w:p>
    <w:p>
      <w:pPr>
        <w:pStyle w:val="Normal"/>
        <w:suppressAutoHyphens w:val="true"/>
        <w:jc w:val="both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 xml:space="preserve">Управление Федеральной службы судебных приставов по Брянской области </w:t>
      </w:r>
      <w:r>
        <w:rPr>
          <w:rFonts w:cs="Times New Roman"/>
          <w:bCs/>
          <w:color w:val="000000"/>
          <w:sz w:val="22"/>
          <w:szCs w:val="22"/>
        </w:rPr>
        <w:t>от имени Российской Федерации</w:t>
      </w:r>
      <w:r>
        <w:rPr>
          <w:rFonts w:cs="Times New Roman"/>
          <w:b/>
          <w:bCs/>
          <w:color w:val="000000"/>
          <w:sz w:val="22"/>
          <w:szCs w:val="22"/>
        </w:rPr>
        <w:t xml:space="preserve">, </w:t>
      </w:r>
      <w:r>
        <w:rPr>
          <w:rFonts w:cs="Times New Roman"/>
          <w:bCs/>
          <w:color w:val="000000"/>
          <w:sz w:val="22"/>
          <w:szCs w:val="22"/>
        </w:rPr>
        <w:t xml:space="preserve">именуемое в дальнейшем </w:t>
      </w:r>
      <w:r>
        <w:rPr>
          <w:rFonts w:cs="Times New Roman"/>
          <w:b/>
          <w:bCs/>
          <w:color w:val="000000"/>
          <w:sz w:val="22"/>
          <w:szCs w:val="22"/>
        </w:rPr>
        <w:t xml:space="preserve">«Заказчик», </w:t>
      </w:r>
      <w:r>
        <w:rPr>
          <w:rFonts w:cs="Times New Roman"/>
          <w:bCs/>
          <w:color w:val="000000"/>
          <w:sz w:val="22"/>
          <w:szCs w:val="22"/>
        </w:rPr>
        <w:t xml:space="preserve">в лице _______________, действующего на основании _____________________, с одной стороны, и ______________________, именуемое (-ый) в дальнейшем </w:t>
      </w:r>
      <w:r>
        <w:rPr>
          <w:rFonts w:cs="Times New Roman"/>
          <w:b/>
          <w:bCs/>
          <w:color w:val="000000"/>
          <w:sz w:val="22"/>
          <w:szCs w:val="22"/>
        </w:rPr>
        <w:t>«Поставщик»</w:t>
      </w:r>
      <w:r>
        <w:rPr>
          <w:rFonts w:cs="Times New Roman"/>
          <w:bCs/>
          <w:color w:val="000000"/>
          <w:sz w:val="22"/>
          <w:szCs w:val="22"/>
        </w:rPr>
        <w:t>, в лице _________, действующего на основании ______________________________, с другой стороны, именуемые в дальнейшем «Стороны», в соответствии п. 4 ст. 93 Федерального закона от 05.04.2013 № 44-ФЗ «О контрактной системе в сфере закупок, работ, услуг для обеспечения государственных и муниципальных нужд», заключили настоящий контракт о нижеследующем:</w:t>
      </w:r>
    </w:p>
    <w:p>
      <w:pPr>
        <w:pStyle w:val="Normal"/>
        <w:widowControl/>
        <w:suppressAutoHyphens w:val="true"/>
        <w:ind w:firstLine="540" w:start="0" w:end="0"/>
        <w:jc w:val="both"/>
        <w:rPr>
          <w:rFonts w:ascii="Liberation Serif" w:hAnsi="Liberation Serif" w:cs="Times New Roman"/>
          <w:bCs/>
          <w:color w:val="000000"/>
          <w:sz w:val="22"/>
          <w:szCs w:val="22"/>
        </w:rPr>
      </w:pPr>
      <w:r>
        <w:rPr>
          <w:rFonts w:cs="Times New Roman"/>
          <w:bCs/>
          <w:color w:val="000000"/>
          <w:sz w:val="22"/>
          <w:szCs w:val="22"/>
        </w:rPr>
      </w:r>
    </w:p>
    <w:p>
      <w:pPr>
        <w:pStyle w:val="Style17"/>
        <w:widowControl w:val="false"/>
        <w:numPr>
          <w:ilvl w:val="0"/>
          <w:numId w:val="0"/>
        </w:numPr>
        <w:tabs>
          <w:tab w:val="clear" w:pos="408"/>
          <w:tab w:val="left" w:pos="284" w:leader="none"/>
        </w:tabs>
        <w:suppressAutoHyphens w:val="true"/>
        <w:spacing w:before="0" w:after="0"/>
        <w:ind w:hanging="0" w:start="0" w:end="0"/>
        <w:contextualSpacing/>
        <w:jc w:val="center"/>
        <w:rPr>
          <w:rFonts w:ascii="Liberation Serif" w:hAnsi="Liberation Serif" w:cs="Times New Roman"/>
          <w:b/>
          <w:bCs/>
          <w:color w:val="000000"/>
          <w:sz w:val="22"/>
          <w:szCs w:val="22"/>
        </w:rPr>
      </w:pPr>
      <w:r>
        <w:rPr>
          <w:rFonts w:cs="Times New Roman" w:ascii="Liberation Serif" w:hAnsi="Liberation Serif"/>
          <w:b/>
          <w:bCs/>
          <w:color w:val="000000"/>
          <w:sz w:val="22"/>
          <w:szCs w:val="22"/>
        </w:rPr>
        <w:t>1. ПРЕДМЕТ КОНТРАКТА</w:t>
      </w:r>
    </w:p>
    <w:p>
      <w:pPr>
        <w:pStyle w:val="Normal"/>
        <w:keepNext w:val="true"/>
        <w:shd w:val="clear" w:fill="FFFFFF"/>
        <w:suppressAutoHyphens w:val="true"/>
        <w:spacing w:lineRule="atLeast" w:line="10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1.1. Поставщик обязуется осуществить</w:t>
      </w:r>
      <w:r>
        <w:rPr>
          <w:rFonts w:cs="Times New Roman"/>
          <w:b/>
          <w:iCs/>
          <w:sz w:val="22"/>
          <w:szCs w:val="22"/>
        </w:rPr>
        <w:t xml:space="preserve"> </w:t>
      </w:r>
      <w:r>
        <w:rPr>
          <w:rFonts w:cs="Times New Roman"/>
          <w:b/>
          <w:bCs/>
          <w:iCs/>
          <w:sz w:val="22"/>
          <w:szCs w:val="22"/>
          <w:lang w:val="ru-RU"/>
        </w:rPr>
        <w:t xml:space="preserve">поставку тепловых </w:t>
      </w:r>
      <w:r>
        <w:rPr>
          <w:rFonts w:cs="Times New Roman"/>
          <w:b/>
          <w:bCs/>
          <w:iCs/>
          <w:spacing w:val="-2"/>
          <w:sz w:val="22"/>
          <w:szCs w:val="22"/>
          <w:lang w:val="ru-RU"/>
        </w:rPr>
        <w:t>пушек</w:t>
      </w:r>
      <w:r>
        <w:rPr>
          <w:rFonts w:cs="Times New Roman"/>
          <w:b/>
          <w:bCs/>
          <w:iCs/>
          <w:sz w:val="22"/>
          <w:szCs w:val="22"/>
          <w:lang w:val="ru-RU"/>
        </w:rPr>
        <w:t xml:space="preserve"> для нужд УФССП России по Брянской области в 2026 году </w:t>
      </w:r>
      <w:r>
        <w:rPr>
          <w:sz w:val="22"/>
          <w:szCs w:val="22"/>
        </w:rPr>
        <w:t>(далее - Товар), а Заказчик обязуется принять и оплатить Товар в порядке и на условиях, предусмотренных Контрактом.</w:t>
      </w:r>
    </w:p>
    <w:p>
      <w:pPr>
        <w:pStyle w:val="Normal"/>
        <w:suppressAutoHyphens w:val="true"/>
        <w:ind w:firstLine="709" w:start="0" w:end="0"/>
        <w:jc w:val="both"/>
        <w:rPr/>
      </w:pPr>
      <w:bookmarkStart w:id="0" w:name="P42"/>
      <w:bookmarkEnd w:id="0"/>
      <w:r>
        <w:rPr>
          <w:rFonts w:cs="Times New Roman"/>
          <w:sz w:val="22"/>
          <w:szCs w:val="22"/>
        </w:rPr>
        <w:t xml:space="preserve">1.2. Наименование, количество, </w:t>
      </w:r>
      <w:r>
        <w:rPr>
          <w:rFonts w:eastAsia="Calibri" w:cs="Times New Roman"/>
          <w:sz w:val="22"/>
          <w:szCs w:val="22"/>
        </w:rPr>
        <w:t xml:space="preserve">наименование страны происхождения товара, конкретные показатели товара </w:t>
      </w:r>
      <w:r>
        <w:rPr>
          <w:rFonts w:cs="Times New Roman"/>
          <w:sz w:val="22"/>
          <w:szCs w:val="22"/>
        </w:rPr>
        <w:t>и иные характеристики поставляемого Товара указаны в спецификации и техническом задании (</w:t>
      </w:r>
      <w:hyperlink w:anchor="P456">
        <w:r>
          <w:rPr>
            <w:rStyle w:val="Hyperlink"/>
            <w:rFonts w:cs="Times New Roman"/>
            <w:color w:val="000000"/>
            <w:sz w:val="22"/>
            <w:szCs w:val="22"/>
            <w:u w:val="none"/>
          </w:rPr>
          <w:t>Приложение</w:t>
        </w:r>
      </w:hyperlink>
      <w:r>
        <w:rPr>
          <w:rFonts w:cs="Times New Roman"/>
          <w:sz w:val="22"/>
          <w:szCs w:val="22"/>
        </w:rPr>
        <w:t xml:space="preserve"> №1, Приложение № 2 к настоящему Контракту), являющейся неотъемлемой частью настоящего Контракта.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1080"/>
        <w:jc w:val="center"/>
        <w:outlineLvl w:val="1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2. ЦЕНА КОНТРАКТА И ПОРЯДОК РАСЧЕТОВ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firstLine="709" w:start="0" w:end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Цена Контракта составляет ________ (______________) рублей ____ копеек, в том числе НДС ____% в сумме __________ (__________) рублей ___ копеек </w:t>
      </w:r>
      <w:r>
        <w:rPr>
          <w:i/>
          <w:iCs/>
          <w:sz w:val="22"/>
          <w:szCs w:val="22"/>
        </w:rPr>
        <w:t>(НДС не облагается на основании ____ст. НК РФ)</w:t>
      </w:r>
      <w:r>
        <w:rPr>
          <w:sz w:val="22"/>
          <w:szCs w:val="22"/>
        </w:rPr>
        <w:t>.</w:t>
      </w:r>
    </w:p>
    <w:p>
      <w:pPr>
        <w:pStyle w:val="Normal"/>
        <w:widowControl w:val="false"/>
        <w:shd w:val="clear" w:fill="FFFFFF"/>
        <w:suppressAutoHyphens w:val="true"/>
        <w:bidi w:val="0"/>
        <w:spacing w:lineRule="auto" w:line="240" w:before="0" w:after="0"/>
        <w:ind w:firstLine="709" w:start="0" w:end="0"/>
        <w:jc w:val="both"/>
        <w:rPr>
          <w:sz w:val="22"/>
          <w:szCs w:val="22"/>
        </w:rPr>
      </w:pPr>
      <w:r>
        <w:rPr>
          <w:sz w:val="22"/>
          <w:szCs w:val="22"/>
        </w:rPr>
        <w:t>2.2. В цену поставляемого Товара включены все расходы на поставку, согласование образцов, перевозку, страхование, уплату таможенных пошлин, налогов, сборов, другие обязательные платежи, доставка, расходные материалы, погрузочно-разгрузочные работы по адресу Заказчика.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sz w:val="22"/>
          <w:szCs w:val="22"/>
        </w:rPr>
      </w:pPr>
      <w:r>
        <w:rPr>
          <w:sz w:val="22"/>
          <w:szCs w:val="22"/>
        </w:rPr>
        <w:t>2.3. Цена Контракта является твердой и не может изменяться в ходе его исполнения, за исключением случаев, предусмотренных действующим законодательством Российской Федерации. Оплата поставляемого Товара осуществляется по цене</w:t>
      </w:r>
      <w:r>
        <w:rPr>
          <w:color w:val="000000"/>
          <w:sz w:val="22"/>
          <w:szCs w:val="22"/>
        </w:rPr>
        <w:t xml:space="preserve"> в соответствии со Спецификацией (Приложение № 1 к Контракту)</w:t>
      </w:r>
      <w:r>
        <w:rPr>
          <w:sz w:val="22"/>
          <w:szCs w:val="22"/>
        </w:rPr>
        <w:t>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sz w:val="22"/>
          <w:szCs w:val="22"/>
        </w:rPr>
      </w:pPr>
      <w:r>
        <w:rPr>
          <w:b w:val="false"/>
          <w:bCs w:val="false"/>
          <w:sz w:val="22"/>
          <w:szCs w:val="22"/>
        </w:rPr>
        <w:t>Источник финансирования: средства Федерального бюджета РФ на 2026 г.</w:t>
      </w:r>
    </w:p>
    <w:p>
      <w:pPr>
        <w:pStyle w:val="Normal"/>
        <w:widowControl w:val="false"/>
        <w:tabs>
          <w:tab w:val="clear" w:pos="408"/>
          <w:tab w:val="left" w:pos="2175" w:leader="none"/>
        </w:tabs>
        <w:suppressAutoHyphens w:val="true"/>
        <w:bidi w:val="0"/>
        <w:spacing w:lineRule="auto" w:line="240" w:before="0" w:after="0"/>
        <w:ind w:firstLine="709" w:end="0"/>
        <w:jc w:val="both"/>
        <w:rPr>
          <w:b w:val="false"/>
          <w:bCs w:val="false"/>
          <w:color w:val="000000"/>
          <w:sz w:val="22"/>
          <w:szCs w:val="22"/>
        </w:rPr>
      </w:pPr>
      <w:r>
        <w:rPr>
          <w:b w:val="false"/>
          <w:bCs w:val="false"/>
          <w:color w:val="000000"/>
          <w:sz w:val="22"/>
          <w:szCs w:val="22"/>
        </w:rPr>
        <w:t>КБК 322 0304 4240790049 244.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>
        <w:rPr>
          <w:color w:val="000000"/>
          <w:sz w:val="22"/>
          <w:szCs w:val="22"/>
          <w:shd w:fill="FFFFFF" w:val="clear"/>
          <w:lang w:eastAsia="en-US"/>
        </w:rPr>
        <w:t xml:space="preserve">Расчеты между Заказчиком и </w:t>
      </w:r>
      <w:r>
        <w:rPr>
          <w:color w:val="000000"/>
          <w:kern w:val="0"/>
          <w:sz w:val="22"/>
          <w:szCs w:val="22"/>
          <w:shd w:fill="FFFFFF" w:val="clear"/>
          <w:lang w:val="ru-RU" w:eastAsia="en-US" w:bidi="ar-SA"/>
        </w:rPr>
        <w:t>Исполнителем</w:t>
      </w:r>
      <w:r>
        <w:rPr>
          <w:color w:val="000000"/>
          <w:sz w:val="22"/>
          <w:szCs w:val="22"/>
          <w:shd w:fill="FFFFFF" w:val="clear"/>
          <w:lang w:eastAsia="en-US"/>
        </w:rPr>
        <w:t xml:space="preserve"> за оказанную услугу производятся по факту выполненных работ, в течение 7 (семи) рабочих дней, с даты подписания Заказчиком Акта приемки оказанных услуг.</w:t>
      </w:r>
    </w:p>
    <w:p>
      <w:pPr>
        <w:pStyle w:val="Normal"/>
        <w:tabs>
          <w:tab w:val="clear" w:pos="408"/>
          <w:tab w:val="left" w:pos="735" w:leader="none"/>
        </w:tabs>
        <w:spacing w:lineRule="auto" w:line="240" w:before="0" w:after="0"/>
        <w:ind w:firstLine="794"/>
        <w:jc w:val="both"/>
        <w:rPr>
          <w:rFonts w:cs="Liberation Serif;Times New Roman"/>
          <w:color w:val="000000"/>
          <w:sz w:val="22"/>
          <w:szCs w:val="22"/>
          <w:shd w:fill="FFFFFF" w:val="clear"/>
          <w:lang w:eastAsia="en-US"/>
        </w:rPr>
      </w:pPr>
      <w:r>
        <w:rPr>
          <w:rFonts w:cs="Liberation Serif;Times New Roman"/>
          <w:color w:val="000000"/>
          <w:sz w:val="22"/>
          <w:szCs w:val="22"/>
          <w:shd w:fill="FFFFFF" w:val="clear"/>
          <w:lang w:eastAsia="en-US"/>
        </w:rPr>
        <w:t>При отсутствии претензий к качеству, количеству (объему) и другим существенным характеристика услуг, в срок не более 10 (десяти) рабочих дней Заказчик оформляет Акт приемки ТРУ по форме ОКУД 0510452 согласна приказа Минфина от 15.04.2021 № 61н.</w:t>
      </w:r>
    </w:p>
    <w:p>
      <w:pPr>
        <w:pStyle w:val="Normal"/>
        <w:tabs>
          <w:tab w:val="clear" w:pos="408"/>
          <w:tab w:val="left" w:pos="735" w:leader="none"/>
        </w:tabs>
        <w:spacing w:lineRule="auto" w:line="240" w:before="0" w:after="0"/>
        <w:ind w:firstLine="794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fill="FFFFFF" w:val="clear"/>
          <w:lang w:eastAsia="en-US"/>
        </w:rPr>
        <w:t>2.5. Оплата по Контракту осуществляется по безна</w:t>
      </w:r>
      <w:r>
        <w:rPr>
          <w:sz w:val="22"/>
          <w:szCs w:val="22"/>
          <w:lang w:eastAsia="en-US"/>
        </w:rPr>
        <w:t xml:space="preserve">личному расчету платежными поручениями путем перечисления Заказчиком денежных средств на расчетный счет </w:t>
      </w:r>
      <w:r>
        <w:rPr>
          <w:color w:val="auto"/>
          <w:kern w:val="0"/>
          <w:sz w:val="22"/>
          <w:szCs w:val="22"/>
          <w:lang w:val="ru-RU" w:eastAsia="en-US" w:bidi="ar-SA"/>
        </w:rPr>
        <w:t>Исполнителя</w:t>
      </w:r>
      <w:r>
        <w:rPr>
          <w:sz w:val="22"/>
          <w:szCs w:val="22"/>
          <w:lang w:eastAsia="en-US"/>
        </w:rPr>
        <w:t xml:space="preserve">, указанный в Контракте. В случае изменения расчетного счета </w:t>
      </w:r>
      <w:r>
        <w:rPr>
          <w:color w:val="auto"/>
          <w:kern w:val="0"/>
          <w:sz w:val="22"/>
          <w:szCs w:val="22"/>
          <w:lang w:val="ru-RU" w:eastAsia="en-US" w:bidi="ar-SA"/>
        </w:rPr>
        <w:t>Исполнитель</w:t>
      </w:r>
      <w:r>
        <w:rPr>
          <w:sz w:val="22"/>
          <w:szCs w:val="22"/>
          <w:lang w:eastAsia="en-US"/>
        </w:rPr>
        <w:t xml:space="preserve"> обязан в течении трех рабочих дней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Контракте счет </w:t>
      </w:r>
      <w:r>
        <w:rPr>
          <w:color w:val="auto"/>
          <w:kern w:val="0"/>
          <w:sz w:val="22"/>
          <w:szCs w:val="22"/>
          <w:lang w:val="ru-RU" w:eastAsia="en-US" w:bidi="ar-SA"/>
        </w:rPr>
        <w:t>Исполнителя</w:t>
      </w:r>
      <w:r>
        <w:rPr>
          <w:sz w:val="22"/>
          <w:szCs w:val="22"/>
          <w:lang w:eastAsia="en-US"/>
        </w:rPr>
        <w:t xml:space="preserve">, несет </w:t>
      </w:r>
      <w:r>
        <w:rPr>
          <w:color w:val="auto"/>
          <w:kern w:val="0"/>
          <w:sz w:val="22"/>
          <w:szCs w:val="22"/>
          <w:lang w:val="ru-RU" w:eastAsia="en-US" w:bidi="ar-SA"/>
        </w:rPr>
        <w:t>Исполнителя</w:t>
      </w:r>
      <w:r>
        <w:rPr>
          <w:sz w:val="22"/>
          <w:szCs w:val="22"/>
          <w:lang w:eastAsia="en-US"/>
        </w:rPr>
        <w:t xml:space="preserve">. </w:t>
      </w:r>
      <w:r>
        <w:rPr>
          <w:rFonts w:eastAsia="Times New Roman" w:cs="Times New Roman"/>
          <w:sz w:val="22"/>
          <w:szCs w:val="22"/>
        </w:rPr>
        <w:t>Датой оплаты по Контракту является дата списания средств со счета Заказчика.</w:t>
      </w:r>
    </w:p>
    <w:p>
      <w:pPr>
        <w:pStyle w:val="Normal"/>
        <w:tabs>
          <w:tab w:val="clear" w:pos="408"/>
          <w:tab w:val="left" w:pos="735" w:leader="none"/>
        </w:tabs>
        <w:spacing w:lineRule="auto" w:line="240" w:before="0" w:after="0"/>
        <w:ind w:firstLine="794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2.6. Сумма, подлежащей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 </w:t>
      </w:r>
      <w:r>
        <w:rPr>
          <w:rFonts w:eastAsia="Times New Roman" w:cs="Times New Roman"/>
          <w:sz w:val="22"/>
          <w:szCs w:val="22"/>
        </w:rPr>
        <w:t>В случае если контракт заключается с физическим лицом, за исключением индивидуального предпринимателя, оплата по Контракту физическому лицу уменьшается на размер налоговых платежей, связанных с оплатой контракта.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eastAsia="en-US"/>
        </w:rPr>
        <w:t xml:space="preserve">2.7. Средства, предусмотренные сметной документацией на непредвиденные работы и затраты, расходуются только по согласованию с Заказчиком при предоставлении </w:t>
      </w:r>
      <w:r>
        <w:rPr>
          <w:color w:val="auto"/>
          <w:kern w:val="0"/>
          <w:sz w:val="22"/>
          <w:szCs w:val="22"/>
          <w:lang w:val="ru-RU" w:eastAsia="en-US" w:bidi="ar-SA"/>
        </w:rPr>
        <w:t>Исполнителем</w:t>
      </w:r>
      <w:r>
        <w:rPr>
          <w:rFonts w:eastAsia="Times New Roman" w:cs="Times New Roman"/>
          <w:sz w:val="22"/>
          <w:szCs w:val="22"/>
          <w:lang w:eastAsia="en-US"/>
        </w:rPr>
        <w:t xml:space="preserve"> документов, обосновывающих указанные работы и затраты.</w:t>
      </w:r>
    </w:p>
    <w:p>
      <w:pPr>
        <w:pStyle w:val="Normal"/>
        <w:suppressAutoHyphens w:val="true"/>
        <w:rPr>
          <w:rFonts w:ascii="Liberation Serif" w:hAnsi="Liberation Serif" w:cs="Times New Roman"/>
          <w:sz w:val="22"/>
          <w:szCs w:val="22"/>
          <w:lang w:eastAsia="zxx" w:bidi="ar-SA"/>
        </w:rPr>
      </w:pPr>
      <w:r>
        <w:rPr>
          <w:rFonts w:cs="Times New Roman"/>
          <w:sz w:val="22"/>
          <w:szCs w:val="22"/>
          <w:lang w:eastAsia="zxx" w:bidi="ar-SA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1080"/>
        <w:jc w:val="center"/>
        <w:outlineLvl w:val="1"/>
        <w:rPr>
          <w:rFonts w:ascii="Liberation Serif" w:hAnsi="Liberation Serif"/>
          <w:sz w:val="22"/>
          <w:szCs w:val="22"/>
        </w:rPr>
      </w:pPr>
      <w:r>
        <w:rPr>
          <w:rFonts w:eastAsia="Times New Roman" w:cs="Times New Roman"/>
          <w:b/>
          <w:sz w:val="22"/>
          <w:szCs w:val="22"/>
        </w:rPr>
        <w:t xml:space="preserve">3. </w:t>
      </w:r>
      <w:r>
        <w:rPr>
          <w:rFonts w:cs="Times New Roman"/>
          <w:b/>
          <w:sz w:val="22"/>
          <w:szCs w:val="22"/>
        </w:rPr>
        <w:t>ПОРЯДОК, СРОКИ И УСЛОВИЯ ПОСТАВКИ И ПРИЕМКИ ТОВАРА</w:t>
      </w:r>
    </w:p>
    <w:p>
      <w:pPr>
        <w:pStyle w:val="Style18"/>
        <w:numPr>
          <w:ilvl w:val="0"/>
          <w:numId w:val="0"/>
        </w:numPr>
        <w:suppressAutoHyphens w:val="true"/>
        <w:spacing w:before="0" w:after="0"/>
        <w:ind w:firstLine="567" w:start="0" w:end="0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3.1</w:t>
      </w:r>
      <w:r>
        <w:rPr>
          <w:sz w:val="22"/>
          <w:szCs w:val="22"/>
          <w:u w:val="none"/>
        </w:rPr>
        <w:t xml:space="preserve">. </w:t>
      </w:r>
      <w:r>
        <w:rPr>
          <w:color w:val="000000"/>
          <w:sz w:val="22"/>
          <w:szCs w:val="22"/>
          <w:u w:val="none"/>
        </w:rPr>
        <w:t xml:space="preserve">Товар поставляется </w:t>
      </w:r>
      <w:r>
        <w:rPr>
          <w:rFonts w:eastAsia="Times New Roman" w:cs="Times New Roman"/>
          <w:color w:val="000000"/>
          <w:sz w:val="22"/>
          <w:szCs w:val="22"/>
          <w:u w:val="none"/>
          <w:lang w:val="ru-RU" w:eastAsia="zh-CN" w:bidi="ar-SA"/>
        </w:rPr>
        <w:t>с даты заключения государственного контракта по 30.10.2026 года</w:t>
      </w:r>
      <w:r>
        <w:rPr>
          <w:rFonts w:eastAsia="Times New Roman" w:cs="Times New Roman"/>
          <w:color w:val="000000"/>
          <w:spacing w:val="2"/>
          <w:sz w:val="22"/>
          <w:szCs w:val="22"/>
          <w:u w:val="none"/>
          <w:lang w:val="ru-RU" w:eastAsia="zh-CN" w:bidi="ar-SA"/>
        </w:rPr>
        <w:t>.</w:t>
      </w:r>
    </w:p>
    <w:p>
      <w:pPr>
        <w:pStyle w:val="Standard"/>
        <w:widowControl/>
        <w:spacing w:lineRule="auto" w:line="240"/>
        <w:ind w:firstLine="709" w:start="0" w:end="0"/>
        <w:jc w:val="both"/>
        <w:rPr>
          <w:rFonts w:ascii="Liberation Serif" w:hAnsi="Liberation Serif" w:cs="Times New Roman"/>
          <w:color w:val="000000"/>
          <w:spacing w:val="2"/>
          <w:sz w:val="22"/>
          <w:szCs w:val="22"/>
          <w:lang w:val="ru-RU"/>
        </w:rPr>
      </w:pPr>
      <w:r>
        <w:rPr>
          <w:rFonts w:cs="Times New Roman" w:ascii="Liberation Serif" w:hAnsi="Liberation Serif"/>
          <w:color w:val="000000"/>
          <w:spacing w:val="2"/>
          <w:sz w:val="22"/>
          <w:szCs w:val="22"/>
          <w:lang w:val="ru-RU"/>
        </w:rPr>
        <w:t>Поставка товара осуществляется Поставщиком собственными силами и за свой счет по адресу: г. Брянск, ул. Ульянова, д. 38-40 (склад заказчика). В стоимость включены все расходы по поставке, в том числе и расходы с учетом перевозки: включает расходы на погрузку, транспортировку, разгрузку товара в помещение Заказчика, страхования, таможенных пошлин, налогов, сборов и других обязательных платежей.</w:t>
      </w:r>
    </w:p>
    <w:p>
      <w:pPr>
        <w:pStyle w:val="Style17"/>
        <w:shd w:val="clear" w:fill="FFFFFF"/>
        <w:suppressAutoHyphens w:val="true"/>
        <w:ind w:firstLine="567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rFonts w:cs="Times New Roman" w:ascii="Liberation Serif" w:hAnsi="Liberation Serif"/>
          <w:sz w:val="22"/>
          <w:szCs w:val="22"/>
        </w:rPr>
        <w:t xml:space="preserve">3.2. </w:t>
      </w:r>
      <w:r>
        <w:rPr>
          <w:rFonts w:cs="Times New Roman" w:ascii="Liberation Serif" w:hAnsi="Liberation Serif"/>
          <w:sz w:val="22"/>
          <w:szCs w:val="22"/>
          <w:lang w:eastAsia="ru-RU"/>
        </w:rPr>
        <w:t>Поставка осуществляется в рабочие дни, по предварительному согласованию с Заказчиком. Не менее чем за день до поставки согласовывается дата и время поставки по телефону 8 (4832) 66-92-54, +7-999-621-25-66.</w:t>
      </w:r>
    </w:p>
    <w:p>
      <w:pPr>
        <w:pStyle w:val="Style17"/>
        <w:shd w:val="clear" w:fill="FFFFFF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 w:ascii="Liberation Serif" w:hAnsi="Liberation Serif"/>
          <w:sz w:val="22"/>
          <w:szCs w:val="22"/>
        </w:rPr>
        <w:t xml:space="preserve">– </w:t>
      </w:r>
      <w:r>
        <w:rPr>
          <w:rFonts w:cs="Times New Roman" w:ascii="Liberation Serif" w:hAnsi="Liberation Serif"/>
          <w:sz w:val="22"/>
          <w:szCs w:val="22"/>
        </w:rPr>
        <w:t xml:space="preserve">с понедельника по четверг с 09:00 до 17:00 (обед. время с 13:00 до 14:00); </w:t>
      </w:r>
    </w:p>
    <w:p>
      <w:pPr>
        <w:pStyle w:val="Style18"/>
        <w:numPr>
          <w:ilvl w:val="0"/>
          <w:numId w:val="0"/>
        </w:numPr>
        <w:spacing w:before="0" w:after="0"/>
        <w:ind w:firstLine="567" w:start="0" w:end="0"/>
        <w:rPr>
          <w:rFonts w:ascii="Liberation Serif" w:hAnsi="Liberation Serif" w:eastAsia="Times New Roman" w:cs="Times New Roman"/>
          <w:b/>
          <w:bCs/>
          <w:color w:val="000000"/>
          <w:sz w:val="22"/>
          <w:szCs w:val="22"/>
          <w:lang w:val="ru-RU" w:eastAsia="zh-CN" w:bidi="ar-SA"/>
        </w:rPr>
      </w:pPr>
      <w:r>
        <w:rPr>
          <w:rFonts w:eastAsia="Times New Roman" w:cs="Times New Roman"/>
          <w:b/>
          <w:bCs/>
          <w:color w:val="000000"/>
          <w:sz w:val="22"/>
          <w:szCs w:val="22"/>
          <w:lang w:val="ru-RU" w:eastAsia="zh-CN" w:bidi="ar-SA"/>
        </w:rPr>
        <w:t xml:space="preserve">– </w:t>
      </w:r>
      <w:r>
        <w:rPr>
          <w:rFonts w:eastAsia="Times New Roman" w:cs="Times New Roman"/>
          <w:b/>
          <w:bCs/>
          <w:color w:val="000000"/>
          <w:sz w:val="22"/>
          <w:szCs w:val="22"/>
          <w:lang w:val="ru-RU" w:eastAsia="zh-CN" w:bidi="ar-SA"/>
        </w:rPr>
        <w:t>в пятницу, в предвыходные и предпраздничные дни поставка не производится.</w:t>
      </w:r>
    </w:p>
    <w:p>
      <w:pPr>
        <w:pStyle w:val="Style17"/>
        <w:shd w:val="clear" w:fill="FFFFFF"/>
        <w:suppressAutoHyphens w:val="true"/>
        <w:ind w:firstLine="567" w:start="0" w:end="0"/>
        <w:jc w:val="both"/>
        <w:rPr>
          <w:rFonts w:ascii="Liberation Serif" w:hAnsi="Liberation Serif" w:eastAsia="Times New Roman" w:cs="Times New Roman"/>
          <w:b/>
          <w:color w:val="000000"/>
          <w:sz w:val="22"/>
          <w:szCs w:val="22"/>
          <w:lang w:val="ru-RU" w:eastAsia="zh-CN" w:bidi="ar-SA"/>
        </w:rPr>
      </w:pPr>
      <w:r>
        <w:rPr>
          <w:rFonts w:eastAsia="Times New Roman" w:cs="Times New Roman" w:ascii="Liberation Serif" w:hAnsi="Liberation Serif"/>
          <w:b/>
          <w:color w:val="000000"/>
          <w:sz w:val="22"/>
          <w:szCs w:val="22"/>
          <w:lang w:val="ru-RU" w:eastAsia="zh-CN" w:bidi="ar-SA"/>
        </w:rPr>
        <w:t>Частичная поставка не предусмотрена.</w:t>
      </w:r>
    </w:p>
    <w:p>
      <w:pPr>
        <w:pStyle w:val="Normal"/>
        <w:spacing w:lineRule="auto" w:line="240"/>
        <w:ind w:firstLine="567" w:start="0" w:end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3.3. Приемка Товара по количеству и качеству производится непосредственно при получении Товара в присутствии представителей Исполнителя и Заказчика.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sz w:val="22"/>
          <w:szCs w:val="22"/>
        </w:rPr>
      </w:pPr>
      <w:r>
        <w:rPr>
          <w:sz w:val="22"/>
          <w:szCs w:val="22"/>
        </w:rPr>
        <w:t>3.4. Для проверки предоставленных результатов исполнения контракта, в части их соответствия условиям Контракта Заказчик в течение 15 рабочих дней после отгрузки Товара на склад Заказчика и оформления соответствующих документов, проводит экспертизу. Экспертиза Товара может проводиться Заказчиком своими силами или к ее проведению могут привлекаться эксперты, экспертные организации в порядке, установленном Федеральным законом «О контрактной системе в сфере закупок товаров, работ, услуг для обеспечения государственных и муниципальных нужд» от 05.04.2013 № 44-ФЗ.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Для проведения экспертизы поставленного товара эксперты, экспертные организации имеют право запрашивать у Заказчика и Исполнителя дополнительные материалы, относящиеся к условиям исполнения Контракта. 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sz w:val="22"/>
          <w:szCs w:val="22"/>
        </w:rPr>
      </w:pPr>
      <w:r>
        <w:rPr>
          <w:sz w:val="22"/>
          <w:szCs w:val="22"/>
        </w:rPr>
        <w:t>3.6. Заказчик вправе не отказывать в приемке результатов исполнения контракта в случае выявления несоответствия этих результатов условиям Контракта, если выявленное несоответствие не препятствует приемке и устранено Исполнителем.</w:t>
      </w:r>
    </w:p>
    <w:p>
      <w:pPr>
        <w:pStyle w:val="Normal"/>
        <w:spacing w:lineRule="auto" w:line="240"/>
        <w:ind w:firstLine="567" w:start="0" w:end="0"/>
        <w:jc w:val="both"/>
        <w:rPr/>
      </w:pPr>
      <w:r>
        <w:rPr>
          <w:rStyle w:val="Style14"/>
          <w:rFonts w:cs="Times New Roman"/>
          <w:sz w:val="22"/>
          <w:szCs w:val="22"/>
        </w:rPr>
        <w:t>3.7. Максимальный срок подписания приемочных документов (счета, товарной накладной или УПД, счет-фактуру при наличии) не должен превышать 15 рабочих дней с даты получения на склад Заказчика товара.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1080"/>
        <w:jc w:val="center"/>
        <w:outlineLvl w:val="1"/>
        <w:rPr>
          <w:rFonts w:ascii="Liberation Serif" w:hAnsi="Liberation Serif" w:cs="Times New Roman"/>
          <w:b/>
          <w:sz w:val="22"/>
          <w:szCs w:val="22"/>
        </w:rPr>
      </w:pPr>
      <w:bookmarkStart w:id="1" w:name="P105"/>
      <w:bookmarkStart w:id="2" w:name="P101"/>
      <w:bookmarkEnd w:id="1"/>
      <w:bookmarkEnd w:id="2"/>
      <w:r>
        <w:rPr>
          <w:rFonts w:cs="Times New Roman"/>
          <w:b/>
          <w:sz w:val="22"/>
          <w:szCs w:val="22"/>
        </w:rPr>
        <w:t>4. ВЗАИМОДЕЙСТВИЕ СТОРОН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4.1. Поставщик обязан: 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4.1.1. Поставить Товар в порядке, количестве, в срок и на условиях, предусмотренных Контрактом и Спецификацией.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4.1.3. Обеспечить за свой счет устранение выявленных недостатков Товара или осуществить его соответствующую замену в порядке и на условиях, предусмотренных настоящим Контрактом.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4.1.4. В случае принятия решения об одностороннем отказе от исполнения настоящего Контракта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Заказчика, указанному в настоящем Контракте,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подтверждения о его вручении Заказчику.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bookmarkStart w:id="3" w:name="Par123"/>
      <w:bookmarkStart w:id="4" w:name="Par119"/>
      <w:bookmarkEnd w:id="3"/>
      <w:bookmarkEnd w:id="4"/>
      <w:r>
        <w:rPr>
          <w:rFonts w:cs="Times New Roman"/>
          <w:sz w:val="22"/>
          <w:szCs w:val="22"/>
        </w:rPr>
        <w:t>4.1.5. Предоставлять Заказчику по его требованию документы, относящиеся к предмету настоящего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b/>
          <w:sz w:val="22"/>
          <w:szCs w:val="22"/>
        </w:rPr>
      </w:pPr>
      <w:bookmarkStart w:id="5" w:name="Par129"/>
      <w:bookmarkStart w:id="6" w:name="Par124"/>
      <w:bookmarkEnd w:id="5"/>
      <w:bookmarkEnd w:id="6"/>
      <w:r>
        <w:rPr>
          <w:rFonts w:cs="Times New Roman"/>
          <w:b/>
          <w:sz w:val="22"/>
          <w:szCs w:val="22"/>
        </w:rPr>
        <w:t>4.2. Поставщик вправе: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4.2.1. Требовать от Заказчика произвести приемку Товара в порядке и в сроки, предусмотренные Контрактом.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4.2.2. Требовать своевременной оплаты на условиях, установленных Контрактом, надлежащим образом поставленного и принятого Заказчиком Товара.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bookmarkStart w:id="7" w:name="Par152"/>
      <w:bookmarkEnd w:id="7"/>
      <w:r>
        <w:rPr>
          <w:rFonts w:cs="Times New Roman"/>
          <w:sz w:val="22"/>
          <w:szCs w:val="22"/>
        </w:rPr>
        <w:t>4.2.3. Принять решение об одностороннем отказе от исполнения Контракта в соответствии с гражданским законодательством.</w:t>
      </w:r>
    </w:p>
    <w:p>
      <w:pPr>
        <w:pStyle w:val="Normal"/>
        <w:suppressAutoHyphens w:val="true"/>
        <w:ind w:firstLine="567" w:start="0" w:end="0"/>
        <w:jc w:val="both"/>
        <w:rPr/>
      </w:pPr>
      <w:r>
        <w:rPr>
          <w:rFonts w:cs="Times New Roman"/>
          <w:sz w:val="22"/>
          <w:szCs w:val="22"/>
        </w:rPr>
        <w:t xml:space="preserve">4.2.4. Требовать возмещения убытков, уплаты неустоек (штрафов, пеней) в соответствии с </w:t>
      </w:r>
      <w:hyperlink w:anchor="Par217">
        <w:r>
          <w:rPr>
            <w:rStyle w:val="Hyperlink"/>
            <w:rFonts w:cs="Times New Roman"/>
            <w:sz w:val="22"/>
            <w:szCs w:val="22"/>
          </w:rPr>
          <w:t>разделом VI</w:t>
        </w:r>
      </w:hyperlink>
      <w:r>
        <w:rPr>
          <w:rFonts w:cs="Times New Roman"/>
          <w:sz w:val="22"/>
          <w:szCs w:val="22"/>
        </w:rPr>
        <w:t xml:space="preserve"> Контракта.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4.3. Заказчик обязуется: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4.3.1. Обеспечить своевременную приемку и оплату поставленного Товара надлежащего качества в порядке и сроки, предусмотренные Контрактом.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4.3.2. Принять решение об одностороннем отказе от исполнения Контракта в случае, если в ходе исполнения Контракта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4.3.3.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Поставщика, указанному в настоящем Контракте,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 о его вручении Поставщику.</w:t>
      </w:r>
    </w:p>
    <w:p>
      <w:pPr>
        <w:pStyle w:val="Normal"/>
        <w:suppressAutoHyphens w:val="true"/>
        <w:ind w:firstLine="567" w:start="0" w:end="0"/>
        <w:jc w:val="both"/>
        <w:rPr/>
      </w:pPr>
      <w:r>
        <w:rPr>
          <w:rFonts w:cs="Times New Roman"/>
          <w:sz w:val="22"/>
          <w:szCs w:val="22"/>
        </w:rPr>
        <w:t xml:space="preserve">4.3.4. Требовать уплаты неустоек (штрафов, пеней) в соответствии с </w:t>
      </w:r>
      <w:hyperlink w:anchor="Par217">
        <w:r>
          <w:rPr>
            <w:rStyle w:val="Hyperlink"/>
            <w:rFonts w:cs="Times New Roman"/>
            <w:sz w:val="22"/>
            <w:szCs w:val="22"/>
          </w:rPr>
          <w:t>разделом VI</w:t>
        </w:r>
      </w:hyperlink>
      <w:r>
        <w:rPr>
          <w:rFonts w:cs="Times New Roman"/>
          <w:sz w:val="22"/>
          <w:szCs w:val="22"/>
        </w:rPr>
        <w:t xml:space="preserve"> Контракта.</w:t>
      </w:r>
    </w:p>
    <w:p>
      <w:pPr>
        <w:pStyle w:val="Normal"/>
        <w:suppressAutoHyphens w:val="true"/>
        <w:ind w:firstLine="567" w:start="0" w:end="0"/>
        <w:jc w:val="both"/>
        <w:rPr/>
      </w:pPr>
      <w:r>
        <w:rPr>
          <w:rFonts w:cs="Times New Roman"/>
          <w:sz w:val="22"/>
          <w:szCs w:val="22"/>
        </w:rPr>
        <w:t xml:space="preserve">4.3.5. Провести экспертизу поставленного Товара для проверки его соответствия условиям Контракта в соответствии с Федеральным </w:t>
      </w:r>
      <w:hyperlink r:id="rId2">
        <w:r>
          <w:rPr>
            <w:rStyle w:val="Hyperlink"/>
            <w:rFonts w:cs="Times New Roman"/>
            <w:sz w:val="22"/>
            <w:szCs w:val="22"/>
          </w:rPr>
          <w:t>законом</w:t>
        </w:r>
      </w:hyperlink>
      <w:r>
        <w:rPr>
          <w:rFonts w:cs="Times New Roman"/>
          <w:sz w:val="22"/>
          <w:szCs w:val="22"/>
        </w:rPr>
        <w:t xml:space="preserve"> № 44-ФЗ.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4.4. Заказчик вправе: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4.4.1. Требовать от Поставщика надлежащего исполнения обязательств по Контракту.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4.4.2. Требовать от Поставщика своевременного устранения недостатков, выявленных как в ходе приемки, так и в течение гарантийного периода.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4.4.3. Проверять ход и качество выполнения Поставщиком условий настоящего Контракта без вмешательства в оперативно-хозяйственную деятельность Поставщика.</w:t>
      </w:r>
    </w:p>
    <w:p>
      <w:pPr>
        <w:pStyle w:val="Normal"/>
        <w:suppressAutoHyphens w:val="true"/>
        <w:ind w:firstLine="567" w:start="0" w:end="0"/>
        <w:jc w:val="both"/>
        <w:rPr/>
      </w:pPr>
      <w:r>
        <w:rPr>
          <w:rFonts w:cs="Times New Roman"/>
          <w:sz w:val="22"/>
          <w:szCs w:val="22"/>
        </w:rPr>
        <w:t xml:space="preserve">4.4.4.Требовать возмещения убытков в соответствии с </w:t>
      </w:r>
      <w:hyperlink w:anchor="Par217">
        <w:r>
          <w:rPr>
            <w:rStyle w:val="Hyperlink"/>
            <w:rFonts w:cs="Times New Roman"/>
            <w:sz w:val="22"/>
            <w:szCs w:val="22"/>
          </w:rPr>
          <w:t>разделом VI</w:t>
        </w:r>
      </w:hyperlink>
      <w:r>
        <w:rPr>
          <w:rFonts w:cs="Times New Roman"/>
          <w:sz w:val="22"/>
          <w:szCs w:val="22"/>
        </w:rPr>
        <w:t xml:space="preserve"> Контракта, причиненных по вине Поставщика.</w:t>
      </w:r>
    </w:p>
    <w:p>
      <w:pPr>
        <w:pStyle w:val="Normal"/>
        <w:suppressAutoHyphens w:val="true"/>
        <w:ind w:firstLine="567" w:start="0" w:end="0"/>
        <w:jc w:val="both"/>
        <w:rPr/>
      </w:pPr>
      <w:r>
        <w:rPr>
          <w:rFonts w:cs="Times New Roman"/>
          <w:sz w:val="22"/>
          <w:szCs w:val="22"/>
        </w:rPr>
        <w:t xml:space="preserve">4.4.5. Предложить увеличить или уменьшить в процессе исполнения настоящего Контракта количество Товара, предусмотренного Контрактом, не более чем на десять процентов в порядке и на условиях, установленных Федеральным </w:t>
      </w:r>
      <w:hyperlink r:id="rId3">
        <w:r>
          <w:rPr>
            <w:rStyle w:val="Hyperlink"/>
            <w:rFonts w:cs="Times New Roman"/>
            <w:sz w:val="22"/>
            <w:szCs w:val="22"/>
          </w:rPr>
          <w:t>законом</w:t>
        </w:r>
      </w:hyperlink>
      <w:r>
        <w:rPr>
          <w:rFonts w:cs="Times New Roman"/>
          <w:sz w:val="22"/>
          <w:szCs w:val="22"/>
        </w:rPr>
        <w:t xml:space="preserve"> № 44-ФЗ.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4.4.6. Отказаться от приемки и оплаты Товара, не соответствующего условиям Контракта.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bookmarkStart w:id="8" w:name="Par183"/>
      <w:bookmarkEnd w:id="8"/>
      <w:r>
        <w:rPr>
          <w:rFonts w:cs="Times New Roman"/>
          <w:sz w:val="22"/>
          <w:szCs w:val="22"/>
        </w:rPr>
        <w:t>4.4.7. Принять решение об одностороннем отказе от исполнения Контракта в соответствии с гражданским законодательством.</w:t>
      </w:r>
    </w:p>
    <w:p>
      <w:pPr>
        <w:pStyle w:val="Normal"/>
        <w:suppressAutoHyphens w:val="true"/>
        <w:ind w:firstLine="567" w:start="0" w:end="0"/>
        <w:jc w:val="both"/>
        <w:rPr/>
      </w:pPr>
      <w:r>
        <w:rPr>
          <w:rFonts w:cs="Times New Roman"/>
          <w:sz w:val="22"/>
          <w:szCs w:val="22"/>
        </w:rPr>
        <w:t xml:space="preserve">4.4.8. До принятия решения об одностороннем отказе от исполнения Контракта провести экспертизу поставленного Товара с привлечением экспертов, экспертных организаций, внутренних экспертов выбор которых осуществляется в соответствии с Федеральным </w:t>
      </w:r>
      <w:hyperlink r:id="rId4">
        <w:r>
          <w:rPr>
            <w:rStyle w:val="Hyperlink"/>
            <w:rFonts w:cs="Times New Roman"/>
            <w:sz w:val="22"/>
            <w:szCs w:val="22"/>
          </w:rPr>
          <w:t>законом</w:t>
        </w:r>
      </w:hyperlink>
      <w:r>
        <w:rPr>
          <w:rFonts w:cs="Times New Roman"/>
          <w:sz w:val="22"/>
          <w:szCs w:val="22"/>
        </w:rPr>
        <w:t xml:space="preserve"> № 44-ФЗ.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0"/>
        <w:jc w:val="center"/>
        <w:outlineLvl w:val="1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5. КАЧЕСТВО ТОВАРА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5.1. Поставщик гарантирует, что поставляемый Товар является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и соответствует требованиям, установленным Контрактом.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На Товаре не должно быть механических повреждений.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5.3. Товар должен быть упакован и замаркирован в соответствии с действующими стандартами.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0"/>
        <w:jc w:val="center"/>
        <w:outlineLvl w:val="1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6. ОТВЕТСТВЕННОСТЬ СТОРОН</w:t>
      </w:r>
    </w:p>
    <w:p>
      <w:pPr>
        <w:pStyle w:val="Style17"/>
        <w:widowControl w:val="false"/>
        <w:shd w:val="clear" w:fill="FFFFFF"/>
        <w:tabs>
          <w:tab w:val="clear" w:pos="408"/>
          <w:tab w:val="left" w:pos="0" w:leader="none"/>
          <w:tab w:val="left" w:pos="9511" w:leader="none"/>
        </w:tabs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 w:cs="Liberation Serif;Times New Roman"/>
          <w:sz w:val="22"/>
          <w:szCs w:val="22"/>
        </w:rPr>
      </w:pPr>
      <w:r>
        <w:rPr>
          <w:rFonts w:cs="Liberation Serif;Times New Roman" w:ascii="Liberation Serif" w:hAnsi="Liberation Serif"/>
          <w:sz w:val="22"/>
          <w:szCs w:val="22"/>
        </w:rPr>
        <w:t>6.1. Стороны несут ответственность в соответствии с действующим законодательством Российской Федерации.</w:t>
      </w:r>
    </w:p>
    <w:p>
      <w:pPr>
        <w:pStyle w:val="Style17"/>
        <w:widowControl w:val="false"/>
        <w:shd w:val="clear" w:fill="FFFFFF"/>
        <w:tabs>
          <w:tab w:val="clear" w:pos="408"/>
          <w:tab w:val="left" w:pos="0" w:leader="none"/>
          <w:tab w:val="left" w:pos="9511" w:leader="none"/>
        </w:tabs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 w:cs="Liberation Serif;Times New Roman"/>
          <w:sz w:val="22"/>
          <w:szCs w:val="22"/>
        </w:rPr>
      </w:pPr>
      <w:r>
        <w:rPr>
          <w:rFonts w:cs="Liberation Serif;Times New Roman" w:ascii="Liberation Serif" w:hAnsi="Liberation Serif"/>
          <w:sz w:val="22"/>
          <w:szCs w:val="22"/>
        </w:rPr>
        <w:t xml:space="preserve">6.2. 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</w:p>
    <w:p>
      <w:pPr>
        <w:pStyle w:val="Style17"/>
        <w:widowControl w:val="false"/>
        <w:shd w:val="clear" w:fill="FFFFFF"/>
        <w:tabs>
          <w:tab w:val="clear" w:pos="408"/>
          <w:tab w:val="left" w:pos="0" w:leader="none"/>
          <w:tab w:val="left" w:pos="9511" w:leader="none"/>
        </w:tabs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 w:cs="Liberation Serif;Times New Roman"/>
          <w:sz w:val="22"/>
          <w:szCs w:val="22"/>
        </w:rPr>
      </w:pPr>
      <w:r>
        <w:rPr>
          <w:rFonts w:cs="Liberation Serif;Times New Roman" w:ascii="Liberation Serif" w:hAnsi="Liberation Serif"/>
          <w:sz w:val="22"/>
          <w:szCs w:val="22"/>
        </w:rPr>
        <w:t xml:space="preserve">6.2.1. 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>
      <w:pPr>
        <w:pStyle w:val="Style17"/>
        <w:widowControl w:val="false"/>
        <w:shd w:val="clear" w:fill="FFFFFF"/>
        <w:tabs>
          <w:tab w:val="clear" w:pos="408"/>
          <w:tab w:val="left" w:pos="0" w:leader="none"/>
          <w:tab w:val="left" w:pos="9511" w:leader="none"/>
        </w:tabs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 w:cs="Liberation Serif;Times New Roman"/>
          <w:sz w:val="22"/>
          <w:szCs w:val="22"/>
        </w:rPr>
      </w:pPr>
      <w:r>
        <w:rPr>
          <w:rFonts w:cs="Liberation Serif;Times New Roman" w:ascii="Liberation Serif" w:hAnsi="Liberation Serif"/>
          <w:sz w:val="22"/>
          <w:szCs w:val="22"/>
        </w:rPr>
        <w:t xml:space="preserve">6.2.2. 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</w:t>
      </w:r>
    </w:p>
    <w:p>
      <w:pPr>
        <w:pStyle w:val="Style17"/>
        <w:widowControl w:val="false"/>
        <w:shd w:val="clear" w:fill="FFFFFF"/>
        <w:tabs>
          <w:tab w:val="clear" w:pos="408"/>
          <w:tab w:val="left" w:pos="0" w:leader="none"/>
          <w:tab w:val="left" w:pos="9511" w:leader="none"/>
        </w:tabs>
        <w:suppressAutoHyphens w:val="true"/>
        <w:bidi w:val="0"/>
        <w:spacing w:lineRule="auto" w:line="240" w:before="0" w:after="0"/>
        <w:ind w:firstLine="709" w:start="0" w:end="0"/>
        <w:jc w:val="both"/>
        <w:rPr/>
      </w:pPr>
      <w:r>
        <w:rPr>
          <w:rFonts w:cs="Liberation Serif;Times New Roman" w:ascii="Liberation Serif" w:hAnsi="Liberation Serif"/>
          <w:sz w:val="22"/>
          <w:szCs w:val="22"/>
        </w:rPr>
        <w:t xml:space="preserve">6.2.3. Размер штрафа устанавливается контрактом в </w:t>
      </w:r>
      <w:hyperlink r:id="rId5">
        <w:r>
          <w:rPr>
            <w:rStyle w:val="Hyperlink"/>
            <w:rFonts w:cs="Liberation Serif;Times New Roman" w:ascii="Liberation Serif" w:hAnsi="Liberation Serif"/>
            <w:sz w:val="22"/>
            <w:szCs w:val="22"/>
          </w:rPr>
          <w:t>порядке</w:t>
        </w:r>
      </w:hyperlink>
      <w:r>
        <w:rPr>
          <w:rFonts w:cs="Liberation Serif;Times New Roman" w:ascii="Liberation Serif" w:hAnsi="Liberation Serif"/>
          <w:sz w:val="22"/>
          <w:szCs w:val="22"/>
        </w:rPr>
        <w:t>, установленном Постановлением Правительства РФ от 30.08.2017 N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1063" (далее - Постановление Правительства РФ от 30.08.2017 N 1042).</w:t>
      </w:r>
    </w:p>
    <w:p>
      <w:pPr>
        <w:pStyle w:val="BodyText"/>
        <w:widowControl w:val="false"/>
        <w:shd w:val="clear" w:fill="FFFFFF"/>
        <w:tabs>
          <w:tab w:val="clear" w:pos="408"/>
          <w:tab w:val="left" w:pos="0" w:leader="none"/>
          <w:tab w:val="left" w:pos="9511" w:leader="none"/>
        </w:tabs>
        <w:suppressAutoHyphens w:val="true"/>
        <w:bidi w:val="0"/>
        <w:spacing w:lineRule="auto" w:line="240" w:before="0" w:after="0"/>
        <w:ind w:firstLine="709" w:end="0"/>
        <w:jc w:val="both"/>
        <w:rPr>
          <w:rFonts w:ascii="Liberation Serif" w:hAnsi="Liberation Serif"/>
          <w:sz w:val="22"/>
          <w:szCs w:val="22"/>
        </w:rPr>
      </w:pPr>
      <w:r>
        <w:rPr>
          <w:rFonts w:cs="Liberation Serif;Times New Roman"/>
          <w:b w:val="false"/>
          <w:position w:val="0"/>
          <w:sz w:val="22"/>
          <w:szCs w:val="22"/>
          <w:vertAlign w:val="baseline"/>
        </w:rPr>
        <w:t xml:space="preserve">6.2.3. За каждый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случаев, предусмотренных </w:t>
      </w:r>
      <w:r>
        <w:rPr>
          <w:rFonts w:cs="Liberation Serif;Times New Roman"/>
          <w:b w:val="false"/>
          <w:strike w:val="false"/>
          <w:dstrike w:val="false"/>
          <w:color w:val="0000FF"/>
          <w:position w:val="0"/>
          <w:sz w:val="22"/>
          <w:szCs w:val="22"/>
          <w:u w:val="none"/>
          <w:vertAlign w:val="baseline"/>
        </w:rPr>
        <w:t>пунктами 4</w:t>
      </w:r>
      <w:r>
        <w:rPr>
          <w:rFonts w:cs="Liberation Serif;Times New Roman"/>
          <w:b w:val="false"/>
          <w:position w:val="0"/>
          <w:sz w:val="22"/>
          <w:szCs w:val="22"/>
          <w:vertAlign w:val="baseline"/>
        </w:rPr>
        <w:t xml:space="preserve"> - </w:t>
      </w:r>
      <w:r>
        <w:rPr>
          <w:rFonts w:cs="Liberation Serif;Times New Roman"/>
          <w:b w:val="false"/>
          <w:strike w:val="false"/>
          <w:dstrike w:val="false"/>
          <w:color w:val="0000FF"/>
          <w:position w:val="0"/>
          <w:sz w:val="22"/>
          <w:szCs w:val="22"/>
          <w:u w:val="none"/>
          <w:vertAlign w:val="baseline"/>
        </w:rPr>
        <w:t>8</w:t>
      </w:r>
      <w:r>
        <w:rPr>
          <w:rFonts w:cs="Liberation Serif;Times New Roman"/>
          <w:b w:val="false"/>
          <w:position w:val="0"/>
          <w:sz w:val="22"/>
          <w:szCs w:val="22"/>
          <w:vertAlign w:val="baseline"/>
        </w:rPr>
        <w:t xml:space="preserve"> Правил):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а) 10 процентов цены контракта (этапа) в случае, если цена контракта (этапа) не превышает 3 млн. рублей;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б) 5 процентов цены контракта (этапа) в случае, если цена контракта (этапа) составляет от 3 млн. рублей до 50 млн. рублей (включительно).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6.2.4. За каждый факт неисполнения или ненадлежащего исполнения поставщиком (подрядчиком, исполнителем) обязательств, предусмотренных контрактом, заключенным по результатам определения поставщика (подрядчика, исполнителя) в соответствии с </w:t>
      </w:r>
      <w:r>
        <w:rPr>
          <w:rFonts w:cs="Liberation Serif;Times New Roman"/>
          <w:b w:val="false"/>
          <w:strike w:val="false"/>
          <w:dstrike w:val="false"/>
          <w:color w:val="0000FF"/>
          <w:sz w:val="22"/>
          <w:szCs w:val="22"/>
          <w:u w:val="none"/>
        </w:rPr>
        <w:t>пунктом 1 части 1 статьи 30</w:t>
      </w:r>
      <w:r>
        <w:rPr>
          <w:rFonts w:cs="Liberation Serif;Times New Roman"/>
          <w:b w:val="false"/>
          <w:sz w:val="22"/>
          <w:szCs w:val="22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 рублей и не менее 1 тыс. рублей.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6.2.5. За каждый факт неисполнения или ненадлежащего исполнения поставщиком (подрядчиком, исполнителем) обязательств, предусмотренных контрактом, заключенным с победителем закупки (или с иным участником закупки в случаях, установленных Федеральным </w:t>
      </w:r>
      <w:r>
        <w:rPr>
          <w:rFonts w:cs="Liberation Serif;Times New Roman"/>
          <w:b w:val="false"/>
          <w:strike w:val="false"/>
          <w:dstrike w:val="false"/>
          <w:color w:val="0000FF"/>
          <w:sz w:val="22"/>
          <w:szCs w:val="22"/>
          <w:u w:val="none"/>
        </w:rPr>
        <w:t>законом</w:t>
      </w:r>
      <w:r>
        <w:rPr>
          <w:rFonts w:cs="Liberation Serif;Times New Roman"/>
          <w:b w:val="false"/>
          <w:sz w:val="22"/>
          <w:szCs w:val="22"/>
        </w:rPr>
        <w:t xml:space="preserve">), предложившим наиболее высокую цену за право заключения контракта, размер штрафа рассчитывается в порядке, установленном Правилами,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а) в случае, если цена контракта не превышает начальную (максимальную) цену контракта: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10 процентов начальной (максимальной) цены контракта, если цена контракта не превышает 3 млн. рублей;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5 процентов начальной (максимальной) цены контракта, если цена контракта составляет от 3 млн. рублей до 50 млн. рублей (включительно);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1 процент начальной (максимальной) цены контракта, если цена контракта составляет от 50 млн. рублей до 100 млн. рублей (включительно);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б) в случае, если цена контракта превышает начальную (максимальную) цену контракта: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10 процентов цены контракта, если цена контракта не превышает 3 млн. рублей;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5 процентов цены контракта, если цена контракта составляет от 3 млн. рублей до 50 млн. рублей (включительно);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1 процент цены контракта, если цена контракта составляет от 50 млн. рублей до 100 млн. рублей (включительно).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6.2.6. За каждый факт неисполнения или ненадлежащего исполнения поставщиком (подрядчиком, исполнителем)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а) 1000 рублей, если цена контракта не превышает 3 млн. рублей;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б) 5000 рублей, если цена контракта составляет от 3 млн. рублей до 50 млн. рублей (включительно).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6.2.7. За ненадлежащее исполнение подрядчиком обязательств по выполнению видов и объемов работ по строительству, реконструкции объектов капитального строительства, которые подрядчик обязан выполнить самостоятельно без привлечения других лиц к исполнению своих обязательств по контракту, размер штрафа устанавливается в размере 5 процентов стоимости указанных работ.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6.2.8. В случае если в соответствии с </w:t>
      </w:r>
      <w:r>
        <w:rPr>
          <w:rFonts w:cs="Liberation Serif;Times New Roman"/>
          <w:b w:val="false"/>
          <w:strike w:val="false"/>
          <w:dstrike w:val="false"/>
          <w:color w:val="0000FF"/>
          <w:sz w:val="22"/>
          <w:szCs w:val="22"/>
          <w:u w:val="none"/>
        </w:rPr>
        <w:t>частью 6 статьи 30</w:t>
      </w:r>
      <w:r>
        <w:rPr>
          <w:rFonts w:cs="Liberation Serif;Times New Roman"/>
          <w:b w:val="false"/>
          <w:sz w:val="22"/>
          <w:szCs w:val="22"/>
        </w:rPr>
        <w:t xml:space="preserve"> Федерального закона контрактом предусмотрено условие о гражданско-правовой ответственности поставщиков (подрядчиков, исполнителей) за неисполнение условия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в виде штрафа, штраф устанавливается в размере 5 процентов объема такого привлечения, установленного контрактом.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6.2.9.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а) 1000 рублей, если цена контракта не превышает 3 млн. рублей (включительно);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б) 5000 рублей, если цена контракта составляет от 3 млн. рублей до 50 млн. рублей (включительно).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6.2.10. Общая сумма начисленных штрафов за неисполнение или ненадлежащее исполнение поставщиком (подрядчиком, исполнителем) обязательств, предусмотренных контрактом, не может превышать цену контракта. </w:t>
      </w:r>
    </w:p>
    <w:p>
      <w:pPr>
        <w:pStyle w:val="BodyText"/>
        <w:suppressAutoHyphens w:val="true"/>
        <w:bidi w:val="0"/>
        <w:spacing w:lineRule="atLeast" w:line="285" w:before="0" w:after="0"/>
        <w:ind w:firstLine="709" w:end="0"/>
        <w:jc w:val="both"/>
        <w:rPr>
          <w:rFonts w:ascii="Liberation Serif" w:hAnsi="Liberation Serif" w:cs="Liberation Serif;Times New Roman"/>
          <w:b w:val="false"/>
          <w:sz w:val="22"/>
          <w:szCs w:val="22"/>
        </w:rPr>
      </w:pPr>
      <w:r>
        <w:rPr>
          <w:rFonts w:cs="Liberation Serif;Times New Roman"/>
          <w:b w:val="false"/>
          <w:sz w:val="22"/>
          <w:szCs w:val="22"/>
        </w:rPr>
        <w:t xml:space="preserve">6.2.11. Общая сумма начисленных штрафов за ненадлежащее исполнение заказчиком обязательств, предусмотренных контрактом, не может превышать цену контракта. </w:t>
      </w:r>
    </w:p>
    <w:p>
      <w:pPr>
        <w:pStyle w:val="Style17"/>
        <w:widowControl w:val="false"/>
        <w:shd w:val="clear" w:fill="FFFFFF"/>
        <w:tabs>
          <w:tab w:val="clear" w:pos="408"/>
          <w:tab w:val="left" w:pos="0" w:leader="none"/>
          <w:tab w:val="left" w:pos="9511" w:leader="none"/>
        </w:tabs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 w:cs="Liberation Serif;Times New Roman"/>
          <w:sz w:val="22"/>
          <w:szCs w:val="22"/>
        </w:rPr>
      </w:pPr>
      <w:r>
        <w:rPr>
          <w:rFonts w:cs="Liberation Serif;Times New Roman" w:ascii="Liberation Serif" w:hAnsi="Liberation Serif"/>
          <w:sz w:val="22"/>
          <w:szCs w:val="22"/>
        </w:rPr>
        <w:t>6.3. Под ненадлежащим исполнением Исполнителем обязательств понимается оказание услуг, не соответствующих требованиям, установленным Контрактом и Техническим заданием.</w:t>
      </w:r>
    </w:p>
    <w:p>
      <w:pPr>
        <w:pStyle w:val="Style17"/>
        <w:widowControl w:val="false"/>
        <w:shd w:val="clear" w:fill="FFFFFF"/>
        <w:tabs>
          <w:tab w:val="clear" w:pos="408"/>
          <w:tab w:val="left" w:pos="0" w:leader="none"/>
          <w:tab w:val="left" w:pos="9511" w:leader="none"/>
        </w:tabs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 w:cs="Liberation Serif;Times New Roman"/>
          <w:sz w:val="22"/>
          <w:szCs w:val="22"/>
        </w:rPr>
      </w:pPr>
      <w:r>
        <w:rPr>
          <w:rFonts w:cs="Liberation Serif;Times New Roman" w:ascii="Liberation Serif" w:hAnsi="Liberation Serif"/>
          <w:sz w:val="22"/>
          <w:szCs w:val="22"/>
        </w:rPr>
        <w:t>6.4. Вред (реальный ущерб), причиненный Исполнителем имуществу Заказчика в результате действий (бездействий) Исполнителя при оказании услуг, подлежит возмещению в полном объеме сверх неустойки (штрафа, пени), подлежащей уплате Исполнителем за неисполнение или ненадлежащее исполнение обязательств, предусмотренных Контрактом, в срок не более 10 (Десяти) рабочих дней со дня надлежащего уведомления Исполнителя о возмещении вреда.</w:t>
      </w:r>
    </w:p>
    <w:p>
      <w:pPr>
        <w:pStyle w:val="Style17"/>
        <w:widowControl w:val="false"/>
        <w:shd w:val="clear" w:fill="FFFFFF"/>
        <w:tabs>
          <w:tab w:val="clear" w:pos="408"/>
          <w:tab w:val="left" w:pos="0" w:leader="none"/>
          <w:tab w:val="left" w:pos="9511" w:leader="none"/>
        </w:tabs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 w:cs="Liberation Serif;Times New Roman"/>
          <w:sz w:val="22"/>
          <w:szCs w:val="22"/>
        </w:rPr>
      </w:pPr>
      <w:r>
        <w:rPr>
          <w:rFonts w:cs="Liberation Serif;Times New Roman" w:ascii="Liberation Serif" w:hAnsi="Liberation Serif"/>
          <w:sz w:val="22"/>
          <w:szCs w:val="22"/>
        </w:rPr>
        <w:t>6.5. В случае нарушения сроков выполнения Исполнителем обязательств по Контракту, Заказчик по завершению финансового года, предусмотренного Контрактом, ответственности по срокам оплаты не несет.</w:t>
      </w:r>
    </w:p>
    <w:p>
      <w:pPr>
        <w:pStyle w:val="Normal"/>
        <w:numPr>
          <w:ilvl w:val="0"/>
          <w:numId w:val="0"/>
        </w:numPr>
        <w:suppressAutoHyphens w:val="true"/>
        <w:ind w:firstLine="709" w:start="0" w:end="0"/>
        <w:jc w:val="center"/>
        <w:outlineLvl w:val="1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0"/>
        <w:jc w:val="center"/>
        <w:outlineLvl w:val="1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7. ОБСТОЯТЕЛЬСТВА НЕПРЕОДОЛИМОЙ СИЛЫ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7.1.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7.2. Сторона, для которой создалась невозможность исполнения обязательств по Контракту вследствие обстоятельств непреодолимой силы, не позднее 5 рабочих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7.3.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7.4.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0"/>
        <w:jc w:val="center"/>
        <w:outlineLvl w:val="1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8. РАССМОТРЕНИЕ И РАЗРЕШЕНИЕ СПОРОВ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8.1. Все споры и разногласия, которые могут возникнуть из настоящего Контракта между Сторонами, будут разрешаться путем переговоров, в том числе в претензионном порядке.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8.2.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8.3. Срок рассмотрения претензии не может превышать 10 календарных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8.4. При неурегулировании Сторонами спора в досудебном порядке, спор разрешается в судебном порядке в Арбитражном суде Брянской области.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0"/>
        <w:jc w:val="center"/>
        <w:outlineLvl w:val="1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9. СРОК ДЕЙСТВИЯ И ПОРЯДОК РАСТОРЖЕНИЯ КОНТРАКТА</w:t>
      </w:r>
      <w:r>
        <w:rPr>
          <w:rFonts w:eastAsia="Times New Roman" w:cs="Times New Roman"/>
          <w:b/>
          <w:sz w:val="22"/>
          <w:szCs w:val="22"/>
        </w:rPr>
        <w:t xml:space="preserve"> 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9.1. Настоящий Контракт вступает в силу с момента его подписания обеими Сторонами и </w:t>
      </w:r>
      <w:r>
        <w:rPr>
          <w:rFonts w:cs="Times New Roman"/>
          <w:b w:val="false"/>
          <w:bCs w:val="false"/>
          <w:sz w:val="22"/>
          <w:szCs w:val="22"/>
        </w:rPr>
        <w:t>действует по 25.12.2026.</w:t>
      </w:r>
      <w:r>
        <w:rPr>
          <w:rFonts w:cs="Times New Roman"/>
          <w:sz w:val="22"/>
          <w:szCs w:val="22"/>
        </w:rPr>
        <w:t xml:space="preserve"> Окончание срока действия Контракта не влечет прекращения неисполненных обязательств Сторон по Контракту, в том числе гарантийных обязательств Поставщика. Дата исполнения контракта 25.12.2026 г.</w:t>
      </w:r>
    </w:p>
    <w:p>
      <w:pPr>
        <w:pStyle w:val="Normal"/>
        <w:suppressAutoHyphens w:val="true"/>
        <w:ind w:firstLine="567" w:start="0" w:end="0"/>
        <w:jc w:val="both"/>
        <w:rPr/>
      </w:pPr>
      <w:r>
        <w:rPr>
          <w:rFonts w:cs="Times New Roman"/>
          <w:sz w:val="22"/>
          <w:szCs w:val="22"/>
        </w:rPr>
        <w:t xml:space="preserve">9.2. 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</w:t>
      </w:r>
      <w:hyperlink r:id="rId6">
        <w:r>
          <w:rPr>
            <w:rStyle w:val="Hyperlink"/>
            <w:rFonts w:cs="Times New Roman"/>
            <w:sz w:val="22"/>
            <w:szCs w:val="22"/>
          </w:rPr>
          <w:t>частями 9</w:t>
        </w:r>
      </w:hyperlink>
      <w:r>
        <w:rPr>
          <w:rFonts w:cs="Times New Roman"/>
          <w:sz w:val="22"/>
          <w:szCs w:val="22"/>
        </w:rPr>
        <w:t>-</w:t>
      </w:r>
      <w:hyperlink r:id="rId7">
        <w:r>
          <w:rPr>
            <w:rStyle w:val="Hyperlink"/>
            <w:rFonts w:cs="Times New Roman"/>
            <w:sz w:val="22"/>
            <w:szCs w:val="22"/>
          </w:rPr>
          <w:t>23 статьи 95</w:t>
        </w:r>
      </w:hyperlink>
      <w:r>
        <w:rPr>
          <w:rFonts w:cs="Times New Roman"/>
          <w:sz w:val="22"/>
          <w:szCs w:val="22"/>
        </w:rPr>
        <w:t xml:space="preserve"> Федерального закона № 44-ФЗ.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0"/>
        <w:jc w:val="center"/>
        <w:outlineLvl w:val="1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10. ПРОЧИЕ ПОЛОЖЕНИЯ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10.1. Во всем, что не предусмотрено Контрактом, Стороны руководствуются законодательством Российской Федерации.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10.2.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10.3.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>
      <w:pPr>
        <w:pStyle w:val="Normal"/>
        <w:tabs>
          <w:tab w:val="clear" w:pos="408"/>
          <w:tab w:val="left" w:pos="1276" w:leader="none"/>
        </w:tabs>
        <w:suppressAutoHyphens w:val="true"/>
        <w:ind w:firstLine="567" w:start="0" w:end="0"/>
        <w:jc w:val="both"/>
        <w:rPr/>
      </w:pPr>
      <w:r>
        <w:rPr>
          <w:rFonts w:cs="Times New Roman"/>
          <w:sz w:val="22"/>
          <w:szCs w:val="22"/>
        </w:rPr>
        <w:t xml:space="preserve">10.4. Изменение условий Контракта при его исполнении не допускается, за исключением случаев предусмотренных </w:t>
      </w:r>
      <w:hyperlink r:id="rId8">
        <w:r>
          <w:rPr>
            <w:rStyle w:val="Hyperlink"/>
            <w:rFonts w:cs="Times New Roman"/>
            <w:sz w:val="22"/>
            <w:szCs w:val="22"/>
          </w:rPr>
          <w:t>статьей 95</w:t>
        </w:r>
      </w:hyperlink>
      <w:r>
        <w:rPr>
          <w:rFonts w:cs="Times New Roman"/>
          <w:sz w:val="22"/>
          <w:szCs w:val="22"/>
        </w:rPr>
        <w:t xml:space="preserve"> Федерального закона № 44-ФЗ.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10.5. При исполнении Контракта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10.6.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10.7. Настоящий Контракт составлен в форме электронного документа, подписанного усиленными электронными подписями Сторон.</w:t>
      </w:r>
    </w:p>
    <w:p>
      <w:pPr>
        <w:pStyle w:val="Style17"/>
        <w:suppressAutoHyphens w:val="true"/>
        <w:ind w:firstLine="567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rFonts w:cs="Times New Roman" w:ascii="Liberation Serif" w:hAnsi="Liberation Serif"/>
          <w:color w:val="000000"/>
          <w:sz w:val="22"/>
          <w:szCs w:val="22"/>
        </w:rPr>
        <w:t xml:space="preserve">10.8. </w:t>
      </w:r>
      <w:r>
        <w:rPr>
          <w:rFonts w:cs="Times New Roman" w:ascii="Liberation Serif" w:hAnsi="Liberation Serif"/>
          <w:sz w:val="22"/>
          <w:szCs w:val="22"/>
        </w:rPr>
        <w:t>Любое уведомление, необходимость в котором возникнет в связи с исполнением Контракта, считается надлежащим уведомлением одной Стороной другой Стороны если в течение 5 (Пять) рабочих дней, следующих за датой принятия решения одной Стороной, направляется другой Стороне по почте заказным письмом с уведомлением о вручении по адресу такой Стороны, указанному в Контракте, а также телеграммой, либо посредством факсимильной связи, либо по адресу электронной почты, указанному в Контракте, обеспечивающие фиксирование данного уведомления и получение Стороной, направившей уведомление подтверждения о его вручении другой Стороне. Датой такого надлежащего уведомления признается дата получения Стороной, направившей уведомление, подтверждения о вручении другой Стороне данного уведомления. Уведомление считается надлежаще доставленным и в тех случаях, если оно поступило Стороне (адресату), которой оно направлено, но по обстоятельствам, зависящим от Стороны (адресата), не было вручено или адресат не ознакомился с ним.</w:t>
      </w:r>
    </w:p>
    <w:p>
      <w:pPr>
        <w:pStyle w:val="Normal"/>
        <w:numPr>
          <w:ilvl w:val="0"/>
          <w:numId w:val="0"/>
        </w:numPr>
        <w:suppressAutoHyphens w:val="true"/>
        <w:ind w:hanging="0" w:start="0"/>
        <w:jc w:val="center"/>
        <w:outlineLvl w:val="1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11. ПЕРЕЧЕНЬ ПРИЛОЖЕНИЙ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11.1. Приложение № 1. </w:t>
      </w:r>
      <w:r>
        <w:rPr>
          <w:rFonts w:cs="Times New Roman"/>
          <w:bCs/>
          <w:sz w:val="22"/>
          <w:szCs w:val="22"/>
        </w:rPr>
        <w:t>Спецификация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  <w:t>11.2. Приложение № 2 Техническое задание</w:t>
      </w:r>
    </w:p>
    <w:p>
      <w:pPr>
        <w:pStyle w:val="Normal"/>
        <w:suppressAutoHyphens w:val="true"/>
        <w:ind w:firstLine="567" w:start="0" w:end="0"/>
        <w:jc w:val="both"/>
        <w:rPr>
          <w:rFonts w:ascii="Liberation Serif" w:hAnsi="Liberation Serif"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</w:r>
    </w:p>
    <w:p>
      <w:pPr>
        <w:pStyle w:val="Normal"/>
        <w:numPr>
          <w:ilvl w:val="0"/>
          <w:numId w:val="0"/>
        </w:numPr>
        <w:suppressAutoHyphens w:val="true"/>
        <w:ind w:hanging="0" w:start="0"/>
        <w:jc w:val="center"/>
        <w:outlineLvl w:val="1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АДРЕСА И БАНКОВСКИЕ РЕКВИЗИТЫ СТОРОН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user2"/>
              <w:jc w:val="center"/>
              <w:rPr>
                <w:rFonts w:ascii="Liberation Serif" w:hAnsi="Liberation Serif"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ПОСТАВЩИК</w:t>
            </w:r>
          </w:p>
        </w:tc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user2"/>
              <w:jc w:val="center"/>
              <w:rPr>
                <w:rFonts w:ascii="Liberation Serif" w:hAnsi="Liberation Serif"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ЗАКАЗЧИК</w:t>
            </w:r>
          </w:p>
        </w:tc>
      </w:tr>
      <w:tr>
        <w:trPr/>
        <w:tc>
          <w:tcPr>
            <w:tcW w:w="510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user2"/>
              <w:jc w:val="both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510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b/>
                <w:color w:val="000000"/>
                <w:sz w:val="22"/>
                <w:szCs w:val="22"/>
              </w:rPr>
            </w:pPr>
            <w:r>
              <w:rPr>
                <w:rFonts w:cs="Liberation Serif;Times New Roman"/>
                <w:b/>
                <w:color w:val="000000"/>
                <w:sz w:val="22"/>
                <w:szCs w:val="22"/>
              </w:rPr>
              <w:t>Управление Федеральной службы судебных приставов по Брянской области</w:t>
            </w:r>
          </w:p>
          <w:p>
            <w:pPr>
              <w:pStyle w:val="Footer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color w:val="000000"/>
                <w:sz w:val="22"/>
                <w:szCs w:val="22"/>
              </w:rPr>
            </w:pPr>
            <w:r>
              <w:rPr>
                <w:rFonts w:cs="Liberation Serif;Times New Roman"/>
                <w:color w:val="000000"/>
                <w:sz w:val="22"/>
                <w:szCs w:val="22"/>
              </w:rPr>
              <w:t>(УФССП России по Брянской области)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color w:val="000000"/>
                <w:sz w:val="22"/>
                <w:szCs w:val="22"/>
              </w:rPr>
              <w:t xml:space="preserve">Юридический адрес: 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>241050,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color w:val="000000"/>
                <w:sz w:val="22"/>
                <w:szCs w:val="22"/>
              </w:rPr>
            </w:pPr>
            <w:r>
              <w:rPr>
                <w:rFonts w:cs="Liberation Serif;Times New Roman"/>
                <w:color w:val="000000"/>
                <w:sz w:val="22"/>
                <w:szCs w:val="22"/>
              </w:rPr>
              <w:t>г. Брянск, ул. Дуки, д. 59А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color w:val="000000"/>
                <w:sz w:val="22"/>
                <w:szCs w:val="22"/>
              </w:rPr>
              <w:t xml:space="preserve">Почтовый адрес: 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>241050, г. Брянск,</w:t>
              <w:br/>
              <w:t>ул. Дуки, д. 59А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color w:val="000000"/>
                <w:sz w:val="22"/>
                <w:szCs w:val="22"/>
              </w:rPr>
              <w:t xml:space="preserve">Тел.: 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>(4832) 66-92-51, Факс: (4832) 66-92-53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bCs/>
                <w:color w:val="000000"/>
                <w:sz w:val="22"/>
                <w:szCs w:val="22"/>
                <w:lang w:val="en-US"/>
              </w:rPr>
              <w:t>E</w:t>
            </w:r>
            <w:r>
              <w:rPr>
                <w:rFonts w:cs="Liberation Serif;Times New Roman"/>
                <w:b/>
                <w:bCs/>
                <w:color w:val="000000"/>
                <w:sz w:val="22"/>
                <w:szCs w:val="22"/>
              </w:rPr>
              <w:t>-</w:t>
            </w:r>
            <w:r>
              <w:rPr>
                <w:rFonts w:cs="Liberation Serif;Times New Roman"/>
                <w:b/>
                <w:bCs/>
                <w:color w:val="000000"/>
                <w:sz w:val="22"/>
                <w:szCs w:val="22"/>
                <w:lang w:val="en-US"/>
              </w:rPr>
              <w:t>mail</w:t>
            </w:r>
            <w:r>
              <w:rPr>
                <w:rFonts w:cs="Liberation Serif;Times New Roman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Liberation Serif;Times New Roman"/>
                <w:color w:val="000000"/>
                <w:sz w:val="22"/>
                <w:szCs w:val="22"/>
                <w:lang w:val="en-US"/>
              </w:rPr>
              <w:t>mail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>@</w:t>
            </w:r>
            <w:r>
              <w:rPr>
                <w:rFonts w:cs="Liberation Serif;Times New Roman"/>
                <w:color w:val="000000"/>
                <w:sz w:val="22"/>
                <w:szCs w:val="22"/>
                <w:lang w:val="en-US"/>
              </w:rPr>
              <w:t>r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>32.</w:t>
            </w:r>
            <w:r>
              <w:rPr>
                <w:rFonts w:cs="Liberation Serif;Times New Roman"/>
                <w:color w:val="000000"/>
                <w:sz w:val="22"/>
                <w:szCs w:val="22"/>
                <w:lang w:val="en-US"/>
              </w:rPr>
              <w:t>fssp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>.</w:t>
            </w:r>
            <w:r>
              <w:rPr>
                <w:rFonts w:cs="Liberation Serif;Times New Roman"/>
                <w:color w:val="000000"/>
                <w:sz w:val="22"/>
                <w:szCs w:val="22"/>
                <w:lang w:val="en-US"/>
              </w:rPr>
              <w:t>gov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>.</w:t>
            </w:r>
            <w:r>
              <w:rPr>
                <w:rFonts w:cs="Liberation Serif;Times New Roman"/>
                <w:color w:val="000000"/>
                <w:sz w:val="22"/>
                <w:szCs w:val="22"/>
                <w:lang w:val="en-US"/>
              </w:rPr>
              <w:t>ru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color w:val="000000"/>
                <w:sz w:val="22"/>
                <w:szCs w:val="22"/>
              </w:rPr>
              <w:t xml:space="preserve">ИНН 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>3250057358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color w:val="000000"/>
                <w:sz w:val="22"/>
                <w:szCs w:val="22"/>
              </w:rPr>
              <w:t xml:space="preserve">КПП 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>325701001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bCs/>
                <w:color w:val="000000"/>
                <w:sz w:val="22"/>
                <w:szCs w:val="22"/>
              </w:rPr>
              <w:t>ОГРН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 xml:space="preserve"> 1043244052070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bCs/>
                <w:color w:val="000000"/>
                <w:sz w:val="22"/>
                <w:szCs w:val="22"/>
              </w:rPr>
              <w:t>ОКПО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 xml:space="preserve"> 71148373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bCs/>
                <w:color w:val="000000"/>
                <w:sz w:val="22"/>
                <w:szCs w:val="22"/>
              </w:rPr>
              <w:t>ОКТМО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 xml:space="preserve"> 15701000001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color w:val="000000"/>
                <w:sz w:val="22"/>
                <w:szCs w:val="22"/>
              </w:rPr>
            </w:pPr>
            <w:r>
              <w:rPr>
                <w:rFonts w:cs="Liberation Serif;Times New Roman"/>
                <w:color w:val="000000"/>
                <w:sz w:val="22"/>
                <w:szCs w:val="22"/>
              </w:rPr>
              <w:t>код налоговой 3257</w:t>
            </w:r>
          </w:p>
          <w:p>
            <w:pPr>
              <w:pStyle w:val="Normal"/>
              <w:tabs>
                <w:tab w:val="clear" w:pos="408"/>
                <w:tab w:val="left" w:pos="720" w:leader="none"/>
              </w:tabs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bCs/>
                <w:color w:val="000000"/>
                <w:sz w:val="22"/>
                <w:szCs w:val="22"/>
              </w:rPr>
              <w:t>БИК</w:t>
            </w:r>
            <w:r>
              <w:rPr>
                <w:rFonts w:cs="Liberation Serif;Times New Roman"/>
                <w:color w:val="000000"/>
                <w:sz w:val="22"/>
                <w:szCs w:val="22"/>
              </w:rPr>
              <w:t xml:space="preserve"> 012202102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color w:val="000000"/>
                <w:sz w:val="22"/>
                <w:szCs w:val="22"/>
              </w:rPr>
            </w:pPr>
            <w:r>
              <w:rPr>
                <w:rFonts w:cs="Liberation Serif;Times New Roman"/>
                <w:color w:val="000000"/>
                <w:sz w:val="22"/>
                <w:szCs w:val="22"/>
              </w:rPr>
              <w:t>л/с 03271785260 в Управлении Федерального казначейства по Брянской области г. Брянск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color w:val="000000"/>
                <w:sz w:val="22"/>
                <w:szCs w:val="22"/>
              </w:rPr>
            </w:pPr>
            <w:r>
              <w:rPr>
                <w:rFonts w:cs="Liberation Serif;Times New Roman"/>
                <w:color w:val="000000"/>
                <w:sz w:val="22"/>
                <w:szCs w:val="22"/>
              </w:rPr>
              <w:t>р/с 03211643000000013227,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color w:val="000000"/>
                <w:sz w:val="22"/>
                <w:szCs w:val="22"/>
              </w:rPr>
            </w:pPr>
            <w:r>
              <w:rPr>
                <w:rFonts w:cs="Liberation Serif;Times New Roman"/>
                <w:color w:val="000000"/>
                <w:sz w:val="22"/>
                <w:szCs w:val="22"/>
              </w:rPr>
              <w:t>Банк: ОКЦ № 1 ВВГУ Банка России // УФК по Нижегородской области, г. Нижний Новгород</w:t>
            </w:r>
          </w:p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color w:val="000000"/>
                <w:sz w:val="22"/>
                <w:szCs w:val="22"/>
              </w:rPr>
            </w:pPr>
            <w:r>
              <w:rPr>
                <w:rFonts w:cs="Liberation Serif;Times New Roman"/>
                <w:color w:val="000000"/>
                <w:sz w:val="22"/>
                <w:szCs w:val="22"/>
              </w:rPr>
              <w:t>к/с 40102810745370000024</w:t>
            </w:r>
          </w:p>
          <w:p>
            <w:pPr>
              <w:pStyle w:val="Heading2"/>
              <w:numPr>
                <w:ilvl w:val="1"/>
                <w:numId w:val="4"/>
              </w:numPr>
              <w:snapToGrid w:val="false"/>
              <w:spacing w:lineRule="auto" w:line="240" w:before="0" w:after="0"/>
              <w:ind w:hanging="0" w:start="0" w:end="0"/>
              <w:jc w:val="both"/>
              <w:rPr>
                <w:rFonts w:ascii="Liberation Serif" w:hAnsi="Liberation Serif" w:cs="Liberation Serif;Times New Roman"/>
                <w:sz w:val="22"/>
                <w:szCs w:val="22"/>
                <w:lang w:eastAsia="ru-RU"/>
              </w:rPr>
            </w:pPr>
            <w:r>
              <w:rPr>
                <w:rFonts w:cs="Liberation Serif;Times New Roman" w:ascii="Liberation Serif" w:hAnsi="Liberation Serif"/>
                <w:sz w:val="22"/>
                <w:szCs w:val="22"/>
                <w:lang w:eastAsia="ru-RU"/>
              </w:rPr>
              <w:t>Реквизиты счета для уплаты неустоек (штрафов, пеней)</w:t>
            </w:r>
          </w:p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sz w:val="22"/>
                <w:szCs w:val="22"/>
                <w:lang w:eastAsia="ru-RU"/>
              </w:rPr>
            </w:pPr>
            <w:r>
              <w:rPr>
                <w:rFonts w:cs="Liberation Serif;Times New Roman"/>
                <w:sz w:val="22"/>
                <w:szCs w:val="22"/>
                <w:lang w:eastAsia="ru-RU"/>
              </w:rPr>
              <w:t>Номер лицевого счета: 04271785260</w:t>
            </w:r>
          </w:p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Style w:val="Style14"/>
                <w:rFonts w:cs="Liberation Serif;Times New Roman"/>
                <w:sz w:val="22"/>
                <w:szCs w:val="22"/>
                <w:lang w:eastAsia="ru-RU"/>
              </w:rPr>
              <w:t xml:space="preserve">Номер банковского (казначейского) счета: </w:t>
            </w:r>
            <w:r>
              <w:rPr>
                <w:rStyle w:val="Style14"/>
                <w:rFonts w:cs="Liberation Serif;Times New Roman"/>
                <w:sz w:val="22"/>
                <w:szCs w:val="22"/>
              </w:rPr>
              <w:t>03100643000000012700</w:t>
            </w:r>
          </w:p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sz w:val="22"/>
                <w:szCs w:val="22"/>
              </w:rPr>
            </w:pPr>
            <w:r>
              <w:rPr>
                <w:rFonts w:cs="Liberation Serif;Times New Roman"/>
                <w:sz w:val="22"/>
                <w:szCs w:val="22"/>
              </w:rPr>
              <w:t>Реквизиты банка, ТОФК: ОКЦ № 12 ГУ Банка России по ЦФО // УФК по Брянской области, г. Брянск</w:t>
            </w:r>
          </w:p>
          <w:p>
            <w:pPr>
              <w:pStyle w:val="BodyText"/>
              <w:spacing w:lineRule="auto" w:line="240" w:before="0" w:after="0"/>
              <w:rPr>
                <w:rFonts w:ascii="Liberation Serif" w:hAnsi="Liberation Serif" w:cs="Liberation Serif;Times New Roman"/>
                <w:sz w:val="22"/>
                <w:szCs w:val="22"/>
              </w:rPr>
            </w:pPr>
            <w:r>
              <w:rPr>
                <w:rFonts w:cs="Liberation Serif;Times New Roman"/>
                <w:sz w:val="22"/>
                <w:szCs w:val="22"/>
              </w:rPr>
              <w:t>БИК: 011501101,</w:t>
            </w:r>
          </w:p>
          <w:p>
            <w:pPr>
              <w:pStyle w:val="BodyText"/>
              <w:spacing w:lineRule="auto" w:line="240" w:before="0" w:after="0"/>
              <w:rPr>
                <w:rFonts w:ascii="Liberation Serif" w:hAnsi="Liberation Serif" w:cs="Liberation Serif;Times New Roman"/>
                <w:sz w:val="22"/>
                <w:szCs w:val="22"/>
              </w:rPr>
            </w:pPr>
            <w:r>
              <w:rPr>
                <w:rFonts w:cs="Liberation Serif;Times New Roman"/>
                <w:sz w:val="22"/>
                <w:szCs w:val="22"/>
              </w:rPr>
              <w:t>к/с: 40102810245370000019</w:t>
            </w:r>
          </w:p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sz w:val="22"/>
                <w:szCs w:val="22"/>
              </w:rPr>
            </w:pPr>
            <w:r>
              <w:rPr>
                <w:rFonts w:cs="Liberation Serif;Times New Roman"/>
                <w:sz w:val="22"/>
                <w:szCs w:val="22"/>
              </w:rPr>
              <w:t>Наименование контрагента для п/п, ОКТМО,</w:t>
            </w:r>
          </w:p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sz w:val="22"/>
                <w:szCs w:val="22"/>
              </w:rPr>
              <w:t xml:space="preserve">КБК доходов: </w:t>
            </w:r>
            <w:r>
              <w:rPr>
                <w:rFonts w:cs="Liberation Serif;Times New Roman"/>
                <w:sz w:val="22"/>
                <w:szCs w:val="22"/>
                <w:shd w:fill="auto" w:val="clear"/>
              </w:rPr>
              <w:t>32211610051019000140</w:t>
            </w:r>
          </w:p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sz w:val="22"/>
                <w:szCs w:val="22"/>
              </w:rPr>
            </w:pPr>
            <w:r>
              <w:rPr>
                <w:rFonts w:cs="Liberation Serif;Times New Roman"/>
                <w:sz w:val="22"/>
                <w:szCs w:val="22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sz w:val="22"/>
                <w:szCs w:val="22"/>
              </w:rPr>
            </w:pPr>
            <w:r>
              <w:rPr>
                <w:rFonts w:cs="Liberation Serif;Times New Roman"/>
                <w:sz w:val="22"/>
                <w:szCs w:val="22"/>
              </w:rPr>
              <w:t>УФК ПО БРЯНСКОЙ ОБЛАСТИ (УФССП РОССИИ ПО БРЯНСКОЙ ОБЛАСТИ, л/с 04271785260)</w:t>
            </w:r>
          </w:p>
          <w:p>
            <w:pPr>
              <w:pStyle w:val="BodyText"/>
              <w:snapToGrid w:val="false"/>
              <w:spacing w:lineRule="auto" w:line="240" w:before="0" w:after="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Liberation Serif;Times New Roman"/>
                <w:b/>
                <w:color w:val="000000"/>
                <w:sz w:val="22"/>
                <w:szCs w:val="22"/>
                <w:lang w:eastAsia="ru-RU"/>
              </w:rPr>
              <w:t xml:space="preserve">ОКТМО: </w:t>
            </w:r>
            <w:r>
              <w:rPr>
                <w:rFonts w:cs="Liberation Serif;Times New Roman"/>
                <w:b w:val="false"/>
                <w:bCs w:val="false"/>
                <w:color w:val="000000"/>
                <w:sz w:val="22"/>
                <w:szCs w:val="22"/>
                <w:lang w:eastAsia="ru-RU"/>
              </w:rPr>
              <w:t>15701000</w:t>
            </w:r>
          </w:p>
          <w:p>
            <w:pPr>
              <w:pStyle w:val="BodyText"/>
              <w:snapToGrid w:val="false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Liberation Serif;Times New Roman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BodyText"/>
              <w:snapToGrid w:val="false"/>
              <w:spacing w:lineRule="auto" w:line="240" w:before="0" w:after="0"/>
              <w:jc w:val="both"/>
              <w:rPr>
                <w:rFonts w:ascii="Liberation Serif" w:hAnsi="Liberation Serif" w:cs="Liberation Serif;Times New Roman"/>
                <w:b w:val="false"/>
                <w:bCs w:val="false"/>
                <w:color w:val="000000"/>
                <w:sz w:val="22"/>
                <w:szCs w:val="22"/>
                <w:lang w:eastAsia="ru-RU"/>
              </w:rPr>
            </w:pPr>
            <w:r>
              <w:rPr>
                <w:rFonts w:cs="Liberation Serif;Times New Roman"/>
                <w:b w:val="false"/>
                <w:bCs w:val="false"/>
                <w:color w:val="000000"/>
                <w:sz w:val="22"/>
                <w:szCs w:val="22"/>
                <w:lang w:eastAsia="ru-RU"/>
              </w:rPr>
              <w:t>______________________/</w:t>
            </w:r>
          </w:p>
          <w:p>
            <w:pPr>
              <w:pStyle w:val="BodyText"/>
              <w:snapToGrid w:val="false"/>
              <w:spacing w:lineRule="auto" w:line="240" w:before="0" w:after="0"/>
              <w:jc w:val="both"/>
              <w:rPr>
                <w:rFonts w:ascii="Liberation Serif;Times New Roman" w:hAnsi="Liberation Serif;Times New Roman" w:cs="Liberation Serif;Times New Roman"/>
                <w:b w:val="false"/>
                <w:bCs w:val="false"/>
                <w:color w:val="000000"/>
                <w:sz w:val="22"/>
                <w:szCs w:val="22"/>
                <w:lang w:eastAsia="ru-RU"/>
              </w:rPr>
            </w:pPr>
            <w:r>
              <w:rPr>
                <w:rStyle w:val="Style14"/>
                <w:rFonts w:cs="Liberation Serif;Times New Roman"/>
                <w:b w:val="false"/>
                <w:bCs w:val="false"/>
                <w:color w:val="000000"/>
                <w:sz w:val="22"/>
                <w:szCs w:val="22"/>
                <w:lang w:eastAsia="ru-RU"/>
              </w:rPr>
              <w:t>э.п.</w:t>
            </w:r>
          </w:p>
        </w:tc>
      </w:tr>
    </w:tbl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Приложение № 1</w:t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к государственному контракту</w:t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от «___» _____________ 2026г.</w:t>
      </w:r>
    </w:p>
    <w:p>
      <w:pPr>
        <w:pStyle w:val="Normal"/>
        <w:suppressAutoHyphens w:val="true"/>
        <w:jc w:val="end"/>
        <w:rPr>
          <w:rFonts w:ascii="Liberation Serif" w:hAnsi="Liberation Serif" w:eastAsia="Andale Sans UI;Times New Roman" w:cs="Times New Roman"/>
          <w:b/>
          <w:kern w:val="2"/>
          <w:sz w:val="22"/>
          <w:szCs w:val="22"/>
          <w:shd w:fill="FFFFFF" w:val="clear"/>
        </w:rPr>
      </w:pPr>
      <w:r>
        <w:rPr>
          <w:rFonts w:eastAsia="Andale Sans UI;Times New Roman" w:cs="Times New Roman"/>
          <w:b/>
          <w:kern w:val="2"/>
          <w:sz w:val="22"/>
          <w:szCs w:val="22"/>
          <w:shd w:fill="FFFFFF" w:val="clear"/>
        </w:rPr>
      </w:r>
    </w:p>
    <w:p>
      <w:pPr>
        <w:pStyle w:val="Normal"/>
        <w:suppressAutoHyphens w:val="true"/>
        <w:spacing w:lineRule="auto" w:line="276"/>
        <w:ind w:firstLine="540" w:start="-540" w:end="0"/>
        <w:jc w:val="center"/>
        <w:rPr>
          <w:rFonts w:ascii="Liberation Serif" w:hAnsi="Liberation Serif" w:eastAsia="Andale Sans UI;Times New Roman" w:cs="Times New Roman"/>
          <w:b/>
          <w:kern w:val="2"/>
          <w:sz w:val="22"/>
          <w:szCs w:val="22"/>
          <w:shd w:fill="FFFFFF" w:val="clear"/>
        </w:rPr>
      </w:pPr>
      <w:r>
        <w:rPr>
          <w:rFonts w:eastAsia="Andale Sans UI;Times New Roman" w:cs="Times New Roman"/>
          <w:b/>
          <w:kern w:val="2"/>
          <w:sz w:val="22"/>
          <w:szCs w:val="22"/>
          <w:shd w:fill="FFFFFF" w:val="clear"/>
        </w:rPr>
        <w:t>СПЕЦИФИКАЦИЯ</w:t>
      </w:r>
    </w:p>
    <w:p>
      <w:pPr>
        <w:pStyle w:val="Normal"/>
        <w:suppressAutoHyphens w:val="true"/>
        <w:ind w:firstLine="708" w:start="0" w:end="0"/>
        <w:jc w:val="center"/>
        <w:rPr>
          <w:rFonts w:ascii="Liberation Serif" w:hAnsi="Liberation Serif"/>
          <w:i/>
          <w:sz w:val="22"/>
          <w:szCs w:val="22"/>
        </w:rPr>
      </w:pPr>
      <w:r>
        <w:rPr>
          <w:i/>
          <w:sz w:val="22"/>
          <w:szCs w:val="22"/>
        </w:rPr>
        <w:t xml:space="preserve">ЗАПОЛНЯЕТСЯ ПО РЕЗУЛЬТАТАМ ЭЛЕКТРОННОГО АУКЦИОНА С УЧЕТОМ ПРЕДЛОЖЕНИЯ ПОБЕДИТЕЛЯ </w:t>
      </w:r>
    </w:p>
    <w:p>
      <w:pPr>
        <w:pStyle w:val="Normal"/>
        <w:suppressAutoHyphens w:val="true"/>
        <w:spacing w:lineRule="auto" w:line="276"/>
        <w:ind w:firstLine="540" w:start="-540" w:end="0"/>
        <w:jc w:val="center"/>
        <w:rPr>
          <w:rFonts w:ascii="Liberation Serif" w:hAnsi="Liberation Serif" w:eastAsia="Andale Sans UI;Times New Roman" w:cs="Times New Roman"/>
          <w:b/>
          <w:i/>
          <w:kern w:val="2"/>
          <w:sz w:val="22"/>
          <w:szCs w:val="22"/>
          <w:shd w:fill="FFFFFF" w:val="clear"/>
        </w:rPr>
      </w:pPr>
      <w:r>
        <w:rPr>
          <w:rFonts w:eastAsia="Andale Sans UI;Times New Roman" w:cs="Times New Roman"/>
          <w:b/>
          <w:i/>
          <w:kern w:val="2"/>
          <w:sz w:val="22"/>
          <w:szCs w:val="22"/>
          <w:shd w:fill="FFFFFF" w:val="clear"/>
        </w:rPr>
      </w:r>
    </w:p>
    <w:tbl>
      <w:tblPr>
        <w:tblW w:w="1042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74"/>
        <w:gridCol w:w="2941"/>
        <w:gridCol w:w="1425"/>
        <w:gridCol w:w="900"/>
        <w:gridCol w:w="855"/>
        <w:gridCol w:w="1875"/>
        <w:gridCol w:w="1755"/>
      </w:tblGrid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Liberation Serif" w:hAnsi="Liberation Serif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eastAsia="ru-RU"/>
              </w:rPr>
              <w:t>№</w:t>
            </w:r>
          </w:p>
          <w:p>
            <w:pPr>
              <w:pStyle w:val="Normal"/>
              <w:suppressAutoHyphens w:val="true"/>
              <w:jc w:val="center"/>
              <w:rPr>
                <w:rFonts w:ascii="Liberation Serif" w:hAnsi="Liberation Serif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9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Liberation Serif" w:hAnsi="Liberation Serif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1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Liberation Serif" w:hAnsi="Liberation Serif"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</w:r>
          </w:p>
          <w:p>
            <w:pPr>
              <w:pStyle w:val="Normal"/>
              <w:suppressAutoHyphens w:val="true"/>
              <w:jc w:val="center"/>
              <w:rPr>
                <w:rFonts w:ascii="Liberation Serif" w:hAnsi="Liberation Serif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eastAsia="ru-RU"/>
              </w:rPr>
              <w:t>Страна происхождения товара</w:t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Liberation Serif" w:hAnsi="Liberation Serif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eastAsia="ru-RU"/>
              </w:rPr>
              <w:t>Ед.</w:t>
            </w:r>
          </w:p>
          <w:p>
            <w:pPr>
              <w:pStyle w:val="Normal"/>
              <w:suppressAutoHyphens w:val="true"/>
              <w:jc w:val="center"/>
              <w:rPr>
                <w:rFonts w:ascii="Liberation Serif" w:hAnsi="Liberation Serif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eastAsia="ru-RU"/>
              </w:rPr>
              <w:t>изм.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Liberation Serif" w:hAnsi="Liberation Serif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1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exact" w:line="283"/>
              <w:jc w:val="center"/>
              <w:rPr>
                <w:rFonts w:ascii="Liberation Serif" w:hAnsi="Liberation Serif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sz w:val="22"/>
                <w:szCs w:val="22"/>
              </w:rPr>
              <w:t>Цена единицы</w:t>
            </w:r>
          </w:p>
          <w:p>
            <w:pPr>
              <w:pStyle w:val="Normal"/>
              <w:suppressAutoHyphens w:val="true"/>
              <w:jc w:val="center"/>
              <w:rPr>
                <w:rFonts w:ascii="Liberation Serif" w:hAnsi="Liberation Serif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sz w:val="22"/>
                <w:szCs w:val="22"/>
              </w:rPr>
              <w:t>Товара, в т.ч. НДС 20% (руб.), без НДС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Liberation Serif" w:hAnsi="Liberation Serif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sz w:val="22"/>
                <w:szCs w:val="22"/>
              </w:rPr>
              <w:t>Стоимость Товара, в т.ч. НДС 20% (руб.), без НДС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Liberation Serif" w:hAnsi="Liberation Serif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b w:val="false"/>
                <w:bCs w:val="false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user2"/>
              <w:suppressAutoHyphens w:val="true"/>
              <w:jc w:val="center"/>
              <w:rPr>
                <w:rFonts w:ascii="Liberation Serif" w:hAnsi="Liberation Serif"/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tcW w:w="1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Liberation Serif" w:hAnsi="Liberation Serif" w:cs="Times New Roman"/>
                <w:b w:val="false"/>
                <w:bCs w:val="false"/>
                <w:i/>
                <w:sz w:val="22"/>
                <w:szCs w:val="22"/>
                <w:lang w:eastAsia="ru-RU"/>
              </w:rPr>
            </w:pPr>
            <w:r>
              <w:rPr>
                <w:rFonts w:cs="Times New Roman"/>
                <w:b w:val="false"/>
                <w:bCs w:val="false"/>
                <w:i/>
                <w:sz w:val="22"/>
                <w:szCs w:val="22"/>
                <w:lang w:eastAsia="ru-RU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ascii="Liberation Serif" w:hAnsi="Liberation Serif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b w:val="false"/>
                <w:bCs w:val="false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ascii="Liberation Serif" w:hAnsi="Liberation Serif"/>
                <w:b w:val="false"/>
                <w:bCs w:val="false"/>
                <w:i/>
                <w:sz w:val="22"/>
                <w:szCs w:val="22"/>
                <w:lang w:eastAsia="ru-RU"/>
              </w:rPr>
            </w:pPr>
            <w:r>
              <w:rPr>
                <w:b w:val="false"/>
                <w:bCs w:val="false"/>
                <w:i/>
                <w:sz w:val="22"/>
                <w:szCs w:val="22"/>
                <w:lang w:eastAsia="ru-RU"/>
              </w:rPr>
            </w:r>
          </w:p>
        </w:tc>
        <w:tc>
          <w:tcPr>
            <w:tcW w:w="1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ascii="Liberation Serif" w:hAnsi="Liberation Serif"/>
                <w:b w:val="false"/>
                <w:bCs w:val="false"/>
                <w:i/>
                <w:sz w:val="22"/>
                <w:szCs w:val="22"/>
                <w:lang w:eastAsia="ru-RU"/>
              </w:rPr>
            </w:pPr>
            <w:r>
              <w:rPr>
                <w:b w:val="false"/>
                <w:bCs w:val="false"/>
                <w:i/>
                <w:sz w:val="22"/>
                <w:szCs w:val="22"/>
                <w:lang w:eastAsia="ru-RU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ascii="Liberation Serif" w:hAnsi="Liberation Serif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67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rFonts w:ascii="Liberation Serif" w:hAnsi="Liberation Serif"/>
                <w:b w:val="false"/>
                <w:bCs w:val="false"/>
                <w:sz w:val="22"/>
                <w:szCs w:val="22"/>
                <w:lang w:val="en-US" w:eastAsia="ru-RU"/>
              </w:rPr>
            </w:pPr>
            <w:r>
              <w:rPr>
                <w:b w:val="false"/>
                <w:bCs w:val="false"/>
                <w:sz w:val="22"/>
                <w:szCs w:val="22"/>
                <w:lang w:val="en-US" w:eastAsia="ru-RU"/>
              </w:rPr>
              <w:t>2</w:t>
            </w:r>
          </w:p>
        </w:tc>
        <w:tc>
          <w:tcPr>
            <w:tcW w:w="294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user2"/>
              <w:suppressAutoHyphens w:val="true"/>
              <w:jc w:val="center"/>
              <w:rPr>
                <w:rFonts w:ascii="Liberation Serif" w:hAnsi="Liberation Serif"/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</w:r>
          </w:p>
        </w:tc>
        <w:tc>
          <w:tcPr>
            <w:tcW w:w="1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Liberation Serif" w:hAnsi="Liberation Serif" w:cs="Times New Roman"/>
                <w:b w:val="false"/>
                <w:bCs w:val="false"/>
                <w:i/>
                <w:sz w:val="22"/>
                <w:szCs w:val="22"/>
                <w:lang w:eastAsia="ru-RU"/>
              </w:rPr>
            </w:pPr>
            <w:r>
              <w:rPr>
                <w:rFonts w:cs="Times New Roman"/>
                <w:b w:val="false"/>
                <w:bCs w:val="false"/>
                <w:i/>
                <w:sz w:val="22"/>
                <w:szCs w:val="22"/>
                <w:lang w:eastAsia="ru-RU"/>
              </w:rPr>
            </w:r>
          </w:p>
        </w:tc>
        <w:tc>
          <w:tcPr>
            <w:tcW w:w="9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ascii="Liberation Serif" w:hAnsi="Liberation Serif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b w:val="false"/>
                <w:bCs w:val="false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8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ascii="Liberation Serif" w:hAnsi="Liberation Serif"/>
                <w:b w:val="false"/>
                <w:bCs w:val="false"/>
                <w:i/>
                <w:sz w:val="22"/>
                <w:szCs w:val="22"/>
                <w:lang w:eastAsia="ru-RU"/>
              </w:rPr>
            </w:pPr>
            <w:r>
              <w:rPr>
                <w:b w:val="false"/>
                <w:bCs w:val="false"/>
                <w:i/>
                <w:sz w:val="22"/>
                <w:szCs w:val="22"/>
                <w:lang w:eastAsia="ru-RU"/>
              </w:rPr>
            </w:r>
          </w:p>
        </w:tc>
        <w:tc>
          <w:tcPr>
            <w:tcW w:w="18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ascii="Liberation Serif" w:hAnsi="Liberation Serif"/>
                <w:b w:val="false"/>
                <w:bCs w:val="false"/>
                <w:i/>
                <w:sz w:val="22"/>
                <w:szCs w:val="22"/>
                <w:lang w:eastAsia="ru-RU"/>
              </w:rPr>
            </w:pPr>
            <w:r>
              <w:rPr>
                <w:b w:val="false"/>
                <w:bCs w:val="false"/>
                <w:i/>
                <w:sz w:val="22"/>
                <w:szCs w:val="22"/>
                <w:lang w:eastAsia="ru-RU"/>
              </w:rPr>
            </w:r>
          </w:p>
        </w:tc>
        <w:tc>
          <w:tcPr>
            <w:tcW w:w="1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ascii="Liberation Serif" w:hAnsi="Liberation Serif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8670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snapToGrid w:val="false"/>
              <w:jc w:val="end"/>
              <w:rPr>
                <w:rFonts w:ascii="Liberation Serif" w:hAnsi="Liberation Serif" w:cs="Times New Roman"/>
                <w:b/>
                <w:bCs/>
                <w:i w:val="false"/>
                <w:iCs w:val="false"/>
                <w:sz w:val="22"/>
                <w:szCs w:val="22"/>
                <w:lang w:eastAsia="ru-RU"/>
              </w:rPr>
            </w:pPr>
            <w:r>
              <w:rPr>
                <w:rFonts w:cs="Times New Roman"/>
                <w:b/>
                <w:bCs/>
                <w:i w:val="false"/>
                <w:iCs w:val="false"/>
                <w:sz w:val="22"/>
                <w:szCs w:val="22"/>
                <w:lang w:eastAsia="ru-RU"/>
              </w:rPr>
              <w:t>Итого: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rFonts w:ascii="Liberation Serif" w:hAnsi="Liberation Serif"/>
                <w:b/>
                <w:i/>
                <w:sz w:val="22"/>
                <w:szCs w:val="22"/>
                <w:lang w:eastAsia="ru-RU"/>
              </w:rPr>
            </w:pPr>
            <w:r>
              <w:rPr>
                <w:b/>
                <w:i/>
                <w:sz w:val="22"/>
                <w:szCs w:val="22"/>
                <w:lang w:eastAsia="ru-RU"/>
              </w:rPr>
            </w:r>
          </w:p>
        </w:tc>
      </w:tr>
    </w:tbl>
    <w:p>
      <w:pPr>
        <w:pStyle w:val="Normal"/>
        <w:suppressAutoHyphens w:val="true"/>
        <w:jc w:val="both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suppressAutoHyphens w:val="true"/>
        <w:spacing w:lineRule="auto" w:line="240"/>
        <w:ind w:firstLine="709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Цена контракта составляет ________ (______________) рублей ____ копеек, в том числе НДС ____% в сумме __________ (__________) рублей ___ копеек (НДС не облагается на основании ____ст. НК РФ).</w:t>
      </w:r>
    </w:p>
    <w:p>
      <w:pPr>
        <w:pStyle w:val="Normal"/>
        <w:suppressAutoHyphens w:val="true"/>
        <w:spacing w:lineRule="auto" w:line="24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Цена контракта включает все планируемые расходы по выполнению контракта, в том числе расходы на доставку, разгрузку, страхование, уплату таможенных пошлин, налогов, сборов и других обязательных платежей, которые </w:t>
      </w:r>
      <w:r>
        <w:rPr>
          <w:sz w:val="22"/>
          <w:szCs w:val="22"/>
        </w:rPr>
        <w:t>Поставщик</w:t>
      </w:r>
      <w:r>
        <w:rPr>
          <w:rFonts w:cs="Times New Roman"/>
          <w:sz w:val="22"/>
          <w:szCs w:val="22"/>
        </w:rPr>
        <w:t xml:space="preserve"> должен оплатить в связи с выполнением обязательств по контракту в соответствии с действующим законодательством.</w:t>
      </w:r>
    </w:p>
    <w:p>
      <w:pPr>
        <w:pStyle w:val="Normal"/>
        <w:suppressAutoHyphens w:val="true"/>
        <w:rPr>
          <w:rFonts w:ascii="Liberation Serif" w:hAnsi="Liberation Serif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tbl>
      <w:tblPr>
        <w:tblW w:w="10125" w:type="dxa"/>
        <w:jc w:val="center"/>
        <w:tblInd w:w="0" w:type="dxa"/>
        <w:tblLayout w:type="fixed"/>
        <w:tblCellMar>
          <w:top w:w="55" w:type="dxa"/>
          <w:start w:w="108" w:type="dxa"/>
          <w:bottom w:w="55" w:type="dxa"/>
          <w:end w:w="108" w:type="dxa"/>
        </w:tblCellMar>
      </w:tblPr>
      <w:tblGrid>
        <w:gridCol w:w="5099"/>
        <w:gridCol w:w="5026"/>
      </w:tblGrid>
      <w:tr>
        <w:trPr>
          <w:trHeight w:val="263" w:hRule="atLeast"/>
          <w:cantSplit w:val="true"/>
        </w:trPr>
        <w:tc>
          <w:tcPr>
            <w:tcW w:w="5099" w:type="dxa"/>
            <w:tcBorders/>
          </w:tcPr>
          <w:p>
            <w:pPr>
              <w:pStyle w:val="Normal"/>
              <w:tabs>
                <w:tab w:val="clear" w:pos="408"/>
                <w:tab w:val="left" w:pos="3240" w:leader="none"/>
              </w:tabs>
              <w:suppressAutoHyphens w:val="true"/>
              <w:ind w:hanging="426" w:start="432" w:end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«Поставщик»</w:t>
            </w:r>
          </w:p>
        </w:tc>
        <w:tc>
          <w:tcPr>
            <w:tcW w:w="5026" w:type="dxa"/>
            <w:tcBorders/>
          </w:tcPr>
          <w:p>
            <w:pPr>
              <w:pStyle w:val="Normal"/>
              <w:suppressAutoHyphens w:val="true"/>
              <w:ind w:hanging="0" w:start="0" w:end="-23"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«Заказчик»</w:t>
            </w:r>
          </w:p>
        </w:tc>
      </w:tr>
      <w:tr>
        <w:trPr>
          <w:trHeight w:val="1530" w:hRule="atLeast"/>
          <w:cantSplit w:val="true"/>
        </w:trPr>
        <w:tc>
          <w:tcPr>
            <w:tcW w:w="5099" w:type="dxa"/>
            <w:tcBorders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Liberation Serif" w:hAnsi="Liberation Serif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Liberation Serif" w:hAnsi="Liberation Serif"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Liberation Serif" w:hAnsi="Liberation Serif"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Liberation Serif" w:hAnsi="Liberation Serif"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______________________ / (_______________)</w:t>
            </w:r>
          </w:p>
          <w:p>
            <w:pPr>
              <w:pStyle w:val="Normal"/>
              <w:suppressAutoHyphens w:val="true"/>
              <w:jc w:val="both"/>
              <w:rPr>
                <w:rFonts w:ascii="Liberation Serif" w:hAnsi="Liberation Serif"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э.п.</w:t>
            </w:r>
          </w:p>
        </w:tc>
        <w:tc>
          <w:tcPr>
            <w:tcW w:w="5026" w:type="dxa"/>
            <w:tcBorders/>
          </w:tcPr>
          <w:p>
            <w:pPr>
              <w:pStyle w:val="Normal"/>
              <w:suppressAutoHyphens w:val="true"/>
              <w:jc w:val="both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УФССП России по Брянской области</w:t>
            </w:r>
          </w:p>
          <w:p>
            <w:pPr>
              <w:pStyle w:val="Normal"/>
              <w:suppressAutoHyphens w:val="true"/>
              <w:jc w:val="both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 / (_______________)</w:t>
            </w:r>
          </w:p>
          <w:p>
            <w:pPr>
              <w:pStyle w:val="Normal"/>
              <w:suppressAutoHyphens w:val="true"/>
              <w:jc w:val="both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э.п.</w:t>
            </w:r>
          </w:p>
        </w:tc>
      </w:tr>
    </w:tbl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spacing w:lineRule="auto" w:line="360"/>
        <w:jc w:val="center"/>
        <w:rPr>
          <w:rFonts w:ascii="Liberation Serif" w:hAnsi="Liberation Serif" w:cs="Times New Roman"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Приложение № 2</w:t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к государственному контракту</w:t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от «___» _____________ 2026г.</w:t>
      </w:r>
    </w:p>
    <w:p>
      <w:pPr>
        <w:pStyle w:val="Normal"/>
        <w:suppressAutoHyphens w:val="true"/>
        <w:jc w:val="end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Normal"/>
        <w:suppressAutoHyphens w:val="true"/>
        <w:jc w:val="center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Heading1"/>
        <w:spacing w:before="61" w:after="0"/>
        <w:ind w:hanging="0" w:start="145" w:end="4"/>
        <w:jc w:val="center"/>
        <w:rPr>
          <w:sz w:val="22"/>
          <w:szCs w:val="22"/>
        </w:rPr>
      </w:pPr>
      <w:r>
        <w:rPr>
          <w:sz w:val="22"/>
          <w:szCs w:val="22"/>
        </w:rPr>
        <w:t>ТЕХНИЧЕСКОЕ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ЗАДАНИЕ</w:t>
      </w:r>
    </w:p>
    <w:p>
      <w:pPr>
        <w:pStyle w:val="Normal"/>
        <w:shd w:val="clear" w:fill="FFFFFF"/>
        <w:suppressAutoHyphens w:val="true"/>
        <w:spacing w:lineRule="atLeast" w:line="100"/>
        <w:jc w:val="center"/>
        <w:rPr>
          <w:rFonts w:ascii="Liberation Serif" w:hAnsi="Liberation Serif"/>
          <w:sz w:val="22"/>
          <w:szCs w:val="22"/>
        </w:rPr>
      </w:pPr>
      <w:r>
        <w:rPr>
          <w:b/>
          <w:bCs/>
          <w:iCs/>
          <w:sz w:val="22"/>
          <w:szCs w:val="22"/>
          <w:lang w:val="ru-RU"/>
        </w:rPr>
        <w:t xml:space="preserve">на поставку тепловых </w:t>
      </w:r>
      <w:r>
        <w:rPr>
          <w:b/>
          <w:bCs/>
          <w:iCs/>
          <w:spacing w:val="-2"/>
          <w:sz w:val="22"/>
          <w:szCs w:val="22"/>
          <w:lang w:val="ru-RU"/>
        </w:rPr>
        <w:t>пушек</w:t>
      </w:r>
      <w:r>
        <w:rPr>
          <w:b/>
          <w:bCs/>
          <w:iCs/>
          <w:sz w:val="22"/>
          <w:szCs w:val="22"/>
          <w:lang w:val="ru-RU"/>
        </w:rPr>
        <w:t xml:space="preserve"> для нужд УФССП России по Брянской области в 2026 году</w:t>
      </w:r>
    </w:p>
    <w:p>
      <w:pPr>
        <w:pStyle w:val="Normal"/>
        <w:suppressAutoHyphens w:val="true"/>
        <w:jc w:val="center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</w:r>
    </w:p>
    <w:p>
      <w:pPr>
        <w:pStyle w:val="Standard"/>
        <w:bidi w:val="0"/>
        <w:spacing w:lineRule="auto" w:line="240"/>
        <w:ind w:firstLine="709" w:start="0" w:end="0"/>
        <w:jc w:val="both"/>
        <w:rPr>
          <w:rFonts w:ascii="Liberation Serif" w:hAnsi="Liberation Serif"/>
          <w:b/>
          <w:iCs/>
          <w:color w:val="000000"/>
          <w:sz w:val="22"/>
          <w:szCs w:val="22"/>
        </w:rPr>
      </w:pPr>
      <w:r>
        <w:rPr>
          <w:rFonts w:ascii="Liberation Serif" w:hAnsi="Liberation Serif"/>
          <w:b/>
          <w:iCs/>
          <w:color w:val="000000"/>
          <w:sz w:val="22"/>
          <w:szCs w:val="22"/>
        </w:rPr>
        <w:t>Предмет государственного контракта:</w:t>
      </w:r>
    </w:p>
    <w:p>
      <w:pPr>
        <w:pStyle w:val="Normal"/>
        <w:shd w:val="clear" w:fill="FFFFFF"/>
        <w:suppressAutoHyphens w:val="true"/>
        <w:bidi w:val="0"/>
        <w:spacing w:lineRule="atLeast" w:line="100"/>
        <w:ind w:hanging="0" w:start="0" w:end="0"/>
        <w:jc w:val="center"/>
        <w:rPr>
          <w:rFonts w:ascii="Liberation Serif" w:hAnsi="Liberation Serif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iCs/>
          <w:sz w:val="22"/>
          <w:szCs w:val="22"/>
          <w:lang w:val="ru-RU"/>
        </w:rPr>
        <w:t xml:space="preserve">Поставка тепловых </w:t>
      </w:r>
      <w:r>
        <w:rPr>
          <w:rFonts w:cs="Times New Roman"/>
          <w:b w:val="false"/>
          <w:bCs w:val="false"/>
          <w:iCs/>
          <w:spacing w:val="-2"/>
          <w:sz w:val="22"/>
          <w:szCs w:val="22"/>
          <w:lang w:val="ru-RU"/>
        </w:rPr>
        <w:t>пушек</w:t>
      </w:r>
      <w:r>
        <w:rPr>
          <w:rFonts w:cs="Times New Roman"/>
          <w:b w:val="false"/>
          <w:bCs w:val="false"/>
          <w:iCs/>
          <w:sz w:val="22"/>
          <w:szCs w:val="22"/>
          <w:lang w:val="ru-RU"/>
        </w:rPr>
        <w:t xml:space="preserve"> для нужд УФССП России по Брянской области в 2026 году</w:t>
      </w:r>
    </w:p>
    <w:p>
      <w:pPr>
        <w:pStyle w:val="Standard"/>
        <w:tabs>
          <w:tab w:val="clear" w:pos="408"/>
          <w:tab w:val="left" w:pos="468" w:leader="none"/>
        </w:tabs>
        <w:bidi w:val="0"/>
        <w:spacing w:lineRule="auto" w:line="240"/>
        <w:ind w:firstLine="709" w:start="0" w:end="0"/>
        <w:jc w:val="both"/>
        <w:rPr>
          <w:rFonts w:ascii="Liberation Serif" w:hAnsi="Liberation Serif"/>
          <w:color w:val="000000"/>
          <w:sz w:val="22"/>
          <w:szCs w:val="22"/>
        </w:rPr>
      </w:pPr>
      <w:r>
        <w:rPr>
          <w:rFonts w:ascii="Liberation Serif" w:hAnsi="Liberation Serif"/>
          <w:b/>
          <w:color w:val="000000"/>
          <w:spacing w:val="-3"/>
          <w:sz w:val="22"/>
          <w:szCs w:val="22"/>
        </w:rPr>
        <w:t>Срок и м</w:t>
      </w:r>
      <w:r>
        <w:rPr>
          <w:rFonts w:eastAsia="Lucida Sans Unicode" w:ascii="Liberation Serif" w:hAnsi="Liberation Serif"/>
          <w:b/>
          <w:bCs/>
          <w:color w:val="000000"/>
          <w:sz w:val="22"/>
          <w:szCs w:val="22"/>
        </w:rPr>
        <w:t>есто поставки товара:</w:t>
      </w:r>
    </w:p>
    <w:p>
      <w:pPr>
        <w:pStyle w:val="Normal"/>
        <w:widowControl w:val="false"/>
        <w:tabs>
          <w:tab w:val="clear" w:pos="408"/>
          <w:tab w:val="left" w:pos="-5103" w:leader="none"/>
          <w:tab w:val="left" w:pos="851" w:leader="none"/>
        </w:tabs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color w:val="000000"/>
          <w:sz w:val="22"/>
          <w:szCs w:val="22"/>
        </w:rPr>
        <w:t xml:space="preserve">Поставка товара осуществляется </w:t>
      </w:r>
      <w:r>
        <w:rPr>
          <w:rFonts w:eastAsia="Times New Roman" w:cs="Times New Roman"/>
          <w:color w:val="000000"/>
          <w:sz w:val="22"/>
          <w:szCs w:val="22"/>
          <w:lang w:val="ru-RU" w:eastAsia="zh-CN" w:bidi="ar-SA"/>
        </w:rPr>
        <w:t>в период с даты заключения государственного контракта по 30.10.2026 года.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widowControl w:val="false"/>
        <w:tabs>
          <w:tab w:val="clear" w:pos="408"/>
          <w:tab w:val="left" w:pos="-5103" w:leader="none"/>
          <w:tab w:val="left" w:pos="851" w:leader="none"/>
        </w:tabs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Место поставки товара: г. Брянск, ул. Ульянова, д. 38-40.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Исполнитель не позднее чем за три рабочих дня должен согласовать поставку товара с Заказчиком.</w:t>
      </w:r>
    </w:p>
    <w:p>
      <w:pPr>
        <w:pStyle w:val="Style17"/>
        <w:shd w:val="clear" w:fill="FFFFFF"/>
        <w:bidi w:val="0"/>
        <w:spacing w:lineRule="auto" w:line="240"/>
        <w:ind w:firstLine="709" w:start="0" w:end="0"/>
        <w:jc w:val="both"/>
        <w:rPr>
          <w:rFonts w:ascii="Liberation Serif" w:hAnsi="Liberation Serif" w:cs="Times New Roman"/>
          <w:color w:val="000000"/>
          <w:sz w:val="22"/>
          <w:szCs w:val="22"/>
        </w:rPr>
      </w:pPr>
      <w:r>
        <w:rPr>
          <w:rFonts w:cs="Times New Roman" w:ascii="Liberation Serif" w:hAnsi="Liberation Serif"/>
          <w:color w:val="000000"/>
          <w:sz w:val="22"/>
          <w:szCs w:val="22"/>
        </w:rPr>
        <w:t xml:space="preserve">Поставка Товара осуществляется по рабочим дням: </w:t>
      </w:r>
    </w:p>
    <w:p>
      <w:pPr>
        <w:pStyle w:val="Style17"/>
        <w:shd w:val="clear" w:fill="FFFFFF"/>
        <w:bidi w:val="0"/>
        <w:spacing w:lineRule="auto" w:line="240"/>
        <w:ind w:firstLine="709" w:start="0" w:end="0"/>
        <w:jc w:val="both"/>
        <w:rPr>
          <w:rFonts w:ascii="Liberation Serif" w:hAnsi="Liberation Serif" w:cs="Times New Roman"/>
          <w:color w:val="000000"/>
          <w:spacing w:val="2"/>
          <w:sz w:val="22"/>
          <w:szCs w:val="22"/>
          <w:lang w:val="ru-RU"/>
        </w:rPr>
      </w:pPr>
      <w:r>
        <w:rPr>
          <w:rFonts w:cs="Times New Roman" w:ascii="Liberation Serif" w:hAnsi="Liberation Serif"/>
          <w:color w:val="000000"/>
          <w:spacing w:val="2"/>
          <w:sz w:val="22"/>
          <w:szCs w:val="22"/>
          <w:lang w:val="ru-RU"/>
        </w:rPr>
        <w:t>–</w:t>
      </w:r>
      <w:r>
        <w:rPr>
          <w:rFonts w:cs="Times New Roman" w:ascii="Liberation Serif" w:hAnsi="Liberation Serif"/>
          <w:color w:val="000000"/>
          <w:spacing w:val="2"/>
          <w:sz w:val="22"/>
          <w:szCs w:val="22"/>
          <w:lang w:val="ru-RU"/>
        </w:rPr>
        <w:t xml:space="preserve">с понедельника по четверг с 09:00 до 17:00 (обед. время с 13:00 до 14:00); </w:t>
      </w:r>
    </w:p>
    <w:p>
      <w:pPr>
        <w:pStyle w:val="Style17"/>
        <w:shd w:val="clear" w:fill="FFFFFF"/>
        <w:bidi w:val="0"/>
        <w:spacing w:lineRule="auto" w:line="24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  <w:shd w:fill="auto" w:val="clear"/>
        </w:rPr>
        <w:t>Тепловая</w:t>
      </w:r>
      <w:r>
        <w:rPr>
          <w:rFonts w:ascii="Liberation Serif" w:hAnsi="Liberation Serif"/>
          <w:b/>
          <w:bCs/>
          <w:spacing w:val="-14"/>
          <w:sz w:val="22"/>
          <w:szCs w:val="22"/>
          <w:shd w:fill="auto" w:val="clear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  <w:shd w:fill="auto" w:val="clear"/>
        </w:rPr>
        <w:t xml:space="preserve">пушка — </w:t>
      </w:r>
      <w:r>
        <w:rPr>
          <w:rFonts w:ascii="Liberation Serif" w:hAnsi="Liberation Serif"/>
          <w:b/>
          <w:bCs/>
          <w:sz w:val="22"/>
          <w:szCs w:val="22"/>
          <w:shd w:fill="auto" w:val="clear"/>
        </w:rPr>
        <w:t>4</w:t>
      </w:r>
      <w:r>
        <w:rPr>
          <w:rFonts w:ascii="Liberation Serif" w:hAnsi="Liberation Serif"/>
          <w:b/>
          <w:bCs/>
          <w:sz w:val="22"/>
          <w:szCs w:val="22"/>
          <w:shd w:fill="auto" w:val="clear"/>
        </w:rPr>
        <w:t xml:space="preserve"> шт.</w:t>
      </w:r>
    </w:p>
    <w:p>
      <w:pPr>
        <w:pStyle w:val="Style17"/>
        <w:shd w:val="clear" w:fill="FFFFFF"/>
        <w:bidi w:val="0"/>
        <w:spacing w:lineRule="auto" w:line="240"/>
        <w:ind w:firstLine="709" w:start="0" w:end="0"/>
        <w:jc w:val="both"/>
        <w:rPr>
          <w:rFonts w:ascii="Liberation Serif" w:hAnsi="Liberation Serif"/>
          <w:b/>
          <w:bCs/>
          <w:sz w:val="22"/>
          <w:szCs w:val="22"/>
          <w:shd w:fill="auto" w:val="clear"/>
        </w:rPr>
      </w:pPr>
      <w:r>
        <w:rPr>
          <w:rFonts w:ascii="Liberation Serif" w:hAnsi="Liberation Serif"/>
          <w:b/>
          <w:bCs/>
          <w:sz w:val="22"/>
          <w:szCs w:val="22"/>
          <w:shd w:fill="auto" w:val="clear"/>
        </w:rPr>
      </w:r>
    </w:p>
    <w:tbl>
      <w:tblPr>
        <w:tblW w:w="10599" w:type="dxa"/>
        <w:jc w:val="start"/>
        <w:tblInd w:w="-224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2445"/>
        <w:gridCol w:w="3060"/>
        <w:gridCol w:w="2550"/>
        <w:gridCol w:w="2544"/>
      </w:tblGrid>
      <w:tr>
        <w:trPr>
          <w:trHeight w:val="304" w:hRule="atLeast"/>
        </w:trPr>
        <w:tc>
          <w:tcPr>
            <w:tcW w:w="24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hanging="397" w:start="695" w:end="0"/>
              <w:rPr>
                <w:rFonts w:ascii="Liberation Serif" w:hAnsi="Liberation Serif"/>
                <w:b/>
                <w:bCs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pacing w:val="-2"/>
                <w:sz w:val="22"/>
                <w:szCs w:val="22"/>
              </w:rPr>
              <w:t>Наименование товара</w:t>
            </w:r>
          </w:p>
        </w:tc>
        <w:tc>
          <w:tcPr>
            <w:tcW w:w="815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75"/>
              <w:ind w:start="12" w:end="0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Характеристики</w:t>
            </w:r>
            <w:r>
              <w:rPr>
                <w:rFonts w:ascii="Liberation Serif" w:hAnsi="Liberation Serif"/>
                <w:b/>
                <w:bCs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b/>
                <w:bCs/>
                <w:spacing w:val="-2"/>
                <w:sz w:val="22"/>
                <w:szCs w:val="22"/>
              </w:rPr>
              <w:t>товара</w:t>
            </w:r>
          </w:p>
        </w:tc>
      </w:tr>
      <w:tr>
        <w:trPr>
          <w:trHeight w:val="693" w:hRule="atLeast"/>
        </w:trPr>
        <w:tc>
          <w:tcPr>
            <w:tcW w:w="244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Rule="exact" w:line="252"/>
              <w:ind w:start="110" w:end="402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Тепловая</w:t>
            </w:r>
            <w:r>
              <w:rPr>
                <w:rFonts w:ascii="Liberation Serif" w:hAnsi="Liberation Serif"/>
                <w:spacing w:val="-14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sz w:val="22"/>
                <w:szCs w:val="22"/>
              </w:rPr>
              <w:t>пушка</w:t>
            </w:r>
          </w:p>
        </w:tc>
        <w:tc>
          <w:tcPr>
            <w:tcW w:w="3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firstLine="67" w:start="328" w:end="0"/>
              <w:rPr>
                <w:rFonts w:ascii="Liberation Serif" w:hAnsi="Liberation Serif"/>
                <w:b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pacing w:val="-2"/>
                <w:sz w:val="22"/>
                <w:szCs w:val="22"/>
              </w:rPr>
              <w:t>Наименование характеристики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firstLine="315" w:start="196" w:end="0"/>
              <w:rPr>
                <w:rFonts w:ascii="Liberation Serif" w:hAnsi="Liberation Serif"/>
                <w:b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pacing w:val="-2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30"/>
              <w:ind w:firstLine="1" w:start="112" w:end="98"/>
              <w:jc w:val="center"/>
              <w:rPr>
                <w:rFonts w:ascii="Liberation Serif" w:hAnsi="Liberation Serif"/>
                <w:b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pacing w:val="-2"/>
                <w:sz w:val="22"/>
                <w:szCs w:val="22"/>
              </w:rPr>
              <w:t>Единица измерения характеристики</w:t>
            </w:r>
          </w:p>
        </w:tc>
      </w:tr>
      <w:tr>
        <w:trPr>
          <w:trHeight w:val="758" w:hRule="atLeast"/>
        </w:trPr>
        <w:tc>
          <w:tcPr>
            <w:tcW w:w="244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251" w:after="0"/>
              <w:ind w:start="109" w:end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Вариант </w:t>
            </w:r>
            <w:r>
              <w:rPr>
                <w:rFonts w:ascii="Liberation Serif" w:hAnsi="Liberation Serif"/>
                <w:spacing w:val="-2"/>
                <w:sz w:val="22"/>
                <w:szCs w:val="22"/>
              </w:rPr>
              <w:t>установки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before="251" w:after="0"/>
              <w:ind w:start="68" w:end="0"/>
              <w:jc w:val="center"/>
              <w:rPr>
                <w:rFonts w:ascii="Liberation Serif" w:hAnsi="Liberation Serif"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spacing w:val="-2"/>
                <w:sz w:val="22"/>
                <w:szCs w:val="22"/>
              </w:rPr>
              <w:t>напольная</w:t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506" w:hRule="atLeast"/>
        </w:trPr>
        <w:tc>
          <w:tcPr>
            <w:tcW w:w="244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3"/>
              <w:ind w:start="109" w:end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Вид</w:t>
            </w:r>
            <w:r>
              <w:rPr>
                <w:rFonts w:ascii="Liberation Serif" w:hAnsi="Liberation Serif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spacing w:val="-2"/>
                <w:sz w:val="22"/>
                <w:szCs w:val="22"/>
              </w:rPr>
              <w:t>обогревателя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3"/>
              <w:ind w:start="68" w:end="55"/>
              <w:jc w:val="center"/>
              <w:rPr>
                <w:rFonts w:ascii="Liberation Serif" w:hAnsi="Liberation Serif"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spacing w:val="-2"/>
                <w:sz w:val="22"/>
                <w:szCs w:val="22"/>
              </w:rPr>
              <w:t>тепловентилятор</w:t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505" w:hRule="atLeast"/>
        </w:trPr>
        <w:tc>
          <w:tcPr>
            <w:tcW w:w="244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3"/>
              <w:ind w:start="109" w:end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Площадь</w:t>
            </w:r>
            <w:r>
              <w:rPr>
                <w:rFonts w:ascii="Liberation Serif" w:hAnsi="Liberation Serif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spacing w:val="-2"/>
                <w:sz w:val="22"/>
                <w:szCs w:val="22"/>
              </w:rPr>
              <w:t>обогрева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3"/>
              <w:ind w:start="68" w:end="53"/>
              <w:jc w:val="center"/>
              <w:rPr>
                <w:rFonts w:ascii="Liberation Serif" w:hAnsi="Liberation Serif"/>
                <w:spacing w:val="-5"/>
                <w:sz w:val="22"/>
                <w:szCs w:val="22"/>
              </w:rPr>
            </w:pPr>
            <w:r>
              <w:rPr>
                <w:rFonts w:ascii="Liberation Serif" w:hAnsi="Liberation Serif"/>
                <w:spacing w:val="-5"/>
                <w:sz w:val="22"/>
                <w:szCs w:val="22"/>
              </w:rPr>
              <w:t>≥</w:t>
            </w:r>
            <w:r>
              <w:rPr>
                <w:rFonts w:ascii="Liberation Serif" w:hAnsi="Liberation Serif"/>
                <w:spacing w:val="-5"/>
                <w:sz w:val="22"/>
                <w:szCs w:val="22"/>
              </w:rPr>
              <w:t>20</w:t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2"/>
              <w:ind w:hanging="352" w:start="627" w:end="261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pacing w:val="-2"/>
                <w:sz w:val="22"/>
                <w:szCs w:val="22"/>
              </w:rPr>
              <w:t xml:space="preserve">Квадратный </w:t>
            </w:r>
            <w:r>
              <w:rPr>
                <w:rFonts w:ascii="Liberation Serif" w:hAnsi="Liberation Serif"/>
                <w:spacing w:val="-4"/>
                <w:sz w:val="22"/>
                <w:szCs w:val="22"/>
              </w:rPr>
              <w:t>метр</w:t>
            </w:r>
          </w:p>
        </w:tc>
      </w:tr>
      <w:tr>
        <w:trPr>
          <w:trHeight w:val="506" w:hRule="atLeast"/>
        </w:trPr>
        <w:tc>
          <w:tcPr>
            <w:tcW w:w="244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4"/>
              <w:ind w:start="109" w:end="0"/>
              <w:rPr>
                <w:rFonts w:ascii="Liberation Serif" w:hAnsi="Liberation Serif"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spacing w:val="-2"/>
                <w:sz w:val="22"/>
                <w:szCs w:val="22"/>
              </w:rPr>
              <w:t>Регулировка температуры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3"/>
              <w:ind w:start="68" w:end="55"/>
              <w:jc w:val="center"/>
              <w:rPr>
                <w:rFonts w:ascii="Liberation Serif" w:hAnsi="Liberation Serif"/>
                <w:spacing w:val="-5"/>
                <w:sz w:val="22"/>
                <w:szCs w:val="22"/>
              </w:rPr>
            </w:pPr>
            <w:r>
              <w:rPr>
                <w:rFonts w:ascii="Liberation Serif" w:hAnsi="Liberation Serif"/>
                <w:spacing w:val="-5"/>
                <w:sz w:val="22"/>
                <w:szCs w:val="22"/>
              </w:rPr>
              <w:t>Да</w:t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541" w:hRule="atLeast"/>
        </w:trPr>
        <w:tc>
          <w:tcPr>
            <w:tcW w:w="244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ind w:start="109" w:end="0"/>
              <w:rPr>
                <w:rFonts w:ascii="Liberation Serif" w:hAnsi="Liberation Serif"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spacing w:val="-2"/>
                <w:sz w:val="22"/>
                <w:szCs w:val="22"/>
              </w:rPr>
              <w:t>Теплопроизводительность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1"/>
              <w:ind w:start="68" w:end="53"/>
              <w:jc w:val="center"/>
              <w:rPr>
                <w:rFonts w:ascii="Liberation Serif" w:hAnsi="Liberation Serif"/>
                <w:spacing w:val="-5"/>
                <w:sz w:val="22"/>
                <w:szCs w:val="22"/>
              </w:rPr>
            </w:pPr>
            <w:r>
              <w:rPr>
                <w:rFonts w:ascii="Liberation Serif" w:hAnsi="Liberation Serif"/>
                <w:spacing w:val="-5"/>
                <w:sz w:val="22"/>
                <w:szCs w:val="22"/>
              </w:rPr>
              <w:t>≥</w:t>
            </w:r>
            <w:r>
              <w:rPr>
                <w:rFonts w:ascii="Liberation Serif" w:hAnsi="Liberation Serif"/>
                <w:spacing w:val="-5"/>
                <w:sz w:val="22"/>
                <w:szCs w:val="22"/>
              </w:rPr>
              <w:t>3</w:t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1"/>
              <w:ind w:start="14" w:end="0"/>
              <w:jc w:val="center"/>
              <w:rPr>
                <w:rFonts w:ascii="Liberation Serif" w:hAnsi="Liberation Serif"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spacing w:val="-2"/>
                <w:sz w:val="22"/>
                <w:szCs w:val="22"/>
              </w:rPr>
              <w:t>Киловатт</w:t>
            </w:r>
          </w:p>
        </w:tc>
      </w:tr>
      <w:tr>
        <w:trPr>
          <w:trHeight w:val="327" w:hRule="atLeast"/>
        </w:trPr>
        <w:tc>
          <w:tcPr>
            <w:tcW w:w="244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2"/>
              <w:ind w:start="109" w:end="0"/>
              <w:rPr>
                <w:rFonts w:ascii="Liberation Serif" w:hAnsi="Liberation Serif"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spacing w:val="-2"/>
                <w:sz w:val="22"/>
                <w:szCs w:val="22"/>
              </w:rPr>
              <w:t>Мощность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2"/>
              <w:ind w:start="68" w:end="53"/>
              <w:jc w:val="center"/>
              <w:rPr>
                <w:rFonts w:ascii="Liberation Serif" w:hAnsi="Liberation Serif"/>
                <w:spacing w:val="-5"/>
                <w:sz w:val="22"/>
                <w:szCs w:val="22"/>
              </w:rPr>
            </w:pPr>
            <w:r>
              <w:rPr>
                <w:rFonts w:ascii="Liberation Serif" w:hAnsi="Liberation Serif"/>
                <w:spacing w:val="-5"/>
                <w:sz w:val="22"/>
                <w:szCs w:val="22"/>
              </w:rPr>
              <w:t>≥</w:t>
            </w:r>
            <w:r>
              <w:rPr>
                <w:rFonts w:ascii="Liberation Serif" w:hAnsi="Liberation Serif"/>
                <w:spacing w:val="-5"/>
                <w:sz w:val="22"/>
                <w:szCs w:val="22"/>
              </w:rPr>
              <w:t>3</w:t>
            </w:r>
          </w:p>
        </w:tc>
        <w:tc>
          <w:tcPr>
            <w:tcW w:w="25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52"/>
              <w:ind w:start="14" w:end="0"/>
              <w:jc w:val="center"/>
              <w:rPr>
                <w:rFonts w:ascii="Liberation Serif" w:hAnsi="Liberation Serif"/>
                <w:spacing w:val="-2"/>
                <w:sz w:val="22"/>
                <w:szCs w:val="22"/>
              </w:rPr>
            </w:pPr>
            <w:r>
              <w:rPr>
                <w:rFonts w:ascii="Liberation Serif" w:hAnsi="Liberation Serif"/>
                <w:spacing w:val="-2"/>
                <w:sz w:val="22"/>
                <w:szCs w:val="22"/>
              </w:rPr>
              <w:t>Киловатт</w:t>
            </w:r>
          </w:p>
        </w:tc>
      </w:tr>
    </w:tbl>
    <w:p>
      <w:pPr>
        <w:pStyle w:val="BodyText"/>
        <w:suppressAutoHyphens w:val="true"/>
        <w:overflowPunct w:val="false"/>
        <w:bidi w:val="0"/>
        <w:spacing w:lineRule="auto" w:line="240" w:before="0" w:after="0"/>
        <w:ind w:firstLine="567" w:end="0"/>
        <w:textAlignment w:val="baseline"/>
        <w:rPr>
          <w:rFonts w:ascii="Liberation Serif" w:hAnsi="Liberation Serif"/>
          <w:sz w:val="22"/>
          <w:szCs w:val="22"/>
        </w:rPr>
      </w:pPr>
      <w:r>
        <w:rPr>
          <w:color w:themeColor="dark1" w:val="000000"/>
          <w:sz w:val="22"/>
          <w:szCs w:val="22"/>
        </w:rPr>
        <w:t xml:space="preserve">Поставляемый товар должен быть новым (не бывшим в эксплуатации), не должен иметь в качестве составных частей </w:t>
      </w:r>
      <w:r>
        <w:rPr>
          <w:sz w:val="22"/>
          <w:szCs w:val="22"/>
        </w:rPr>
        <w:t>компонентов с восстановленным ресурсом, не должен иметь дефектов и нарушений целостности упаковки, не должен иметь дефектов, связанных с конструкцией, материалами или работой по изготовлению товара. Корпуса поставляемых товаров не должны иметь потертостей, царапин, сколов, вмятин и следов вскрытия.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Поставляемый Товар должен быть качественным и безопасным. При использовании товара по назначению не должно создаваться угрозы для жизни и здоровья потребителя, окружающей среды. Товар должен отвечать требованиям качества, безопасности жизни и здоровья, а также иным требованиям безопасности (санитарным нормам и правилам, государственным стандартам и т.п.), если такие требования предъявляются действующим законодательством Российской Федерации к данному виду товара.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Экологические требования (параметры) товара должны соответствовать требованиям соответствующих ТУ, технических регламентов и иных актов, принятых для данного вида товара и подтверждаться соответствующими документами (декларациями о соответствии (сертификатами)), иными документами при поставке товара.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Требования к гарантийному сроку: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Поставщик гарантирует, что поставляемый Товар соответствует требованиям, установленным Контрактом.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Наличие гарантии качества удостоверяется выдачей Поставщиком гарантийного талона (сертификата) или предоставлением иного надлежащего документа, предоставлением гарантийного талона Производителя товара.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Срок гарантии качества товара, предоставляемый Поставщиком – 12 месяцев с момента подписания Заказчиком документа о приемке.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Предоставление гарантий Поставщика товара осуществляется вместе с поставкой товара.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Объем предоставления гарантий качества товара – на весь товар и комплектующие, поставляемые в рамках государственного контракта.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Поставщик гарантирует качество и безопасность поставляемого товара в соответствии с действующими стандартами, утвержденными на данный вид товара, и наличие сертификатов соответствия, обязательных для данного вида товара, оформленных в соответствии с законодательством Российской Федерации. Поставщик настоящим гарантирует, что товар, поставляемый в рамках государственного контракта, является новым, неиспользованным, не имеет дефектов, связанных с конструкцией, материалами, изготовлением, функционированием при использовании.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В период гарантийного срока Поставщик обязуется за свой счет проводить необходимый гарантийный ремонт, устранение недостатков в соответствии с требованиями действующего законодательства Российской Федерации.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В гарантийном талоне, предоставляемым Поставщиком на всю партию товара Поставщика, для идентификации товара и исчисления гарантийного срока обязательно должна присутствовать нижеследующая информация: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- полное наименование товара (модель), его количество, серийный номер каждой единицы поставляемого товара;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- дата поставки;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- срок гарантии, в соответствие с контрактом;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- информация о Поставщике (наименование юридического лица, его адрес (если Поставщиком является индивидуальный предприниматель - фамилия, имя, отчество и адрес);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- печать и подпись Поставщика (с указанием должности лица, которое заполнило гарантийный талон).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- информация о сервисных центрах производящих диагностику и ремонт поставляемого оборудования (адрес, телефон, время работы).</w:t>
      </w:r>
    </w:p>
    <w:p>
      <w:pPr>
        <w:pStyle w:val="Normal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Гарантия является безусловной, т.е. без заключения договора на гарантийное и (или) сервисное обслуживание.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09" w:start="0" w:end="0"/>
        <w:jc w:val="both"/>
        <w:rPr>
          <w:rFonts w:ascii="Liberation Serif" w:hAnsi="Liberation Serif"/>
          <w:sz w:val="22"/>
          <w:szCs w:val="22"/>
        </w:rPr>
      </w:pPr>
      <w:r>
        <w:rPr>
          <w:sz w:val="22"/>
          <w:szCs w:val="22"/>
        </w:rPr>
        <w:t>При отказе в проведении гарантийного обслуживания, Поставщик товара обязан в течение 1 (одного) рабочего дня со дня принятия такого решения письменно уведомить об этом Получателя товара с указанием мотивированных причин такого отказа.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Tempora LGC Uni"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Wingdings">
    <w:charset w:val="01" w:characterSet="utf-8"/>
    <w:family w:val="roman"/>
    <w:pitch w:val="variable"/>
  </w:font>
  <w:font w:name="Symbol">
    <w:charset w:val="01" w:characterSet="utf-8"/>
    <w:family w:val="roman"/>
    <w:pitch w:val="variable"/>
  </w:font>
  <w:font w:name="Open Sans">
    <w:charset w:val="01" w:characterSet="utf-8"/>
    <w:family w:val="swiss"/>
    <w:pitch w:val="variable"/>
  </w:font>
  <w:font w:name="Monotype Corsiva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8"/>
        </w:tabs>
        <w:ind w:start="1212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  <w:b/>
        <w:i/>
        <w:color w:val="FF0000"/>
        <w:sz w:val="24"/>
        <w:szCs w:val="24"/>
      </w:r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  <w:color w:val="FF0000"/>
        <w:sz w:val="24"/>
        <w:szCs w:val="24"/>
      </w:r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>
        <w:rFonts w:ascii="Times New Roman" w:hAnsi="Times New Roman" w:eastAsia="Times New Roman" w:cs="Times New Roman"/>
        <w:color w:val="auto"/>
        <w:kern w:val="0"/>
        <w:sz w:val="22"/>
        <w:szCs w:val="22"/>
        <w:lang w:val="ru-RU" w:eastAsia="ru-RU" w:bidi="ar-SA"/>
      </w:r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Segoe UI" w:cs="Tahoma"/>
      <w:color w:val="000000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qFormat/>
    <w:pPr>
      <w:numPr>
        <w:ilvl w:val="0"/>
        <w:numId w:val="0"/>
      </w:numPr>
      <w:ind w:hanging="240" w:start="145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Heading2">
    <w:name w:val="heading 2"/>
    <w:basedOn w:val="user4"/>
    <w:next w:val="BodyText"/>
    <w:qFormat/>
    <w:pPr>
      <w:numPr>
        <w:ilvl w:val="1"/>
        <w:numId w:val="2"/>
      </w:numPr>
      <w:suppressAutoHyphens w:val="true"/>
      <w:spacing w:before="200" w:after="120"/>
      <w:outlineLvl w:val="1"/>
    </w:pPr>
    <w:rPr>
      <w:rFonts w:ascii="Tempora LGC Uni" w:hAnsi="Tempora LGC Uni" w:eastAsia="Tempora LGC Uni" w:cs="Tempora LGC Uni"/>
      <w:b/>
      <w:bCs/>
      <w:sz w:val="36"/>
      <w:szCs w:val="36"/>
    </w:rPr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user">
    <w:name w:val="Символ сноски (user)"/>
    <w:qFormat/>
    <w:rPr>
      <w:vertAlign w:val="superscript"/>
    </w:rPr>
  </w:style>
  <w:style w:type="character" w:styleId="Style12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Цветовое выделение"/>
    <w:qFormat/>
    <w:rPr>
      <w:b/>
      <w:bCs/>
      <w:color w:val="000080"/>
    </w:rPr>
  </w:style>
  <w:style w:type="character" w:styleId="blk">
    <w:name w:val="blk"/>
    <w:qFormat/>
    <w:rPr/>
  </w:style>
  <w:style w:type="character" w:styleId="Style14">
    <w:name w:val="Основной шрифт абзаца"/>
    <w:qFormat/>
    <w:rPr/>
  </w:style>
  <w:style w:type="character" w:styleId="WWCharLFO2LVL1">
    <w:name w:val="WW_CharLFO2LVL1"/>
    <w:qFormat/>
    <w:rPr>
      <w:rFonts w:ascii="Times New Roman" w:hAnsi="Times New Roman" w:cs="Times New Roman"/>
      <w:sz w:val="24"/>
      <w:szCs w:val="24"/>
    </w:rPr>
  </w:style>
  <w:style w:type="character" w:styleId="WWCharLFO2LVL2">
    <w:name w:val="WW_CharLFO2LVL2"/>
    <w:qFormat/>
    <w:rPr>
      <w:rFonts w:ascii="Courier New" w:hAnsi="Courier New" w:cs="Courier New"/>
    </w:rPr>
  </w:style>
  <w:style w:type="character" w:styleId="WWCharLFO2LVL3">
    <w:name w:val="WW_CharLFO2LVL3"/>
    <w:qFormat/>
    <w:rPr>
      <w:rFonts w:ascii="Wingdings" w:hAnsi="Wingdings" w:cs="Wingdings"/>
    </w:rPr>
  </w:style>
  <w:style w:type="character" w:styleId="WWCharLFO2LVL4">
    <w:name w:val="WW_CharLFO2LVL4"/>
    <w:qFormat/>
    <w:rPr>
      <w:rFonts w:ascii="Symbol" w:hAnsi="Symbol" w:cs="Symbol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6">
    <w:name w:val="WW_CharLFO2LVL6"/>
    <w:qFormat/>
    <w:rPr>
      <w:rFonts w:ascii="Wingdings" w:hAnsi="Wingdings" w:cs="Wingdings"/>
    </w:rPr>
  </w:style>
  <w:style w:type="character" w:styleId="WWCharLFO2LVL7">
    <w:name w:val="WW_CharLFO2LVL7"/>
    <w:qFormat/>
    <w:rPr>
      <w:rFonts w:ascii="Symbol" w:hAnsi="Symbol" w:cs="Symbol"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9">
    <w:name w:val="WW_CharLFO2LVL9"/>
    <w:qFormat/>
    <w:rPr>
      <w:rFonts w:ascii="Wingdings" w:hAnsi="Wingdings" w:cs="Wingdings"/>
    </w:rPr>
  </w:style>
  <w:style w:type="character" w:styleId="FollowedHyperlink">
    <w:name w:val="FollowedHyperlink"/>
    <w:rPr>
      <w:color w:val="800080"/>
      <w:u w:val="single"/>
    </w:rPr>
  </w:style>
  <w:style w:type="character" w:styleId="WW8Num2z0">
    <w:name w:val="WW8Num2z0"/>
    <w:qFormat/>
    <w:rPr>
      <w:rFonts w:ascii="Times New Roman" w:hAnsi="Times New Roman" w:cs="Times New Roman"/>
      <w:sz w:val="24"/>
      <w:szCs w:val="24"/>
    </w:rPr>
  </w:style>
  <w:style w:type="character" w:styleId="WW8Num2z1">
    <w:name w:val="WW8Num2z1"/>
    <w:qFormat/>
    <w:rPr>
      <w:rFonts w:ascii="Times New Roman" w:hAnsi="Times New Roman" w:cs="Times New Roman"/>
      <w:b/>
      <w:i/>
      <w:color w:val="FF0000"/>
      <w:sz w:val="24"/>
      <w:szCs w:val="24"/>
    </w:rPr>
  </w:style>
  <w:style w:type="character" w:styleId="WW8Num2z2">
    <w:name w:val="WW8Num2z2"/>
    <w:qFormat/>
    <w:rPr>
      <w:rFonts w:ascii="Times New Roman" w:hAnsi="Times New Roman" w:cs="Times New Roman"/>
      <w:color w:val="FF0000"/>
      <w:sz w:val="24"/>
      <w:szCs w:val="24"/>
    </w:rPr>
  </w:style>
  <w:style w:type="character" w:styleId="WW8Num2z3">
    <w:name w:val="WW8Num2z3"/>
    <w:qFormat/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3z1">
    <w:name w:val="WW8Num3z1"/>
    <w:qFormat/>
    <w:rPr>
      <w:rFonts w:ascii="Times New Roman" w:hAnsi="Times New Roman" w:cs="Times New Roman"/>
      <w:b/>
      <w:i/>
      <w:color w:val="FF0000"/>
      <w:sz w:val="24"/>
      <w:szCs w:val="24"/>
    </w:rPr>
  </w:style>
  <w:style w:type="character" w:styleId="WW8Num3z2">
    <w:name w:val="WW8Num3z2"/>
    <w:qFormat/>
    <w:rPr>
      <w:rFonts w:ascii="Times New Roman" w:hAnsi="Times New Roman" w:cs="Times New Roman"/>
      <w:color w:val="FF0000"/>
      <w:sz w:val="24"/>
      <w:szCs w:val="24"/>
    </w:rPr>
  </w:style>
  <w:style w:type="character" w:styleId="WW8Num3z3">
    <w:name w:val="WW8Num3z3"/>
    <w:qFormat/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Droid Sans"/>
    </w:rPr>
  </w:style>
  <w:style w:type="paragraph" w:styleId="Style17">
    <w:name w:val="Абзац списка"/>
    <w:basedOn w:val="Normal"/>
    <w:qFormat/>
    <w:pPr>
      <w:widowControl/>
      <w:suppressAutoHyphens w:val="false"/>
      <w:ind w:firstLine="709" w:start="720" w:end="0"/>
    </w:pPr>
    <w:rPr>
      <w:rFonts w:ascii="Monotype Corsiva" w:hAnsi="Monotype Corsiva" w:eastAsia="Times New Roman" w:cs="Monotype Corsiva"/>
      <w:color w:val="000000"/>
      <w:sz w:val="28"/>
      <w:szCs w:val="28"/>
      <w:lang w:bidi="ar-SA"/>
    </w:rPr>
  </w:style>
  <w:style w:type="paragraph" w:styleId="ConsPlusNormal">
    <w:name w:val="ConsPlusNormal"/>
    <w:next w:val="Normal"/>
    <w:qFormat/>
    <w:pPr>
      <w:widowControl w:val="false"/>
      <w:suppressAutoHyphens w:val="true"/>
      <w:overflowPunct w:val="false"/>
      <w:bidi w:val="0"/>
      <w:spacing w:before="0" w:after="0"/>
      <w:ind w:firstLine="720" w:start="0" w:end="0"/>
      <w:jc w:val="start"/>
    </w:pPr>
    <w:rPr>
      <w:rFonts w:ascii="Arial" w:hAnsi="Arial" w:eastAsia="Arial" w:cs="Arial"/>
      <w:color w:val="auto"/>
      <w:kern w:val="0"/>
      <w:sz w:val="20"/>
      <w:szCs w:val="20"/>
      <w:lang w:val="ru-RU" w:eastAsia="zh-CN" w:bidi="ar-SA"/>
    </w:rPr>
  </w:style>
  <w:style w:type="paragraph" w:styleId="Style18">
    <w:name w:val="Обычный (веб)"/>
    <w:basedOn w:val="Normal"/>
    <w:qFormat/>
    <w:pPr>
      <w:widowControl/>
      <w:numPr>
        <w:ilvl w:val="0"/>
        <w:numId w:val="3"/>
      </w:numPr>
      <w:suppressAutoHyphens w:val="false"/>
      <w:spacing w:before="280" w:after="280"/>
      <w:ind w:hanging="0" w:start="0" w:end="0"/>
      <w:jc w:val="both"/>
    </w:pPr>
    <w:rPr>
      <w:rFonts w:eastAsia="Times New Roman" w:cs="Times New Roman"/>
      <w:color w:val="000000"/>
      <w:lang w:bidi="ar-SA"/>
    </w:rPr>
  </w:style>
  <w:style w:type="paragraph" w:styleId="FootnoteText">
    <w:name w:val="footnote text"/>
    <w:basedOn w:val="Normal"/>
    <w:pPr>
      <w:suppressLineNumbers/>
      <w:ind w:hanging="339" w:start="339" w:end="0"/>
    </w:pPr>
    <w:rPr>
      <w:sz w:val="20"/>
      <w:szCs w:val="20"/>
    </w:rPr>
  </w:style>
  <w:style w:type="paragraph" w:styleId="user1">
    <w:name w:val="Колонтитулы (user)"/>
    <w:basedOn w:val="Normal"/>
    <w:qFormat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408"/>
        <w:tab w:val="center" w:pos="4677" w:leader="none"/>
        <w:tab w:val="right" w:pos="9355" w:leader="none"/>
      </w:tabs>
      <w:spacing w:lineRule="atLeast" w:line="100"/>
    </w:pPr>
    <w:rPr/>
  </w:style>
  <w:style w:type="paragraph" w:styleId="BodyText2">
    <w:name w:val="Body Text 2"/>
    <w:basedOn w:val="Normal"/>
    <w:qFormat/>
    <w:pPr>
      <w:suppressAutoHyphens w:val="false"/>
      <w:spacing w:lineRule="auto" w:line="480" w:before="0" w:after="120"/>
    </w:pPr>
    <w:rPr>
      <w:rFonts w:eastAsia="Times New Roman" w:cs="Times New Roman"/>
      <w:color w:val="00000A"/>
      <w:sz w:val="20"/>
      <w:szCs w:val="20"/>
      <w:lang w:bidi="ar-SA"/>
    </w:rPr>
  </w:style>
  <w:style w:type="paragraph" w:styleId="4">
    <w:name w:val="Обычный4"/>
    <w:qFormat/>
    <w:pPr>
      <w:widowControl w:val="false"/>
      <w:suppressAutoHyphens w:val="true"/>
      <w:overflowPunct w:val="false"/>
      <w:bidi w:val="0"/>
      <w:spacing w:lineRule="auto" w:line="300" w:before="0" w:after="0"/>
      <w:ind w:firstLine="720" w:start="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zh-CN" w:bidi="ar-SA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user4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zh-CN" w:bidi="ar-SA"/>
    </w:rPr>
  </w:style>
  <w:style w:type="paragraph" w:styleId="TableParagraph">
    <w:name w:val="Table Paragraph"/>
    <w:basedOn w:val="Normal"/>
    <w:qFormat/>
    <w:pPr/>
    <w:rPr>
      <w:rFonts w:ascii="Times New Roman" w:hAnsi="Times New Roman" w:eastAsia="Times New Roman" w:cs="Times New Roman"/>
      <w:lang w:val="ru-RU" w:eastAsia="en-US" w:bidi="ar-SA"/>
    </w:rPr>
  </w:style>
  <w:style w:type="numbering" w:styleId="WW8Num23">
    <w:name w:val="WW8Num23"/>
    <w:qFormat/>
  </w:style>
  <w:style w:type="numbering" w:styleId="WW8Num11">
    <w:name w:val="WW8Num1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561B36920E745B49EFCD206C804AF90FC972F986827728CFE2540F9976BA684B2CED818EE9BCC60F15C5B61F66m9eFG" TargetMode="External"/><Relationship Id="rId3" Type="http://schemas.openxmlformats.org/officeDocument/2006/relationships/hyperlink" Target="consultantplus://offline/ref=561B36920E745B49EFCD206C804AF90FC972F986827728CFE2540F9976BA684B2CED818EE9BCC60F15C5B61F66m9eFG" TargetMode="External"/><Relationship Id="rId4" Type="http://schemas.openxmlformats.org/officeDocument/2006/relationships/hyperlink" Target="consultantplus://offline/ref=561B36920E745B49EFCD206C804AF90FC972F986827728CFE2540F9976BA684B2CED818EE9BCC60F15C5B61F66m9eFG" TargetMode="External"/><Relationship Id="rId5" Type="http://schemas.openxmlformats.org/officeDocument/2006/relationships/hyperlink" Target="consultantplus://offline/ref=BFD6D2F4F6A9571D14EA183EBB044CD3A4DA20CFC3AEC8EDB0ADCB35070B125D7BEFC5D2C8A0C934030A5117725B5053B2A72AE395B4ABDFD9x0H" TargetMode="External"/><Relationship Id="rId6" Type="http://schemas.openxmlformats.org/officeDocument/2006/relationships/hyperlink" Target="consultantplus://offline/ref=561B36920E745B49EFCD206C804AF90FC972F986827728CFE2540F9976BA684B3EEDD982E9BFDF0711D0E04E23C37E7581401EA0D229233Bm2eFG" TargetMode="External"/><Relationship Id="rId7" Type="http://schemas.openxmlformats.org/officeDocument/2006/relationships/hyperlink" Target="consultantplus://offline/ref=561B36920E745B49EFCD206C804AF90FC972F986827728CFE2540F9976BA684B3EEDD982E9BFDB0A15D0E04E23C37E7581401EA0D229233Bm2eFG" TargetMode="External"/><Relationship Id="rId8" Type="http://schemas.openxmlformats.org/officeDocument/2006/relationships/hyperlink" Target="consultantplus://offline/ref=561B36920E745B49EFCD206C804AF90FC972F986827728CFE2540F9976BA684B3EEDD982E9BFDB0E1CD0E04E23C37E7581401EA0D229233Bm2eFG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992</TotalTime>
  <Application>LibreOffice/26.2.2.2$Linux_X86_64 LibreOffice_project/620$Build-2</Application>
  <AppVersion>15.0000</AppVersion>
  <Pages>10</Pages>
  <Words>3915</Words>
  <Characters>27577</Characters>
  <CharactersWithSpaces>31413</CharactersWithSpaces>
  <Paragraphs>241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2023-10-11T16:48:51Z</cp:lastPrinted>
  <dcterms:modified xsi:type="dcterms:W3CDTF">2026-09-07T17:22:03Z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