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08"/>
          <w:tab w:val="left" w:pos="1908" w:leader="none"/>
          <w:tab w:val="center" w:pos="4985" w:leader="none"/>
        </w:tabs>
        <w:spacing w:lineRule="auto" w:line="240" w:before="0" w:after="0"/>
        <w:ind w:start="57"/>
        <w:jc w:val="center"/>
        <w:rPr>
          <w:rFonts w:ascii="Times New Roman" w:hAnsi="Times New Roman" w:cs="Times New Roman"/>
        </w:rPr>
      </w:pPr>
      <w:r>
        <w:rPr>
          <w:rStyle w:val="1"/>
          <w:rFonts w:eastAsia="Times New Roman"/>
          <w:b/>
          <w:bCs/>
          <w:sz w:val="22"/>
          <w:szCs w:val="22"/>
        </w:rPr>
        <w:t xml:space="preserve">ДОГОВОР № ____ </w:t>
      </w:r>
    </w:p>
    <w:p>
      <w:pPr>
        <w:pStyle w:val="14"/>
        <w:shd w:val="clear" w:color="auto" w:fill="FFFFFF"/>
        <w:tabs>
          <w:tab w:val="clear" w:pos="708"/>
          <w:tab w:val="left" w:pos="0" w:leader="none"/>
          <w:tab w:val="left" w:pos="1012" w:leader="none"/>
          <w:tab w:val="left" w:pos="1565" w:leader="none"/>
        </w:tabs>
        <w:spacing w:lineRule="auto" w:line="240" w:before="0" w:after="0"/>
        <w:ind w:end="1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0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52"/>
        <w:gridCol w:w="4953"/>
      </w:tblGrid>
      <w:tr>
        <w:trPr/>
        <w:tc>
          <w:tcPr>
            <w:tcW w:w="4952" w:type="dxa"/>
            <w:tcBorders/>
          </w:tcPr>
          <w:p>
            <w:pPr>
              <w:pStyle w:val="Normal"/>
              <w:ind w:start="-57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Москва</w:t>
            </w:r>
          </w:p>
        </w:tc>
        <w:tc>
          <w:tcPr>
            <w:tcW w:w="4953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                          </w:t>
            </w:r>
            <w:r>
              <w:rPr>
                <w:rStyle w:val="1"/>
                <w:sz w:val="22"/>
                <w:szCs w:val="22"/>
              </w:rPr>
              <w:t>___ ___________ 2026 г.</w:t>
            </w:r>
          </w:p>
        </w:tc>
      </w:tr>
    </w:tbl>
    <w:p>
      <w:pPr>
        <w:pStyle w:val="14"/>
        <w:spacing w:lineRule="auto" w:line="240" w:before="0" w:after="0"/>
        <w:ind w:end="11"/>
        <w:jc w:val="both"/>
        <w:rPr/>
      </w:pPr>
      <w:r>
        <w:rPr>
          <w:rStyle w:val="1"/>
          <w:rFonts w:eastAsia="Times New Roman"/>
          <w:b/>
          <w:bCs/>
          <w:sz w:val="22"/>
          <w:szCs w:val="22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 защиты  Российской Федерации (ФГБУ «ВНИИ труда» Минтруда России)</w:t>
      </w:r>
      <w:r>
        <w:rPr>
          <w:rStyle w:val="1"/>
          <w:rFonts w:eastAsia="Times New Roman"/>
          <w:bCs/>
          <w:sz w:val="22"/>
          <w:szCs w:val="22"/>
        </w:rPr>
        <w:t xml:space="preserve">, именуемое в дальнейшем «Заказчик», в лице заместителя генерального директора по финансово-организационным вопросам Верещагиной Валентины Николаевны, действующего на основании доверенности от 2 апреля 2024 г. № 7, с одной стороны, и </w:t>
      </w:r>
      <w:r>
        <w:rPr>
          <w:rStyle w:val="1"/>
          <w:rFonts w:eastAsia="Times New Roman"/>
          <w:bCs/>
          <w:sz w:val="22"/>
          <w:szCs w:val="22"/>
        </w:rPr>
        <w:t>________________________________________________</w:t>
      </w:r>
      <w:r>
        <w:rPr>
          <w:rFonts w:cs="Times New Roman" w:ascii="Times New Roman" w:hAnsi="Times New Roman"/>
          <w:b/>
        </w:rPr>
        <w:t xml:space="preserve"> (далее </w:t>
      </w:r>
      <w:r>
        <w:rPr>
          <w:rFonts w:cs="Times New Roman" w:ascii="Times New Roman" w:hAnsi="Times New Roman"/>
          <w:b/>
        </w:rPr>
        <w:t>_________________</w:t>
      </w:r>
      <w:r>
        <w:rPr>
          <w:rFonts w:cs="Times New Roman" w:ascii="Times New Roman" w:hAnsi="Times New Roman"/>
          <w:b/>
        </w:rPr>
        <w:t>)</w:t>
      </w:r>
      <w:r>
        <w:rPr>
          <w:rFonts w:cs="Times New Roman" w:ascii="Times New Roman" w:hAnsi="Times New Roman"/>
        </w:rPr>
        <w:t xml:space="preserve">, именуемое в дальнейшем «Исполнитель», в лице </w:t>
      </w:r>
      <w:r>
        <w:rPr>
          <w:rFonts w:cs="Times New Roman" w:ascii="Times New Roman" w:hAnsi="Times New Roman"/>
        </w:rPr>
        <w:t>______________________________</w:t>
      </w:r>
      <w:r>
        <w:rPr>
          <w:rFonts w:cs="Times New Roman" w:ascii="Times New Roman" w:hAnsi="Times New Roman"/>
        </w:rPr>
        <w:t>, действующего на основании Устава,</w:t>
      </w:r>
      <w:r>
        <w:rPr>
          <w:rStyle w:val="1"/>
          <w:rFonts w:eastAsia="Times New Roman"/>
          <w:sz w:val="22"/>
          <w:szCs w:val="22"/>
        </w:rPr>
        <w:t xml:space="preserve"> с другой стороны, совместно именуемые в дальнейшем «Стороны» и каждый в отдельности «Сторона», с соблюдением требований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Закона от 05.04.2013 № 44-ФЗ «О контрактной системе в сфере закупок товаров, работ, услуг для обеспечения государственных и муниципальных нужд», идентификационный код закупки: 261771912704877190100100030000000244,</w:t>
      </w:r>
      <w:r>
        <w:rPr>
          <w:rStyle w:val="1"/>
          <w:rFonts w:eastAsia="Times New Roman"/>
          <w:bCs/>
          <w:sz w:val="22"/>
          <w:szCs w:val="22"/>
        </w:rPr>
        <w:t xml:space="preserve"> заключили настоящий Договор о нижеследующем:</w:t>
      </w:r>
    </w:p>
    <w:p>
      <w:pPr>
        <w:pStyle w:val="14"/>
        <w:spacing w:lineRule="auto" w:line="240" w:before="0" w:after="0"/>
        <w:ind w:end="11"/>
        <w:jc w:val="both"/>
        <w:rPr/>
      </w:pPr>
      <w:r>
        <w:rPr/>
      </w:r>
    </w:p>
    <w:p>
      <w:pPr>
        <w:pStyle w:val="14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400" w:leader="none"/>
          <w:tab w:val="left" w:pos="953" w:leader="none"/>
        </w:tabs>
        <w:spacing w:lineRule="auto" w:line="240" w:before="0" w:after="0"/>
        <w:ind w:end="11"/>
        <w:jc w:val="center"/>
        <w:rPr>
          <w:rStyle w:val="1"/>
          <w:rFonts w:eastAsia="Times New Roman"/>
          <w:color w:val="000000"/>
          <w:sz w:val="23"/>
          <w:szCs w:val="23"/>
          <w:lang w:eastAsia="ru-RU"/>
        </w:rPr>
      </w:pPr>
      <w:r>
        <w:rPr>
          <w:rStyle w:val="1"/>
          <w:rFonts w:eastAsia="Times New Roman"/>
          <w:b/>
          <w:bCs/>
          <w:sz w:val="23"/>
          <w:szCs w:val="23"/>
        </w:rPr>
        <w:t>ПРЕДМЕТ ДОГОВОРА</w:t>
      </w:r>
    </w:p>
    <w:p>
      <w:pPr>
        <w:pStyle w:val="14"/>
        <w:numPr>
          <w:ilvl w:val="1"/>
          <w:numId w:val="1"/>
        </w:numPr>
        <w:spacing w:lineRule="auto" w:line="240" w:before="0" w:after="0"/>
        <w:ind w:end="11"/>
        <w:jc w:val="both"/>
        <w:rPr>
          <w:rFonts w:ascii="Times New Roman" w:hAnsi="Times New Roman" w:cs="Times New Roman"/>
        </w:rPr>
      </w:pPr>
      <w:r>
        <w:rPr>
          <w:rStyle w:val="1"/>
          <w:rFonts w:eastAsia="Times New Roman"/>
          <w:color w:val="000000"/>
          <w:sz w:val="22"/>
          <w:szCs w:val="22"/>
          <w:lang w:eastAsia="ru-RU"/>
        </w:rPr>
        <w:t xml:space="preserve">Исполнитель обязуется оказать для Заказчика услуги по </w:t>
      </w:r>
      <w:r>
        <w:rPr>
          <w:rFonts w:cs="Times New Roman" w:ascii="Times New Roman" w:hAnsi="Times New Roman"/>
        </w:rPr>
        <w:t>построению контрольных карт Шухарта для МВИ</w:t>
      </w:r>
      <w:r>
        <w:rPr>
          <w:rStyle w:val="1"/>
          <w:rFonts w:eastAsia="Times New Roman"/>
          <w:color w:val="000000"/>
          <w:sz w:val="22"/>
          <w:szCs w:val="22"/>
          <w:lang w:eastAsia="ru-RU"/>
        </w:rPr>
        <w:t xml:space="preserve"> и </w:t>
      </w:r>
      <w:r>
        <w:rPr>
          <w:rFonts w:cs="Times New Roman" w:ascii="Times New Roman" w:hAnsi="Times New Roman"/>
        </w:rPr>
        <w:t>проведению инструктажа по работе на портативном газовом хроматографе ФГХ</w:t>
      </w:r>
      <w:r>
        <w:rPr>
          <w:rStyle w:val="1"/>
          <w:rFonts w:eastAsia="Times New Roman"/>
          <w:color w:val="000000"/>
          <w:sz w:val="22"/>
          <w:szCs w:val="22"/>
          <w:lang w:eastAsia="ru-RU"/>
        </w:rPr>
        <w:t>, далее - услуги, а именно:</w:t>
      </w:r>
    </w:p>
    <w:p>
      <w:pPr>
        <w:pStyle w:val="14"/>
        <w:spacing w:lineRule="auto" w:line="240" w:before="0" w:after="0"/>
        <w:ind w:start="816" w:end="11"/>
        <w:jc w:val="both"/>
        <w:rPr/>
      </w:pPr>
      <w:r>
        <w:rPr/>
      </w:r>
    </w:p>
    <w:tbl>
      <w:tblPr>
        <w:tblW w:w="4850" w:type="pct"/>
        <w:jc w:val="start"/>
        <w:tblInd w:w="8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81"/>
        <w:gridCol w:w="3971"/>
        <w:gridCol w:w="1502"/>
        <w:gridCol w:w="835"/>
        <w:gridCol w:w="1388"/>
        <w:gridCol w:w="1392"/>
      </w:tblGrid>
      <w:tr>
        <w:trPr/>
        <w:tc>
          <w:tcPr>
            <w:tcW w:w="4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97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У</w:t>
            </w:r>
            <w:r>
              <w:rPr>
                <w:b/>
                <w:bCs/>
              </w:rPr>
              <w:t>слуга</w:t>
            </w:r>
          </w:p>
        </w:tc>
        <w:tc>
          <w:tcPr>
            <w:tcW w:w="15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оборудования</w:t>
            </w:r>
          </w:p>
        </w:tc>
        <w:tc>
          <w:tcPr>
            <w:tcW w:w="8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единицу с НДС 5%, руб.</w:t>
            </w:r>
          </w:p>
        </w:tc>
        <w:tc>
          <w:tcPr>
            <w:tcW w:w="13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Итоговая стоимость, с НДС 5%, руб.</w:t>
            </w:r>
          </w:p>
        </w:tc>
      </w:tr>
      <w:tr>
        <w:trPr>
          <w:trHeight w:val="978" w:hRule="atLeast"/>
        </w:trPr>
        <w:tc>
          <w:tcPr>
            <w:tcW w:w="4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/>
            </w:pPr>
            <w:bookmarkStart w:id="0" w:name="_Hlk230338635"/>
            <w:r>
              <w:rPr/>
              <w:t xml:space="preserve">Построения контрольных карт Шухарта (ККШ) для МВИ </w:t>
            </w:r>
            <w:bookmarkEnd w:id="0"/>
          </w:p>
          <w:p>
            <w:pPr>
              <w:pStyle w:val="Normal"/>
              <w:rPr/>
            </w:pPr>
            <w:r>
              <w:rPr/>
              <w:t>ФР.1.31.2014.17787;</w:t>
            </w:r>
          </w:p>
          <w:p>
            <w:pPr>
              <w:pStyle w:val="Normal"/>
              <w:rPr/>
            </w:pPr>
            <w:r>
              <w:rPr/>
              <w:t>ФР.1.31.2014.17955;</w:t>
            </w:r>
          </w:p>
          <w:p>
            <w:pPr>
              <w:pStyle w:val="Normal"/>
              <w:rPr/>
            </w:pPr>
            <w:r>
              <w:rPr/>
              <w:t>ФР.1.31.2015.20511;</w:t>
            </w:r>
          </w:p>
          <w:p>
            <w:pPr>
              <w:pStyle w:val="Normal"/>
              <w:rPr/>
            </w:pPr>
            <w:r>
              <w:rPr/>
              <w:t>ФР.1.31.2015.20512;</w:t>
            </w:r>
          </w:p>
          <w:p>
            <w:pPr>
              <w:pStyle w:val="Normal"/>
              <w:rPr/>
            </w:pPr>
            <w:r>
              <w:rPr/>
              <w:t>ФР.1.31.2015.21296;</w:t>
            </w:r>
          </w:p>
          <w:p>
            <w:pPr>
              <w:pStyle w:val="Normal"/>
              <w:rPr/>
            </w:pPr>
            <w:r>
              <w:rPr/>
              <w:t>ФР.1.31.2016.23707;</w:t>
            </w:r>
          </w:p>
          <w:p>
            <w:pPr>
              <w:pStyle w:val="Normal"/>
              <w:rPr/>
            </w:pPr>
            <w:r>
              <w:rPr/>
              <w:t>ФР.1.31.2016.23996;</w:t>
            </w:r>
          </w:p>
          <w:p>
            <w:pPr>
              <w:pStyle w:val="Normal"/>
              <w:rPr/>
            </w:pPr>
            <w:r>
              <w:rPr/>
              <w:t>ФР.1.31.2016.23997;</w:t>
            </w:r>
          </w:p>
          <w:p>
            <w:pPr>
              <w:pStyle w:val="Normal"/>
              <w:rPr/>
            </w:pPr>
            <w:r>
              <w:rPr/>
              <w:t>ФР.1.31.2019.33184;</w:t>
            </w:r>
          </w:p>
          <w:p>
            <w:pPr>
              <w:pStyle w:val="Normal"/>
              <w:rPr/>
            </w:pPr>
            <w:r>
              <w:rPr/>
              <w:t>ФР.1.31.2019.33185;</w:t>
            </w:r>
          </w:p>
          <w:p>
            <w:pPr>
              <w:pStyle w:val="Normal"/>
              <w:rPr/>
            </w:pPr>
            <w:r>
              <w:rPr/>
              <w:t>ФР.1.31.2022.43758;</w:t>
            </w:r>
          </w:p>
          <w:p>
            <w:pPr>
              <w:pStyle w:val="Normal"/>
              <w:rPr/>
            </w:pPr>
            <w:r>
              <w:rPr/>
              <w:t>ФР.1.31.2025.51450.</w:t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/>
              <w:t>по одному веществу, одно измерение</w:t>
            </w:r>
          </w:p>
        </w:tc>
        <w:tc>
          <w:tcPr>
            <w:tcW w:w="15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  <w:t>ФГХ-1-2 АКК</w:t>
            </w:r>
          </w:p>
        </w:tc>
        <w:tc>
          <w:tcPr>
            <w:tcW w:w="8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978" w:hRule="atLeast"/>
        </w:trPr>
        <w:tc>
          <w:tcPr>
            <w:tcW w:w="4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/>
              <w:t>Проведение</w:t>
            </w:r>
            <w:r>
              <w:rPr>
                <w:sz w:val="22"/>
                <w:szCs w:val="22"/>
              </w:rPr>
              <w:t xml:space="preserve"> инструктажа по работе на портативном газовом хроматографе ФГХ для 1 человека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ФГХ-1-2 АКК</w:t>
            </w:r>
          </w:p>
        </w:tc>
        <w:tc>
          <w:tcPr>
            <w:tcW w:w="8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3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8177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/>
            </w:r>
          </w:p>
        </w:tc>
      </w:tr>
    </w:tbl>
    <w:p>
      <w:pPr>
        <w:pStyle w:val="14"/>
        <w:spacing w:lineRule="auto" w:line="240" w:before="0" w:after="0"/>
        <w:ind w:firstLine="180" w:end="11"/>
        <w:jc w:val="both"/>
        <w:rPr>
          <w:rStyle w:val="1"/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>1.2. Результатом выполнения услуг является оформление журналов  ККШ в ПО хроматографа и на бумажном носителе.</w:t>
      </w:r>
    </w:p>
    <w:p>
      <w:pPr>
        <w:pStyle w:val="14"/>
        <w:spacing w:lineRule="auto" w:line="240" w:before="0" w:after="0"/>
        <w:ind w:firstLine="180" w:end="11"/>
        <w:jc w:val="both"/>
        <w:rPr/>
      </w:pPr>
      <w:r>
        <w:rPr/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center"/>
        <w:rPr>
          <w:rStyle w:val="1"/>
          <w:rFonts w:eastAsia="Times New Roman"/>
          <w:bCs/>
          <w:color w:val="000000"/>
          <w:sz w:val="23"/>
          <w:szCs w:val="23"/>
          <w:lang w:eastAsia="ru-RU"/>
        </w:rPr>
      </w:pPr>
      <w:r>
        <w:rPr>
          <w:rStyle w:val="1"/>
          <w:rFonts w:eastAsia="Times New Roman"/>
          <w:b/>
          <w:bCs/>
          <w:sz w:val="22"/>
          <w:szCs w:val="22"/>
        </w:rPr>
        <w:t>СТОИМОСТЬ УСЛУГ И ПОРЯДОК РАСЧЕТОВ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 xml:space="preserve">Стоимость услуг по настоящему Договору составляет </w:t>
      </w:r>
      <w:r>
        <w:rPr>
          <w:rStyle w:val="1"/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_________________</w:t>
      </w:r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 xml:space="preserve"> (</w:t>
      </w:r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>_______________________________</w:t>
      </w:r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>) рублей 00 копеек, в том числе НДС 5 %.</w:t>
      </w:r>
    </w:p>
    <w:p>
      <w:pPr>
        <w:pStyle w:val="14"/>
        <w:numPr>
          <w:ilvl w:val="1"/>
          <w:numId w:val="1"/>
        </w:numPr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sz w:val="22"/>
          <w:szCs w:val="22"/>
        </w:rPr>
        <w:t>Оплата услуг Исполнителя производится поэтапно по заявкам Заказчика в следующем порядке:</w:t>
      </w:r>
    </w:p>
    <w:tbl>
      <w:tblPr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75"/>
        <w:gridCol w:w="2408"/>
        <w:gridCol w:w="3969"/>
        <w:gridCol w:w="2979"/>
      </w:tblGrid>
      <w:tr>
        <w:trPr/>
        <w:tc>
          <w:tcPr>
            <w:tcW w:w="675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-109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ЭТАП</w:t>
            </w:r>
          </w:p>
        </w:tc>
        <w:tc>
          <w:tcPr>
            <w:tcW w:w="240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СРОК</w:t>
            </w:r>
          </w:p>
        </w:tc>
        <w:tc>
          <w:tcPr>
            <w:tcW w:w="3969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СТОИМОСТЬ</w:t>
            </w:r>
          </w:p>
        </w:tc>
        <w:tc>
          <w:tcPr>
            <w:tcW w:w="2979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ОПЛАТА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-2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этап</w:t>
            </w:r>
          </w:p>
        </w:tc>
        <w:tc>
          <w:tcPr>
            <w:tcW w:w="2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-111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С 01.04.26 г по 30.06.26 г</w:t>
            </w:r>
          </w:p>
        </w:tc>
        <w:tc>
          <w:tcPr>
            <w:tcW w:w="3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rPr>
                <w:caps/>
                <w:sz w:val="18"/>
                <w:szCs w:val="18"/>
              </w:rPr>
            </w:pPr>
            <w:r>
              <w:rPr/>
            </w:r>
          </w:p>
        </w:tc>
        <w:tc>
          <w:tcPr>
            <w:tcW w:w="2979" w:type="dxa"/>
            <w:vMerge w:val="restart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- 100% от суммы этапа – в течение 7 рабочих дней после выставления УПД Исполнителем</w:t>
            </w:r>
          </w:p>
          <w:p>
            <w:pPr>
              <w:pStyle w:val="Normal"/>
              <w:ind w:end="134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факту выполнения работ по каждому этапу.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2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01.07.26 г по 30.09.26 г</w:t>
            </w:r>
          </w:p>
        </w:tc>
        <w:tc>
          <w:tcPr>
            <w:tcW w:w="3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rPr>
                <w:caps/>
                <w:sz w:val="18"/>
                <w:szCs w:val="18"/>
              </w:rPr>
            </w:pPr>
            <w:r>
              <w:rPr/>
            </w:r>
          </w:p>
        </w:tc>
        <w:tc>
          <w:tcPr>
            <w:tcW w:w="297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-1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этап</w:t>
            </w:r>
          </w:p>
        </w:tc>
        <w:tc>
          <w:tcPr>
            <w:tcW w:w="240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01.09.26 г по 30.12.26 г</w:t>
            </w:r>
          </w:p>
        </w:tc>
        <w:tc>
          <w:tcPr>
            <w:tcW w:w="3969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rPr>
                <w:caps/>
                <w:sz w:val="18"/>
                <w:szCs w:val="18"/>
              </w:rPr>
            </w:pPr>
            <w:r>
              <w:rPr/>
            </w:r>
          </w:p>
        </w:tc>
        <w:tc>
          <w:tcPr>
            <w:tcW w:w="2979" w:type="dxa"/>
            <w:vMerge w:val="continue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shd w:color="auto" w:fill="auto" w:val="clear"/>
          </w:tcPr>
          <w:p>
            <w:pPr>
              <w:pStyle w:val="Normal"/>
              <w:ind w:end="134"/>
              <w:rPr>
                <w:szCs w:val="18"/>
              </w:rPr>
            </w:pPr>
            <w:r>
              <w:rPr>
                <w:szCs w:val="18"/>
              </w:rPr>
            </w:r>
          </w:p>
        </w:tc>
      </w:tr>
    </w:tbl>
    <w:p>
      <w:pPr>
        <w:pStyle w:val="14"/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sz w:val="23"/>
          <w:szCs w:val="23"/>
        </w:rPr>
        <w:t xml:space="preserve"> </w:t>
      </w:r>
      <w:r>
        <w:rPr>
          <w:rStyle w:val="1"/>
          <w:rFonts w:eastAsia="Times New Roman"/>
          <w:bCs/>
          <w:sz w:val="22"/>
          <w:szCs w:val="22"/>
        </w:rPr>
        <w:t>Денежные средства в размере 100% от стоимости Договора Заказчик перечисляет на расчетный счет Исполнителя в течение 7 (семи) рабочих дней с даты подписания Сторонами универсального передаточного документа (далее - УПД) за каждый этап.</w:t>
      </w:r>
    </w:p>
    <w:p>
      <w:pPr>
        <w:pStyle w:val="14"/>
        <w:numPr>
          <w:ilvl w:val="1"/>
          <w:numId w:val="1"/>
        </w:numPr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sz w:val="22"/>
          <w:szCs w:val="22"/>
        </w:rPr>
        <w:t>По факту оказания услуг по Договору Исполнитель направляет Заказчику УПД в течение 3 (трех) рабочих дней. Основанием для подписания УПД Заказчиком служит Акт приемки товаров, работ, услуг (ф.0510452) (далее — Акт приемки (ф.0510452). Акт приемки (ф.0510452) формируется на основании полученного от Исполнителя УПД и подписывается ответственным лицом, либо членами приемочной комиссии и председателями комиссии (в случае ее создания Заказчиком) в течение 5 (пяти) рабочих дней с даты получения УПД.</w:t>
      </w:r>
    </w:p>
    <w:p>
      <w:pPr>
        <w:pStyle w:val="14"/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sz w:val="22"/>
          <w:szCs w:val="22"/>
        </w:rPr>
        <w:t>В отсутствие организационно-технической возможности составления Акта приемки (ф. 0510452) в электронной форме, Акт приемки (ф. 0510452) формируется на бумажном носителе. Акт приемки (ф. 0510452) Заказчик вправе подписать в одностороннем порядке.</w:t>
      </w:r>
    </w:p>
    <w:p>
      <w:pPr>
        <w:pStyle w:val="14"/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sz w:val="22"/>
          <w:szCs w:val="22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>
      <w:pPr>
        <w:pStyle w:val="14"/>
        <w:spacing w:lineRule="auto" w:line="240" w:before="0" w:after="0"/>
        <w:ind w:end="11"/>
        <w:jc w:val="both"/>
        <w:rPr>
          <w:rStyle w:val="1"/>
          <w:rFonts w:eastAsia="Times New Roman"/>
          <w:bCs/>
          <w:sz w:val="22"/>
          <w:szCs w:val="22"/>
        </w:rPr>
      </w:pPr>
      <w:r>
        <w:rPr>
          <w:rStyle w:val="1"/>
          <w:rFonts w:eastAsia="Times New Roman"/>
          <w:bCs/>
          <w:sz w:val="22"/>
          <w:szCs w:val="22"/>
        </w:rPr>
        <w:t>При наличии у Заказчика замечаний к результатам оказанных Услуг УПД не подписывается. Заказчиком составляется и подписывается Акт приемки (ф. 0510452) с указанием количественного и (или) качественного расхождения объемов фактически исполненных обязательств с условиями Договора и направляется в адрес Исполнителя претензионное письмо с указанием выявленных недостатков и сроков их устранения. После устранения недостатков приемки осуществляется в порядке, установленном условиями нестоящего Договора.</w:t>
      </w:r>
    </w:p>
    <w:p>
      <w:pPr>
        <w:pStyle w:val="14"/>
        <w:spacing w:lineRule="auto" w:line="240" w:before="0" w:after="0"/>
        <w:ind w:end="11"/>
        <w:jc w:val="both"/>
        <w:rPr>
          <w:rStyle w:val="1"/>
          <w:rFonts w:eastAsia="Times New Roman"/>
          <w:b/>
          <w:bCs/>
          <w:sz w:val="22"/>
          <w:szCs w:val="22"/>
          <w:lang w:eastAsia="ru-RU"/>
        </w:rPr>
      </w:pPr>
      <w:r>
        <w:rPr>
          <w:rStyle w:val="1"/>
          <w:rFonts w:eastAsia="Times New Roman"/>
          <w:bCs/>
          <w:sz w:val="22"/>
          <w:szCs w:val="22"/>
        </w:rPr>
        <w:t>Отказ представителя Исполнителя от участия в приемке и подписания Акта приемки (ф. 0510452) не может служить препятствием приемки исполненных обязательств по настоящему Договору и оформлению ее результатов.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Style w:val="1"/>
          <w:rFonts w:eastAsia="Times New Roman"/>
          <w:b/>
          <w:bCs/>
          <w:sz w:val="22"/>
          <w:szCs w:val="22"/>
          <w:lang w:eastAsia="ru-RU"/>
        </w:rPr>
        <w:t>ОБЯЗАТЕЛЬСТВА СТОРОН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обязуется: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>Оказать услуги, предусмотренные п. 1.1 настоящего Договора, в течение 40 (сорока) рабочих дней с даты передачи средств измерений. В случае задержки Заказчиком передачи средств измерений согласно пункту 3.2.2 Договора и/или оплаты денежных средств согласно пункту 2.2.</w:t>
      </w:r>
      <w:bookmarkStart w:id="1" w:name="_GoBack"/>
      <w:bookmarkEnd w:id="1"/>
      <w:r>
        <w:rPr>
          <w:rStyle w:val="1"/>
          <w:rFonts w:eastAsia="Times New Roman"/>
          <w:bCs/>
          <w:color w:val="000000"/>
          <w:sz w:val="22"/>
          <w:szCs w:val="22"/>
          <w:lang w:eastAsia="ru-RU"/>
        </w:rPr>
        <w:t xml:space="preserve"> Договора </w:t>
      </w:r>
      <w:r>
        <w:rPr>
          <w:rStyle w:val="1"/>
          <w:rFonts w:eastAsia="Times New Roman"/>
          <w:sz w:val="22"/>
          <w:szCs w:val="22"/>
          <w:lang w:eastAsia="ru-RU"/>
        </w:rPr>
        <w:t>срок оказания услуг исчисляется с момента выполнения Заказчиком условий пунктов 2.2., 3.2.2 настоящего Договора.</w:t>
      </w:r>
    </w:p>
    <w:p>
      <w:pPr>
        <w:pStyle w:val="14"/>
        <w:spacing w:lineRule="auto" w:line="240" w:before="0" w:after="0"/>
        <w:ind w:firstLine="180" w:end="1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Исполнитель имеет право </w:t>
      </w:r>
      <w:r>
        <w:rPr>
          <w:rFonts w:cs="Times New Roman" w:ascii="Times New Roman" w:hAnsi="Times New Roman"/>
        </w:rPr>
        <w:t>оказать услуги досрочно</w:t>
      </w:r>
      <w:r>
        <w:rPr>
          <w:rFonts w:eastAsia="Times New Roman" w:cs="Times New Roman" w:ascii="Times New Roman" w:hAnsi="Times New Roman"/>
          <w:lang w:eastAsia="ru-RU"/>
        </w:rPr>
        <w:t xml:space="preserve">. Заказчик принимает результаты досрочно оказанных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услуг</w:t>
      </w:r>
      <w:r>
        <w:rPr>
          <w:rFonts w:eastAsia="Times New Roman" w:cs="Times New Roman" w:ascii="Times New Roman" w:hAnsi="Times New Roman"/>
          <w:lang w:eastAsia="ru-RU"/>
        </w:rPr>
        <w:t xml:space="preserve"> в соответствии с условиями настоящего Договора.</w:t>
      </w:r>
    </w:p>
    <w:p>
      <w:pPr>
        <w:pStyle w:val="14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 завершении оказания услуг по настоящему Договору передать Заказчику: документы, предусмотренные нормативной документацией, УПД.</w:t>
      </w:r>
    </w:p>
    <w:p>
      <w:pPr>
        <w:pStyle w:val="14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 xml:space="preserve">Обеспечить сохранность переданных СИ в течение срока оказания услуг. Исполнитель безвозмездно хранит СИ </w:t>
      </w:r>
      <w:r>
        <w:rPr>
          <w:rStyle w:val="1"/>
          <w:rFonts w:eastAsia="Times New Roman"/>
          <w:color w:val="000000"/>
          <w:sz w:val="22"/>
          <w:szCs w:val="22"/>
          <w:lang w:eastAsia="ru-RU"/>
        </w:rPr>
        <w:t>в течение 1 (одного) месяца с момента оказания услуг, а по истечению данного срока к отношениям Сторон применяются положения статей 886-906 ГК РФ.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не несет ответственности за сохранность средств измерений с момента передачи их Заказчику (транспортной компании или в почтовое отделение).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Заказчик обязуется: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Оплатить услуги по настоящему Договору в соответствии с разделом 2 настоящего Договора.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 xml:space="preserve">Осуществить доставку СИ на предприятие Исполнителя и обратно своими силами за счет собственных средств в течение не более 10 (десяти) рабочих дней с даты подписания Договора. </w:t>
      </w:r>
    </w:p>
    <w:p>
      <w:pPr>
        <w:pStyle w:val="Normal"/>
        <w:tabs>
          <w:tab w:val="clear" w:pos="708"/>
          <w:tab w:val="left" w:pos="9923" w:leader="none"/>
        </w:tabs>
        <w:ind w:firstLine="426" w:end="134"/>
        <w:jc w:val="both"/>
        <w:rPr>
          <w:sz w:val="22"/>
          <w:szCs w:val="22"/>
        </w:rPr>
      </w:pPr>
      <w:r>
        <w:rPr>
          <w:rStyle w:val="1"/>
          <w:sz w:val="22"/>
          <w:szCs w:val="22"/>
          <w:lang w:eastAsia="ru-RU"/>
        </w:rPr>
        <w:t xml:space="preserve">Предоставить СИ </w:t>
      </w:r>
      <w:r>
        <w:rPr>
          <w:sz w:val="22"/>
          <w:szCs w:val="22"/>
        </w:rPr>
        <w:t>в исправном состоянии, расконсервированным, очищенным от грязи, вместе с паспортом. (Оборудование предоставляется без компьютера и дополнительных комплектующих, в т.ч. без блока питания и проводов. Если  Оборудование предоставляется с компьютером, то за его сохранность и работоспособность ООО НПФ «ЭКАН» ответственность не несет).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Fonts w:ascii="Times New Roman" w:hAnsi="Times New Roman" w:cs="Times New Roman"/>
        </w:rPr>
      </w:pPr>
      <w:r>
        <w:rPr>
          <w:rStyle w:val="1"/>
          <w:rFonts w:eastAsia="Times New Roman"/>
          <w:sz w:val="22"/>
          <w:szCs w:val="22"/>
          <w:lang w:eastAsia="ru-RU"/>
        </w:rPr>
        <w:t>В течение 5 (пяти) рабочих дней с даты подписания настоящего Договора обеспечить Исполнителя необходимой достоверной информацией и документами, в том числе составленных на иностранном языке, с сопровождением переводом на русский язык, включая документы, предусмотренные законодательством РФ для выполнения обязательств по договору, а именно:</w:t>
      </w:r>
    </w:p>
    <w:p>
      <w:pPr>
        <w:pStyle w:val="Normal"/>
        <w:tabs>
          <w:tab w:val="clear" w:pos="708"/>
          <w:tab w:val="left" w:pos="-426" w:leader="none"/>
        </w:tabs>
        <w:ind w:end="-1"/>
        <w:jc w:val="both"/>
        <w:rPr>
          <w:sz w:val="22"/>
          <w:szCs w:val="22"/>
        </w:rPr>
      </w:pPr>
      <w:r>
        <w:rPr>
          <w:sz w:val="22"/>
          <w:szCs w:val="22"/>
        </w:rPr>
        <w:t>- письмо с перечнем представляемых СИ, их метрологические характеристики, их регистрационные номера в Федеральном информационном фонде по обеспечению единства измерений, срок предъявления, место выполнения работ.</w:t>
      </w:r>
    </w:p>
    <w:p>
      <w:pPr>
        <w:pStyle w:val="Normal"/>
        <w:tabs>
          <w:tab w:val="clear" w:pos="708"/>
          <w:tab w:val="left" w:pos="-426" w:leader="none"/>
        </w:tabs>
        <w:ind w:end="-1"/>
        <w:jc w:val="both"/>
        <w:rPr>
          <w:rStyle w:val="1"/>
          <w:sz w:val="22"/>
          <w:szCs w:val="22"/>
          <w:lang w:eastAsia="ru-RU"/>
        </w:rPr>
      </w:pPr>
      <w:r>
        <w:rPr>
          <w:sz w:val="22"/>
          <w:szCs w:val="22"/>
        </w:rPr>
        <w:t>Передача данных документов возможна в виде электронных документов, подписанных электронно-цифровыми подписями с использованием информационно-телекоммуникационной сети «Интернет» либо в виде документов на бумажном носителе почтовым отправлением с описью вложения и уведомлением о вручении, которые должны быть заверены подписью и печатью Заказчика.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 xml:space="preserve"> </w:t>
      </w:r>
      <w:r>
        <w:rPr>
          <w:rStyle w:val="1"/>
          <w:rFonts w:eastAsia="Times New Roman"/>
          <w:sz w:val="22"/>
          <w:szCs w:val="22"/>
          <w:lang w:eastAsia="ru-RU"/>
        </w:rPr>
        <w:t>По факту передачи СИ стороны составляют Акт приема-передачи СИ.</w:t>
      </w:r>
    </w:p>
    <w:p>
      <w:pPr>
        <w:pStyle w:val="14"/>
        <w:spacing w:lineRule="auto" w:line="240" w:before="0" w:after="0"/>
        <w:ind w:end="11"/>
        <w:rPr>
          <w:rStyle w:val="1"/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ОТВЕТСТВЕННОСТЬ СТОРОН</w:t>
      </w:r>
    </w:p>
    <w:p>
      <w:pPr>
        <w:pStyle w:val="Normal"/>
        <w:tabs>
          <w:tab w:val="clear" w:pos="708"/>
          <w:tab w:val="left" w:pos="180" w:leader="none"/>
        </w:tabs>
        <w:ind w:end="11"/>
        <w:jc w:val="both"/>
        <w:rPr>
          <w:sz w:val="22"/>
          <w:szCs w:val="22"/>
        </w:rPr>
      </w:pPr>
      <w:r>
        <w:rPr>
          <w:sz w:val="22"/>
          <w:szCs w:val="22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>
      <w:pPr>
        <w:pStyle w:val="Normal"/>
        <w:tabs>
          <w:tab w:val="clear" w:pos="708"/>
          <w:tab w:val="left" w:pos="180" w:leader="none"/>
        </w:tabs>
        <w:ind w:end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 Ответственность за недостоверность информации в Федеральном информационном фонде по обеспечению единства измерений и в свидетельстве о поверке СИ в связи с неисполнением Заказчиком обязанности правильно указать наименование, тип и идентификационный номер СИ несет Заказчик. </w:t>
      </w:r>
    </w:p>
    <w:p>
      <w:pPr>
        <w:pStyle w:val="Normal"/>
        <w:tabs>
          <w:tab w:val="clear" w:pos="708"/>
          <w:tab w:val="left" w:pos="180" w:leader="none"/>
        </w:tabs>
        <w:ind w:firstLine="426" w:end="1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Корректировка сведений в Федеральном информационном фонде по обеспечению единства измерений по причине неисполнения Заказчиком обязанности правильно указывать наименование, тип и идентификационный номер СИ, осуществляется Исполнителем по письменному заявлению Заказчика.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30" w:leader="none"/>
        </w:tabs>
        <w:jc w:val="both"/>
        <w:rPr>
          <w:rStyle w:val="1"/>
          <w:b/>
          <w:bCs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4.3. К правоотношениям, возникшим из данного договора, нормы, предусматривающие начисление процентов за период пользования денежными средствами (ст. 317.1 ГК РФ), не применяются.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252" w:leader="none"/>
        </w:tabs>
        <w:spacing w:lineRule="auto" w:line="240" w:before="0" w:after="0"/>
        <w:ind w:start="252" w:end="11"/>
        <w:jc w:val="center"/>
        <w:rPr>
          <w:rStyle w:val="1"/>
          <w:rFonts w:eastAsia="Times New Roman"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b/>
          <w:bCs/>
          <w:sz w:val="22"/>
          <w:szCs w:val="22"/>
          <w:lang w:eastAsia="ru-RU"/>
        </w:rPr>
        <w:t>СРОК ДЕЙСТВИЯ ДОГОВОРА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180" w:leader="none"/>
        </w:tabs>
        <w:spacing w:lineRule="auto" w:line="240" w:before="0" w:after="0"/>
        <w:ind w:end="11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Style w:val="1"/>
          <w:rFonts w:eastAsia="Times New Roman"/>
          <w:color w:val="000000"/>
          <w:sz w:val="22"/>
          <w:szCs w:val="22"/>
          <w:lang w:eastAsia="ru-RU"/>
        </w:rPr>
        <w:t xml:space="preserve">Настоящий Договор вступает в силу </w:t>
      </w:r>
      <w:r>
        <w:rPr>
          <w:rStyle w:val="1"/>
          <w:rFonts w:eastAsia="Times New Roman"/>
          <w:sz w:val="22"/>
          <w:szCs w:val="22"/>
          <w:lang w:eastAsia="ru-RU"/>
        </w:rPr>
        <w:t xml:space="preserve">с момента подписания </w:t>
      </w:r>
      <w:r>
        <w:rPr>
          <w:rStyle w:val="1"/>
          <w:rFonts w:eastAsia="Times New Roman"/>
          <w:color w:val="000000"/>
          <w:sz w:val="22"/>
          <w:szCs w:val="22"/>
          <w:lang w:eastAsia="ru-RU"/>
        </w:rPr>
        <w:t>и действует до 31 декабря 2026 года,а в части принятых Сторонами в пределах срока действия Договора обязательств – до полного их исполнения Сторонами.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252" w:leader="none"/>
        </w:tabs>
        <w:spacing w:lineRule="auto" w:line="240" w:before="0" w:after="0"/>
        <w:ind w:start="252" w:end="11"/>
        <w:jc w:val="center"/>
        <w:rPr>
          <w:rStyle w:val="1"/>
          <w:rFonts w:eastAsia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ОБСТОЯТЕЛЬСТВА НЕПРЕОДОЛИМОЙ СИЛЫ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Стороны Договора не несут ответственность за неисполнение или ненадлежащее исполнение своих обязательств, если это явилось следствием возникновения обстоятельств непреодолимой силы.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 стихийные бедствия, чрезвычайные события социального характера, издание органами власти и управления нормативных актов, а также любые чрезвычайные и непредотвратимые обстоятельства, находящиеся вне разумного контроля Сторон.</w:t>
      </w:r>
    </w:p>
    <w:p>
      <w:pPr>
        <w:pStyle w:val="14"/>
        <w:widowControl w:val="false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Об обстоятельствах непреодолимой силы Сторона, оказавшаяся в таких обстоятельствах, должна уведомить другую Сторону в течение 15 календарных дней после возникновения таких обстоятельств с предоставлением документов, выданных уполномоченными органами. Несвоевременное извещение или неизвещение об обстоятельствах непреодолимой силы лишает соответствующую Сторону возможности ссылаться на них в будущем.</w:t>
      </w:r>
    </w:p>
    <w:p>
      <w:pPr>
        <w:pStyle w:val="14"/>
        <w:widowControl w:val="false"/>
        <w:numPr>
          <w:ilvl w:val="1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Срок действия настоящего Договора автоматически продлевается на период действия обстоятельств непреодолимой силы и устранения их последствий.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Если последствия, вызванные обстоятельствами непреодолимой силы, будут длиться более 2 (двух) месяцев, Стороны проведут переговоры о дальнейших своих действиях. При отсутствии согласованного решения в течение последующего 1 (одного) месяца каждая из Сторон вправе отказаться от исполнения условий настоящего Договора без возмещения убытков другой Стороне.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center"/>
        <w:rPr>
          <w:rStyle w:val="1"/>
          <w:rFonts w:eastAsia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КОНФИДЕНЦИАЛЬНОСТЬ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  <w:tab w:val="left" w:pos="567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Текст настоящего Договора, любой материал, информация и сведения, которые касаются Договора, являются конфиденциальными. Стороны обязуются не разглашать без взаимного согласования информацию, относящуюся к предмету и условиям Договора, а также промежуточным и конечным результатам работы (этапов), в том числе коммерческого характера.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b/>
          <w:bCs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Стороны обязуются принимать все необходимые меры по охране конфиденциальной информации. Сторона, виновная в нарушении обязанностей по сохранению конфиденциальной информации, возмещает другой Стороне причиненные убытки.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b/>
          <w:bCs/>
          <w:color w:val="000000"/>
          <w:sz w:val="22"/>
          <w:szCs w:val="22"/>
          <w:lang w:eastAsia="ru-RU"/>
        </w:rPr>
        <w:t>ПРОЧИЕ УСЛОВИЯ</w:t>
      </w:r>
    </w:p>
    <w:p>
      <w:pPr>
        <w:pStyle w:val="14"/>
        <w:numPr>
          <w:ilvl w:val="1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В случае реорганизации, изменения реквизитов, Стороны обязаны не позднее 10 дней со дня подобных изменений уведомить друг друга в письменном виде.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color w:val="000000"/>
          <w:sz w:val="22"/>
          <w:szCs w:val="22"/>
          <w:lang w:eastAsia="ru-RU"/>
        </w:rPr>
        <w:t>Вся переписка и предшествующие переговоры, которые провели Стороны до подписания настоящего Договора, теряют силу с момента вступления Договора в силу.</w:t>
      </w:r>
    </w:p>
    <w:p>
      <w:pPr>
        <w:pStyle w:val="14"/>
        <w:numPr>
          <w:ilvl w:val="1"/>
          <w:numId w:val="1"/>
        </w:numPr>
        <w:shd w:val="clear" w:color="auto" w:fill="FFFFFF"/>
        <w:tabs>
          <w:tab w:val="clear" w:pos="708"/>
          <w:tab w:val="left" w:pos="0" w:leader="none"/>
          <w:tab w:val="left" w:pos="1258" w:leader="none"/>
        </w:tabs>
        <w:spacing w:lineRule="auto" w:line="240" w:before="0" w:after="0"/>
        <w:jc w:val="both"/>
        <w:rPr>
          <w:rStyle w:val="1"/>
          <w:rFonts w:eastAsia="Times New Roman"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color w:val="000000"/>
          <w:sz w:val="22"/>
          <w:szCs w:val="22"/>
          <w:lang w:eastAsia="ru-RU"/>
        </w:rPr>
        <w:t xml:space="preserve">Для оперативного обмена информацией </w:t>
      </w:r>
      <w:r>
        <w:rPr>
          <w:rStyle w:val="1"/>
          <w:rFonts w:eastAsia="Times New Roman"/>
          <w:sz w:val="22"/>
          <w:szCs w:val="22"/>
          <w:lang w:eastAsia="ru-RU"/>
        </w:rPr>
        <w:t>и документами, касающимися</w:t>
      </w:r>
      <w:r>
        <w:rPr>
          <w:rStyle w:val="1"/>
          <w:rFonts w:eastAsia="Times New Roman"/>
          <w:color w:val="000000"/>
          <w:sz w:val="22"/>
          <w:szCs w:val="22"/>
          <w:lang w:eastAsia="ru-RU"/>
        </w:rPr>
        <w:t xml:space="preserve"> исполнения, изменения или расторжения настоящего Договора Стороны могут направлять информацию, документы и другие извещения посредством факсимильной связи и/или электронной почты. При этом получающая Сторона должна направить по факсу и/или электронной почте отправляющей Стороне подтверждение получения факсимильного и/или электронного экземпляра документа с указанием входящего регистрационного номера.</w:t>
      </w:r>
    </w:p>
    <w:p>
      <w:pPr>
        <w:pStyle w:val="14"/>
        <w:shd w:val="clear" w:color="auto" w:fill="FFFFFF"/>
        <w:tabs>
          <w:tab w:val="clear" w:pos="708"/>
          <w:tab w:val="left" w:pos="1258" w:leader="none"/>
        </w:tabs>
        <w:spacing w:lineRule="exact" w:line="274" w:before="0" w:after="0"/>
        <w:ind w:firstLine="360"/>
        <w:jc w:val="both"/>
        <w:rPr>
          <w:rStyle w:val="1"/>
          <w:rFonts w:eastAsia="Times New Roman"/>
          <w:color w:val="000000"/>
          <w:sz w:val="22"/>
          <w:szCs w:val="22"/>
          <w:lang w:eastAsia="ru-RU"/>
        </w:rPr>
      </w:pPr>
      <w:r>
        <w:rPr>
          <w:rStyle w:val="1"/>
          <w:rFonts w:eastAsia="Times New Roman"/>
          <w:color w:val="000000"/>
          <w:sz w:val="22"/>
          <w:szCs w:val="22"/>
          <w:lang w:eastAsia="ru-RU"/>
        </w:rPr>
        <w:t>Переданные такими способами документы подлежат обязательной замене на оригиналы по почте (заказным письмом с уведомлением о вручении) или нарочным в течение 30 календарных дней. В случае не поступления оригиналов документов, переданных посредством факсимильной связи, в течение 30 календарных дней с даты их отправки по факсу они теряют юридическую силу.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b/>
          <w:bCs/>
          <w:sz w:val="22"/>
          <w:szCs w:val="22"/>
          <w:lang w:eastAsia="ru-RU"/>
        </w:rPr>
      </w:pPr>
      <w:r>
        <w:rPr>
          <w:rStyle w:val="1"/>
          <w:rFonts w:eastAsia="Times New Roman"/>
          <w:color w:val="000000"/>
          <w:sz w:val="22"/>
          <w:szCs w:val="22"/>
          <w:lang w:eastAsia="ru-RU"/>
        </w:rPr>
        <w:t>По вопросам, не предусмотренным настоящим Договором, стороны руководствуются законодательством РФ.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b/>
          <w:bCs/>
          <w:sz w:val="22"/>
          <w:szCs w:val="22"/>
          <w:lang w:eastAsia="ru-RU"/>
        </w:rPr>
        <w:t>ПОРЯДОК РАЗРЕШЕНИЯ СПОРОВ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Все споры и разногласия, возникающие из или касающиеся настоящего Договора, Стороны договорились решать путём переговоров для выработки приемлемых решений.</w:t>
      </w:r>
    </w:p>
    <w:p>
      <w:pPr>
        <w:pStyle w:val="14"/>
        <w:numPr>
          <w:ilvl w:val="1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Стороны определяют следующий порядок досудебного претензионного урегулирования разногласий:</w:t>
      </w:r>
    </w:p>
    <w:p>
      <w:pPr>
        <w:pStyle w:val="14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Претензия предъявляется в письменной форме за подписью уполномоченного лица;</w:t>
      </w:r>
    </w:p>
    <w:p>
      <w:pPr>
        <w:pStyle w:val="14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Претензия рассматривается в 15-дневный срок со дня получения. Сторона, получившая претензию, обязана сообщить заявителю о результатах рассмотрения претензии. Ответ на претензию дается в письменной форме за подписью уполномоченного лица.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b/>
          <w:bCs/>
          <w:sz w:val="22"/>
          <w:szCs w:val="22"/>
        </w:rPr>
      </w:pPr>
      <w:r>
        <w:rPr>
          <w:rStyle w:val="1"/>
          <w:rFonts w:eastAsia="Times New Roman"/>
          <w:sz w:val="22"/>
          <w:szCs w:val="22"/>
          <w:lang w:eastAsia="ru-RU"/>
        </w:rPr>
        <w:t>В случае невозможности разрешения споров путем переговоров, все споры, возникающие и или касающиеся настоящего Договора, либо его нарушения, прекращения или недействительности, подлежат передаче на рассмотрение в Арбитражный суд по месту нахождения ответчика.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rPr>
          <w:rStyle w:val="1"/>
          <w:sz w:val="22"/>
          <w:szCs w:val="22"/>
        </w:rPr>
      </w:pPr>
      <w:r>
        <w:rPr>
          <w:rStyle w:val="1"/>
          <w:b/>
          <w:bCs/>
          <w:sz w:val="22"/>
          <w:szCs w:val="22"/>
        </w:rPr>
        <w:t>АНТИКОРРУПЦИОННАЯ ОГОВОРКА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Стороны обязуются в течение всего срока действия Договора и после его истечения принять все разумные меры для недопущения действий, указанных в пункте 10.1 настоящего Договора, в том числе со стороны руководства или работников Сторон, третьих лиц.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Сторонам Договора, их руководителям и работникам запрещается: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Совершать иные действия, нарушающие действующее антикоррупционное законодательство Российской Федерации.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>
      <w:pPr>
        <w:pStyle w:val="BodyText"/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Подтверждение должно быть направлено в течение трех рабочих дней с даты получения письменного уведомления.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В отношении третьих лиц (посредников) Стороны обязуются: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Не привлекать их в качестве канала для совершения коррупционных действий.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52" w:before="0" w:after="0"/>
        <w:jc w:val="both"/>
        <w:rPr>
          <w:rStyle w:val="1"/>
          <w:b/>
          <w:bCs/>
          <w:sz w:val="22"/>
          <w:szCs w:val="22"/>
          <w:lang w:eastAsia="ru-RU"/>
        </w:rPr>
      </w:pPr>
      <w:r>
        <w:rPr>
          <w:rStyle w:val="1"/>
          <w:sz w:val="22"/>
          <w:szCs w:val="22"/>
        </w:rPr>
        <w:t xml:space="preserve">Не осуществлять им выплат, превышающих размер соответствующего вознаграждения за оказываемые ими законные услуги. </w:t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b/>
          <w:bCs/>
          <w:sz w:val="22"/>
          <w:szCs w:val="22"/>
          <w:lang w:eastAsia="ru-RU"/>
        </w:rPr>
        <w:t>ЗАКЛЮЧИТЕЛЬНЫЕ ПОЛОЖЕНИЯ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end="11"/>
        <w:jc w:val="both"/>
        <w:rPr>
          <w:rStyle w:val="1"/>
          <w:rFonts w:eastAsia="Times New Roman"/>
          <w:sz w:val="22"/>
          <w:szCs w:val="22"/>
          <w:lang w:eastAsia="ru-RU"/>
        </w:rPr>
      </w:pPr>
      <w:r>
        <w:rPr>
          <w:rStyle w:val="1"/>
          <w:rFonts w:eastAsia="Times New Roman"/>
          <w:sz w:val="22"/>
          <w:szCs w:val="22"/>
          <w:lang w:eastAsia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14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FF0000"/>
        </w:rPr>
      </w:pPr>
      <w:r>
        <w:rPr>
          <w:rStyle w:val="1"/>
          <w:rFonts w:eastAsia="Times New Roman"/>
          <w:sz w:val="22"/>
          <w:szCs w:val="22"/>
          <w:lang w:eastAsia="ru-RU"/>
        </w:rPr>
        <w:t>Все изменения и дополнения к настоящему Договору оформляются в письменном виде и вступают в силу с момента подписания их Сторонами.</w:t>
      </w:r>
    </w:p>
    <w:p>
      <w:pPr>
        <w:pStyle w:val="14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14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sz w:val="23"/>
          <w:szCs w:val="23"/>
          <w:lang w:eastAsia="ru-RU"/>
        </w:rPr>
        <w:t>АДРЕСА И РЕКВИЗИТЫ СТОРОН</w:t>
      </w:r>
    </w:p>
    <w:tbl>
      <w:tblPr>
        <w:tblW w:w="993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81"/>
        <w:gridCol w:w="5355"/>
      </w:tblGrid>
      <w:tr>
        <w:trPr/>
        <w:tc>
          <w:tcPr>
            <w:tcW w:w="4581" w:type="dxa"/>
            <w:tcBorders/>
          </w:tcPr>
          <w:p>
            <w:pPr>
              <w:pStyle w:val="14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>
            <w:pPr>
              <w:pStyle w:val="Style22"/>
              <w:jc w:val="both"/>
              <w:rPr>
                <w:b/>
              </w:rPr>
            </w:pPr>
            <w:r>
              <w:rPr/>
            </w:r>
          </w:p>
        </w:tc>
        <w:tc>
          <w:tcPr>
            <w:tcW w:w="5355" w:type="dxa"/>
            <w:tcBorders/>
          </w:tcPr>
          <w:p>
            <w:pPr>
              <w:pStyle w:val="14"/>
              <w:spacing w:lineRule="auto" w:line="240" w:before="0" w:after="0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ФГБУ «ВНИИ труда» Минтруда России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Адрес: 105043, г. Москва, ул. 4-я Парковая, д. 29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 7719127048 КПП 771901001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ОГРН 1027739708358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ОКПО 11271713; ОКТМО 45307000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Банковские реквизиты: УФК по г. Москве </w:t>
            </w:r>
          </w:p>
          <w:p>
            <w:pPr>
              <w:pStyle w:val="Normal"/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банка:</w:t>
            </w:r>
          </w:p>
          <w:p>
            <w:pPr>
              <w:pStyle w:val="Normal"/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ОКЦ №1 ГУ БАНКА РОССИИ ПО ЦФО//УФК ПО 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МОСКВЕ г. Москва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Казначейский счет (банковский счет): 03214643000000017300 БИК: 004525988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Единый казначейский счет (корреспондентский счет банка): 40102810545370000003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Тел</w:t>
            </w:r>
            <w:r>
              <w:rPr>
                <w:sz w:val="23"/>
                <w:szCs w:val="23"/>
                <w:lang w:val="en-US"/>
              </w:rPr>
              <w:t>. +7(499)163-23-48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E-mail: lab@vcot.info</w:t>
            </w:r>
          </w:p>
          <w:p>
            <w:pPr>
              <w:pStyle w:val="Normal"/>
              <w:shd w:val="clear" w:color="auto" w:fill="FFFFFF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</w:tc>
      </w:tr>
      <w:tr>
        <w:trPr/>
        <w:tc>
          <w:tcPr>
            <w:tcW w:w="4581" w:type="dxa"/>
            <w:tcBorders/>
          </w:tcPr>
          <w:p>
            <w:pPr>
              <w:pStyle w:val="Normal"/>
              <w:snapToGrid w:val="false"/>
              <w:rPr>
                <w:rFonts w:eastAsia="Calibri"/>
                <w:iCs/>
                <w:sz w:val="23"/>
                <w:szCs w:val="23"/>
                <w:lang w:eastAsia="ar-SA"/>
              </w:rPr>
            </w:pPr>
            <w:r>
              <w:rPr/>
            </w:r>
          </w:p>
          <w:p>
            <w:pPr>
              <w:pStyle w:val="Normal"/>
              <w:rPr>
                <w:rFonts w:eastAsia="Calibri"/>
                <w:iCs/>
                <w:sz w:val="23"/>
                <w:szCs w:val="23"/>
              </w:rPr>
            </w:pPr>
            <w:r>
              <w:rPr>
                <w:rFonts w:eastAsia="Calibri"/>
                <w:iCs/>
                <w:sz w:val="23"/>
                <w:szCs w:val="23"/>
              </w:rPr>
            </w:r>
          </w:p>
          <w:p>
            <w:pPr>
              <w:pStyle w:val="14"/>
              <w:spacing w:lineRule="auto" w:line="240" w:before="0" w:after="0"/>
              <w:rPr>
                <w:rFonts w:eastAsia="Calibri"/>
                <w:iCs/>
                <w:sz w:val="23"/>
                <w:szCs w:val="23"/>
              </w:rPr>
            </w:pPr>
            <w:r>
              <w:rPr>
                <w:rFonts w:eastAsia="Calibri"/>
                <w:iCs/>
                <w:sz w:val="23"/>
                <w:szCs w:val="23"/>
              </w:rPr>
              <w:t xml:space="preserve">___________________ </w:t>
            </w:r>
          </w:p>
          <w:p>
            <w:pPr>
              <w:pStyle w:val="14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М.П.</w:t>
            </w:r>
          </w:p>
        </w:tc>
        <w:tc>
          <w:tcPr>
            <w:tcW w:w="5355" w:type="dxa"/>
            <w:tcBorders/>
          </w:tcPr>
          <w:p>
            <w:pPr>
              <w:pStyle w:val="14"/>
              <w:spacing w:lineRule="auto" w:line="240" w:before="0" w:after="0"/>
              <w:ind w:end="340"/>
              <w:rPr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Заместитель генерального директора </w:t>
            </w:r>
          </w:p>
          <w:p>
            <w:pPr>
              <w:pStyle w:val="Normal"/>
              <w:ind w:firstLine="426" w:start="-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 финансово-организационным вопросам</w:t>
            </w:r>
          </w:p>
          <w:p>
            <w:pPr>
              <w:pStyle w:val="14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4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eastAsia="ru-RU"/>
              </w:rPr>
              <w:t xml:space="preserve">_________________ 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>В.Н. Верещагина</w:t>
            </w:r>
          </w:p>
          <w:p>
            <w:pPr>
              <w:pStyle w:val="14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eastAsia="ru-RU"/>
              </w:rPr>
              <w:t>М.П.</w:t>
            </w:r>
          </w:p>
        </w:tc>
      </w:tr>
    </w:tbl>
    <w:p>
      <w:pPr>
        <w:pStyle w:val="14"/>
        <w:spacing w:lineRule="auto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04" w:right="737" w:gutter="0" w:header="0" w:top="1134" w:footer="51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Calibri">
    <w:altName w:val="Calibri Light"/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ind w:end="360"/>
      <w:rPr/>
    </w:pPr>
    <w:r>
      <w:rPr/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69850" cy="16827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40" cy="16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uppressAutoHyphens w:val="false"/>
                            <w:spacing w:before="0" w:after="16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6840" rIns="6840" t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51.95pt;margin-top:0.05pt;width:5.45pt;height:13.2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suppressAutoHyphens w:val="false"/>
                      <w:spacing w:before="0" w:after="16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ind w:end="360"/>
      <w:rPr/>
    </w:pPr>
    <w:r>
      <w:rPr/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69850" cy="16827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40" cy="16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uppressAutoHyphens w:val="false"/>
                            <w:spacing w:before="0" w:after="16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6840" rIns="6840" t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51.95pt;margin-top:0.05pt;width:5.45pt;height:13.2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suppressAutoHyphens w:val="false"/>
                      <w:spacing w:before="0" w:after="16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 %1 ."/>
      <w:lvlJc w:val="center"/>
      <w:pPr>
        <w:tabs>
          <w:tab w:val="num" w:pos="0"/>
        </w:tabs>
        <w:ind w:start="0" w:hanging="0"/>
      </w:pPr>
      <w:rPr>
        <w:rFonts w:ascii="Times New Roman" w:hAnsi="Times New Roman" w:cs="Times New Roman"/>
        <w:b/>
        <w:bCs/>
        <w:spacing w:val="2"/>
        <w:sz w:val="24"/>
        <w:szCs w:val="24"/>
        <w:highlight w:val="white"/>
      </w:rPr>
    </w:lvl>
    <w:lvl w:ilvl="1">
      <w:start w:val="1"/>
      <w:numFmt w:val="decimal"/>
      <w:lvlText w:val=" %1.%2 .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 %1.%2.%3 .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  <w:b w:val="false"/>
        <w:bCs w:val="false"/>
        <w:sz w:val="24"/>
        <w:szCs w:val="24"/>
      </w:rPr>
    </w:lvl>
    <w:lvl w:ilvl="3">
      <w:start w:val="1"/>
      <w:numFmt w:val="decimal"/>
      <w:lvlText w:val=" %1.%2.%3.%4 "/>
      <w:lvlJc w:val="start"/>
      <w:pPr>
        <w:tabs>
          <w:tab w:val="num" w:pos="2772"/>
        </w:tabs>
        <w:ind w:start="2772" w:hanging="360"/>
      </w:pPr>
      <w:rPr/>
    </w:lvl>
    <w:lvl w:ilvl="4">
      <w:start w:val="1"/>
      <w:numFmt w:val="decimal"/>
      <w:lvlText w:val=" %1.%2.%3.%4.%5 "/>
      <w:lvlJc w:val="start"/>
      <w:pPr>
        <w:tabs>
          <w:tab w:val="num" w:pos="3492"/>
        </w:tabs>
        <w:ind w:start="3492" w:hanging="360"/>
      </w:pPr>
      <w:rPr/>
    </w:lvl>
    <w:lvl w:ilvl="5">
      <w:start w:val="1"/>
      <w:numFmt w:val="decimal"/>
      <w:lvlText w:val=" %1.%2.%3.%4.%5.%6 "/>
      <w:lvlJc w:val="end"/>
      <w:pPr>
        <w:tabs>
          <w:tab w:val="num" w:pos="4212"/>
        </w:tabs>
        <w:ind w:start="4212" w:hanging="0"/>
      </w:pPr>
      <w:rPr/>
    </w:lvl>
    <w:lvl w:ilvl="6">
      <w:start w:val="1"/>
      <w:numFmt w:val="decimal"/>
      <w:lvlText w:val=" %1.%2.%3.%4.%5.%6.%7 "/>
      <w:lvlJc w:val="start"/>
      <w:pPr>
        <w:tabs>
          <w:tab w:val="num" w:pos="4932"/>
        </w:tabs>
        <w:ind w:start="4932" w:hanging="360"/>
      </w:pPr>
      <w:rPr/>
    </w:lvl>
    <w:lvl w:ilvl="7">
      <w:start w:val="1"/>
      <w:numFmt w:val="decimal"/>
      <w:lvlText w:val=" %1.%2.%3.%4.%5.%6.%7.%8 "/>
      <w:lvlJc w:val="start"/>
      <w:pPr>
        <w:tabs>
          <w:tab w:val="num" w:pos="5652"/>
        </w:tabs>
        <w:ind w:start="5652" w:hanging="360"/>
      </w:pPr>
      <w:rPr/>
    </w:lvl>
    <w:lvl w:ilvl="8">
      <w:start w:val="1"/>
      <w:numFmt w:val="decimal"/>
      <w:lvlText w:val=" %1.%2.%3.%4.%5.%6.%7.%8.%9 "/>
      <w:lvlJc w:val="end"/>
      <w:pPr>
        <w:tabs>
          <w:tab w:val="num" w:pos="6372"/>
        </w:tabs>
        <w:ind w:start="6372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866a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866a6"/>
    <w:rPr>
      <w:rFonts w:ascii="Times New Roman" w:hAnsi="Times New Roman" w:cs="Times New Roman"/>
      <w:b/>
      <w:bCs/>
      <w:spacing w:val="2"/>
      <w:sz w:val="24"/>
      <w:szCs w:val="24"/>
    </w:rPr>
  </w:style>
  <w:style w:type="character" w:styleId="WW8Num1z1" w:customStyle="1">
    <w:name w:val="WW8Num1z1"/>
    <w:qFormat/>
    <w:rsid w:val="00a866a6"/>
    <w:rPr>
      <w:rFonts w:ascii="Times New Roman" w:hAnsi="Times New Roman" w:cs="Times New Roman"/>
      <w:sz w:val="24"/>
      <w:szCs w:val="24"/>
    </w:rPr>
  </w:style>
  <w:style w:type="character" w:styleId="WW8Num2z0" w:customStyle="1">
    <w:name w:val="WW8Num2z0"/>
    <w:qFormat/>
    <w:rsid w:val="00a866a6"/>
    <w:rPr/>
  </w:style>
  <w:style w:type="character" w:styleId="5" w:customStyle="1">
    <w:name w:val="Основной шрифт абзаца5"/>
    <w:qFormat/>
    <w:rsid w:val="00a866a6"/>
    <w:rPr/>
  </w:style>
  <w:style w:type="character" w:styleId="WW8Num3z0" w:customStyle="1">
    <w:name w:val="WW8Num3z0"/>
    <w:qFormat/>
    <w:rsid w:val="00a866a6"/>
    <w:rPr/>
  </w:style>
  <w:style w:type="character" w:styleId="4" w:customStyle="1">
    <w:name w:val="Основной шрифт абзаца4"/>
    <w:qFormat/>
    <w:rsid w:val="00a866a6"/>
    <w:rPr/>
  </w:style>
  <w:style w:type="character" w:styleId="3" w:customStyle="1">
    <w:name w:val="Основной шрифт абзаца3"/>
    <w:qFormat/>
    <w:rsid w:val="00a866a6"/>
    <w:rPr/>
  </w:style>
  <w:style w:type="character" w:styleId="2" w:customStyle="1">
    <w:name w:val="Основной шрифт абзаца2"/>
    <w:qFormat/>
    <w:rsid w:val="00a866a6"/>
    <w:rPr/>
  </w:style>
  <w:style w:type="character" w:styleId="1" w:customStyle="1">
    <w:name w:val="Основной шрифт абзаца1"/>
    <w:qFormat/>
    <w:rsid w:val="00a866a6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1"/>
    <w:rsid w:val="00a866a6"/>
    <w:rPr>
      <w:rFonts w:ascii="Times New Roman" w:hAnsi="Times New Roman" w:cs="Times New Roman"/>
      <w:sz w:val="24"/>
      <w:szCs w:val="24"/>
    </w:rPr>
  </w:style>
  <w:style w:type="character" w:styleId="Style14" w:customStyle="1">
    <w:name w:val="Название Знак"/>
    <w:qFormat/>
    <w:rsid w:val="00a866a6"/>
    <w:rPr>
      <w:rFonts w:ascii="Arial" w:hAnsi="Arial" w:cs="Arial"/>
      <w:sz w:val="24"/>
    </w:rPr>
  </w:style>
  <w:style w:type="character" w:styleId="Style15" w:customStyle="1">
    <w:name w:val="Основной текст_"/>
    <w:qFormat/>
    <w:rsid w:val="00a866a6"/>
    <w:rPr>
      <w:rFonts w:ascii="Times New Roman" w:hAnsi="Times New Roman" w:cs="Times New Roman"/>
      <w:b/>
      <w:bCs/>
      <w:spacing w:val="2"/>
      <w:sz w:val="24"/>
      <w:szCs w:val="24"/>
    </w:rPr>
  </w:style>
  <w:style w:type="character" w:styleId="blk" w:customStyle="1">
    <w:name w:val="blk"/>
    <w:qFormat/>
    <w:rsid w:val="00a866a6"/>
    <w:rPr/>
  </w:style>
  <w:style w:type="character" w:styleId="11" w:customStyle="1">
    <w:name w:val="Гиперссылка1"/>
    <w:qFormat/>
    <w:rsid w:val="00a866a6"/>
    <w:rPr>
      <w:color w:val="0000FF"/>
      <w:u w:val="single"/>
    </w:rPr>
  </w:style>
  <w:style w:type="character" w:styleId="Style16" w:customStyle="1">
    <w:name w:val="Текст выноски Знак"/>
    <w:qFormat/>
    <w:rsid w:val="00a866a6"/>
    <w:rPr>
      <w:rFonts w:ascii="Tahoma" w:hAnsi="Tahoma" w:eastAsia="Calibri;Calibri Light" w:cs="Tahoma"/>
      <w:sz w:val="16"/>
      <w:szCs w:val="16"/>
    </w:rPr>
  </w:style>
  <w:style w:type="character" w:styleId="Hyperlink">
    <w:name w:val="Hyperlink"/>
    <w:rsid w:val="00a866a6"/>
    <w:rPr>
      <w:color w:val="000080"/>
      <w:u w:val="single"/>
    </w:rPr>
  </w:style>
  <w:style w:type="character" w:styleId="Style17" w:customStyle="1">
    <w:name w:val="Символ нумерации"/>
    <w:qFormat/>
    <w:rsid w:val="00a866a6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866a6"/>
    <w:pPr>
      <w:spacing w:lineRule="auto" w:line="288" w:before="0" w:after="283"/>
    </w:pPr>
    <w:rPr/>
  </w:style>
  <w:style w:type="paragraph" w:styleId="List">
    <w:name w:val="List"/>
    <w:basedOn w:val="BodyText"/>
    <w:rsid w:val="00a866a6"/>
    <w:pPr/>
    <w:rPr>
      <w:rFonts w:cs="Arial"/>
    </w:rPr>
  </w:style>
  <w:style w:type="paragraph" w:styleId="Caption">
    <w:name w:val="caption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rsid w:val="00a866a6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exHeading">
    <w:name w:val="index heading"/>
    <w:basedOn w:val="Normal"/>
    <w:qFormat/>
    <w:rsid w:val="00a866a6"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rsid w:val="00a866a6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42" w:customStyle="1">
    <w:name w:val="Указатель4"/>
    <w:basedOn w:val="Normal"/>
    <w:qFormat/>
    <w:rsid w:val="00a866a6"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1" w:customStyle="1">
    <w:name w:val="Заголовок3"/>
    <w:basedOn w:val="Normal"/>
    <w:next w:val="BodyText"/>
    <w:qFormat/>
    <w:rsid w:val="00a866a6"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43" w:customStyle="1">
    <w:name w:val="Название объекта4"/>
    <w:basedOn w:val="Normal"/>
    <w:qFormat/>
    <w:rsid w:val="00a866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 w:customStyle="1">
    <w:name w:val="Указатель3"/>
    <w:basedOn w:val="Normal"/>
    <w:qFormat/>
    <w:rsid w:val="00a866a6"/>
    <w:pPr>
      <w:suppressLineNumbers/>
    </w:pPr>
    <w:rPr>
      <w:rFonts w:cs="Lucida Sans"/>
    </w:rPr>
  </w:style>
  <w:style w:type="paragraph" w:styleId="21" w:customStyle="1">
    <w:name w:val="Заголовок2"/>
    <w:basedOn w:val="Normal"/>
    <w:next w:val="BodyText"/>
    <w:qFormat/>
    <w:rsid w:val="00a866a6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33" w:customStyle="1">
    <w:name w:val="Название объекта3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a866a6"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BodyText"/>
    <w:qFormat/>
    <w:rsid w:val="00a866a6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23" w:customStyle="1">
    <w:name w:val="Название объекта2"/>
    <w:basedOn w:val="Normal"/>
    <w:qFormat/>
    <w:rsid w:val="00a866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a866a6"/>
    <w:pPr>
      <w:suppressLineNumbers/>
    </w:pPr>
    <w:rPr>
      <w:rFonts w:cs="Arial"/>
    </w:rPr>
  </w:style>
  <w:style w:type="paragraph" w:styleId="caption1111" w:customStyle="1">
    <w:name w:val="caption1111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rsid w:val="00a866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Обычный1"/>
    <w:qFormat/>
    <w:rsid w:val="00a866a6"/>
    <w:pPr>
      <w:widowControl/>
      <w:suppressAutoHyphens w:val="true"/>
      <w:bidi w:val="0"/>
      <w:spacing w:lineRule="auto" w:line="252" w:before="0" w:after="160"/>
      <w:jc w:val="start"/>
    </w:pPr>
    <w:rPr>
      <w:rFonts w:ascii="Calibri;Calibri Light" w:hAnsi="Calibri;Calibri Light" w:eastAsia="Calibri;Calibri Light" w:cs="Calibri;Calibri Light"/>
      <w:color w:val="auto"/>
      <w:kern w:val="0"/>
      <w:sz w:val="22"/>
      <w:szCs w:val="22"/>
      <w:lang w:val="ru-RU" w:eastAsia="zh-CN" w:bidi="ar-SA"/>
    </w:rPr>
  </w:style>
  <w:style w:type="paragraph" w:styleId="Style20" w:customStyle="1">
    <w:name w:val="Колонтитулы"/>
    <w:basedOn w:val="Normal"/>
    <w:qFormat/>
    <w:rsid w:val="00a866a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 w:customStyle="1">
    <w:name w:val="Колонтитул"/>
    <w:basedOn w:val="Normal"/>
    <w:qFormat/>
    <w:rsid w:val="00a866a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Footer">
    <w:name w:val="footer"/>
    <w:basedOn w:val="14"/>
    <w:rsid w:val="00a866a6"/>
    <w:pPr>
      <w:tabs>
        <w:tab w:val="clear" w:pos="708"/>
        <w:tab w:val="center" w:pos="4677" w:leader="none"/>
        <w:tab w:val="right" w:pos="9355" w:leader="none"/>
      </w:tabs>
      <w:suppressAutoHyphens w:val="false"/>
    </w:pPr>
    <w:rPr/>
  </w:style>
  <w:style w:type="paragraph" w:styleId="Header">
    <w:name w:val="header"/>
    <w:basedOn w:val="14"/>
    <w:rsid w:val="00a866a6"/>
    <w:pPr>
      <w:tabs>
        <w:tab w:val="clear" w:pos="708"/>
        <w:tab w:val="center" w:pos="4677" w:leader="none"/>
        <w:tab w:val="right" w:pos="9355" w:leader="none"/>
      </w:tabs>
      <w:suppressAutoHyphens w:val="false"/>
    </w:pPr>
    <w:rPr/>
  </w:style>
  <w:style w:type="paragraph" w:styleId="15" w:customStyle="1">
    <w:name w:val="Название объекта1"/>
    <w:basedOn w:val="14"/>
    <w:qFormat/>
    <w:rsid w:val="00a866a6"/>
    <w:pPr>
      <w:suppressAutoHyphens w:val="false"/>
      <w:spacing w:lineRule="auto" w:line="240" w:before="0" w:after="0"/>
      <w:jc w:val="center"/>
    </w:pPr>
    <w:rPr>
      <w:rFonts w:ascii="Arial" w:hAnsi="Arial" w:eastAsia="Times New Roman" w:cs="Arial"/>
      <w:sz w:val="24"/>
      <w:szCs w:val="20"/>
    </w:rPr>
  </w:style>
  <w:style w:type="paragraph" w:styleId="24" w:customStyle="1">
    <w:name w:val="Основной текст2"/>
    <w:basedOn w:val="14"/>
    <w:qFormat/>
    <w:rsid w:val="00a866a6"/>
    <w:pPr>
      <w:shd w:val="clear" w:color="auto" w:fill="FFFFFF"/>
      <w:suppressAutoHyphens w:val="false"/>
      <w:spacing w:lineRule="atLeast" w:line="0" w:before="0" w:after="0"/>
    </w:pPr>
    <w:rPr>
      <w:rFonts w:ascii="Times New Roman" w:hAnsi="Times New Roman" w:eastAsia="Times New Roman" w:cs="Times New Roman"/>
      <w:spacing w:val="2"/>
      <w:sz w:val="17"/>
      <w:szCs w:val="17"/>
    </w:rPr>
  </w:style>
  <w:style w:type="paragraph" w:styleId="NoSpacing">
    <w:name w:val="No Spacing"/>
    <w:qFormat/>
    <w:rsid w:val="00a866a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14"/>
    <w:qFormat/>
    <w:rsid w:val="00a866a6"/>
    <w:pPr>
      <w:suppressAutoHyphens w:val="fals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Содержимое врезки"/>
    <w:basedOn w:val="Normal"/>
    <w:qFormat/>
    <w:rsid w:val="00a866a6"/>
    <w:pPr/>
    <w:rPr/>
  </w:style>
  <w:style w:type="paragraph" w:styleId="Style23" w:customStyle="1">
    <w:name w:val="Содержимое таблицы"/>
    <w:basedOn w:val="Normal"/>
    <w:qFormat/>
    <w:rsid w:val="00a866a6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a866a6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a866a6"/>
    <w:pPr>
      <w:spacing w:before="0" w:after="160"/>
      <w:ind w:start="720"/>
      <w:contextualSpacing/>
    </w:pPr>
    <w:rPr/>
  </w:style>
  <w:style w:type="paragraph" w:styleId="BodyTextIndent">
    <w:name w:val="Body Text Indent"/>
    <w:basedOn w:val="Normal"/>
    <w:rsid w:val="00a866a6"/>
    <w:pPr>
      <w:ind w:firstLine="900"/>
    </w:pPr>
    <w:rPr>
      <w:sz w:val="24"/>
    </w:rPr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WW8Num1" w:customStyle="1">
    <w:name w:val="WW8Num1"/>
    <w:qFormat/>
    <w:rsid w:val="00a866a6"/>
  </w:style>
  <w:style w:type="numbering" w:styleId="WW8Num2" w:customStyle="1">
    <w:name w:val="WW8Num2"/>
    <w:qFormat/>
    <w:rsid w:val="00a866a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LibreOffice/25.8.6.2$Windows_X86_64 LibreOffice_project/b4b39682cd9868fa725bc664aff94278d315bd04</Application>
  <AppVersion>15.0000</AppVersion>
  <Pages>5</Pages>
  <Words>2167</Words>
  <Characters>14744</Characters>
  <CharactersWithSpaces>16814</CharactersWithSpaces>
  <Paragraphs>142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2026-05-22T08:53:00Z</dcterms:created>
  <dc:creator>ТАТЬЯНА</dc:creator>
  <dc:description/>
  <dc:language>ru-RU</dc:language>
  <cp:lastModifiedBy/>
  <cp:lastPrinted>2026-05-22T08:57:00Z</cp:lastPrinted>
  <dcterms:modified xsi:type="dcterms:W3CDTF">2026-05-25T14:51:06Z</dcterms:modified>
  <cp:revision>7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