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mes New Roman" w:hAnsi="Times New Roman"/>
          <w:b/>
          <w:sz w:val="20"/>
          <w:szCs w:val="20"/>
        </w:rPr>
        <w:outlineLvl w:val="0"/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ОБОСНОВАНИЕ НАЧАЛЬНОЙ (МАКСИМАЛЬНОЙ) ЦЕНЫ 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КО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Н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ТРАКТА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93"/>
        <w:jc w:val="center"/>
        <w:rPr>
          <w:b/>
          <w:bCs/>
          <w:color w:val="7030a0"/>
          <w:spacing w:val="-1"/>
          <w:sz w:val="20"/>
          <w:szCs w:val="20"/>
        </w:rPr>
      </w:pPr>
      <w:r>
        <w:rPr>
          <w:b/>
          <w:bCs/>
          <w:color w:val="7030a0"/>
          <w:spacing w:val="-1"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b/>
        </w:rPr>
        <w:t xml:space="preserve">Приобретение прав использования </w:t>
      </w:r>
      <w:r>
        <w:rPr>
          <w:b/>
        </w:rPr>
        <w:t xml:space="preserve">программного обеспечения</w:t>
      </w:r>
      <w:r>
        <w:rPr>
          <w:b/>
        </w:rPr>
        <w:br/>
      </w:r>
      <w:r>
        <w:rPr>
          <w:b/>
        </w:rPr>
        <w:t xml:space="preserve">ViPNet</w:t>
      </w:r>
      <w:r>
        <w:rPr>
          <w:b/>
        </w:rPr>
        <w:t xml:space="preserve"> </w:t>
      </w:r>
      <w:r>
        <w:rPr>
          <w:b/>
        </w:rPr>
        <w:t xml:space="preserve">Client</w:t>
      </w:r>
      <w:r>
        <w:rPr>
          <w:b/>
        </w:rPr>
        <w:t xml:space="preserve"> 5 </w:t>
      </w:r>
      <w:r>
        <w:rPr>
          <w:b/>
        </w:rPr>
        <w:t xml:space="preserve">for</w:t>
      </w:r>
      <w:r>
        <w:rPr>
          <w:b/>
        </w:rPr>
        <w:t xml:space="preserve"> </w:t>
      </w:r>
      <w:r>
        <w:rPr>
          <w:b/>
        </w:rPr>
        <w:t xml:space="preserve">Linux</w:t>
      </w:r>
      <w:r>
        <w:rPr>
          <w:b/>
        </w:rPr>
        <w:t xml:space="preserve"> (</w:t>
      </w:r>
      <w:r>
        <w:rPr>
          <w:b/>
        </w:rPr>
        <w:t xml:space="preserve">Update</w:t>
      </w:r>
      <w:r>
        <w:rPr>
          <w:b/>
        </w:rPr>
        <w:t xml:space="preserve"> </w:t>
      </w:r>
      <w:r>
        <w:rPr>
          <w:b/>
        </w:rPr>
        <w:t xml:space="preserve">Client</w:t>
      </w:r>
      <w:r>
        <w:rPr>
          <w:b/>
        </w:rPr>
        <w:t xml:space="preserve"> 4 </w:t>
      </w:r>
      <w:r>
        <w:rPr>
          <w:b/>
        </w:rPr>
        <w:t xml:space="preserve">Lin</w:t>
      </w:r>
      <w:r>
        <w:rPr>
          <w:b/>
        </w:rPr>
        <w:t xml:space="preserve">) КС2 (рег. № в РРПО: 4319)</w:t>
      </w:r>
      <w:r>
        <w:rPr>
          <w:b/>
          <w:bCs/>
          <w:color w:val="7030a0"/>
          <w:spacing w:val="-1"/>
          <w:sz w:val="20"/>
          <w:szCs w:val="20"/>
        </w:rPr>
      </w:r>
      <w:r>
        <w:rPr>
          <w:b/>
          <w:bCs/>
          <w:color w:val="7030a0"/>
          <w:spacing w:val="-1"/>
          <w:sz w:val="20"/>
          <w:szCs w:val="20"/>
        </w:rPr>
      </w:r>
    </w:p>
    <w:p>
      <w:pPr>
        <w:pStyle w:val="857"/>
        <w:ind w:right="-426"/>
        <w:jc w:val="center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(указывается предмет контракта)</w:t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p>
      <w:pPr>
        <w:pStyle w:val="857"/>
        <w:ind w:right="-426"/>
        <w:jc w:val="center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p>
      <w:pPr>
        <w:pStyle w:val="857"/>
        <w:ind w:right="-426"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ru-RU"/>
        </w:rPr>
        <w:pBdr>
          <w:top w:val="single" w:color="000000" w:sz="4" w:space="0"/>
        </w:pBdr>
      </w:pP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  <w:r>
        <w:rPr>
          <w:rFonts w:ascii="Times New Roman" w:hAnsi="Times New Roman"/>
          <w:i/>
          <w:iCs/>
          <w:sz w:val="20"/>
          <w:szCs w:val="20"/>
          <w:lang w:eastAsia="ru-RU"/>
        </w:rPr>
      </w:r>
    </w:p>
    <w:tbl>
      <w:tblPr>
        <w:tblpPr w:horzAnchor="margin" w:tblpXSpec="center" w:vertAnchor="text" w:tblpY="459" w:leftFromText="180" w:topFromText="0" w:rightFromText="180" w:bottomFromText="0"/>
        <w:tblW w:w="100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770"/>
        <w:gridCol w:w="6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Используемый метод определения НМЦК с обосн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ванием: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Метод сопоставимых рыночных цен (анализа рынка)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Расчет НМЦК: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55 800 рублей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00 копеек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9"/>
        </w:trPr>
        <w:tc>
          <w:tcPr>
            <w:tcW w:w="3770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Дата подготовки обосн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о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вания НМЦК: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r>
          </w:p>
        </w:tc>
        <w:tc>
          <w:tcPr>
            <w:tcW w:w="6323" w:type="dxa"/>
            <w:vAlign w:val="top"/>
            <w:textDirection w:val="lrTb"/>
            <w:noWrap w:val="false"/>
          </w:tcPr>
          <w:p>
            <w:pPr>
              <w:pStyle w:val="85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  <w:framePr w:hSpace="180" w:wrap="around" w:vAnchor="text" w:hAnchor="margin" w:xAlign="center" w:y="459"/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25.06.2026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tbl>
      <w:tblPr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6"/>
        <w:gridCol w:w="2195"/>
        <w:gridCol w:w="567"/>
        <w:gridCol w:w="567"/>
        <w:gridCol w:w="992"/>
        <w:gridCol w:w="992"/>
        <w:gridCol w:w="992"/>
        <w:gridCol w:w="992"/>
        <w:gridCol w:w="992"/>
        <w:gridCol w:w="1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5"/>
        </w:trPr>
        <w:tc>
          <w:tcPr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 (работ, услуг)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Ед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ница измерения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297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Источник информации и цена за единицу (с учётом НДС), рублей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Средняя цена единицы товара (работы, услуги), рублей</w:t>
            </w:r>
            <w:r/>
          </w:p>
        </w:tc>
        <w:tc>
          <w:tcPr>
            <w:tcW w:w="992" w:type="dxa"/>
            <w:vAlign w:val="top"/>
            <w:vMerge w:val="restart"/>
            <w:textDirection w:val="lrTb"/>
            <w:noWrap/>
          </w:tcPr>
          <w:p>
            <w:pPr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Наименьшая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цена единицы товара (работы, услуги), рублей с учетом выделенных ЛБО 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1561" w:type="dxa"/>
            <w:vAlign w:val="top"/>
            <w:vMerge w:val="restart"/>
            <w:textDirection w:val="lrTb"/>
            <w:noWrap/>
          </w:tcPr>
          <w:tbl>
            <w:tblPr>
              <w:tblpPr w:horzAnchor="margin" w:tblpXSpec="left" w:vertAnchor="text" w:tblpY="-216" w:leftFromText="180" w:topFromText="0" w:rightFromText="180" w:bottomFromText="0"/>
              <w:tblW w:w="1441" w:type="dxa"/>
              <w:tblCellSpacing w:w="0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</w:tblGrid>
            <w:tr>
              <w:tblPrEx/>
              <w:trPr>
                <w:tblCellSpacing w:w="0" w:type="dxa"/>
                <w:trHeight w:val="319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W w:w="1441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57"/>
                    <w:jc w:val="center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НМЦК (с учётом НДС), рублей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60960</wp:posOffset>
                      </wp:positionV>
                      <wp:extent cx="897890" cy="635635"/>
                      <wp:effectExtent l="0" t="0" r="0" b="0"/>
                      <wp:wrapNone/>
                      <wp:docPr id="1" name="_x0000_s10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7890" cy="63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524288;o:allowoverlap:true;o:allowincell:true;mso-position-horizontal-relative:text;margin-left:15.40pt;mso-position-horizontal:absolute;mso-position-vertical-relative:text;margin-top:4.80pt;mso-position-vertical:absolute;width:70.70pt;height:50.05pt;mso-wrap-distance-left:9.00pt;mso-wrap-distance-top:0.00pt;mso-wrap-distance-right:9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6"/>
        </w:trPr>
        <w:tc>
          <w:tcPr>
            <w:tcW w:w="356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2195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КП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61" w:type="dxa"/>
            <w:vAlign w:val="top"/>
            <w:vMerge w:val="continue"/>
            <w:textDirection w:val="lrTb"/>
            <w:noWrap w:val="false"/>
          </w:tcPr>
          <w:p>
            <w:pPr>
              <w:pStyle w:val="857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/>
        </w:trPr>
        <w:tc>
          <w:tcPr>
            <w:tcW w:w="35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195" w:type="dxa"/>
            <w:vAlign w:val="top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Приобретение прав использования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ViPNet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Update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КС2 (рег. № в РРПО: 4319)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5900,00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5816,67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0"/>
        </w:trPr>
        <w:tc>
          <w:tcPr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95" w:type="dxa"/>
            <w:vAlign w:val="top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Сертификат активации сервиса прямой технической поддержки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ViPNet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КС2)  на срок 1 год, уровень - Расширенный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4830,00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61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24150,00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0"/>
        </w:trPr>
        <w:tc>
          <w:tcPr>
            <w:tcW w:w="356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95" w:type="dxa"/>
            <w:vAlign w:val="top"/>
            <w:vMerge w:val="restart"/>
            <w:textDirection w:val="lrTb"/>
            <w:noWrap w:val="false"/>
          </w:tcPr>
          <w:p>
            <w:pPr>
              <w:tabs>
                <w:tab w:val="left" w:pos="935" w:leader="none"/>
                <w:tab w:val="center" w:pos="3294" w:leader="none"/>
                <w:tab w:val="left" w:pos="3970" w:leader="none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Компакт – диск с дистрибутивом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ViPNet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Client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for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Linux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КС2)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61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gridSpan w:val="4"/>
            <w:tcW w:w="3686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НМЦК, рублей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857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55 800,00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857"/>
        <w:ind w:right="-426"/>
        <w:jc w:val="left"/>
        <w:spacing w:after="0" w:line="240" w:lineRule="auto"/>
        <w:rPr>
          <w:rFonts w:ascii="Times New Roman" w:hAnsi="Times New Roman"/>
          <w:b/>
          <w:color w:val="548dd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Коэффициент вариации цены на Услуги/</w:t>
      </w:r>
      <w:r>
        <w:rPr>
          <w:rFonts w:ascii="Times New Roman" w:hAnsi="Times New Roman" w:eastAsia="Times New Roman" w:cs="Times New Roman"/>
          <w:b/>
          <w:color w:val="7030a0"/>
          <w:spacing w:val="-5"/>
          <w:sz w:val="20"/>
          <w:szCs w:val="20"/>
        </w:rPr>
        <w:t xml:space="preserve">Товар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н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е превышает 33%, поэтому в соответствии с пунктом 3.20.2 Рекомендаций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, совокупность значений, используемых в расчете, считается одноро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д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ной.</w:t>
      </w:r>
      <w:r>
        <w:rPr>
          <w:rFonts w:ascii="Times New Roman" w:hAnsi="Times New Roman"/>
          <w:b/>
          <w:color w:val="548dd4"/>
          <w:sz w:val="24"/>
          <w:szCs w:val="24"/>
          <w:lang w:eastAsia="ru-RU"/>
        </w:rPr>
      </w:r>
      <w:r>
        <w:rPr>
          <w:rFonts w:ascii="Times New Roman" w:hAnsi="Times New Roman"/>
          <w:b/>
          <w:color w:val="548dd4"/>
          <w:sz w:val="24"/>
          <w:szCs w:val="24"/>
          <w:lang w:eastAsia="ru-RU"/>
        </w:rPr>
      </w:r>
    </w:p>
    <w:p>
      <w:pPr>
        <w:pStyle w:val="857"/>
        <w:ind w:firstLine="709"/>
        <w:jc w:val="both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С учетом предельных объемов бюджетных ассигнований на реализацию данного мероприятия,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НМЦК устанавливается по наименьшей цене за единицу товара в сумме равной 55 800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рубл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ей 00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копеек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.</w:t>
      </w: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pStyle w:val="857"/>
        <w:ind w:firstLine="720"/>
        <w:jc w:val="both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НМЦК включает все расходы, которые может понести Поставщик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исполнением гос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у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дарственного контракта.</w:t>
      </w:r>
      <w:r>
        <w:rPr>
          <w:rFonts w:ascii="Times New Roman" w:hAnsi="Times New Roman"/>
          <w:bCs/>
          <w:sz w:val="20"/>
          <w:szCs w:val="20"/>
          <w:lang w:eastAsia="ru-RU"/>
        </w:rPr>
      </w:r>
      <w:r>
        <w:rPr>
          <w:rFonts w:ascii="Times New Roman" w:hAnsi="Times New Roman"/>
          <w:bCs/>
          <w:sz w:val="20"/>
          <w:szCs w:val="20"/>
          <w:lang w:eastAsia="ru-RU"/>
        </w:rPr>
      </w:r>
    </w:p>
    <w:p>
      <w:pPr>
        <w:pStyle w:val="857"/>
        <w:ind w:right="-426"/>
        <w:spacing w:after="0" w:line="240" w:lineRule="auto"/>
        <w:rPr>
          <w:rFonts w:ascii="Times New Roman" w:hAnsi="Times New Roman"/>
          <w:sz w:val="20"/>
          <w:szCs w:val="20"/>
        </w:rPr>
        <w:pBdr>
          <w:top w:val="single" w:color="000000" w:sz="4" w:space="0"/>
        </w:pBdr>
      </w:pPr>
      <w:r>
        <w:rPr>
          <w:rFonts w:ascii="Times New Roman" w:hAnsi="Times New Roman"/>
          <w:sz w:val="20"/>
          <w:szCs w:val="20"/>
          <w:lang w:eastAsia="ru-RU"/>
        </w:rPr>
        <w:t xml:space="preserve">Сотрудник</w:t>
      </w:r>
      <w:r>
        <w:rPr>
          <w:rFonts w:ascii="Times New Roman" w:hAnsi="Times New Roman"/>
          <w:sz w:val="20"/>
          <w:szCs w:val="20"/>
          <w:lang w:eastAsia="ru-RU"/>
        </w:rPr>
        <w:t xml:space="preserve"> к</w:t>
      </w:r>
      <w:r>
        <w:rPr>
          <w:rFonts w:ascii="Times New Roman" w:hAnsi="Times New Roman"/>
          <w:sz w:val="20"/>
          <w:szCs w:val="20"/>
          <w:lang w:eastAsia="ru-RU"/>
        </w:rPr>
        <w:t xml:space="preserve">онтрактн</w:t>
      </w:r>
      <w:r>
        <w:rPr>
          <w:rFonts w:ascii="Times New Roman" w:hAnsi="Times New Roman"/>
          <w:sz w:val="20"/>
          <w:szCs w:val="20"/>
          <w:lang w:eastAsia="ru-RU"/>
        </w:rPr>
        <w:t xml:space="preserve">ой службы</w:t>
      </w:r>
      <w:r>
        <w:rPr>
          <w:rFonts w:ascii="Times New Roman" w:hAnsi="Times New Roman"/>
          <w:sz w:val="20"/>
          <w:szCs w:val="20"/>
          <w:lang w:eastAsia="ru-RU"/>
        </w:rPr>
        <w:t xml:space="preserve">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567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8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32" w:type="dxa"/>
            <w:vAlign w:val="bottom"/>
            <w:textDirection w:val="lrTb"/>
            <w:noWrap w:val="false"/>
          </w:tcPr>
          <w:p>
            <w:pPr>
              <w:pStyle w:val="857"/>
              <w:ind w:right="-28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ФЭ и МТО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Управления Федеральной службы государственной регистрации, кадастра и картографии по Амурской об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2" w:type="dxa"/>
            <w:vAlign w:val="top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(должность)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57"/>
        <w:ind w:right="-426" w:firstLine="567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567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142"/>
        <w:gridCol w:w="255"/>
        <w:gridCol w:w="1985"/>
        <w:gridCol w:w="340"/>
        <w:gridCol w:w="397"/>
        <w:gridCol w:w="141"/>
        <w:gridCol w:w="312"/>
        <w:gridCol w:w="850"/>
        <w:gridCol w:w="1815"/>
        <w:gridCol w:w="142"/>
        <w:gridCol w:w="7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89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Н.Н. Самсель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9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49" w:type="dxa"/>
            <w:vAlign w:val="top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(подпись/расшифровка подписи)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”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 июня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57"/>
              <w:ind w:right="-426" w:firstLine="567"/>
              <w:jc w:val="righ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Style w:val="857"/>
              <w:ind w:right="-426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p>
      <w:pPr>
        <w:pStyle w:val="857"/>
        <w:jc w:val="center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Symbol">
    <w:panose1 w:val="05010000000000000000"/>
  </w:font>
  <w:font w:name="NTHelvetica/Cyrillic">
    <w:panose1 w:val="02000603000000000000"/>
  </w:font>
  <w:font w:name="Wingdings">
    <w:panose1 w:val="05010000000000000000"/>
  </w:font>
  <w:font w:name="GaramondC">
    <w:panose1 w:val="02000603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49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60" w:hanging="360"/>
        <w:tabs>
          <w:tab w:val="num" w:pos="146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0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58">
    <w:name w:val="Заголовок 1,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,H1"/>
    <w:basedOn w:val="857"/>
    <w:next w:val="857"/>
    <w:link w:val="870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  <w:szCs w:val="20"/>
      <w:lang w:eastAsia="ru-RU"/>
    </w:rPr>
  </w:style>
  <w:style w:type="character" w:styleId="859">
    <w:name w:val="Основной шрифт абзаца"/>
    <w:next w:val="859"/>
    <w:link w:val="857"/>
    <w:semiHidden/>
  </w:style>
  <w:style w:type="table" w:styleId="860">
    <w:name w:val="Обычная таблица"/>
    <w:next w:val="860"/>
    <w:link w:val="857"/>
    <w:semiHidden/>
    <w:tblPr/>
  </w:style>
  <w:style w:type="numbering" w:styleId="861">
    <w:name w:val="Нет списка"/>
    <w:next w:val="861"/>
    <w:link w:val="857"/>
    <w:semiHidden/>
  </w:style>
  <w:style w:type="character" w:styleId="862">
    <w:name w:val="Гиперссылка"/>
    <w:next w:val="862"/>
    <w:link w:val="857"/>
    <w:uiPriority w:val="99"/>
    <w:rPr>
      <w:color w:val="0000ff"/>
      <w:u w:val="single"/>
    </w:rPr>
  </w:style>
  <w:style w:type="character" w:styleId="863">
    <w:name w:val="Основной текст Знак,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next w:val="863"/>
    <w:link w:val="864"/>
    <w:rPr>
      <w:sz w:val="24"/>
      <w:lang w:val="en-US" w:eastAsia="en-US" w:bidi="ar-SA"/>
    </w:rPr>
  </w:style>
  <w:style w:type="paragraph" w:styleId="864">
    <w:name w:val="Основной текст,Основной текст Знак Знак,body text,body text Знак,body text Знак Знак,bt,ändrad,body text1,bt1,body text2,bt2,body text11,bt11,body text3,bt3,paragraph 2,paragraph 21,EHPT,Body Text2,b,Body Text level 2,Знак"/>
    <w:basedOn w:val="857"/>
    <w:next w:val="864"/>
    <w:link w:val="863"/>
    <w:pPr>
      <w:spacing w:before="280" w:after="28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865">
    <w:name w:val="03osnovnoytexttabl"/>
    <w:basedOn w:val="857"/>
    <w:next w:val="865"/>
    <w:link w:val="857"/>
    <w:pPr>
      <w:spacing w:before="120" w:after="0" w:line="320" w:lineRule="atLeast"/>
    </w:pPr>
    <w:rPr>
      <w:rFonts w:ascii="GaramondC" w:hAnsi="GaramondC" w:eastAsia="Calibri"/>
      <w:color w:val="000000"/>
      <w:sz w:val="20"/>
      <w:szCs w:val="20"/>
      <w:lang w:eastAsia="ru-RU"/>
    </w:rPr>
  </w:style>
  <w:style w:type="paragraph" w:styleId="866">
    <w:name w:val="Основной текст с отступом 2"/>
    <w:basedOn w:val="857"/>
    <w:next w:val="866"/>
    <w:link w:val="867"/>
    <w:pPr>
      <w:ind w:left="283"/>
      <w:spacing w:after="120" w:line="480" w:lineRule="auto"/>
    </w:pPr>
  </w:style>
  <w:style w:type="character" w:styleId="867">
    <w:name w:val="Основной текст с отступом 2 Знак"/>
    <w:next w:val="867"/>
    <w:link w:val="866"/>
    <w:rPr>
      <w:rFonts w:ascii="Calibri" w:hAnsi="Calibri"/>
      <w:sz w:val="22"/>
      <w:szCs w:val="22"/>
      <w:lang w:eastAsia="en-US"/>
    </w:rPr>
  </w:style>
  <w:style w:type="paragraph" w:styleId="868">
    <w:name w:val="Основной текст с отступом"/>
    <w:basedOn w:val="857"/>
    <w:next w:val="868"/>
    <w:link w:val="869"/>
    <w:pPr>
      <w:ind w:left="283"/>
      <w:spacing w:after="120"/>
    </w:pPr>
  </w:style>
  <w:style w:type="character" w:styleId="869">
    <w:name w:val="Основной текст с отступом Знак"/>
    <w:next w:val="869"/>
    <w:link w:val="868"/>
    <w:rPr>
      <w:rFonts w:ascii="Calibri" w:hAnsi="Calibri"/>
      <w:sz w:val="22"/>
      <w:szCs w:val="22"/>
      <w:lang w:eastAsia="en-US"/>
    </w:rPr>
  </w:style>
  <w:style w:type="character" w:styleId="870">
    <w:name w:val="Заголовок 1 Знак,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,H1 Знак"/>
    <w:next w:val="870"/>
    <w:link w:val="858"/>
    <w:rPr>
      <w:rFonts w:ascii="Arial" w:hAnsi="Arial"/>
      <w:b/>
      <w:sz w:val="32"/>
    </w:rPr>
  </w:style>
  <w:style w:type="paragraph" w:styleId="871">
    <w:name w:val="ConsPlusNormal"/>
    <w:next w:val="871"/>
    <w:link w:val="874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2">
    <w:name w:val="Абзац списка,Bullet List,FooterText,numbered,Цветной список - Акцент 11,Список нумерованный цифры"/>
    <w:basedOn w:val="857"/>
    <w:next w:val="872"/>
    <w:link w:val="883"/>
    <w:uiPriority w:val="34"/>
    <w:qFormat/>
    <w:pPr>
      <w:contextualSpacing/>
      <w:ind w:left="720"/>
      <w:jc w:val="right"/>
      <w:spacing w:line="360" w:lineRule="auto"/>
    </w:pPr>
    <w:rPr>
      <w:rFonts w:eastAsia="Calibri"/>
    </w:rPr>
  </w:style>
  <w:style w:type="paragraph" w:styleId="873">
    <w:name w:val="ConsNormal + Times New Roman,11 пт,По ширине"/>
    <w:basedOn w:val="857"/>
    <w:next w:val="873"/>
    <w:link w:val="857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/>
      <w:lang w:eastAsia="ru-RU"/>
    </w:rPr>
  </w:style>
  <w:style w:type="character" w:styleId="874">
    <w:name w:val="ConsPlusNormal Знак"/>
    <w:next w:val="874"/>
    <w:link w:val="871"/>
    <w:uiPriority w:val="99"/>
    <w:rPr>
      <w:rFonts w:ascii="Arial" w:hAnsi="Arial" w:cs="Arial"/>
    </w:rPr>
  </w:style>
  <w:style w:type="paragraph" w:styleId="875">
    <w:name w:val="Обычный1"/>
    <w:next w:val="875"/>
    <w:link w:val="857"/>
    <w:rPr>
      <w:rFonts w:ascii="NTHelvetica/Cyrillic" w:hAnsi="NTHelvetica/Cyrillic"/>
      <w:color w:val="000080"/>
      <w:sz w:val="16"/>
      <w:lang w:val="ru-RU" w:eastAsia="ru-RU" w:bidi="ar-SA"/>
    </w:rPr>
  </w:style>
  <w:style w:type="paragraph" w:styleId="876">
    <w:name w:val="Основной текст с отступом 31"/>
    <w:basedOn w:val="857"/>
    <w:next w:val="876"/>
    <w:link w:val="857"/>
    <w:pPr>
      <w:ind w:left="708" w:firstLine="708"/>
      <w:jc w:val="both"/>
      <w:spacing w:after="0" w:line="240" w:lineRule="auto"/>
      <w:widowControl w:val="off"/>
    </w:pPr>
    <w:rPr>
      <w:rFonts w:ascii="Arial" w:hAnsi="Arial"/>
      <w:color w:val="000000"/>
      <w:sz w:val="20"/>
      <w:szCs w:val="20"/>
      <w:lang w:eastAsia="ru-RU"/>
    </w:rPr>
  </w:style>
  <w:style w:type="paragraph" w:styleId="877">
    <w:name w:val="Абзац списка1"/>
    <w:basedOn w:val="857"/>
    <w:next w:val="877"/>
    <w:link w:val="857"/>
    <w:pPr>
      <w:ind w:left="708"/>
      <w:spacing w:after="0" w:line="240" w:lineRule="auto"/>
    </w:pPr>
    <w:rPr>
      <w:rFonts w:eastAsia="Calibri" w:cs="Calibri"/>
      <w:sz w:val="24"/>
      <w:szCs w:val="24"/>
      <w:lang w:eastAsia="ru-RU"/>
    </w:rPr>
  </w:style>
  <w:style w:type="paragraph" w:styleId="878">
    <w:name w:val="Standard"/>
    <w:next w:val="878"/>
    <w:link w:val="857"/>
    <w:qFormat/>
    <w:rPr>
      <w:bCs/>
      <w:lang w:val="ru-RU" w:eastAsia="ar-SA" w:bidi="ar-SA"/>
    </w:rPr>
  </w:style>
  <w:style w:type="paragraph" w:styleId="879">
    <w:name w:val="Style5"/>
    <w:basedOn w:val="857"/>
    <w:next w:val="879"/>
    <w:link w:val="857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880">
    <w:name w:val="Без интервала"/>
    <w:next w:val="880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81">
    <w:name w:val="Текст выноски"/>
    <w:basedOn w:val="857"/>
    <w:next w:val="881"/>
    <w:link w:val="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2">
    <w:name w:val="Текст выноски Знак"/>
    <w:next w:val="882"/>
    <w:link w:val="881"/>
    <w:rPr>
      <w:rFonts w:ascii="Tahoma" w:hAnsi="Tahoma" w:cs="Tahoma"/>
      <w:sz w:val="16"/>
      <w:szCs w:val="16"/>
      <w:lang w:eastAsia="en-US"/>
    </w:rPr>
  </w:style>
  <w:style w:type="character" w:styleId="883">
    <w:name w:val="Абзац списка Знак,Bullet List Знак,FooterText Знак,numbered Знак,Цветной список - Акцент 11 Знак,Список нумерованный цифры Знак"/>
    <w:next w:val="883"/>
    <w:link w:val="872"/>
    <w:uiPriority w:val="34"/>
    <w:rPr>
      <w:rFonts w:ascii="Calibri" w:hAnsi="Calibri" w:eastAsia="Calibri"/>
      <w:sz w:val="22"/>
      <w:szCs w:val="22"/>
      <w:lang w:eastAsia="en-US"/>
    </w:rPr>
  </w:style>
  <w:style w:type="character" w:styleId="884">
    <w:name w:val="Font Style65"/>
    <w:next w:val="884"/>
    <w:link w:val="857"/>
    <w:uiPriority w:val="99"/>
    <w:rPr>
      <w:rFonts w:ascii="Times New Roman" w:hAnsi="Times New Roman" w:cs="Times New Roman"/>
      <w:sz w:val="22"/>
      <w:szCs w:val="22"/>
    </w:rPr>
  </w:style>
  <w:style w:type="paragraph" w:styleId="885">
    <w:name w:val="Style19"/>
    <w:basedOn w:val="857"/>
    <w:next w:val="885"/>
    <w:link w:val="857"/>
    <w:uiPriority w:val="99"/>
    <w:pPr>
      <w:ind w:firstLine="542"/>
      <w:jc w:val="both"/>
      <w:spacing w:after="0" w:line="254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character" w:styleId="886">
    <w:name w:val="Font Style67"/>
    <w:next w:val="886"/>
    <w:link w:val="857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887">
    <w:name w:val="Строгий"/>
    <w:next w:val="887"/>
    <w:link w:val="857"/>
    <w:uiPriority w:val="22"/>
    <w:qFormat/>
    <w:rPr>
      <w:b/>
      <w:bCs/>
    </w:rPr>
  </w:style>
  <w:style w:type="table" w:styleId="888">
    <w:name w:val="Сетка таблицы"/>
    <w:basedOn w:val="860"/>
    <w:next w:val="888"/>
    <w:link w:val="857"/>
    <w:uiPriority w:val="59"/>
    <w:tblPr/>
  </w:style>
  <w:style w:type="character" w:styleId="889">
    <w:name w:val="Без интервала Знак"/>
    <w:next w:val="889"/>
    <w:link w:val="880"/>
    <w:uiPriority w:val="1"/>
    <w:rPr>
      <w:rFonts w:ascii="Calibri" w:hAnsi="Calibri" w:eastAsia="Calibri"/>
      <w:sz w:val="22"/>
      <w:szCs w:val="22"/>
      <w:lang w:eastAsia="en-US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 w:customStyle="1">
    <w:name w:val="Default"/>
    <w:link w:val="86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д</dc:creator>
  <cp:lastModifiedBy>samsel_nn</cp:lastModifiedBy>
  <cp:revision>24</cp:revision>
  <dcterms:created xsi:type="dcterms:W3CDTF">2022-02-28T04:21:00Z</dcterms:created>
  <dcterms:modified xsi:type="dcterms:W3CDTF">2026-06-26T01:15:26Z</dcterms:modified>
  <cp:version>1048576</cp:version>
</cp:coreProperties>
</file>