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CF81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b/>
          <w:bCs/>
          <w:sz w:val="20"/>
          <w:szCs w:val="20"/>
        </w:rPr>
      </w:pPr>
      <w:r w:rsidRPr="00833516">
        <w:rPr>
          <w:rFonts w:ascii="Times New Roman" w:hAnsi="Times New Roman"/>
          <w:b/>
          <w:bCs/>
          <w:sz w:val="20"/>
          <w:szCs w:val="20"/>
        </w:rPr>
        <w:t>Инструкция по заполнению предложения Поставщика.</w:t>
      </w:r>
    </w:p>
    <w:p w14:paraId="10723EF0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1) Поставщик предоставляет в составе предложения один из указанных ниже документов или сведений в отношении каждого предложенного к поставке товара:</w:t>
      </w:r>
    </w:p>
    <w:p w14:paraId="09E54413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 копию регистрационного удостоверения на медицинское изделие, выданное федеральной службой по надзору в сфере здравоохранения (Росздравнадзор);</w:t>
      </w:r>
    </w:p>
    <w:p w14:paraId="3B7139EF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выписку из ГРМИ, выданную Росздравнадзором в соответствии с требованиями постановления Правительства РФ от 30.09.2021 №1650;</w:t>
      </w:r>
    </w:p>
    <w:p w14:paraId="01C86609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сведения о реквизитах (номер и дата) регистрационного удостоверения на медицинское изделие.</w:t>
      </w:r>
    </w:p>
    <w:p w14:paraId="7FFF236F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2) Наименование товара необходимо указать в соответствии с регистрационным удостоверением на медицинское изделие.</w:t>
      </w:r>
    </w:p>
    <w:p w14:paraId="79FF540E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3) Поставщик указывает конкретные характеристики товара в соответствии с описанием объекта закупки Заказчика.</w:t>
      </w:r>
    </w:p>
    <w:p w14:paraId="5348A23C" w14:textId="77777777" w:rsidR="002B690C" w:rsidRPr="00833516" w:rsidRDefault="002B690C" w:rsidP="002B690C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05EB3FD6" w14:textId="3D459E10" w:rsidR="00F12C76" w:rsidRPr="00833516" w:rsidRDefault="00E8653C" w:rsidP="00E8653C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833516">
        <w:rPr>
          <w:rFonts w:cs="Times New Roman"/>
          <w:b/>
          <w:bCs/>
          <w:sz w:val="20"/>
          <w:szCs w:val="20"/>
        </w:rPr>
        <w:t>Описание объекта закупки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567"/>
        <w:gridCol w:w="1843"/>
        <w:gridCol w:w="195"/>
        <w:gridCol w:w="3362"/>
        <w:gridCol w:w="997"/>
        <w:gridCol w:w="712"/>
      </w:tblGrid>
      <w:tr w:rsidR="004C285F" w14:paraId="0F465088" w14:textId="77777777" w:rsidTr="004C285F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5B171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52AF2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Наименование товара по КТРУ (при наличии)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D592A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Характеристики товара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24C2A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Ед.изм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D207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4C285F" w14:paraId="1BF6ADD8" w14:textId="77777777" w:rsidTr="004C285F">
        <w:trPr>
          <w:trHeight w:val="25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C19CC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656E9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Компонент эндопротеза коленного сустава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феморальный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одномыщелковый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непокрытый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1247F" w14:textId="77777777" w:rsidR="004C285F" w:rsidRDefault="004C285F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 xml:space="preserve">ОКПД2 </w:t>
            </w:r>
            <w:hyperlink r:id="rId5" w:history="1">
              <w:r w:rsidRPr="004C285F">
                <w:rPr>
                  <w:rFonts w:ascii="Times New Roman" w:hAnsi="Times New Roman"/>
                  <w:b/>
                  <w:bCs/>
                  <w:sz w:val="20"/>
                  <w:szCs w:val="20"/>
                  <w:lang w:eastAsia="en-GB"/>
                </w:rPr>
                <w:t>32.50.22.110</w:t>
              </w:r>
            </w:hyperlink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22614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BB68B" w14:textId="43D7BC4E" w:rsidR="004C285F" w:rsidRDefault="00D77D61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C285F" w14:paraId="0E052520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58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20E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0E6C0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153B9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5E9B4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35DDA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Универсальная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6EA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E8D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F6A6157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E5C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8F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A2E61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2003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Физиологический передний угол⁰, град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E90D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8ADE0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9 и ≤ 10*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55C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657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718B3BA3" w14:textId="77777777" w:rsidTr="004C285F">
        <w:trPr>
          <w:trHeight w:val="2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420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D2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367F67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248AA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Высота, мм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A8F1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FCCB4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35 и ≤ 39*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F88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EC1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10DC0109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D8E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AC9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2B0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684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08475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6233D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39 и ≤ 43*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D7D8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368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7B933DC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72E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464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90D80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7BD25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FFF85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A6B4E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Кобальт-хромовый сплав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6EF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B1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0927B02B" w14:textId="77777777" w:rsidTr="004C285F">
        <w:trPr>
          <w:trHeight w:val="12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70F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8B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5CFAA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C80E6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Переднезадний размер, мм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9F715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C077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34 и ≤ 36*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54E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A459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3AFB0B2C" w14:textId="77777777" w:rsidTr="004C285F">
        <w:trPr>
          <w:trHeight w:val="11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202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9E9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CA5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8B18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19B9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08760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40 и ≤ 44*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E6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021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C707F3D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5B6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055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9CD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ADB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CB46E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29D1A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44 и ≤ 48*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D0A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2B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0D7AF153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402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98E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5886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34F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Медиолатеральный размер, мм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23934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93B15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18 и ≤ 20*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817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E26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9086147" w14:textId="77777777" w:rsidTr="004C285F">
        <w:trPr>
          <w:trHeight w:val="27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B77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766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BC5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F93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D7B8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57E8B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20 и ≤ 22*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660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D19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A37A248" w14:textId="77777777" w:rsidTr="004C285F">
        <w:trPr>
          <w:trHeight w:val="25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8DA8E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5336D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Компонент эндопротеза коленного сустава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тибиальный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одномыщелковый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непокрытый, металлический</w:t>
            </w:r>
          </w:p>
          <w:p w14:paraId="6602E57E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(левый)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FCA1A" w14:textId="77777777" w:rsidR="004C285F" w:rsidRDefault="004C285F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ОКПД 2 </w:t>
            </w:r>
            <w:hyperlink r:id="rId6" w:history="1">
              <w:r w:rsidRPr="004C285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32.50.22.110</w:t>
              </w:r>
            </w:hyperlink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282D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7334B" w14:textId="6790F808" w:rsidR="004C285F" w:rsidRDefault="00D77D61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C285F" w14:paraId="6142F072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7C6D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140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80D6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65552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большеберцового компонента, мм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41A2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B6132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24 и ≤ 27*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82A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D8B8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2F214CC4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AF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3E1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9AD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7F8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33754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E6596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27 и ≤ 30*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DB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2CB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4A69B146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C99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0C7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A83D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0DC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2F239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34780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30 и ≤ 33*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EEB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B31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393F82C9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AE4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EB68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E56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543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7C96B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7041B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33 и ≤ 36*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71ED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D1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BF5A523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2D8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DCC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6895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0DB7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Высота, мм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19D1B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50C52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7 и ≤ 9*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74C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47E9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E81B157" w14:textId="77777777" w:rsidTr="00D77D61">
        <w:trPr>
          <w:trHeight w:val="7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222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3E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B6F5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C87C6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большеберцового компонента, мм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17EDD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CA626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44 и ≤ 46*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CCA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16F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14BC0350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30B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D69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67F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7EA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A173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A922C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48 и ≤ 50*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640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087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2A24F6F" w14:textId="77777777" w:rsidTr="00D77D61">
        <w:trPr>
          <w:trHeight w:val="38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E3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39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6F1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DEB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A52C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E3891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50 и ≤ 52*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34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13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07B2F4C9" w14:textId="77777777" w:rsidTr="00D77D61">
        <w:trPr>
          <w:trHeight w:val="44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45C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48E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81D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94A8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0C76D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F64A2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54 и ≤ 56*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1F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00A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26A01AB9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83D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60C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FA2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882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E511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C71EE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58 и ≤ 60*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662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0C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0514EDFD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FE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D38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A2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5BA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10370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DBD7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 60 и ≤ 62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9AD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F1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E0AC034" w14:textId="77777777" w:rsidTr="00D77D61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AD79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B50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69E9D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FDB67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0EDA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B48BC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Кобальт-хромовый сплав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3F5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E8A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35B18FF8" w14:textId="77777777" w:rsidTr="00D77D61">
        <w:trPr>
          <w:trHeight w:val="92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88E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8D4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23BA1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670F8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Анатомическая форма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8BFF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2B5F9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Правый Латеральный / Левый Медиальный</w:t>
            </w:r>
          </w:p>
          <w:p w14:paraId="6BCA74AC" w14:textId="5D0BD8DD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Правый Медиальный / Левый Латеральный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DEE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E81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0AC6B014" w14:textId="77777777" w:rsidTr="004C285F">
        <w:trPr>
          <w:trHeight w:val="25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71AAE" w14:textId="42F1A671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6987815D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A18E1" w14:textId="35C18391" w:rsidR="004C285F" w:rsidRDefault="004C285F" w:rsidP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Вкладыш для эндопротеза коленного сустава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одномыщелковый</w:t>
            </w:r>
            <w:proofErr w:type="spellEnd"/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70AB5" w14:textId="2384C330" w:rsidR="004C285F" w:rsidRDefault="004C285F" w:rsidP="004C285F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28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ОКПД 2 </w:t>
            </w:r>
            <w:hyperlink r:id="rId7" w:history="1">
              <w:r w:rsidRPr="004C285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32.50.22.110</w:t>
              </w:r>
            </w:hyperlink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2A9E8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CEF58" w14:textId="6923D4F2" w:rsidR="004C285F" w:rsidRDefault="00D77D61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C285F" w14:paraId="13E715CE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B01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CDAD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73A97" w14:textId="74BD215E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F9D67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65D7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DAC3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Ультравысокомолекулярный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полиэтилен с поперечными связями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E84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656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327A6161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31F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981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774A8" w14:textId="606208D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3188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3E5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581C0" w14:textId="78DCB6C2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Анатомическая (левый внутренний</w:t>
            </w:r>
            <w:r w:rsidR="00D77D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884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EA5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392C8710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823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1B8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66E80" w14:textId="319757D6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9F786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Поверхности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D0C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4D621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полностью конгруэнтны бедренному и большеберцовому компонентам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A8D9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626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51CFC7E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40A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6B8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6719C" w14:textId="36039ABB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15DC4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Фиксация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6F7DB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F4342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осуществляется за счет полной конгруэнтности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тибиальному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 и бедренному компоненту, медиального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противовывихового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 барьера, латерально, сзади и спереди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lastRenderedPageBreak/>
              <w:t>собственных мягких тканей области коленного сустава, плавающие движения полностью соответствуют биомеханике мениска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056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423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0075933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1E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164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0DFC5" w14:textId="7DBDF779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540D6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53B64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4498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малый, средний, большой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0CC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84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1E02B679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F3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BA6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B4268" w14:textId="58744E42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F4C79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Толщина, мм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9CBE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AF63E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в диапазоне не уже от 3мм до 9 мм с шагом не более 1 мм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4D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400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DC81447" w14:textId="77777777" w:rsidTr="004C285F">
        <w:trPr>
          <w:trHeight w:val="2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F6B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354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5D536" w14:textId="5489946D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17DB0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 xml:space="preserve">Количество размеров по толщине,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FB98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E56B9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≥ 7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4C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892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7B913B9" w14:textId="77777777" w:rsidTr="004C285F">
        <w:trPr>
          <w:trHeight w:val="3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E9F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B00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A981F" w14:textId="28DB22BD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8ABE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97EAF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DA305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стерильная индивидуальная упаковка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A71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1F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69D87A6" w14:textId="77777777" w:rsidTr="004C285F">
        <w:trPr>
          <w:trHeight w:val="32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7C039" w14:textId="33AC06F9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6097F" w14:textId="77777777" w:rsidR="004C285F" w:rsidRDefault="004C285F">
            <w:pPr>
              <w:shd w:val="clear" w:color="auto" w:fill="FFFFFF"/>
              <w:spacing w:after="0"/>
              <w:textAlignment w:val="bottom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Цемент костный, содержащий лекарственные средства</w:t>
            </w:r>
          </w:p>
          <w:p w14:paraId="70A72F37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CC4C9" w14:textId="6D97CAE1" w:rsidR="004C285F" w:rsidRDefault="004C285F" w:rsidP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ОКПД2 </w:t>
            </w:r>
            <w:hyperlink r:id="rId8" w:history="1">
              <w:r w:rsidRPr="004C285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32.50.50.190</w:t>
              </w:r>
            </w:hyperlink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64163" w14:textId="77777777" w:rsidR="004C285F" w:rsidRDefault="004C28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76228" w14:textId="56CD7719" w:rsidR="004C285F" w:rsidRDefault="00D77D61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C285F" w14:paraId="26E62264" w14:textId="77777777" w:rsidTr="004C285F">
        <w:trPr>
          <w:trHeight w:val="24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D38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D549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D71315" w14:textId="7FE9792F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3E3FE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Степень вязкости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E7F89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F72C8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Высокая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052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656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693B913E" w14:textId="77777777" w:rsidTr="004C285F">
        <w:trPr>
          <w:trHeight w:val="29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1C3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15B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716B8" w14:textId="7E953650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F6E81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Антибиотик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F26A7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A9BB4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Наличие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035C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B864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1D5A982A" w14:textId="77777777" w:rsidTr="004C285F">
        <w:trPr>
          <w:trHeight w:val="40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EB3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61D8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94C2D" w14:textId="7DAD3DA8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C105E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Рентгенконтрастное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вещество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CE4ED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73ED4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Наличие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FF9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1781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16D3E99A" w14:textId="77777777" w:rsidTr="004C285F">
        <w:trPr>
          <w:trHeight w:val="6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571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641A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B0341" w14:textId="39CCA0D1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884DD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Состав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1196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598B5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Самополимеризующаяся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акриловая смесь из порошковой (полиметилметакрилат с гентамицина сульфатом) и жидкой (метилметакрилат) фракции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4333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78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4C6D82C2" w14:textId="77777777" w:rsidTr="004C285F">
        <w:trPr>
          <w:trHeight w:val="132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731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116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139F0" w14:textId="5AC3827F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89BE7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Количественный состав порошковой смеси,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E673" w14:textId="77777777" w:rsidR="004C285F" w:rsidRDefault="004C28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2BB98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- Полиметилметакрилат не менее 34,54;</w:t>
            </w:r>
          </w:p>
          <w:p w14:paraId="24938CB0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- Бензол Пероксидом ≥ 0,96;</w:t>
            </w:r>
          </w:p>
          <w:p w14:paraId="4B8906F1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- Сульфат бария ≥ 4,0;</w:t>
            </w:r>
          </w:p>
          <w:p w14:paraId="62DC1E92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- Гентамицин ≥ 0,50</w:t>
            </w:r>
          </w:p>
          <w:p w14:paraId="318DAAC5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185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941B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391CFFBC" w14:textId="77777777" w:rsidTr="004C285F">
        <w:trPr>
          <w:trHeight w:val="50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3A19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A0F5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F6A29B" w14:textId="4C4E78F9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8F8B6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Дозы в упаковке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A473E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BE94C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- порошковый полимер ≥ 40г.;</w:t>
            </w:r>
          </w:p>
          <w:p w14:paraId="3281BEEF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- жидкий мономер ≥ 13мл.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A4C0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2FFE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  <w:tr w:rsidR="004C285F" w14:paraId="599B18A0" w14:textId="77777777" w:rsidTr="004C285F">
        <w:trPr>
          <w:trHeight w:val="6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AEAF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2BD2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2CC44" w14:textId="4CAB0756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4.7.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3104A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Упаковка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4BA94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6957C" w14:textId="77777777" w:rsidR="004C285F" w:rsidRDefault="004C285F">
            <w:pPr>
              <w:pStyle w:val="ac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Жидкий мономер и порошковый полимер упакованы как два отдельных стерильных компонента. Упаковка содержит информацию о сроке стерильности.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881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D697" w14:textId="77777777" w:rsidR="004C285F" w:rsidRDefault="004C285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</w:tbl>
    <w:p w14:paraId="4196B1D4" w14:textId="77777777" w:rsidR="002B690C" w:rsidRPr="00833516" w:rsidRDefault="002B690C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sectPr w:rsidR="002B690C" w:rsidRPr="00833516" w:rsidSect="00E90752">
      <w:pgSz w:w="11906" w:h="16838" w:code="9"/>
      <w:pgMar w:top="1134" w:right="850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5269"/>
    <w:multiLevelType w:val="multilevel"/>
    <w:tmpl w:val="BB066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35790553">
    <w:abstractNumId w:val="0"/>
  </w:num>
  <w:num w:numId="2" w16cid:durableId="6488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71982"/>
    <w:rsid w:val="00106CA4"/>
    <w:rsid w:val="0023076C"/>
    <w:rsid w:val="0024632F"/>
    <w:rsid w:val="002B690C"/>
    <w:rsid w:val="00400DDF"/>
    <w:rsid w:val="004C285F"/>
    <w:rsid w:val="004D077C"/>
    <w:rsid w:val="004D1F89"/>
    <w:rsid w:val="004F7475"/>
    <w:rsid w:val="00511B1F"/>
    <w:rsid w:val="00591830"/>
    <w:rsid w:val="005B6964"/>
    <w:rsid w:val="00623A13"/>
    <w:rsid w:val="006C0B77"/>
    <w:rsid w:val="00763870"/>
    <w:rsid w:val="008242FF"/>
    <w:rsid w:val="00833516"/>
    <w:rsid w:val="00870751"/>
    <w:rsid w:val="00896EB5"/>
    <w:rsid w:val="008D1651"/>
    <w:rsid w:val="009159F1"/>
    <w:rsid w:val="00922C48"/>
    <w:rsid w:val="009635D1"/>
    <w:rsid w:val="009944B8"/>
    <w:rsid w:val="00B04264"/>
    <w:rsid w:val="00B050EC"/>
    <w:rsid w:val="00B240EF"/>
    <w:rsid w:val="00B915B7"/>
    <w:rsid w:val="00BF7865"/>
    <w:rsid w:val="00C21870"/>
    <w:rsid w:val="00C443F7"/>
    <w:rsid w:val="00C44EC0"/>
    <w:rsid w:val="00D77D61"/>
    <w:rsid w:val="00DA48AD"/>
    <w:rsid w:val="00E8653C"/>
    <w:rsid w:val="00E90752"/>
    <w:rsid w:val="00EA59DF"/>
    <w:rsid w:val="00ED4C58"/>
    <w:rsid w:val="00EE4070"/>
    <w:rsid w:val="00EE4ECF"/>
    <w:rsid w:val="00F12C76"/>
    <w:rsid w:val="00F86E59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2B6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2B690C"/>
    <w:rPr>
      <w:rFonts w:ascii="Calibri" w:eastAsia="Calibri" w:hAnsi="Calibri" w:cs="Times New Roman"/>
      <w:kern w:val="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23076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07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076C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6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076C"/>
    <w:rPr>
      <w:rFonts w:ascii="Times New Roman" w:hAnsi="Times New Roman"/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C44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32.50.50.1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44fz.ru/app/okpd2/32.50.22.1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44fz.ru/app/okpd2/32.50.22.110" TargetMode="External"/><Relationship Id="rId5" Type="http://schemas.openxmlformats.org/officeDocument/2006/relationships/hyperlink" Target="https://zakupki44fz.ru/app/okpd2/32.50.22.1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User 1</cp:lastModifiedBy>
  <cp:revision>38</cp:revision>
  <dcterms:created xsi:type="dcterms:W3CDTF">2026-01-30T08:41:00Z</dcterms:created>
  <dcterms:modified xsi:type="dcterms:W3CDTF">2026-05-25T06:17:00Z</dcterms:modified>
</cp:coreProperties>
</file>