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AA" w:rsidRDefault="005C2EAA" w:rsidP="005C2EAA">
      <w:pPr>
        <w:ind w:firstLine="426"/>
        <w:jc w:val="center"/>
        <w:rPr>
          <w:b/>
          <w:sz w:val="24"/>
        </w:rPr>
      </w:pPr>
      <w:bookmarkStart w:id="0" w:name="_GoBack"/>
      <w:bookmarkEnd w:id="0"/>
    </w:p>
    <w:p w:rsidR="005C2EAA" w:rsidRDefault="005C2EAA" w:rsidP="005C2EAA">
      <w:pPr>
        <w:ind w:firstLine="426"/>
        <w:jc w:val="center"/>
        <w:rPr>
          <w:b/>
          <w:sz w:val="24"/>
        </w:rPr>
      </w:pPr>
    </w:p>
    <w:p w:rsidR="005C2EAA" w:rsidRDefault="00707F5C" w:rsidP="005C2EAA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 xml:space="preserve"> Техническое задание на приобретение и установку кондиционера</w:t>
      </w:r>
    </w:p>
    <w:p w:rsidR="005C2EAA" w:rsidRPr="005C2EAA" w:rsidRDefault="005C2EAA" w:rsidP="005C2EAA">
      <w:pPr>
        <w:ind w:firstLine="426"/>
        <w:jc w:val="both"/>
        <w:rPr>
          <w:b/>
          <w:sz w:val="24"/>
          <w:szCs w:val="24"/>
          <w:shd w:val="clear" w:color="auto" w:fill="92FF99"/>
        </w:rPr>
      </w:pPr>
    </w:p>
    <w:p w:rsidR="00707F5C" w:rsidRPr="005C2EAA" w:rsidRDefault="00707F5C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"/>
        <w:gridCol w:w="5213"/>
        <w:gridCol w:w="14"/>
        <w:gridCol w:w="4126"/>
      </w:tblGrid>
      <w:tr w:rsidR="00707F5C" w:rsidRPr="00707F5C" w:rsidTr="0005068F">
        <w:trPr>
          <w:trHeight w:val="372"/>
          <w:tblHeader/>
          <w:jc w:val="center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707F5C">
              <w:rPr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707F5C">
              <w:rPr>
                <w:bCs/>
                <w:color w:val="auto"/>
                <w:sz w:val="24"/>
                <w:szCs w:val="24"/>
              </w:rPr>
              <w:t>Наименование параметра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Требуемое значение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707F5C">
              <w:rPr>
                <w:bCs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707F5C" w:rsidRPr="00707F5C" w:rsidTr="0005068F">
        <w:trPr>
          <w:trHeight w:val="662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 xml:space="preserve">Наименование Товара </w:t>
            </w:r>
            <w:r w:rsidRPr="00707F5C">
              <w:rPr>
                <w:rFonts w:eastAsia="Calibri"/>
                <w:color w:val="auto"/>
                <w:sz w:val="24"/>
                <w:szCs w:val="24"/>
              </w:rPr>
              <w:t>товарный знак (при наличии)</w:t>
            </w:r>
          </w:p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  <w:lang w:eastAsia="en-US"/>
              </w:rPr>
              <w:t xml:space="preserve"> Настенная сплит-система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Quattroclima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Модель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707F5C">
              <w:rPr>
                <w:color w:val="auto"/>
                <w:sz w:val="24"/>
                <w:szCs w:val="24"/>
                <w:lang w:val="en-US"/>
              </w:rPr>
              <w:t>Bergamo QV-BE24WD/QN-BE24WD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1.6.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Год выпуска Товара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2025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1.5.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Страна происхождения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Китай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center"/>
              <w:rPr>
                <w:color w:val="auto"/>
                <w:sz w:val="24"/>
                <w:szCs w:val="24"/>
              </w:rPr>
            </w:pPr>
            <w:r w:rsidRPr="00707F5C">
              <w:rPr>
                <w:bCs/>
                <w:color w:val="auto"/>
                <w:sz w:val="24"/>
                <w:szCs w:val="24"/>
              </w:rPr>
              <w:t>2. Технические характеристики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Режим работы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охлаждение/обогрев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Тип установки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настенный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Площадь, м2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70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Тип компрессора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роторный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Макс. расход воздуха, м3/ч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710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Диапазон t на охлаждение,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+15...+43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Диапазон t на обогрев, С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bCs/>
                <w:color w:val="auto"/>
                <w:sz w:val="24"/>
                <w:szCs w:val="24"/>
              </w:rPr>
              <w:t>-7...+24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А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Шум (внутренний блок), дБ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35/38/42/45/49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Шум (внешний блок), дБ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56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Габариты (внутренний блок), мм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1010×315×220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Габариты (внешний блок), мм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886×605×357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Вес (внутренний блок), кг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13.00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Вес (внешний блок), кг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43.00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707F5C">
              <w:rPr>
                <w:color w:val="auto"/>
                <w:sz w:val="24"/>
                <w:szCs w:val="24"/>
              </w:rPr>
              <w:t>3. Требования к упаковке и маркировке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3.1.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bCs/>
                <w:color w:val="auto"/>
                <w:sz w:val="24"/>
                <w:szCs w:val="24"/>
              </w:rPr>
              <w:t>Сохранение целостности устройства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Упаковка должна обеспечивать сохранность кондиционера в период транспортирования и хранения, а также устойчивость к механическим воздействиям.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3.2.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bCs/>
                <w:color w:val="auto"/>
                <w:sz w:val="24"/>
                <w:szCs w:val="24"/>
              </w:rPr>
              <w:t>Заводская табличка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На каждом кондиционере должна быть прочно закреплённая табличка на доступном для чтения месте. На ней должна быть указана минимальная информация, включая наименование изготовителя или товарный знак, отличительный тип или номер модели и серийный номер.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F5C" w:rsidRPr="00707F5C" w:rsidRDefault="00707F5C" w:rsidP="00707F5C">
            <w:pPr>
              <w:jc w:val="center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 xml:space="preserve">4. </w:t>
            </w:r>
            <w:r w:rsidRPr="00707F5C">
              <w:rPr>
                <w:bCs/>
                <w:color w:val="auto"/>
                <w:sz w:val="24"/>
                <w:szCs w:val="24"/>
              </w:rPr>
              <w:t>Дополнительные требования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Срок предоставления гарантии производителя:</w:t>
            </w:r>
          </w:p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Производителем должны быть указаны на упаковке (или на самом товаре) дата изготовления товара, срок и условия хранения, а также срок годности.</w:t>
            </w:r>
          </w:p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3 года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lastRenderedPageBreak/>
              <w:t>Срок предоставления гарантии поставщика</w:t>
            </w:r>
          </w:p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12 месяцев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Объем предоставления гарантии качества: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-устранение неисправностей, связанных с дефектами производства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Наличие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-устранение неисправностей посредством замены запасных частей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Наличие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Доставка и монтаж оборудования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Наличие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  <w:r w:rsidRPr="00707F5C">
              <w:rPr>
                <w:color w:val="auto"/>
                <w:sz w:val="24"/>
                <w:szCs w:val="24"/>
              </w:rPr>
              <w:t>Наличие</w:t>
            </w:r>
          </w:p>
        </w:tc>
      </w:tr>
      <w:tr w:rsidR="00707F5C" w:rsidRPr="00707F5C" w:rsidTr="0005068F">
        <w:trPr>
          <w:trHeight w:val="20"/>
          <w:jc w:val="center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07F5C" w:rsidRPr="00707F5C" w:rsidRDefault="00707F5C" w:rsidP="00707F5C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b/>
          <w:sz w:val="24"/>
          <w:szCs w:val="24"/>
        </w:rPr>
      </w:pPr>
      <w:r w:rsidRPr="005C2EAA">
        <w:rPr>
          <w:b/>
          <w:color w:val="000000" w:themeColor="text1"/>
          <w:sz w:val="24"/>
          <w:szCs w:val="24"/>
        </w:rPr>
        <w:t>Требования к установке и подключению товара, обучению лиц, осуществляющих использование товара: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 xml:space="preserve">1. В рамках поставки, Поставщик должен обеспечить за свой счет и собственными силами установку, подключение к сетям согласно Правилам устройства электроустановок (ПУЭ), произвести настройку поставляемого Товара, пусконаладочные работы, а Заказчик обязан предоставить Поставщику точку подключения. Установка и настройка должны осуществляться специалистами Поставщика. 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1.1. Установка товара включает в себя: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крепление внутренних блоков на стенах офисных помещений;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крепление внешних блоков на фасаде кирпичного здания;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подключение межблочных коммуникаций;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удаление из системы влаги и воздуха - вакуумизация;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наладка и пробный пуск товара;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дозаправка хладагентом.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1.2. При установке и подключении товара следует учесть следующее: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color w:val="000000" w:themeColor="text1"/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между внешним и внутренним блоками товара одна стена, толщиной не более 90 см.;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длина трассы между внутренним и внешним блоками товара не превышает 5 метров;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отвод конденсата от внутреннего блока должен осуществляться на улицу;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подключение товара производится к электрической розетке с номинальным напряжением 220 В, с помощью вилки типа EU.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  <w:highlight w:val="white"/>
        </w:rPr>
      </w:pPr>
      <w:r w:rsidRPr="005C2EAA">
        <w:rPr>
          <w:color w:val="000000" w:themeColor="text1"/>
          <w:sz w:val="24"/>
          <w:szCs w:val="24"/>
          <w:highlight w:val="white"/>
        </w:rPr>
        <w:t>2. Общие требования к работам: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2.1. Установка и подключение товара выполняется с применением материалов и технических средств Поставщика и включается в цену Контракта.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2.2. К материалам относятся: кабель-канал, декоративные короба, медная трубка для подключения внешнего и внутреннего блоков, изоляция для труб, дренажная трубка, кронштейны для крепления внешнего блока, электрический провод и другие материалы, необходимые для установки и работы товара.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2.3. При установке товара не допускается нарушение целостности помещений. Урон, нанесенный интерьеру помещений Заказчика, должен возместить Поставщик.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2.4. Установка должна быть выполнена Поставщиком качественно, в соответствии с действующими нормативными документами: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ГОСТ Р 55012-2012 Национальный стандарт Российской Федерации. Энергетическая эффективность. Кондиционеры бытовые и аналогичные. Показатели энергетической эффективности и методы определения;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Федеральный закон от 21.12.1994 № 69-ФЗ «О пожарной безопасности»;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ГОСТ 34058-2021 Межгосударственный стандарт. Инженерные сети зданий и сооружений внутренние. Монтаж и пусковая наладка, техническое обслуживание и ремонт испарительных и компрессорно-конденсаторных блоков бытовых систем кондиционирования. Правила и контроль выполнения работ;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ГОСТ 12.3.002-2014 Межгосударственный стандарт. Система стандартов безопасности труда. Процессы производственные. Общие требования безопасности.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Приказ Минэкономразвития России от 22.03.2021 № 131 «О требованиях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№ 1221»;</w:t>
      </w:r>
    </w:p>
    <w:p w:rsidR="005C2EAA" w:rsidRPr="005C2EAA" w:rsidRDefault="005C2EAA" w:rsidP="005C2EAA">
      <w:pPr>
        <w:tabs>
          <w:tab w:val="left" w:pos="521"/>
        </w:tabs>
        <w:ind w:firstLine="709"/>
        <w:jc w:val="both"/>
        <w:rPr>
          <w:sz w:val="24"/>
          <w:szCs w:val="24"/>
        </w:rPr>
      </w:pPr>
      <w:r w:rsidRPr="005C2EAA">
        <w:rPr>
          <w:color w:val="000000" w:themeColor="text1"/>
          <w:sz w:val="24"/>
          <w:szCs w:val="24"/>
        </w:rPr>
        <w:t>- Постановление Правительства РФ от 31.12.2009 № 1222 «О видах и характеристиках товаров, информация о классе энергетической эффективности которых должна содержаться в технической документации, прилагаемой к этим товарам, в их маркировке, на их этикетках, и принципах правил определения производителями, импортерами класса энергетической эффективности товара».</w:t>
      </w:r>
    </w:p>
    <w:p w:rsidR="005A1646" w:rsidRPr="005C2EAA" w:rsidRDefault="005A1646" w:rsidP="005C2EAA">
      <w:pPr>
        <w:jc w:val="both"/>
        <w:rPr>
          <w:sz w:val="24"/>
          <w:szCs w:val="24"/>
        </w:rPr>
      </w:pPr>
    </w:p>
    <w:sectPr w:rsidR="005A1646" w:rsidRPr="005C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AA"/>
    <w:rsid w:val="00180E95"/>
    <w:rsid w:val="005A1646"/>
    <w:rsid w:val="005C2EAA"/>
    <w:rsid w:val="00707F5C"/>
    <w:rsid w:val="00C3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DA4802-8738-466B-A856-3BDA3BCC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799</Words>
  <Characters>4558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 отдела закупок</cp:lastModifiedBy>
  <cp:revision>2</cp:revision>
  <dcterms:created xsi:type="dcterms:W3CDTF">2026-06-03T12:29:00Z</dcterms:created>
  <dcterms:modified xsi:type="dcterms:W3CDTF">2026-06-03T12:29:00Z</dcterms:modified>
</cp:coreProperties>
</file>