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C525BE">
        <w:rPr>
          <w:b/>
          <w:sz w:val="24"/>
          <w:szCs w:val="24"/>
        </w:rPr>
        <w:t>69</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поставку реа</w:t>
      </w:r>
      <w:r w:rsidR="00C525BE">
        <w:rPr>
          <w:rFonts w:eastAsia="Calibri"/>
          <w:bCs/>
          <w:sz w:val="24"/>
          <w:szCs w:val="24"/>
          <w:lang w:eastAsia="en-US"/>
        </w:rPr>
        <w:t>ктивов</w:t>
      </w:r>
      <w:r w:rsidR="00062159">
        <w:rPr>
          <w:rFonts w:eastAsia="Calibri"/>
          <w:bCs/>
          <w:sz w:val="24"/>
          <w:szCs w:val="24"/>
          <w:lang w:eastAsia="en-US"/>
        </w:rPr>
        <w:t xml:space="preserve"> </w:t>
      </w:r>
      <w:r w:rsidR="00E82A90" w:rsidRPr="00E82A90">
        <w:rPr>
          <w:rFonts w:eastAsia="Calibri"/>
          <w:bCs/>
          <w:sz w:val="24"/>
          <w:szCs w:val="24"/>
          <w:lang w:eastAsia="en-US"/>
        </w:rPr>
        <w:t xml:space="preserve">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C525BE">
        <w:rPr>
          <w:sz w:val="24"/>
          <w:szCs w:val="24"/>
          <w:shd w:val="clear" w:color="auto" w:fill="FFFFFF"/>
        </w:rPr>
        <w:t>2</w:t>
      </w:r>
      <w:r w:rsidR="00062159">
        <w:rPr>
          <w:sz w:val="24"/>
          <w:szCs w:val="24"/>
          <w:shd w:val="clear" w:color="auto" w:fill="FFFFFF"/>
        </w:rPr>
        <w:t>0</w:t>
      </w:r>
      <w:r w:rsidR="007A339D">
        <w:rPr>
          <w:sz w:val="24"/>
          <w:szCs w:val="24"/>
          <w:shd w:val="clear" w:color="auto" w:fill="FFFFFF"/>
        </w:rPr>
        <w:t xml:space="preserve"> (</w:t>
      </w:r>
      <w:r w:rsidR="00062159">
        <w:rPr>
          <w:sz w:val="24"/>
          <w:szCs w:val="24"/>
          <w:shd w:val="clear" w:color="auto" w:fill="FFFFFF"/>
        </w:rPr>
        <w:t>сорока</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2025</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F269A2">
        <w:rPr>
          <w:rFonts w:cs="Arial"/>
          <w:sz w:val="20"/>
        </w:rPr>
        <w:t>69</w:t>
      </w:r>
      <w:r w:rsidR="00E82A90">
        <w:rPr>
          <w:rFonts w:cs="Arial"/>
          <w:sz w:val="20"/>
        </w:rPr>
        <w:t>/2026-ЕАТ</w:t>
      </w:r>
    </w:p>
    <w:p w:rsidR="003A3A03" w:rsidRPr="003A3A03" w:rsidRDefault="003A3A03" w:rsidP="003A3A03">
      <w:pPr>
        <w:tabs>
          <w:tab w:val="left" w:pos="2897"/>
        </w:tabs>
        <w:rPr>
          <w:b/>
          <w:szCs w:val="50"/>
        </w:rPr>
      </w:pPr>
    </w:p>
    <w:p w:rsidR="005D4A7F" w:rsidRPr="005D4A7F" w:rsidRDefault="005D4A7F" w:rsidP="005D4A7F">
      <w:pPr>
        <w:widowControl w:val="0"/>
        <w:autoSpaceDE w:val="0"/>
        <w:autoSpaceDN w:val="0"/>
        <w:jc w:val="center"/>
        <w:rPr>
          <w:b/>
          <w:sz w:val="24"/>
          <w:szCs w:val="24"/>
        </w:rPr>
      </w:pPr>
    </w:p>
    <w:p w:rsidR="00C525BE" w:rsidRPr="00C525BE" w:rsidRDefault="00C525BE" w:rsidP="00C525BE">
      <w:pPr>
        <w:widowControl w:val="0"/>
        <w:autoSpaceDE w:val="0"/>
        <w:autoSpaceDN w:val="0"/>
        <w:jc w:val="center"/>
        <w:rPr>
          <w:b/>
          <w:sz w:val="24"/>
          <w:szCs w:val="24"/>
        </w:rPr>
      </w:pPr>
      <w:r w:rsidRPr="00C525BE">
        <w:rPr>
          <w:b/>
          <w:sz w:val="24"/>
          <w:szCs w:val="24"/>
        </w:rPr>
        <w:t>ТЕХНИЧЕСКОЕ ЗАДАНИЕ</w:t>
      </w:r>
    </w:p>
    <w:p w:rsidR="00C525BE" w:rsidRPr="00C525BE" w:rsidRDefault="00C525BE" w:rsidP="00C525BE">
      <w:pPr>
        <w:widowControl w:val="0"/>
        <w:autoSpaceDE w:val="0"/>
        <w:autoSpaceDN w:val="0"/>
        <w:jc w:val="center"/>
        <w:rPr>
          <w:b/>
          <w:sz w:val="24"/>
          <w:szCs w:val="24"/>
        </w:rPr>
      </w:pPr>
    </w:p>
    <w:p w:rsidR="00C525BE" w:rsidRPr="00C525BE" w:rsidRDefault="00C525BE" w:rsidP="00C525BE">
      <w:pPr>
        <w:jc w:val="center"/>
        <w:rPr>
          <w:i/>
          <w:sz w:val="24"/>
          <w:szCs w:val="24"/>
        </w:rPr>
      </w:pPr>
      <w:r w:rsidRPr="00C525BE">
        <w:rPr>
          <w:i/>
          <w:sz w:val="24"/>
          <w:szCs w:val="24"/>
        </w:rPr>
        <w:t xml:space="preserve">на поставку </w:t>
      </w:r>
      <w:r w:rsidRPr="00C525BE">
        <w:rPr>
          <w:rFonts w:cs="Calibri"/>
          <w:bCs/>
          <w:i/>
          <w:color w:val="000000"/>
          <w:sz w:val="24"/>
          <w:szCs w:val="24"/>
        </w:rPr>
        <w:t>реактивов лабораторных</w:t>
      </w:r>
    </w:p>
    <w:p w:rsidR="00C525BE" w:rsidRPr="00C525BE" w:rsidRDefault="00C525BE" w:rsidP="00C525BE">
      <w:pPr>
        <w:jc w:val="center"/>
        <w:rPr>
          <w:i/>
          <w:sz w:val="24"/>
          <w:szCs w:val="24"/>
        </w:rPr>
      </w:pPr>
      <w:r w:rsidRPr="00C525BE">
        <w:rPr>
          <w:i/>
          <w:sz w:val="24"/>
          <w:szCs w:val="24"/>
        </w:rPr>
        <w:t xml:space="preserve">для нужд </w:t>
      </w:r>
      <w:r w:rsidRPr="00C525BE">
        <w:rPr>
          <w:i/>
          <w:sz w:val="24"/>
        </w:rPr>
        <w:t>ФГБОУ ВО</w:t>
      </w:r>
      <w:r w:rsidRPr="00C525BE">
        <w:rPr>
          <w:i/>
          <w:sz w:val="24"/>
          <w:szCs w:val="24"/>
        </w:rPr>
        <w:t xml:space="preserve"> СПХФУ Минздрава</w:t>
      </w:r>
      <w:r w:rsidRPr="00C525BE">
        <w:rPr>
          <w:i/>
          <w:spacing w:val="-3"/>
          <w:sz w:val="24"/>
          <w:szCs w:val="24"/>
        </w:rPr>
        <w:t xml:space="preserve"> </w:t>
      </w:r>
      <w:r w:rsidRPr="00C525BE">
        <w:rPr>
          <w:i/>
          <w:sz w:val="24"/>
          <w:szCs w:val="24"/>
        </w:rPr>
        <w:t>России</w:t>
      </w:r>
    </w:p>
    <w:p w:rsidR="00C525BE" w:rsidRPr="00C525BE" w:rsidRDefault="00C525BE" w:rsidP="00C525BE">
      <w:pPr>
        <w:jc w:val="center"/>
        <w:rPr>
          <w:i/>
          <w:sz w:val="24"/>
          <w:szCs w:val="24"/>
        </w:rPr>
      </w:pPr>
    </w:p>
    <w:p w:rsidR="00C525BE" w:rsidRPr="00C525BE" w:rsidRDefault="00C525BE" w:rsidP="00C525BE">
      <w:pPr>
        <w:spacing w:after="160" w:line="259" w:lineRule="auto"/>
        <w:ind w:firstLine="709"/>
        <w:jc w:val="both"/>
        <w:rPr>
          <w:sz w:val="24"/>
          <w:szCs w:val="24"/>
        </w:rPr>
      </w:pPr>
      <w:r w:rsidRPr="00C525BE">
        <w:rPr>
          <w:b/>
          <w:sz w:val="24"/>
          <w:szCs w:val="24"/>
        </w:rPr>
        <w:t>Срок поставки Товара:</w:t>
      </w:r>
      <w:r w:rsidRPr="00C525BE">
        <w:rPr>
          <w:sz w:val="24"/>
          <w:szCs w:val="24"/>
        </w:rPr>
        <w:t xml:space="preserve"> Поставка осуществляется в течение </w:t>
      </w:r>
      <w:r w:rsidRPr="00C525BE">
        <w:rPr>
          <w:sz w:val="24"/>
          <w:szCs w:val="24"/>
          <w:lang w:eastAsia="en-US"/>
        </w:rPr>
        <w:t xml:space="preserve">20 (двадцати) календарных </w:t>
      </w:r>
      <w:r w:rsidRPr="00C525BE">
        <w:rPr>
          <w:sz w:val="24"/>
          <w:szCs w:val="24"/>
        </w:rPr>
        <w:t>дней</w:t>
      </w:r>
      <w:r w:rsidRPr="00C525BE">
        <w:rPr>
          <w:rFonts w:ascii="Calibri" w:hAnsi="Calibri"/>
          <w:sz w:val="24"/>
          <w:szCs w:val="24"/>
        </w:rPr>
        <w:t xml:space="preserve"> </w:t>
      </w:r>
      <w:r w:rsidRPr="00C525BE">
        <w:rPr>
          <w:color w:val="000000"/>
          <w:sz w:val="24"/>
          <w:szCs w:val="24"/>
          <w:shd w:val="clear" w:color="auto" w:fill="FFFFFF"/>
        </w:rPr>
        <w:t xml:space="preserve">с даты заключения Гражданско-правового договора бюджетного учреждения, </w:t>
      </w:r>
      <w:r w:rsidRPr="00C525BE">
        <w:rPr>
          <w:rFonts w:eastAsia="SimSun"/>
          <w:sz w:val="24"/>
          <w:szCs w:val="24"/>
        </w:rPr>
        <w:t xml:space="preserve">в день и </w:t>
      </w:r>
      <w:proofErr w:type="gramStart"/>
      <w:r w:rsidRPr="00C525BE">
        <w:rPr>
          <w:rFonts w:eastAsia="SimSun"/>
          <w:sz w:val="24"/>
          <w:szCs w:val="24"/>
        </w:rPr>
        <w:t>время</w:t>
      </w:r>
      <w:proofErr w:type="gramEnd"/>
      <w:r w:rsidRPr="00C525BE">
        <w:rPr>
          <w:rFonts w:eastAsia="SimSun"/>
          <w:sz w:val="24"/>
          <w:szCs w:val="24"/>
        </w:rPr>
        <w:t xml:space="preserve"> согласованное в письменной форме с Заказчиком </w:t>
      </w:r>
      <w:r w:rsidRPr="00C525BE">
        <w:rPr>
          <w:sz w:val="24"/>
          <w:szCs w:val="24"/>
        </w:rPr>
        <w:t xml:space="preserve">по адресу: </w:t>
      </w:r>
      <w:r w:rsidRPr="00C525BE">
        <w:rPr>
          <w:sz w:val="24"/>
          <w:szCs w:val="24"/>
          <w:shd w:val="clear" w:color="auto" w:fill="FFFFFF"/>
        </w:rPr>
        <w:t>г. Санкт-Петербург, ул. Профессора  Попова, дом 4, литера В</w:t>
      </w:r>
      <w:r w:rsidRPr="00C525BE">
        <w:rPr>
          <w:rFonts w:eastAsia="Calibri"/>
          <w:sz w:val="24"/>
          <w:szCs w:val="24"/>
        </w:rPr>
        <w:t>.</w:t>
      </w:r>
    </w:p>
    <w:p w:rsidR="00C525BE" w:rsidRPr="00C525BE" w:rsidRDefault="00C525BE" w:rsidP="00C525BE">
      <w:pPr>
        <w:ind w:firstLine="709"/>
        <w:jc w:val="both"/>
        <w:rPr>
          <w:sz w:val="24"/>
          <w:szCs w:val="24"/>
        </w:rPr>
      </w:pPr>
      <w:r w:rsidRPr="00C525BE">
        <w:rPr>
          <w:rFonts w:eastAsia="Calibri"/>
          <w:sz w:val="24"/>
          <w:szCs w:val="24"/>
        </w:rPr>
        <w:t>Приемка-передача Товара осуществляется в рабочий день.</w:t>
      </w:r>
    </w:p>
    <w:p w:rsidR="00C525BE" w:rsidRPr="00C525BE" w:rsidRDefault="00C525BE" w:rsidP="00C525BE">
      <w:pPr>
        <w:ind w:firstLine="709"/>
        <w:jc w:val="both"/>
        <w:rPr>
          <w:sz w:val="24"/>
          <w:szCs w:val="24"/>
        </w:rPr>
      </w:pPr>
      <w:r w:rsidRPr="00C525BE">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C525BE" w:rsidRPr="00C525BE" w:rsidRDefault="00C525BE" w:rsidP="00C525BE">
      <w:pPr>
        <w:ind w:firstLine="709"/>
        <w:jc w:val="both"/>
        <w:rPr>
          <w:b/>
          <w:sz w:val="24"/>
          <w:szCs w:val="24"/>
        </w:rPr>
      </w:pPr>
      <w:r w:rsidRPr="00C525BE">
        <w:rPr>
          <w:b/>
          <w:sz w:val="24"/>
          <w:szCs w:val="24"/>
        </w:rPr>
        <w:t>Оплата по договору осуществляется следующим образом:</w:t>
      </w:r>
    </w:p>
    <w:p w:rsidR="00C525BE" w:rsidRPr="00C525BE" w:rsidRDefault="00C525BE" w:rsidP="00C525BE">
      <w:pPr>
        <w:ind w:firstLine="709"/>
        <w:jc w:val="both"/>
        <w:rPr>
          <w:sz w:val="24"/>
          <w:szCs w:val="24"/>
        </w:rPr>
      </w:pPr>
      <w:r w:rsidRPr="00C525BE">
        <w:rPr>
          <w:sz w:val="24"/>
          <w:szCs w:val="24"/>
        </w:rPr>
        <w:t>Авансирование не предусмотрено.</w:t>
      </w:r>
    </w:p>
    <w:p w:rsidR="00C525BE" w:rsidRPr="00C525BE" w:rsidRDefault="00C525BE" w:rsidP="00C525BE">
      <w:pPr>
        <w:ind w:firstLine="709"/>
        <w:jc w:val="both"/>
        <w:rPr>
          <w:rFonts w:eastAsia="Calibri"/>
          <w:sz w:val="24"/>
          <w:szCs w:val="24"/>
        </w:rPr>
      </w:pPr>
      <w:proofErr w:type="gramStart"/>
      <w:r w:rsidRPr="00C525BE">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C525BE">
        <w:rPr>
          <w:rFonts w:eastAsia="Calibri"/>
          <w:sz w:val="24"/>
          <w:szCs w:val="24"/>
        </w:rPr>
        <w:t>.</w:t>
      </w:r>
      <w:proofErr w:type="gramEnd"/>
    </w:p>
    <w:p w:rsidR="00C525BE" w:rsidRPr="00C525BE" w:rsidRDefault="00C525BE" w:rsidP="00C525BE">
      <w:pPr>
        <w:ind w:firstLine="709"/>
        <w:jc w:val="both"/>
        <w:rPr>
          <w:sz w:val="24"/>
          <w:szCs w:val="24"/>
        </w:rPr>
      </w:pPr>
      <w:r w:rsidRPr="00C525BE">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C525BE" w:rsidRPr="00C525BE" w:rsidRDefault="00C525BE" w:rsidP="00C525BE">
      <w:pPr>
        <w:ind w:firstLine="709"/>
        <w:jc w:val="both"/>
        <w:rPr>
          <w:rFonts w:eastAsia="SimSun"/>
          <w:sz w:val="24"/>
          <w:szCs w:val="24"/>
        </w:rPr>
      </w:pPr>
      <w:r w:rsidRPr="00C525BE">
        <w:rPr>
          <w:b/>
          <w:sz w:val="24"/>
          <w:szCs w:val="24"/>
        </w:rPr>
        <w:t>Требования к безопасности товара:</w:t>
      </w:r>
      <w:r w:rsidRPr="00C525BE">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25BE" w:rsidRPr="00C525BE" w:rsidRDefault="00C525BE" w:rsidP="00C525BE">
      <w:pPr>
        <w:ind w:firstLine="709"/>
        <w:jc w:val="both"/>
        <w:rPr>
          <w:sz w:val="24"/>
          <w:szCs w:val="24"/>
        </w:rPr>
      </w:pPr>
      <w:r w:rsidRPr="00C525BE">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25BE" w:rsidRPr="00C525BE" w:rsidRDefault="00C525BE" w:rsidP="00C525BE">
      <w:pPr>
        <w:ind w:firstLine="709"/>
        <w:jc w:val="both"/>
        <w:rPr>
          <w:rFonts w:eastAsia="Calibri"/>
          <w:sz w:val="24"/>
          <w:szCs w:val="24"/>
        </w:rPr>
      </w:pPr>
      <w:r w:rsidRPr="00C525BE">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525BE" w:rsidRPr="00C525BE" w:rsidRDefault="00C525BE" w:rsidP="00C525BE">
      <w:pPr>
        <w:ind w:firstLine="709"/>
        <w:jc w:val="both"/>
        <w:rPr>
          <w:rFonts w:eastAsia="Calibri"/>
          <w:sz w:val="24"/>
          <w:szCs w:val="24"/>
        </w:rPr>
      </w:pPr>
      <w:r w:rsidRPr="00C525BE">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C525BE" w:rsidRPr="00C525BE" w:rsidRDefault="00C525BE" w:rsidP="00C525BE">
      <w:pPr>
        <w:ind w:firstLine="709"/>
        <w:jc w:val="both"/>
        <w:rPr>
          <w:sz w:val="24"/>
          <w:szCs w:val="24"/>
        </w:rPr>
      </w:pPr>
      <w:r w:rsidRPr="00C525BE">
        <w:rPr>
          <w:rFonts w:eastAsia="Calibri"/>
          <w:sz w:val="24"/>
          <w:szCs w:val="24"/>
        </w:rPr>
        <w:t>Год выпуска Товара должен быть не ранее 2026 года</w:t>
      </w:r>
      <w:r w:rsidRPr="00C525BE">
        <w:rPr>
          <w:rFonts w:ascii="Calibri" w:hAnsi="Calibri"/>
          <w:sz w:val="16"/>
          <w:szCs w:val="16"/>
        </w:rPr>
        <w:t>.</w:t>
      </w:r>
    </w:p>
    <w:p w:rsidR="00C525BE" w:rsidRPr="00C525BE" w:rsidRDefault="00C525BE" w:rsidP="00C525BE">
      <w:pPr>
        <w:ind w:firstLine="709"/>
        <w:jc w:val="both"/>
        <w:rPr>
          <w:rFonts w:asciiTheme="minorHAnsi" w:eastAsiaTheme="minorHAnsi" w:hAnsiTheme="minorHAnsi" w:cstheme="minorBidi"/>
          <w:i/>
          <w:sz w:val="24"/>
          <w:szCs w:val="24"/>
          <w:lang w:eastAsia="en-US"/>
        </w:rPr>
      </w:pPr>
    </w:p>
    <w:p w:rsidR="00C525BE" w:rsidRPr="00C525BE" w:rsidRDefault="00C525BE" w:rsidP="00C525BE">
      <w:pPr>
        <w:jc w:val="center"/>
        <w:rPr>
          <w:i/>
          <w:sz w:val="24"/>
          <w:szCs w:val="24"/>
        </w:rPr>
      </w:pPr>
    </w:p>
    <w:p w:rsidR="00C525BE" w:rsidRPr="00C525BE" w:rsidRDefault="00C525BE" w:rsidP="00C525BE">
      <w:pPr>
        <w:jc w:val="center"/>
        <w:rPr>
          <w:i/>
          <w:sz w:val="24"/>
          <w:szCs w:val="24"/>
        </w:rPr>
      </w:pPr>
    </w:p>
    <w:p w:rsidR="00C525BE" w:rsidRPr="00C525BE" w:rsidRDefault="00C525BE" w:rsidP="00C525BE">
      <w:pPr>
        <w:jc w:val="center"/>
        <w:rPr>
          <w:i/>
          <w:sz w:val="24"/>
          <w:szCs w:val="24"/>
        </w:rPr>
      </w:pPr>
    </w:p>
    <w:p w:rsidR="00C525BE" w:rsidRPr="00C525BE" w:rsidRDefault="00C525BE" w:rsidP="00C525BE">
      <w:pPr>
        <w:jc w:val="center"/>
        <w:rPr>
          <w:i/>
          <w:sz w:val="24"/>
          <w:szCs w:val="24"/>
        </w:rPr>
      </w:pPr>
    </w:p>
    <w:p w:rsidR="00C525BE" w:rsidRPr="00C525BE" w:rsidRDefault="00C525BE" w:rsidP="00C525BE">
      <w:pPr>
        <w:jc w:val="center"/>
        <w:rPr>
          <w:i/>
          <w:sz w:val="24"/>
          <w:szCs w:val="24"/>
        </w:rPr>
      </w:pPr>
    </w:p>
    <w:p w:rsidR="00C525BE" w:rsidRPr="00C525BE" w:rsidRDefault="00C525BE" w:rsidP="00C525BE">
      <w:pPr>
        <w:jc w:val="center"/>
        <w:rPr>
          <w:i/>
          <w:sz w:val="24"/>
          <w:szCs w:val="24"/>
        </w:rPr>
      </w:pPr>
    </w:p>
    <w:p w:rsidR="00C525BE" w:rsidRPr="00C525BE" w:rsidRDefault="00C525BE" w:rsidP="00C525BE">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C525BE" w:rsidRPr="00C525BE" w:rsidRDefault="00C525BE" w:rsidP="00C525BE">
      <w:pPr>
        <w:jc w:val="center"/>
        <w:rPr>
          <w:b/>
          <w:szCs w:val="28"/>
        </w:rPr>
        <w:sectPr w:rsidR="00C525BE" w:rsidRPr="00C525BE" w:rsidSect="00EE4D3B">
          <w:footerReference w:type="default" r:id="rId9"/>
          <w:pgSz w:w="11906" w:h="16838" w:code="9"/>
          <w:pgMar w:top="680" w:right="680" w:bottom="1134" w:left="680" w:header="284" w:footer="284" w:gutter="0"/>
          <w:cols w:space="720"/>
          <w:titlePg/>
          <w:docGrid w:linePitch="326"/>
        </w:sectPr>
      </w:pPr>
    </w:p>
    <w:p w:rsidR="00C525BE" w:rsidRPr="00C525BE" w:rsidRDefault="00C525BE" w:rsidP="00C525BE">
      <w:pPr>
        <w:jc w:val="center"/>
        <w:rPr>
          <w:b/>
          <w:szCs w:val="28"/>
        </w:rPr>
      </w:pPr>
      <w:r w:rsidRPr="00C525BE">
        <w:rPr>
          <w:b/>
          <w:szCs w:val="28"/>
        </w:rPr>
        <w:lastRenderedPageBreak/>
        <w:t>Характеристики Товара</w:t>
      </w:r>
    </w:p>
    <w:p w:rsidR="00C525BE" w:rsidRPr="00C525BE" w:rsidRDefault="00C525BE" w:rsidP="00C525BE">
      <w:pPr>
        <w:jc w:val="center"/>
        <w:rPr>
          <w:b/>
          <w:szCs w:val="28"/>
        </w:rPr>
      </w:pPr>
    </w:p>
    <w:p w:rsidR="00C525BE" w:rsidRPr="00C525BE" w:rsidRDefault="00C525BE" w:rsidP="00C525BE">
      <w:pPr>
        <w:rPr>
          <w:b/>
          <w:sz w:val="24"/>
          <w:szCs w:val="24"/>
        </w:rPr>
      </w:pPr>
    </w:p>
    <w:tbl>
      <w:tblPr>
        <w:tblW w:w="9814" w:type="dxa"/>
        <w:jc w:val="center"/>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23"/>
        <w:gridCol w:w="2620"/>
        <w:gridCol w:w="2557"/>
        <w:gridCol w:w="1048"/>
        <w:gridCol w:w="928"/>
      </w:tblGrid>
      <w:tr w:rsidR="00C525BE" w:rsidRPr="00C525BE" w:rsidTr="00365100">
        <w:trPr>
          <w:jc w:val="center"/>
        </w:trPr>
        <w:tc>
          <w:tcPr>
            <w:tcW w:w="538" w:type="dxa"/>
            <w:vAlign w:val="center"/>
          </w:tcPr>
          <w:p w:rsidR="00C525BE" w:rsidRPr="00C525BE" w:rsidRDefault="00C525BE" w:rsidP="00C525BE">
            <w:pPr>
              <w:rPr>
                <w:b/>
                <w:sz w:val="20"/>
                <w:lang w:val="ru"/>
              </w:rPr>
            </w:pPr>
            <w:r w:rsidRPr="00C525BE">
              <w:rPr>
                <w:b/>
                <w:sz w:val="20"/>
                <w:lang w:val="ru"/>
              </w:rPr>
              <w:t xml:space="preserve">№ </w:t>
            </w:r>
            <w:proofErr w:type="gramStart"/>
            <w:r w:rsidRPr="00C525BE">
              <w:rPr>
                <w:b/>
                <w:sz w:val="20"/>
                <w:lang w:val="ru"/>
              </w:rPr>
              <w:t>п</w:t>
            </w:r>
            <w:proofErr w:type="gramEnd"/>
            <w:r w:rsidRPr="00C525BE">
              <w:rPr>
                <w:b/>
                <w:sz w:val="20"/>
                <w:lang w:val="ru"/>
              </w:rPr>
              <w:t>/п</w:t>
            </w:r>
          </w:p>
        </w:tc>
        <w:tc>
          <w:tcPr>
            <w:tcW w:w="2123" w:type="dxa"/>
            <w:vAlign w:val="center"/>
          </w:tcPr>
          <w:p w:rsidR="00C525BE" w:rsidRPr="00C525BE" w:rsidRDefault="00C525BE" w:rsidP="00C525BE">
            <w:pPr>
              <w:rPr>
                <w:b/>
                <w:sz w:val="20"/>
                <w:lang w:val="ru"/>
              </w:rPr>
            </w:pPr>
            <w:r w:rsidRPr="00C525BE">
              <w:rPr>
                <w:b/>
                <w:sz w:val="20"/>
                <w:lang w:val="ru"/>
              </w:rPr>
              <w:t>Наименование товара</w:t>
            </w:r>
          </w:p>
        </w:tc>
        <w:tc>
          <w:tcPr>
            <w:tcW w:w="2620" w:type="dxa"/>
            <w:vAlign w:val="center"/>
          </w:tcPr>
          <w:p w:rsidR="00C525BE" w:rsidRPr="00C525BE" w:rsidRDefault="00C525BE" w:rsidP="00C525BE">
            <w:pPr>
              <w:rPr>
                <w:b/>
                <w:sz w:val="20"/>
                <w:lang w:val="ru"/>
              </w:rPr>
            </w:pPr>
            <w:r w:rsidRPr="00C525BE">
              <w:rPr>
                <w:b/>
                <w:sz w:val="20"/>
                <w:lang w:val="ru"/>
              </w:rPr>
              <w:t>Наименование характеристики</w:t>
            </w:r>
          </w:p>
        </w:tc>
        <w:tc>
          <w:tcPr>
            <w:tcW w:w="2557" w:type="dxa"/>
            <w:vAlign w:val="center"/>
          </w:tcPr>
          <w:p w:rsidR="00C525BE" w:rsidRPr="00C525BE" w:rsidRDefault="00C525BE" w:rsidP="00C525BE">
            <w:pPr>
              <w:rPr>
                <w:b/>
                <w:sz w:val="20"/>
                <w:lang w:val="ru"/>
              </w:rPr>
            </w:pPr>
            <w:r w:rsidRPr="00C525BE">
              <w:rPr>
                <w:b/>
                <w:sz w:val="20"/>
                <w:lang w:val="ru"/>
              </w:rPr>
              <w:t>Значение характеристики</w:t>
            </w:r>
          </w:p>
        </w:tc>
        <w:tc>
          <w:tcPr>
            <w:tcW w:w="1048" w:type="dxa"/>
            <w:vAlign w:val="center"/>
          </w:tcPr>
          <w:p w:rsidR="00C525BE" w:rsidRPr="00C525BE" w:rsidRDefault="00C525BE" w:rsidP="00C525BE">
            <w:pPr>
              <w:rPr>
                <w:b/>
                <w:sz w:val="20"/>
                <w:lang w:val="ru"/>
              </w:rPr>
            </w:pPr>
            <w:proofErr w:type="spellStart"/>
            <w:r w:rsidRPr="00C525BE">
              <w:rPr>
                <w:b/>
                <w:sz w:val="20"/>
                <w:lang w:val="ru"/>
              </w:rPr>
              <w:t>Ед</w:t>
            </w:r>
            <w:proofErr w:type="gramStart"/>
            <w:r w:rsidRPr="00C525BE">
              <w:rPr>
                <w:b/>
                <w:sz w:val="20"/>
                <w:lang w:val="ru"/>
              </w:rPr>
              <w:t>.и</w:t>
            </w:r>
            <w:proofErr w:type="gramEnd"/>
            <w:r w:rsidRPr="00C525BE">
              <w:rPr>
                <w:b/>
                <w:sz w:val="20"/>
                <w:lang w:val="ru"/>
              </w:rPr>
              <w:t>зм</w:t>
            </w:r>
            <w:proofErr w:type="spellEnd"/>
            <w:r w:rsidRPr="00C525BE">
              <w:rPr>
                <w:b/>
                <w:sz w:val="20"/>
                <w:lang w:val="ru"/>
              </w:rPr>
              <w:t>.</w:t>
            </w:r>
            <w:r w:rsidRPr="00C525BE">
              <w:rPr>
                <w:b/>
                <w:sz w:val="20"/>
                <w:lang w:val="ru"/>
              </w:rPr>
              <w:br/>
              <w:t>товара</w:t>
            </w:r>
          </w:p>
        </w:tc>
        <w:tc>
          <w:tcPr>
            <w:tcW w:w="928" w:type="dxa"/>
            <w:vAlign w:val="center"/>
          </w:tcPr>
          <w:p w:rsidR="00C525BE" w:rsidRPr="00C525BE" w:rsidRDefault="00C525BE" w:rsidP="00C525BE">
            <w:pPr>
              <w:rPr>
                <w:sz w:val="20"/>
                <w:lang w:val="ru"/>
              </w:rPr>
            </w:pPr>
            <w:r w:rsidRPr="00C525BE">
              <w:rPr>
                <w:sz w:val="20"/>
                <w:lang w:val="ru"/>
              </w:rPr>
              <w:t xml:space="preserve">Кол-во </w:t>
            </w:r>
            <w:r w:rsidRPr="00C525BE">
              <w:rPr>
                <w:sz w:val="20"/>
                <w:lang w:val="ru"/>
              </w:rPr>
              <w:br/>
              <w:t>товара</w:t>
            </w:r>
          </w:p>
          <w:p w:rsidR="00C525BE" w:rsidRPr="00C525BE" w:rsidRDefault="00C525BE" w:rsidP="00C525BE">
            <w:pPr>
              <w:rPr>
                <w:sz w:val="20"/>
                <w:lang w:val="ru"/>
              </w:rPr>
            </w:pPr>
          </w:p>
        </w:tc>
      </w:tr>
      <w:tr w:rsidR="00C525BE" w:rsidRPr="00C525BE" w:rsidTr="00365100">
        <w:trPr>
          <w:jc w:val="center"/>
        </w:trPr>
        <w:tc>
          <w:tcPr>
            <w:tcW w:w="53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1</w:t>
            </w:r>
          </w:p>
        </w:tc>
        <w:tc>
          <w:tcPr>
            <w:tcW w:w="2123"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Натрий сернокислый, безводный</w:t>
            </w: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2"/>
                <w:szCs w:val="22"/>
                <w:lang w:eastAsia="en-US"/>
              </w:rPr>
              <w:t>Описание реактива</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lang w:eastAsia="en-US"/>
              </w:rPr>
              <w:t>представлять собой бесцветный кристаллический порошок, растворимый в воде</w:t>
            </w:r>
          </w:p>
        </w:tc>
        <w:tc>
          <w:tcPr>
            <w:tcW w:w="104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кг</w:t>
            </w:r>
          </w:p>
        </w:tc>
        <w:tc>
          <w:tcPr>
            <w:tcW w:w="92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1</w:t>
            </w: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shd w:val="clear" w:color="auto" w:fill="FFFFFF"/>
                <w:lang w:eastAsia="en-US"/>
              </w:rPr>
              <w:t>Степень чистоты реактива</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Calibri"/>
                <w:color w:val="000000" w:themeColor="text1"/>
                <w:sz w:val="20"/>
                <w:szCs w:val="22"/>
                <w:lang w:eastAsia="en-US"/>
              </w:rPr>
              <w:t>химически чистый</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sz w:val="22"/>
                <w:szCs w:val="22"/>
                <w:lang w:eastAsia="en-US"/>
              </w:rPr>
              <w:t xml:space="preserve">Остаточный срок годности, </w:t>
            </w:r>
            <w:proofErr w:type="spellStart"/>
            <w:proofErr w:type="gramStart"/>
            <w:r w:rsidRPr="00C525BE">
              <w:rPr>
                <w:rFonts w:eastAsiaTheme="minorHAnsi"/>
                <w:sz w:val="22"/>
                <w:szCs w:val="22"/>
                <w:lang w:eastAsia="en-US"/>
              </w:rPr>
              <w:t>мес</w:t>
            </w:r>
            <w:proofErr w:type="spellEnd"/>
            <w:proofErr w:type="gramEnd"/>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2"/>
                <w:szCs w:val="22"/>
                <w:shd w:val="clear" w:color="auto" w:fill="FFFFFF"/>
                <w:lang w:eastAsia="en-US"/>
              </w:rPr>
              <w:t>≥ 12</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shd w:val="clear" w:color="auto" w:fill="FFFFFF"/>
                <w:lang w:eastAsia="en-US"/>
              </w:rPr>
              <w:t>Нормативный документ</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lang w:eastAsia="en-US"/>
              </w:rPr>
              <w:t>ГОСТ 4166-76</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shd w:val="clear" w:color="auto" w:fill="FFFFFF"/>
                <w:lang w:eastAsia="en-US"/>
              </w:rPr>
              <w:t xml:space="preserve">Фасовка, </w:t>
            </w:r>
            <w:proofErr w:type="gramStart"/>
            <w:r w:rsidRPr="00C525BE">
              <w:rPr>
                <w:rFonts w:eastAsiaTheme="minorHAnsi"/>
                <w:color w:val="000000" w:themeColor="text1"/>
                <w:sz w:val="20"/>
                <w:szCs w:val="22"/>
                <w:shd w:val="clear" w:color="auto" w:fill="FFFFFF"/>
                <w:lang w:eastAsia="en-US"/>
              </w:rPr>
              <w:t>кг</w:t>
            </w:r>
            <w:proofErr w:type="gramEnd"/>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themeColor="text1"/>
                <w:sz w:val="20"/>
                <w:szCs w:val="22"/>
                <w:shd w:val="clear" w:color="auto" w:fill="FFFFFF"/>
                <w:lang w:eastAsia="en-US"/>
              </w:rPr>
              <w:t>≥ 0,25</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2</w:t>
            </w:r>
          </w:p>
          <w:p w:rsidR="00C525BE" w:rsidRPr="00C525BE" w:rsidRDefault="00C525BE" w:rsidP="00C525BE">
            <w:pPr>
              <w:widowControl w:val="0"/>
              <w:pBdr>
                <w:top w:val="nil"/>
                <w:left w:val="nil"/>
                <w:bottom w:val="nil"/>
                <w:right w:val="nil"/>
                <w:between w:val="nil"/>
              </w:pBdr>
              <w:spacing w:line="276" w:lineRule="auto"/>
              <w:rPr>
                <w:sz w:val="20"/>
                <w:lang w:val="ru"/>
              </w:rPr>
            </w:pPr>
          </w:p>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roofErr w:type="spellStart"/>
            <w:r w:rsidRPr="00C525BE">
              <w:rPr>
                <w:sz w:val="20"/>
                <w:lang w:val="ru"/>
              </w:rPr>
              <w:t>Резазурин</w:t>
            </w:r>
            <w:proofErr w:type="spellEnd"/>
            <w:r w:rsidRPr="00C525BE">
              <w:rPr>
                <w:sz w:val="20"/>
                <w:lang w:val="ru"/>
              </w:rPr>
              <w:t xml:space="preserve"> натриевая соль, протестирована на растительной ткани</w:t>
            </w: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CAS-</w:t>
            </w:r>
            <w:proofErr w:type="spellStart"/>
            <w:r w:rsidRPr="00C525BE">
              <w:rPr>
                <w:sz w:val="24"/>
                <w:szCs w:val="24"/>
                <w:lang w:eastAsia="en-US"/>
              </w:rPr>
              <w:t>No</w:t>
            </w:r>
            <w:proofErr w:type="spellEnd"/>
            <w:r w:rsidRPr="00C525BE">
              <w:rPr>
                <w:sz w:val="24"/>
                <w:szCs w:val="24"/>
                <w:lang w:eastAsia="en-US"/>
              </w:rPr>
              <w:t>.</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62758-13-8</w:t>
            </w:r>
          </w:p>
        </w:tc>
        <w:tc>
          <w:tcPr>
            <w:tcW w:w="104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кг</w:t>
            </w:r>
          </w:p>
        </w:tc>
        <w:tc>
          <w:tcPr>
            <w:tcW w:w="92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Pr>
                <w:sz w:val="20"/>
                <w:lang w:val="ru"/>
              </w:rPr>
              <w:t>0,05</w:t>
            </w: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Химическая формула</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C₁₂</w:t>
            </w:r>
            <w:proofErr w:type="spellStart"/>
            <w:r w:rsidRPr="00C525BE">
              <w:rPr>
                <w:sz w:val="24"/>
                <w:szCs w:val="24"/>
                <w:lang w:eastAsia="en-US"/>
              </w:rPr>
              <w:t>H₆NNaO</w:t>
            </w:r>
            <w:proofErr w:type="spellEnd"/>
            <w:r w:rsidRPr="00C525BE">
              <w:rPr>
                <w:sz w:val="24"/>
                <w:szCs w:val="24"/>
                <w:lang w:eastAsia="en-US"/>
              </w:rPr>
              <w:t>₄</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Молекулярный вес</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251,17</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Внешний вид</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Порошок темно красного или темно зеленого цвета</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Растворимость</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 xml:space="preserve">20 </w:t>
            </w:r>
            <w:proofErr w:type="spellStart"/>
            <w:r w:rsidRPr="00C525BE">
              <w:rPr>
                <w:sz w:val="24"/>
                <w:szCs w:val="24"/>
                <w:lang w:eastAsia="en-US"/>
              </w:rPr>
              <w:t>ppm</w:t>
            </w:r>
            <w:proofErr w:type="spellEnd"/>
            <w:r w:rsidRPr="00C525BE">
              <w:rPr>
                <w:sz w:val="24"/>
                <w:szCs w:val="24"/>
                <w:lang w:eastAsia="en-US"/>
              </w:rPr>
              <w:t xml:space="preserve"> в метаноле до прозрачного раствора</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Видимый рН переход</w:t>
            </w:r>
          </w:p>
        </w:tc>
        <w:tc>
          <w:tcPr>
            <w:tcW w:w="2557" w:type="dxa"/>
          </w:tcPr>
          <w:p w:rsidR="00C525BE" w:rsidRPr="00C525BE" w:rsidRDefault="00C525BE" w:rsidP="00C525BE">
            <w:pPr>
              <w:rPr>
                <w:rFonts w:eastAsiaTheme="minorHAnsi"/>
                <w:sz w:val="22"/>
                <w:szCs w:val="22"/>
                <w:lang w:eastAsia="en-US"/>
              </w:rPr>
            </w:pPr>
            <w:proofErr w:type="spellStart"/>
            <w:r w:rsidRPr="00C525BE">
              <w:rPr>
                <w:sz w:val="24"/>
                <w:szCs w:val="24"/>
                <w:lang w:eastAsia="en-US"/>
              </w:rPr>
              <w:t>pH</w:t>
            </w:r>
            <w:proofErr w:type="spellEnd"/>
            <w:r w:rsidRPr="00C525BE">
              <w:rPr>
                <w:sz w:val="24"/>
                <w:szCs w:val="24"/>
                <w:lang w:eastAsia="en-US"/>
              </w:rPr>
              <w:t xml:space="preserve"> 3,8 (оранжевый) - </w:t>
            </w:r>
            <w:proofErr w:type="spellStart"/>
            <w:r w:rsidRPr="00C525BE">
              <w:rPr>
                <w:sz w:val="24"/>
                <w:szCs w:val="24"/>
                <w:lang w:eastAsia="en-US"/>
              </w:rPr>
              <w:t>pH</w:t>
            </w:r>
            <w:proofErr w:type="spellEnd"/>
            <w:r w:rsidRPr="00C525BE">
              <w:rPr>
                <w:sz w:val="24"/>
                <w:szCs w:val="24"/>
                <w:lang w:eastAsia="en-US"/>
              </w:rPr>
              <w:t xml:space="preserve"> 6,5 (фиолетовый)</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sz w:val="24"/>
                <w:szCs w:val="24"/>
                <w:lang w:eastAsia="en-US"/>
              </w:rPr>
            </w:pPr>
            <w:r w:rsidRPr="00C525BE">
              <w:rPr>
                <w:sz w:val="24"/>
                <w:szCs w:val="24"/>
                <w:lang w:eastAsia="en-US"/>
              </w:rPr>
              <w:t xml:space="preserve">Фасовка, </w:t>
            </w:r>
            <w:proofErr w:type="gramStart"/>
            <w:r w:rsidRPr="00C525BE">
              <w:rPr>
                <w:sz w:val="24"/>
                <w:szCs w:val="24"/>
                <w:lang w:eastAsia="en-US"/>
              </w:rPr>
              <w:t>г</w:t>
            </w:r>
            <w:proofErr w:type="gramEnd"/>
            <w:r w:rsidRPr="00C525BE">
              <w:rPr>
                <w:sz w:val="24"/>
                <w:szCs w:val="24"/>
                <w:lang w:eastAsia="en-US"/>
              </w:rPr>
              <w:t xml:space="preserve"> </w:t>
            </w:r>
          </w:p>
        </w:tc>
        <w:tc>
          <w:tcPr>
            <w:tcW w:w="2557" w:type="dxa"/>
          </w:tcPr>
          <w:p w:rsidR="00C525BE" w:rsidRPr="00C525BE" w:rsidRDefault="00C525BE" w:rsidP="00C525BE">
            <w:pPr>
              <w:rPr>
                <w:sz w:val="24"/>
                <w:szCs w:val="24"/>
                <w:lang w:eastAsia="en-US"/>
              </w:rPr>
            </w:pPr>
            <w:r w:rsidRPr="00C525BE">
              <w:rPr>
                <w:sz w:val="24"/>
                <w:szCs w:val="24"/>
                <w:lang w:eastAsia="en-US"/>
              </w:rPr>
              <w:t>5</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sz w:val="24"/>
                <w:szCs w:val="24"/>
                <w:lang w:eastAsia="en-US"/>
              </w:rPr>
              <w:t>Потеря при высушивании (при 105 °C, 2 часа)</w:t>
            </w:r>
          </w:p>
        </w:tc>
        <w:tc>
          <w:tcPr>
            <w:tcW w:w="2557" w:type="dxa"/>
          </w:tcPr>
          <w:p w:rsidR="00C525BE" w:rsidRPr="00C525BE" w:rsidRDefault="00C525BE" w:rsidP="00C525BE">
            <w:pPr>
              <w:rPr>
                <w:rFonts w:eastAsiaTheme="minorHAnsi"/>
                <w:sz w:val="22"/>
                <w:szCs w:val="22"/>
                <w:lang w:eastAsia="en-US"/>
              </w:rPr>
            </w:pPr>
            <w:r w:rsidRPr="00C525BE">
              <w:rPr>
                <w:sz w:val="24"/>
                <w:szCs w:val="24"/>
                <w:lang w:eastAsia="en-US"/>
              </w:rPr>
              <w:t>менее 10</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3</w:t>
            </w:r>
          </w:p>
        </w:tc>
        <w:tc>
          <w:tcPr>
            <w:tcW w:w="2123"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 xml:space="preserve">Специальная </w:t>
            </w:r>
            <w:proofErr w:type="spellStart"/>
            <w:r w:rsidRPr="00C525BE">
              <w:rPr>
                <w:sz w:val="20"/>
                <w:lang w:val="ru"/>
              </w:rPr>
              <w:t>агароза</w:t>
            </w:r>
            <w:proofErr w:type="spellEnd"/>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Описание </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 xml:space="preserve">Специальная </w:t>
            </w:r>
            <w:proofErr w:type="spellStart"/>
            <w:r w:rsidRPr="00C525BE">
              <w:rPr>
                <w:rFonts w:eastAsiaTheme="minorHAnsi"/>
                <w:color w:val="000000"/>
                <w:sz w:val="22"/>
                <w:szCs w:val="22"/>
                <w:lang w:eastAsia="en-US"/>
              </w:rPr>
              <w:t>агароза</w:t>
            </w:r>
            <w:proofErr w:type="spellEnd"/>
            <w:r w:rsidRPr="00C525BE">
              <w:rPr>
                <w:rFonts w:eastAsiaTheme="minorHAnsi"/>
                <w:color w:val="000000"/>
                <w:sz w:val="22"/>
                <w:szCs w:val="22"/>
                <w:lang w:eastAsia="en-US"/>
              </w:rPr>
              <w:t>, низкий EEO</w:t>
            </w:r>
          </w:p>
        </w:tc>
        <w:tc>
          <w:tcPr>
            <w:tcW w:w="104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Pr>
                <w:sz w:val="20"/>
                <w:lang w:val="ru"/>
              </w:rPr>
              <w:t>кг</w:t>
            </w:r>
          </w:p>
        </w:tc>
        <w:tc>
          <w:tcPr>
            <w:tcW w:w="92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Pr>
                <w:sz w:val="20"/>
                <w:lang w:val="ru"/>
              </w:rPr>
              <w:t>0,5</w:t>
            </w: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CAS</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9012-36-6</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Растворимость</w:t>
            </w:r>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10 мг растворимо в 1 мл горячей воды</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 xml:space="preserve">Фасовка, </w:t>
            </w:r>
            <w:proofErr w:type="gramStart"/>
            <w:r w:rsidRPr="00C525BE">
              <w:rPr>
                <w:rFonts w:eastAsiaTheme="minorHAnsi"/>
                <w:color w:val="000000"/>
                <w:sz w:val="22"/>
                <w:szCs w:val="22"/>
                <w:lang w:eastAsia="en-US"/>
              </w:rPr>
              <w:t>г</w:t>
            </w:r>
            <w:proofErr w:type="gramEnd"/>
          </w:p>
        </w:tc>
        <w:tc>
          <w:tcPr>
            <w:tcW w:w="2557"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500</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jc w:val="center"/>
        </w:trPr>
        <w:tc>
          <w:tcPr>
            <w:tcW w:w="53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4</w:t>
            </w:r>
          </w:p>
        </w:tc>
        <w:tc>
          <w:tcPr>
            <w:tcW w:w="2123"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r w:rsidRPr="00C525BE">
              <w:rPr>
                <w:sz w:val="20"/>
                <w:lang w:val="ru"/>
              </w:rPr>
              <w:t xml:space="preserve">Этилацетат </w:t>
            </w: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Описание </w:t>
            </w:r>
          </w:p>
        </w:tc>
        <w:tc>
          <w:tcPr>
            <w:tcW w:w="2557" w:type="dxa"/>
          </w:tcPr>
          <w:p w:rsidR="00C525BE" w:rsidRPr="00C525BE" w:rsidRDefault="00C525BE" w:rsidP="00C525BE">
            <w:pPr>
              <w:rPr>
                <w:rFonts w:eastAsiaTheme="minorHAnsi"/>
                <w:sz w:val="22"/>
                <w:szCs w:val="22"/>
                <w:lang w:eastAsia="en-US"/>
              </w:rPr>
            </w:pPr>
            <w:r w:rsidRPr="00C525BE">
              <w:rPr>
                <w:rFonts w:eastAsiaTheme="minorHAnsi"/>
                <w:sz w:val="22"/>
                <w:szCs w:val="22"/>
                <w:lang w:eastAsia="en-US"/>
              </w:rPr>
              <w:t>бесцветная летучая жидкость с характерным фруктовым запахом.</w:t>
            </w:r>
          </w:p>
        </w:tc>
        <w:tc>
          <w:tcPr>
            <w:tcW w:w="104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rPr>
            </w:pPr>
            <w:r>
              <w:rPr>
                <w:sz w:val="20"/>
              </w:rPr>
              <w:t>кг</w:t>
            </w:r>
          </w:p>
        </w:tc>
        <w:tc>
          <w:tcPr>
            <w:tcW w:w="928" w:type="dxa"/>
            <w:vMerge w:val="restart"/>
            <w:vAlign w:val="center"/>
          </w:tcPr>
          <w:p w:rsidR="00C525BE" w:rsidRPr="00C525BE" w:rsidRDefault="00C525BE" w:rsidP="00C525BE">
            <w:pPr>
              <w:widowControl w:val="0"/>
              <w:pBdr>
                <w:top w:val="nil"/>
                <w:left w:val="nil"/>
                <w:bottom w:val="nil"/>
                <w:right w:val="nil"/>
                <w:between w:val="nil"/>
              </w:pBdr>
              <w:spacing w:line="276" w:lineRule="auto"/>
              <w:rPr>
                <w:sz w:val="20"/>
              </w:rPr>
            </w:pPr>
            <w:r>
              <w:rPr>
                <w:sz w:val="20"/>
              </w:rPr>
              <w:t>9</w:t>
            </w:r>
          </w:p>
        </w:tc>
      </w:tr>
      <w:tr w:rsidR="00C525BE" w:rsidRPr="00C525BE" w:rsidTr="00365100">
        <w:trPr>
          <w:jc w:val="center"/>
        </w:trPr>
        <w:tc>
          <w:tcPr>
            <w:tcW w:w="53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vAlign w:val="center"/>
          </w:tcPr>
          <w:p w:rsidR="00C525BE" w:rsidRPr="00C525BE" w:rsidRDefault="00C525BE" w:rsidP="00C525BE">
            <w:pPr>
              <w:rPr>
                <w:rFonts w:eastAsiaTheme="minorHAnsi"/>
                <w:sz w:val="22"/>
                <w:szCs w:val="22"/>
                <w:lang w:eastAsia="en-US"/>
              </w:rPr>
            </w:pPr>
            <w:r w:rsidRPr="00C525BE">
              <w:rPr>
                <w:rFonts w:eastAsiaTheme="minorHAnsi"/>
                <w:color w:val="000000"/>
                <w:sz w:val="22"/>
                <w:szCs w:val="22"/>
                <w:lang w:eastAsia="en-US"/>
              </w:rPr>
              <w:t>CAS</w:t>
            </w:r>
          </w:p>
        </w:tc>
        <w:tc>
          <w:tcPr>
            <w:tcW w:w="2557" w:type="dxa"/>
          </w:tcPr>
          <w:p w:rsidR="00C525BE" w:rsidRPr="00C525BE" w:rsidRDefault="00C525BE" w:rsidP="00C525BE">
            <w:pPr>
              <w:rPr>
                <w:rFonts w:eastAsiaTheme="minorHAnsi"/>
                <w:sz w:val="22"/>
                <w:szCs w:val="22"/>
                <w:lang w:eastAsia="en-US"/>
              </w:rPr>
            </w:pPr>
            <w:r w:rsidRPr="00C525BE">
              <w:rPr>
                <w:rFonts w:eastAsiaTheme="minorHAnsi"/>
                <w:sz w:val="22"/>
                <w:szCs w:val="22"/>
                <w:lang w:eastAsia="en-US"/>
              </w:rPr>
              <w:t>141-78-6</w:t>
            </w:r>
          </w:p>
        </w:tc>
        <w:tc>
          <w:tcPr>
            <w:tcW w:w="104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r w:rsidR="00C525BE" w:rsidRPr="00C525BE" w:rsidTr="00365100">
        <w:trPr>
          <w:trHeight w:val="506"/>
          <w:jc w:val="center"/>
        </w:trPr>
        <w:tc>
          <w:tcPr>
            <w:tcW w:w="538" w:type="dxa"/>
            <w:vMerge/>
            <w:tcBorders>
              <w:bottom w:val="single" w:sz="4" w:space="0" w:color="000000"/>
            </w:tcBorders>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123" w:type="dxa"/>
            <w:vMerge/>
            <w:tcBorders>
              <w:bottom w:val="single" w:sz="4" w:space="0" w:color="000000"/>
            </w:tcBorders>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2620" w:type="dxa"/>
            <w:tcBorders>
              <w:bottom w:val="single" w:sz="4" w:space="0" w:color="000000"/>
            </w:tcBorders>
          </w:tcPr>
          <w:p w:rsidR="00C525BE" w:rsidRPr="00C525BE" w:rsidRDefault="00C525BE" w:rsidP="00C525BE">
            <w:pPr>
              <w:rPr>
                <w:rFonts w:eastAsiaTheme="minorHAnsi"/>
                <w:sz w:val="22"/>
                <w:szCs w:val="22"/>
                <w:lang w:eastAsia="en-US"/>
              </w:rPr>
            </w:pPr>
            <w:r w:rsidRPr="00C525BE">
              <w:rPr>
                <w:rFonts w:eastAsiaTheme="minorHAnsi"/>
                <w:sz w:val="22"/>
                <w:szCs w:val="22"/>
                <w:lang w:eastAsia="en-US"/>
              </w:rPr>
              <w:t>Квалификация</w:t>
            </w:r>
          </w:p>
        </w:tc>
        <w:tc>
          <w:tcPr>
            <w:tcW w:w="2557" w:type="dxa"/>
            <w:tcBorders>
              <w:bottom w:val="single" w:sz="4" w:space="0" w:color="000000"/>
            </w:tcBorders>
          </w:tcPr>
          <w:p w:rsidR="00C525BE" w:rsidRPr="00C525BE" w:rsidRDefault="00C525BE" w:rsidP="00C525BE">
            <w:pPr>
              <w:rPr>
                <w:rFonts w:eastAsiaTheme="minorHAnsi"/>
                <w:sz w:val="22"/>
                <w:szCs w:val="22"/>
                <w:lang w:eastAsia="en-US"/>
              </w:rPr>
            </w:pPr>
            <w:r w:rsidRPr="00C525BE">
              <w:rPr>
                <w:rFonts w:eastAsiaTheme="minorHAnsi"/>
                <w:sz w:val="22"/>
                <w:szCs w:val="22"/>
                <w:lang w:eastAsia="en-US"/>
              </w:rPr>
              <w:t>Химически чистый</w:t>
            </w:r>
          </w:p>
        </w:tc>
        <w:tc>
          <w:tcPr>
            <w:tcW w:w="1048" w:type="dxa"/>
            <w:vMerge/>
            <w:tcBorders>
              <w:bottom w:val="single" w:sz="4" w:space="0" w:color="000000"/>
            </w:tcBorders>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c>
          <w:tcPr>
            <w:tcW w:w="928" w:type="dxa"/>
            <w:vMerge/>
            <w:tcBorders>
              <w:bottom w:val="single" w:sz="4" w:space="0" w:color="000000"/>
            </w:tcBorders>
            <w:vAlign w:val="center"/>
          </w:tcPr>
          <w:p w:rsidR="00C525BE" w:rsidRPr="00C525BE" w:rsidRDefault="00C525BE" w:rsidP="00C525BE">
            <w:pPr>
              <w:widowControl w:val="0"/>
              <w:pBdr>
                <w:top w:val="nil"/>
                <w:left w:val="nil"/>
                <w:bottom w:val="nil"/>
                <w:right w:val="nil"/>
                <w:between w:val="nil"/>
              </w:pBdr>
              <w:spacing w:line="276" w:lineRule="auto"/>
              <w:rPr>
                <w:sz w:val="20"/>
                <w:lang w:val="ru"/>
              </w:rPr>
            </w:pPr>
          </w:p>
        </w:tc>
      </w:tr>
    </w:tbl>
    <w:p w:rsidR="00C525BE" w:rsidRPr="00C525BE" w:rsidRDefault="00C525BE" w:rsidP="00C525BE"/>
    <w:p w:rsidR="00C525BE" w:rsidRPr="00C525BE" w:rsidRDefault="00C525BE" w:rsidP="00C525BE">
      <w:pPr>
        <w:widowControl w:val="0"/>
        <w:autoSpaceDE w:val="0"/>
        <w:autoSpaceDN w:val="0"/>
        <w:jc w:val="center"/>
        <w:rPr>
          <w:b/>
          <w:sz w:val="24"/>
          <w:szCs w:val="24"/>
        </w:rPr>
      </w:pPr>
    </w:p>
    <w:p w:rsidR="00C525BE" w:rsidRPr="00C525BE" w:rsidRDefault="00C525BE" w:rsidP="00C525BE">
      <w:pPr>
        <w:widowControl w:val="0"/>
        <w:autoSpaceDE w:val="0"/>
        <w:autoSpaceDN w:val="0"/>
        <w:jc w:val="center"/>
        <w:rPr>
          <w:b/>
          <w:sz w:val="24"/>
          <w:szCs w:val="24"/>
        </w:rPr>
      </w:pPr>
    </w:p>
    <w:p w:rsidR="00C525BE" w:rsidRPr="00C525BE" w:rsidRDefault="00C525BE" w:rsidP="00C525BE">
      <w:pPr>
        <w:widowControl w:val="0"/>
        <w:autoSpaceDE w:val="0"/>
        <w:autoSpaceDN w:val="0"/>
        <w:jc w:val="center"/>
        <w:rPr>
          <w:b/>
          <w:sz w:val="24"/>
          <w:szCs w:val="24"/>
        </w:rPr>
      </w:pPr>
    </w:p>
    <w:p w:rsidR="00C525BE" w:rsidRPr="00C525BE" w:rsidRDefault="00C525BE" w:rsidP="00C525BE">
      <w:pPr>
        <w:widowControl w:val="0"/>
        <w:autoSpaceDE w:val="0"/>
        <w:autoSpaceDN w:val="0"/>
        <w:jc w:val="center"/>
        <w:rPr>
          <w:b/>
          <w:sz w:val="24"/>
          <w:szCs w:val="24"/>
        </w:rPr>
      </w:pPr>
    </w:p>
    <w:p w:rsidR="00C525BE" w:rsidRPr="00C525BE" w:rsidRDefault="00C525BE" w:rsidP="00C525BE">
      <w:pPr>
        <w:widowControl w:val="0"/>
        <w:autoSpaceDE w:val="0"/>
        <w:autoSpaceDN w:val="0"/>
        <w:jc w:val="center"/>
        <w:rPr>
          <w:b/>
          <w:sz w:val="24"/>
          <w:szCs w:val="24"/>
        </w:rPr>
      </w:pPr>
    </w:p>
    <w:p w:rsidR="00C525BE" w:rsidRPr="00C525BE" w:rsidRDefault="00C525BE" w:rsidP="00C525BE">
      <w:pPr>
        <w:jc w:val="center"/>
        <w:rPr>
          <w:b/>
          <w:szCs w:val="28"/>
        </w:rPr>
        <w:sectPr w:rsidR="00C525BE" w:rsidRPr="00C525BE" w:rsidSect="00F13606">
          <w:pgSz w:w="11906" w:h="16838" w:code="9"/>
          <w:pgMar w:top="680" w:right="680" w:bottom="1134" w:left="680" w:header="284" w:footer="284" w:gutter="0"/>
          <w:cols w:space="720"/>
          <w:titlePg/>
          <w:docGrid w:linePitch="326"/>
        </w:sectPr>
      </w:pPr>
    </w:p>
    <w:p w:rsidR="00A472F3" w:rsidRDefault="00A472F3" w:rsidP="00E26B1D">
      <w:pPr>
        <w:tabs>
          <w:tab w:val="left" w:pos="993"/>
        </w:tabs>
        <w:autoSpaceDE w:val="0"/>
        <w:autoSpaceDN w:val="0"/>
        <w:adjustRightInd w:val="0"/>
        <w:jc w:val="right"/>
        <w:rPr>
          <w:rFonts w:cs="Arial"/>
          <w:sz w:val="20"/>
        </w:rPr>
      </w:pPr>
    </w:p>
    <w:p w:rsidR="00A472F3" w:rsidRDefault="00A472F3" w:rsidP="00E26B1D">
      <w:pPr>
        <w:tabs>
          <w:tab w:val="left" w:pos="993"/>
        </w:tabs>
        <w:autoSpaceDE w:val="0"/>
        <w:autoSpaceDN w:val="0"/>
        <w:adjustRightInd w:val="0"/>
        <w:jc w:val="right"/>
        <w:rPr>
          <w:rFonts w:cs="Arial"/>
          <w:sz w:val="20"/>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753864" w:rsidRDefault="00753864" w:rsidP="00544288">
      <w:pPr>
        <w:tabs>
          <w:tab w:val="left" w:pos="993"/>
          <w:tab w:val="left" w:pos="3278"/>
        </w:tabs>
        <w:autoSpaceDE w:val="0"/>
        <w:autoSpaceDN w:val="0"/>
        <w:adjustRightInd w:val="0"/>
        <w:ind w:left="851"/>
        <w:rPr>
          <w:rFonts w:cs="Arial"/>
          <w:sz w:val="20"/>
        </w:rPr>
      </w:pPr>
    </w:p>
    <w:p w:rsidR="00753864" w:rsidRDefault="00753864"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F269A2" w:rsidRDefault="00F269A2" w:rsidP="00544288">
      <w:pPr>
        <w:tabs>
          <w:tab w:val="left" w:pos="993"/>
          <w:tab w:val="left" w:pos="3278"/>
        </w:tabs>
        <w:autoSpaceDE w:val="0"/>
        <w:autoSpaceDN w:val="0"/>
        <w:adjustRightInd w:val="0"/>
        <w:ind w:left="851"/>
        <w:rPr>
          <w:rFonts w:cs="Arial"/>
          <w:sz w:val="20"/>
        </w:rPr>
      </w:pPr>
    </w:p>
    <w:p w:rsidR="005B4AB9" w:rsidRDefault="005B4AB9"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 xml:space="preserve">учреждения от «__» ________ 2025 </w:t>
      </w:r>
      <w:r w:rsidR="00321843">
        <w:rPr>
          <w:rFonts w:cs="Arial"/>
          <w:sz w:val="20"/>
        </w:rPr>
        <w:t xml:space="preserve">года № </w:t>
      </w:r>
      <w:r w:rsidR="00B863D6">
        <w:rPr>
          <w:rFonts w:cs="Arial"/>
          <w:sz w:val="20"/>
        </w:rPr>
        <w:t xml:space="preserve"> </w:t>
      </w:r>
      <w:r w:rsidR="00F269A2">
        <w:rPr>
          <w:rFonts w:cs="Arial"/>
          <w:sz w:val="20"/>
        </w:rPr>
        <w:t>69</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F269A2" w:rsidP="00C75E64">
      <w:pPr>
        <w:spacing w:after="120"/>
        <w:jc w:val="center"/>
        <w:rPr>
          <w:bCs/>
          <w:i/>
          <w:sz w:val="24"/>
          <w:szCs w:val="24"/>
        </w:rPr>
      </w:pPr>
      <w:r w:rsidRPr="00F269A2">
        <w:rPr>
          <w:i/>
          <w:sz w:val="24"/>
          <w:szCs w:val="24"/>
        </w:rPr>
        <w:t xml:space="preserve">поставку реактивов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F269A2" w:rsidRDefault="00F269A2"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F269A2">
              <w:rPr>
                <w:rFonts w:cs="Arial"/>
                <w:sz w:val="20"/>
              </w:rPr>
              <w:t>69</w:t>
            </w:r>
            <w:bookmarkStart w:id="3" w:name="_GoBack"/>
            <w:bookmarkEnd w:id="3"/>
            <w:r w:rsidR="00F269A2">
              <w:rPr>
                <w:rFonts w:cs="Arial"/>
                <w:sz w:val="20"/>
              </w:rPr>
              <w:t>6</w:t>
            </w:r>
            <w:r w:rsidR="00062159">
              <w:rPr>
                <w:rFonts w:cs="Arial"/>
                <w:sz w:val="20"/>
              </w:rPr>
              <w:t>8</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4F18E8">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5BE" w:rsidRPr="00593AAF" w:rsidRDefault="00C525BE">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F269A2">
      <w:rPr>
        <w:rFonts w:ascii="Arial Narrow" w:hAnsi="Arial Narrow"/>
        <w:noProof/>
        <w:sz w:val="18"/>
      </w:rPr>
      <w:t>8</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F269A2">
      <w:rPr>
        <w:rFonts w:ascii="Arial Narrow" w:hAnsi="Arial Narrow"/>
        <w:noProof/>
        <w:sz w:val="18"/>
      </w:rPr>
      <w:t>13</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F269A2">
          <w:rPr>
            <w:rFonts w:ascii="Arial Narrow" w:hAnsi="Arial Narrow"/>
            <w:noProof/>
            <w:sz w:val="18"/>
          </w:rPr>
          <w:t>10</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2159"/>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1114"/>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4A7F"/>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3864"/>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59"/>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28EC"/>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3D6"/>
    <w:rsid w:val="00B87FC3"/>
    <w:rsid w:val="00B90D42"/>
    <w:rsid w:val="00B9187A"/>
    <w:rsid w:val="00B922B9"/>
    <w:rsid w:val="00B93BB6"/>
    <w:rsid w:val="00B93D83"/>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25BE"/>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4C5D"/>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69A2"/>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87F3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862B-CE3B-45D6-85C6-1B3A5C8F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13</Pages>
  <Words>4221</Words>
  <Characters>29664</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33818</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68</cp:revision>
  <cp:lastPrinted>2025-04-10T16:01:00Z</cp:lastPrinted>
  <dcterms:created xsi:type="dcterms:W3CDTF">2025-04-23T09:15:00Z</dcterms:created>
  <dcterms:modified xsi:type="dcterms:W3CDTF">2026-07-02T12:55:00Z</dcterms:modified>
</cp:coreProperties>
</file>