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503"/>
        <w:gridCol w:w="1335"/>
        <w:gridCol w:w="709"/>
        <w:gridCol w:w="2714"/>
        <w:gridCol w:w="2956"/>
        <w:gridCol w:w="5528"/>
        <w:gridCol w:w="709"/>
      </w:tblGrid>
      <w:tr w:rsidR="00B26A0A" w:rsidRPr="00B26A0A" w14:paraId="5F9F4CEA" w14:textId="77777777" w:rsidTr="00B26A0A">
        <w:trPr>
          <w:trHeight w:val="510"/>
        </w:trPr>
        <w:tc>
          <w:tcPr>
            <w:tcW w:w="503" w:type="dxa"/>
            <w:hideMark/>
          </w:tcPr>
          <w:p w14:paraId="563B5361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35" w:type="dxa"/>
            <w:hideMark/>
          </w:tcPr>
          <w:p w14:paraId="3CFA9DA2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9" w:type="dxa"/>
            <w:hideMark/>
          </w:tcPr>
          <w:p w14:paraId="757E312E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2714" w:type="dxa"/>
            <w:hideMark/>
          </w:tcPr>
          <w:p w14:paraId="0531B00B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56" w:type="dxa"/>
            <w:hideMark/>
          </w:tcPr>
          <w:p w14:paraId="5E3B5310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5528" w:type="dxa"/>
            <w:hideMark/>
          </w:tcPr>
          <w:p w14:paraId="24EE6814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(описание) характеристики</w:t>
            </w:r>
          </w:p>
        </w:tc>
        <w:tc>
          <w:tcPr>
            <w:tcW w:w="709" w:type="dxa"/>
            <w:hideMark/>
          </w:tcPr>
          <w:p w14:paraId="691B83E1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</w:tr>
      <w:tr w:rsidR="00B26A0A" w:rsidRPr="00B26A0A" w14:paraId="55E39252" w14:textId="77777777" w:rsidTr="00B26A0A">
        <w:trPr>
          <w:trHeight w:val="4590"/>
        </w:trPr>
        <w:tc>
          <w:tcPr>
            <w:tcW w:w="503" w:type="dxa"/>
            <w:hideMark/>
          </w:tcPr>
          <w:p w14:paraId="7D56A8B6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5" w:type="dxa"/>
            <w:hideMark/>
          </w:tcPr>
          <w:p w14:paraId="00934A0E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32.50.13.110-00005119</w:t>
            </w:r>
          </w:p>
        </w:tc>
        <w:tc>
          <w:tcPr>
            <w:tcW w:w="709" w:type="dxa"/>
            <w:hideMark/>
          </w:tcPr>
          <w:p w14:paraId="2D8C98FC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4" w:type="dxa"/>
            <w:hideMark/>
          </w:tcPr>
          <w:p w14:paraId="05D5C13C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Шунт вентрикулоперитонеальный</w:t>
            </w:r>
          </w:p>
        </w:tc>
        <w:tc>
          <w:tcPr>
            <w:tcW w:w="2956" w:type="dxa"/>
            <w:hideMark/>
          </w:tcPr>
          <w:p w14:paraId="7462D6ED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Стерильное имплантируемое изделие, предназначенное для выведения излишков спинномозговой жидкости (СМЖ) из желудочков головного мозга в брюшную полость, где она может поглотиться организмом, в качестве лечения повышенного внутричерепного давления (например, вызванного гидроцефалией). Как правило, состоит из трех основных частей: 1) интрацеребрального вентрикулярного катетера, через который проходит СМЖ; 2) механического клапана шунта, который обычно открывается при заданном уровне давления; и 3) перитонеального катетера, по которому СМЖ проходит в перитонеальную полость. Изготавливается из пластиковых и силиконовых материалов; могут прилагаться одноразовые изделия, необходимые для имплантации.</w:t>
            </w:r>
          </w:p>
        </w:tc>
        <w:tc>
          <w:tcPr>
            <w:tcW w:w="5528" w:type="dxa"/>
            <w:hideMark/>
          </w:tcPr>
          <w:p w14:paraId="0EDC262B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постоянного давления с плоским дном для хирургического лечения гидроцефалии. Давление открытия клапана - 20 мм H2O, давление закрытия клапана - 80 мм H2O, низкий диапазон. Механизм клапана представляет собой силиконовую мембрану, обеспечивающую дозированное сопротивление току ликвора. Клапан имеет рентгеноконтрастные танталовые метки, указывающие направление тока ликвора. Интегрированный резервуар для дистальной и проксимальной промывок, а также для забора проб ликвора и введения лекарственных препаратов. Высота профиля клапана -  7,5 мм,  длина клапана без коннекторов - 26 мм, длина клапана с коннекторами - 40 мм, ширина клапана - 19 мм.</w:t>
            </w: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Вентрикулярный катетер длиной - 20 см, внутренним диаметром - 1,3 мм, наружным диаметром - 2,5 мм. Количество входных отверстий - 16 шт., 4 ряда по 4 отверстия на проксимальном конце вентрикулярного катетера. Последнее дренажное отверстие на расстоянии 2,2 см от проксимального конца вентрикулярного катетера. Количество маркеров длины вентрикулярного катетера - 3 шт., шаг маркировки длины - 5 см. </w:t>
            </w: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Перитонеальный катетер длиной - 100 см, внутренним диаметром - 1,3 мм, наружным диаметром - 2,5 мм. Количество щелевых отверстий на проксимальном конце перитонеального катетера - 4 шт. Катетеры импрегнированы барием, рентгенконтрастны, КТ и МРТ совместимы. Материал изготовления катетеров и корпуса клапана - силикон, без примеси латекса. В состав набора входят: клапан постоянного давления, вентрикулярный катетер, стилет вентрикулярного катетера длиной - 22 см из нержавеющей стали, направляющая вентрикулярного катетера под углом 90°, перитонеальный катетер. Набор стерилизован этиленоксидом, поставляется в двойной стерильной упаковке.</w:t>
            </w:r>
          </w:p>
        </w:tc>
        <w:tc>
          <w:tcPr>
            <w:tcW w:w="709" w:type="dxa"/>
            <w:hideMark/>
          </w:tcPr>
          <w:p w14:paraId="2EB0F63F" w14:textId="1EBCD6DE" w:rsidR="00B26A0A" w:rsidRPr="00B26A0A" w:rsidRDefault="000D0249" w:rsidP="00B26A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</w:tr>
      <w:tr w:rsidR="00B26A0A" w:rsidRPr="00B26A0A" w14:paraId="3104D5BE" w14:textId="77777777" w:rsidTr="00B26A0A">
        <w:trPr>
          <w:trHeight w:val="4590"/>
        </w:trPr>
        <w:tc>
          <w:tcPr>
            <w:tcW w:w="503" w:type="dxa"/>
            <w:hideMark/>
          </w:tcPr>
          <w:p w14:paraId="16713FEA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46B5DD90" wp14:editId="4A01CAC8">
                      <wp:simplePos x="0" y="0"/>
                      <wp:positionH relativeFrom="column">
                        <wp:posOffset>-1260034</wp:posOffset>
                      </wp:positionH>
                      <wp:positionV relativeFrom="paragraph">
                        <wp:posOffset>4220779</wp:posOffset>
                      </wp:positionV>
                      <wp:extent cx="360" cy="360"/>
                      <wp:effectExtent l="0" t="0" r="0" b="0"/>
                      <wp:wrapNone/>
                      <wp:docPr id="2" name="Рукописный ввод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30EED668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2" o:spid="_x0000_s1026" type="#_x0000_t75" style="position:absolute;margin-left:-99.9pt;margin-top:331.65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">
                      <v:imagedata r:id="rId5" o:title=""/>
                    </v:shape>
                  </w:pict>
                </mc:Fallback>
              </mc:AlternateContent>
            </w:r>
            <w:r w:rsidRPr="00B26A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5" w:type="dxa"/>
            <w:hideMark/>
          </w:tcPr>
          <w:p w14:paraId="11ADAB9C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32.50.13.110-00005119</w:t>
            </w:r>
          </w:p>
        </w:tc>
        <w:tc>
          <w:tcPr>
            <w:tcW w:w="709" w:type="dxa"/>
            <w:hideMark/>
          </w:tcPr>
          <w:p w14:paraId="4E9D2A9B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4" w:type="dxa"/>
            <w:hideMark/>
          </w:tcPr>
          <w:p w14:paraId="7E785937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Шунт вентрикулоперитонеальный</w:t>
            </w:r>
          </w:p>
        </w:tc>
        <w:tc>
          <w:tcPr>
            <w:tcW w:w="2956" w:type="dxa"/>
            <w:hideMark/>
          </w:tcPr>
          <w:p w14:paraId="6A039C2C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Стерильное имплантируемое изделие, предназначенное для выведения излишков спинномозговой жидкости (СМЖ) из желудочков головного мозга в брюшную полость, где она может поглотиться организмом, в качестве лечения повышенного внутричерепного давления (например, вызванного гидроцефалией). Как правило, состоит из трех основных частей: 1) интрацеребрального вентрикулярного катетера, через который проходит СМЖ; 2) механического клапана шунта, который обычно открывается при заданном уровне давления; и 3) перитонеального катетера, по которому СМЖ проходит в перитонеальную полость. Изготавливается из пластиковых и силиконовых материалов; могут прилагаться одноразовые изделия, необходимые для имплантации.</w:t>
            </w:r>
          </w:p>
        </w:tc>
        <w:tc>
          <w:tcPr>
            <w:tcW w:w="5528" w:type="dxa"/>
            <w:hideMark/>
          </w:tcPr>
          <w:p w14:paraId="278B344E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постоянного давления с плоским дном для хирургического лечения гидроцефалии. Давление открытия клапана - 60 мм H2O, давление закрытия клапана - 140 мм H2O, средний диапазон. Механизм клапана представляет собой силиконовую мембрану, обеспечивающую дозированное сопротивление току ликвора. Клапан имеет рентгеноконтрастные танталовые метки, указывающие направление тока ликвора. Интегрированный резервуар для дистальной и проксимальной промывок, а также для забора проб ликвора и введения лекарственных препаратов. Высота профиля клапана -  7,5 мм,  длина клапана без коннекторов - 26 мм, длина клапана с коннекторами - 40 мм, ширина клапана - 19 мм.</w:t>
            </w: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Вентрикулярный катетер длиной - 20 см, внутренним диаметром - 1,3 мм, наружным диаметром - 2,5 мм. Количество входных отверстий - 16 шт., 4 ряда по 4 отверстия на проксимальном конце вентрикулярного катетера. Последнее дренажное отверстие на расстоянии 2,2 см от проксимального конца вентрикулярного катетера. Количество маркеров длины вентрикулярного катетера - 3 шт., шаг маркировки длины - 5 см. </w:t>
            </w: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Перитонеальный катетер длиной - 100 см, внутренним диаметром - 1,3 мм, наружным диаметром - 2,5 мм. Количество щелевых отверстий на проксимальном конце перитонеального катетера - 4 шт. Катетеры импрегнированы барием, рентгенконтрастны, КТ и МРТ совместимы. Материал изготовления катетеров и корпуса клапана - силикон, без примеси латекса. В состав набора входят: клапан постоянного давления, вентрикулярный катетер, стилет вентрикулярного катетера длиной - 22 см из нержавеющей стали, направляющая вентрикулярного катетера под углом 90°, перитонеальный катетер. Набор стерилизован этиленоксидом, поставляется в двойной стерильной упаковке.</w:t>
            </w:r>
          </w:p>
        </w:tc>
        <w:tc>
          <w:tcPr>
            <w:tcW w:w="709" w:type="dxa"/>
            <w:hideMark/>
          </w:tcPr>
          <w:p w14:paraId="22625287" w14:textId="3E5F9C24" w:rsidR="00B26A0A" w:rsidRPr="00B26A0A" w:rsidRDefault="000D0249" w:rsidP="00B26A0A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  <w:r w:rsidR="00B26A0A" w:rsidRPr="00B26A0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26A0A" w:rsidRPr="00B26A0A" w14:paraId="1C761D39" w14:textId="77777777" w:rsidTr="00B26A0A">
        <w:trPr>
          <w:trHeight w:val="4590"/>
        </w:trPr>
        <w:tc>
          <w:tcPr>
            <w:tcW w:w="503" w:type="dxa"/>
            <w:hideMark/>
          </w:tcPr>
          <w:p w14:paraId="2188A58E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335" w:type="dxa"/>
            <w:hideMark/>
          </w:tcPr>
          <w:p w14:paraId="1243EFA9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32.50.13.110-00005119</w:t>
            </w:r>
          </w:p>
        </w:tc>
        <w:tc>
          <w:tcPr>
            <w:tcW w:w="709" w:type="dxa"/>
            <w:hideMark/>
          </w:tcPr>
          <w:p w14:paraId="534DED47" w14:textId="77777777" w:rsidR="00B26A0A" w:rsidRPr="00B26A0A" w:rsidRDefault="00B26A0A" w:rsidP="00B26A0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4" w:type="dxa"/>
            <w:hideMark/>
          </w:tcPr>
          <w:p w14:paraId="6F949030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Шунт вентрикулоперитонеальный</w:t>
            </w:r>
          </w:p>
        </w:tc>
        <w:tc>
          <w:tcPr>
            <w:tcW w:w="2956" w:type="dxa"/>
            <w:hideMark/>
          </w:tcPr>
          <w:p w14:paraId="316C61A6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Стерильное имплантируемое изделие, предназначенное для выведения излишков спинномозговой жидкости (СМЖ) из желудочков головного мозга в брюшную полость, где она может поглотиться организмом, в качестве лечения повышенного внутричерепного давления (например, вызванного гидроцефалией). Как правило, состоит из трех основных частей: 1) интрацеребрального вентрикулярного катетера, через который проходит СМЖ; 2) механического клапана шунта, который обычно открывается при заданном уровне давления; и 3) перитонеального катетера, по которому СМЖ проходит в перитонеальную полость. Изготавливается из пластиковых и силиконовых материалов; могут прилагаться одноразовые изделия, необходимые для имплантации.</w:t>
            </w:r>
          </w:p>
        </w:tc>
        <w:tc>
          <w:tcPr>
            <w:tcW w:w="5528" w:type="dxa"/>
            <w:hideMark/>
          </w:tcPr>
          <w:p w14:paraId="25EAD979" w14:textId="77777777" w:rsidR="00B26A0A" w:rsidRPr="00B26A0A" w:rsidRDefault="00B26A0A" w:rsidP="00B26A0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Клапан постоянного давления с плоским дном для хирургического лечения гидроцефалии. Давление открытия клапана - 120 мм H2O, давление закрытия клапана - 200 мм H2O, высокий диапазон. Механизм клапана представляет собой силиконовую мембрану, обеспечивающую дозированное сопротивление току ликвора. Клапан имеет рентгеноконтрастные танталовые метки, указывающие направление тока ликвора. Интегрированный резервуар для дистальной и проксимальной промывок, а также для забора проб ликвора и введения лекарственных препаратов. Высота профиля клапана -  7,5 мм,  длина клапана без коннекторов - 26 мм, длина клапана с коннекторами - 40 мм, ширина клапана - 19 мм.</w:t>
            </w: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Вентрикулярный катетер длиной - 20 см, внутренним диаметром - 1,3 мм, наружным диаметром - 2,5 мм. Количество входных отверстий - 16 шт., 4 ряда по 4 отверстия на проксимальном конце вентрикулярного катетера. Последнее дренажное отверстие на расстоянии 2,2 см от проксимального конца вентрикулярного катетера. Количество маркеров длины вентрикулярного катетера - 3 шт., шаг маркировки длины - 5 см. </w:t>
            </w: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Перитонеальный катетер длиной - 100 см, внутренним диаметром - 1,3 мм, наружным диаметром - 2,5 мм. Количество щелевых отверстий на проксимальном конце перитонеального катетера - 4 шт. Катетеры импрегнированы барием, рентгенконтрастны, КТ и МРТ совместимы. Материал изготовления катетеров и корпуса клапана - силикон, без примеси латекса. В состав набора входят: клапан постоянного давления, вентрикулярный катетер, стилет вентрикулярного катетера длиной - 22 см из нержавеющей стали, направляющая вентрикулярного катетера под углом 90°, перитонеальный катетер. Набор стерилизован этиленоксидом, поставляется в двойной стерильной упаковке.</w:t>
            </w:r>
          </w:p>
        </w:tc>
        <w:tc>
          <w:tcPr>
            <w:tcW w:w="709" w:type="dxa"/>
            <w:hideMark/>
          </w:tcPr>
          <w:p w14:paraId="3DA5CB54" w14:textId="74F5D8C8" w:rsidR="00B26A0A" w:rsidRPr="00B26A0A" w:rsidRDefault="000D0249" w:rsidP="00B26A0A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26A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  <w:bookmarkStart w:id="0" w:name="_GoBack"/>
            <w:bookmarkEnd w:id="0"/>
            <w:r w:rsidR="00B26A0A" w:rsidRPr="00B26A0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</w:tbl>
    <w:p w14:paraId="7A4BE706" w14:textId="77777777" w:rsidR="00B26A0A" w:rsidRDefault="00B26A0A"/>
    <w:p w14:paraId="4CEAD0C8" w14:textId="77777777" w:rsidR="00B26A0A" w:rsidRDefault="00B26A0A">
      <w:r>
        <w:br w:type="page"/>
      </w:r>
    </w:p>
    <w:p w14:paraId="67586F62" w14:textId="77777777" w:rsidR="006858FC" w:rsidRDefault="006858FC"/>
    <w:sectPr w:rsidR="006858FC" w:rsidSect="00B26A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0A"/>
    <w:rsid w:val="000D0249"/>
    <w:rsid w:val="006858FC"/>
    <w:rsid w:val="00B2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84D8"/>
  <w15:chartTrackingRefBased/>
  <w15:docId w15:val="{EAF6F42C-27EE-4E0D-97AC-E0D4E2F9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21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8-14T09:09:18.51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1118</Words>
  <Characters>6379</Characters>
  <DocSecurity>0</DocSecurity>
  <Lines>53</Lines>
  <Paragraphs>14</Paragraphs>
  <ScaleCrop>false</ScaleCrop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2026-08-14T09:01:00Z</dcterms:created>
  <dcterms:modified xsi:type="dcterms:W3CDTF">2026-08-14T09:13:00Z</dcterms:modified>
</cp:coreProperties>
</file>