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hanging="0" w:left="0" w:right="0"/>
        <w:jc w:val="right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2"/>
          <w:szCs w:val="22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2"/>
          <w:szCs w:val="22"/>
        </w:rPr>
        <w:t>Приложение к Контракту №1</w:t>
      </w:r>
    </w:p>
    <w:p>
      <w:pPr>
        <w:pStyle w:val="1"/>
        <w:keepNext w:val="true"/>
        <w:keepLines/>
        <w:shd w:fill="auto" w:val="clear"/>
        <w:bidi w:val="0"/>
        <w:spacing w:lineRule="auto" w:line="240"/>
        <w:ind w:left="20"/>
        <w:rPr>
          <w:b/>
        </w:rPr>
      </w:pPr>
      <w:r>
        <w:rPr/>
      </w:r>
    </w:p>
    <w:p>
      <w:pPr>
        <w:pStyle w:val="1"/>
        <w:shd w:fill="auto" w:val="clear"/>
        <w:bidi w:val="0"/>
        <w:spacing w:lineRule="auto" w:line="240"/>
        <w:ind w:left="20"/>
        <w:rPr>
          <w:b/>
        </w:rPr>
      </w:pPr>
      <w:bookmarkStart w:id="0" w:name="bookmark1_Копия_1"/>
      <w:r>
        <w:rPr>
          <w:b/>
        </w:rPr>
        <w:t>ТЕХНИЧЕСКОЕ ЗАДАНИЕ</w:t>
      </w:r>
      <w:bookmarkEnd w:id="0"/>
    </w:p>
    <w:p>
      <w:pPr>
        <w:pStyle w:val="Normal"/>
        <w:bidi w:val="0"/>
        <w:spacing w:lineRule="auto" w:line="240" w:before="0" w:after="0"/>
        <w:ind w:hanging="0" w:left="20"/>
        <w:jc w:val="left"/>
        <w:rPr>
          <w:b/>
          <w:bCs/>
          <w:color w:val="auto"/>
          <w:lang w:bidi="ar-SA"/>
        </w:rPr>
      </w:pPr>
      <w:r>
        <w:rPr>
          <w:b/>
          <w:bCs/>
          <w:color w:val="auto"/>
          <w:lang w:bidi="ar-SA"/>
        </w:rPr>
        <w:t>На поставку л</w:t>
      </w:r>
      <w:r>
        <w:rPr>
          <w:b/>
          <w:bCs/>
          <w:color w:val="auto"/>
          <w:lang w:bidi="ar-SA"/>
        </w:rPr>
        <w:t>естниц</w:t>
      </w:r>
      <w:r>
        <w:rPr>
          <w:b/>
          <w:bCs/>
          <w:color w:val="auto"/>
          <w:lang w:bidi="ar-SA"/>
        </w:rPr>
        <w:t>ы</w:t>
      </w:r>
      <w:r>
        <w:rPr>
          <w:b/>
          <w:bCs/>
          <w:color w:val="auto"/>
          <w:lang w:bidi="ar-SA"/>
        </w:rPr>
        <w:t>-трансформер</w:t>
      </w:r>
      <w:r>
        <w:rPr>
          <w:b/>
          <w:bCs/>
          <w:color w:val="auto"/>
          <w:lang w:bidi="ar-SA"/>
        </w:rPr>
        <w:t>а для нужд ФГБУ санаторий «Лесное» Минздрава России.</w:t>
      </w:r>
    </w:p>
    <w:p>
      <w:pPr>
        <w:pStyle w:val="1"/>
        <w:keepNext w:val="true"/>
        <w:keepLines/>
        <w:shd w:fill="auto" w:val="clear"/>
        <w:tabs>
          <w:tab w:val="clear" w:pos="709"/>
          <w:tab w:val="left" w:pos="322" w:leader="none"/>
        </w:tabs>
        <w:bidi w:val="0"/>
        <w:spacing w:lineRule="auto" w:line="240"/>
        <w:jc w:val="both"/>
        <w:rPr>
          <w:u w:val="single"/>
        </w:rPr>
      </w:pPr>
      <w:bookmarkStart w:id="1" w:name="bookmark2_Копия_1"/>
      <w:r>
        <w:rPr>
          <w:sz w:val="22"/>
          <w:szCs w:val="22"/>
          <w:u w:val="single"/>
        </w:rPr>
        <w:t xml:space="preserve">1. </w:t>
      </w:r>
      <w:r>
        <w:rPr>
          <w:b/>
          <w:bCs/>
          <w:sz w:val="22"/>
          <w:szCs w:val="22"/>
          <w:u w:val="single"/>
        </w:rPr>
        <w:t>Общая информация об объекте закупки</w:t>
      </w:r>
      <w:bookmarkEnd w:id="1"/>
    </w:p>
    <w:p>
      <w:pPr>
        <w:pStyle w:val="Normal"/>
        <w:tabs>
          <w:tab w:val="clear" w:pos="709"/>
          <w:tab w:val="left" w:pos="43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  <w:shd w:fill="FFFFFF" w:val="clear"/>
        </w:rPr>
      </w:pPr>
      <w:r>
        <w:rPr>
          <w:sz w:val="22"/>
          <w:szCs w:val="22"/>
        </w:rPr>
        <w:t xml:space="preserve">1.1. Объект закупки: </w:t>
      </w:r>
      <w:r>
        <w:rPr>
          <w:sz w:val="22"/>
          <w:szCs w:val="22"/>
          <w:shd w:fill="FFFFFF" w:val="clear"/>
        </w:rPr>
        <w:t>Лестница-трансформер  алюминиевая четырехсекционная.</w:t>
      </w:r>
    </w:p>
    <w:p>
      <w:pPr>
        <w:pStyle w:val="Normal"/>
        <w:tabs>
          <w:tab w:val="clear" w:pos="709"/>
          <w:tab w:val="left" w:pos="454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Место поставки товара: </w:t>
      </w:r>
      <w:r>
        <w:rPr>
          <w:sz w:val="22"/>
          <w:szCs w:val="22"/>
        </w:rPr>
        <w:t>Самарская область г.Тольятти ул.Лесопарковое шоссе  стр.2</w:t>
      </w:r>
    </w:p>
    <w:p>
      <w:pPr>
        <w:pStyle w:val="Normal"/>
        <w:tabs>
          <w:tab w:val="clear" w:pos="709"/>
          <w:tab w:val="left" w:pos="454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Срок поставки товара: </w:t>
      </w:r>
      <w:r>
        <w:rPr>
          <w:sz w:val="22"/>
          <w:szCs w:val="22"/>
        </w:rPr>
        <w:t>20</w:t>
      </w:r>
      <w:r>
        <w:rPr>
          <w:sz w:val="22"/>
          <w:szCs w:val="22"/>
        </w:rPr>
        <w:t xml:space="preserve"> рабочих дней с момента подписания Контракта.</w:t>
      </w:r>
    </w:p>
    <w:p>
      <w:pPr>
        <w:pStyle w:val="1"/>
        <w:keepNext w:val="true"/>
        <w:keepLines/>
        <w:shd w:fill="auto" w:val="clear"/>
        <w:tabs>
          <w:tab w:val="clear" w:pos="709"/>
          <w:tab w:val="left" w:pos="322" w:leader="none"/>
        </w:tabs>
        <w:bidi w:val="0"/>
        <w:spacing w:lineRule="auto" w:line="240"/>
        <w:jc w:val="both"/>
        <w:rPr>
          <w:b/>
          <w:u w:val="single"/>
        </w:rPr>
      </w:pPr>
      <w:bookmarkStart w:id="2" w:name="bookmark3_Копия_1"/>
      <w:r>
        <w:rPr>
          <w:b/>
          <w:sz w:val="22"/>
          <w:szCs w:val="22"/>
          <w:u w:val="single"/>
        </w:rPr>
        <w:t>2. Стандарт товаров</w:t>
      </w:r>
      <w:bookmarkEnd w:id="2"/>
    </w:p>
    <w:p>
      <w:pPr>
        <w:pStyle w:val="Normal"/>
        <w:tabs>
          <w:tab w:val="clear" w:pos="709"/>
          <w:tab w:val="left" w:pos="454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2.1. Товар, поставляемый Поставщиком Заказчику, должен соответствовать: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функциональным, техническим, качественным и эксплуатационным характеристикам, указанным в Приложении 1 к настоящему Техническому заданию и определенным производителями Товаров.</w:t>
      </w:r>
    </w:p>
    <w:p>
      <w:pPr>
        <w:pStyle w:val="Normal"/>
        <w:tabs>
          <w:tab w:val="clear" w:pos="709"/>
          <w:tab w:val="left" w:pos="487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2.2.  Товар должен быть поставлен Заказчику в период действия Контракта в рабочие часы Заказчика в строгом соответствии с перечнем поставляемого Товара (Приложение 1 к настоящему Техническому заданию). </w:t>
      </w:r>
    </w:p>
    <w:p>
      <w:pPr>
        <w:pStyle w:val="Normal"/>
        <w:tabs>
          <w:tab w:val="clear" w:pos="709"/>
          <w:tab w:val="left" w:pos="452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>3</w:t>
      </w:r>
      <w:r>
        <w:rPr>
          <w:sz w:val="22"/>
          <w:szCs w:val="22"/>
        </w:rPr>
        <w:t>. Поставщик поставляет Товар в соответствии с пропускным и внутри объектовым режимами, установленными по адресу поставки Товара в порядке, согласованным с Заказчиком не позднее чем за 3 (три) рабочих дня до даты фактической доставки Товара.</w:t>
      </w:r>
    </w:p>
    <w:p>
      <w:pPr>
        <w:pStyle w:val="Normal"/>
        <w:tabs>
          <w:tab w:val="clear" w:pos="709"/>
          <w:tab w:val="left" w:pos="457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  <w:u w:val="single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>
        <w:rPr>
          <w:sz w:val="22"/>
          <w:szCs w:val="22"/>
          <w:u w:val="single"/>
        </w:rPr>
        <w:t>Поставщиком в день поставки товара должен предоставить комплект отчетных документов на русском языке в составе: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  <w:u w:val="single"/>
        </w:rPr>
      </w:pPr>
      <w:r>
        <w:rPr>
          <w:sz w:val="22"/>
          <w:szCs w:val="22"/>
          <w:u w:val="single"/>
        </w:rPr>
        <w:t>обязательные для данной группы товаров СЕРТИФИКАТЫ соответствия (декларации о соответствии) Товара;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  <w:u w:val="single"/>
        </w:rPr>
      </w:pPr>
      <w:r>
        <w:rPr>
          <w:sz w:val="22"/>
          <w:szCs w:val="22"/>
          <w:u w:val="single"/>
        </w:rPr>
        <w:t xml:space="preserve">оригиналы документов, относящиеся к Товару (паспорт </w:t>
      </w:r>
      <w:r>
        <w:rPr>
          <w:sz w:val="22"/>
          <w:szCs w:val="22"/>
          <w:u w:val="single"/>
        </w:rPr>
        <w:t>от завода изготовителя</w:t>
      </w:r>
      <w:r>
        <w:rPr>
          <w:sz w:val="22"/>
          <w:szCs w:val="22"/>
          <w:u w:val="single"/>
        </w:rPr>
        <w:t>, инструкция по эксплуатации и т.п.);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  <w:u w:val="single"/>
        </w:rPr>
      </w:pPr>
      <w:r>
        <w:rPr>
          <w:sz w:val="22"/>
          <w:szCs w:val="22"/>
          <w:u w:val="single"/>
        </w:rPr>
        <w:t>оригиналы документов, подтверждающие гарантийные обязательства Поставщика и производителя Товара;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  <w:u w:val="single"/>
        </w:rPr>
      </w:pPr>
      <w:r>
        <w:rPr>
          <w:sz w:val="22"/>
          <w:szCs w:val="22"/>
          <w:u w:val="single"/>
        </w:rPr>
        <w:t>иные документы, подтверждающие качество Товара, оформленные в соответствии с законодательством Российской Федерации, в том числе с требованиями актов, указанных в разделе 6 настоящего Технического задания.</w:t>
      </w:r>
    </w:p>
    <w:p>
      <w:pPr>
        <w:pStyle w:val="Normal"/>
        <w:tabs>
          <w:tab w:val="clear" w:pos="709"/>
          <w:tab w:val="left" w:pos="481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>5</w:t>
      </w:r>
      <w:r>
        <w:rPr>
          <w:sz w:val="22"/>
          <w:szCs w:val="22"/>
        </w:rPr>
        <w:t>. Не допускается поставка Товара, имеющего механические и иные виды повреждений и (или) условия хранения которого были нарушены.</w:t>
      </w:r>
    </w:p>
    <w:p>
      <w:pPr>
        <w:pStyle w:val="Normal"/>
        <w:tabs>
          <w:tab w:val="clear" w:pos="709"/>
          <w:tab w:val="left" w:pos="452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>6</w:t>
      </w:r>
      <w:r>
        <w:rPr>
          <w:sz w:val="22"/>
          <w:szCs w:val="22"/>
        </w:rPr>
        <w:t>. Заказчик вправе отказаться от приемки Товара, поставляемого с нарушением условий, установленных пунктом 2.7 настоящего Технического задания.</w:t>
      </w:r>
    </w:p>
    <w:p>
      <w:pPr>
        <w:pStyle w:val="Normal"/>
        <w:tabs>
          <w:tab w:val="clear" w:pos="709"/>
          <w:tab w:val="left" w:pos="55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>7</w:t>
      </w:r>
      <w:r>
        <w:rPr>
          <w:sz w:val="22"/>
          <w:szCs w:val="22"/>
        </w:rPr>
        <w:t>.  Приемка Товара по качеству и количеству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качеству и Инструкции о порядке приемки продукции производственно</w:t>
        <w:softHyphen/>
        <w:t>-технического назначения и товаров народного потребления по количеству соответственно согласно пунктам 6.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 и 6.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настоящего Технического задания.</w:t>
      </w:r>
    </w:p>
    <w:p>
      <w:pPr>
        <w:pStyle w:val="Normal"/>
        <w:tabs>
          <w:tab w:val="clear" w:pos="709"/>
          <w:tab w:val="left" w:pos="545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>8</w:t>
      </w:r>
      <w:r>
        <w:rPr>
          <w:sz w:val="22"/>
          <w:szCs w:val="22"/>
        </w:rPr>
        <w:t>. Поставляемый товар должен быть свободен от прав третьих лиц.</w:t>
      </w:r>
    </w:p>
    <w:p>
      <w:pPr>
        <w:pStyle w:val="Normal"/>
        <w:tabs>
          <w:tab w:val="clear" w:pos="709"/>
          <w:tab w:val="left" w:pos="555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>9</w:t>
      </w:r>
      <w:r>
        <w:rPr>
          <w:sz w:val="22"/>
          <w:szCs w:val="22"/>
        </w:rPr>
        <w:t>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>
      <w:pPr>
        <w:pStyle w:val="Normal"/>
        <w:tabs>
          <w:tab w:val="clear" w:pos="709"/>
          <w:tab w:val="left" w:pos="555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  <w:u w:val="single"/>
        </w:rPr>
      </w:pPr>
      <w:r>
        <w:rPr>
          <w:sz w:val="22"/>
          <w:szCs w:val="22"/>
          <w:u w:val="single"/>
        </w:rPr>
      </w:r>
    </w:p>
    <w:p>
      <w:pPr>
        <w:pStyle w:val="1"/>
        <w:keepNext w:val="true"/>
        <w:keepLines/>
        <w:shd w:fill="auto" w:val="clear"/>
        <w:tabs>
          <w:tab w:val="clear" w:pos="709"/>
          <w:tab w:val="left" w:pos="238" w:leader="none"/>
        </w:tabs>
        <w:bidi w:val="0"/>
        <w:spacing w:lineRule="auto" w:line="240"/>
        <w:jc w:val="both"/>
        <w:rPr>
          <w:b/>
          <w:u w:val="single"/>
        </w:rPr>
      </w:pPr>
      <w:bookmarkStart w:id="3" w:name="bookmark4_Копия_1"/>
      <w:r>
        <w:rPr>
          <w:b/>
          <w:sz w:val="22"/>
          <w:szCs w:val="22"/>
          <w:u w:val="single"/>
        </w:rPr>
        <w:t>3. Объем и сроки гарантий качества</w:t>
      </w:r>
      <w:bookmarkEnd w:id="3"/>
    </w:p>
    <w:p>
      <w:pPr>
        <w:pStyle w:val="Normal"/>
        <w:tabs>
          <w:tab w:val="clear" w:pos="709"/>
          <w:tab w:val="left" w:pos="413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3.1. 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</w:t>
      </w:r>
    </w:p>
    <w:p>
      <w:pPr>
        <w:pStyle w:val="Normal"/>
        <w:tabs>
          <w:tab w:val="clear" w:pos="709"/>
          <w:tab w:val="left" w:pos="454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3.2. 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задания, в соответствии с актами, указанными в разделе 6 настоящего Технического задания.</w:t>
      </w:r>
    </w:p>
    <w:p>
      <w:pPr>
        <w:pStyle w:val="1"/>
        <w:keepNext w:val="true"/>
        <w:keepLines/>
        <w:shd w:fill="auto" w:val="clear"/>
        <w:tabs>
          <w:tab w:val="clear" w:pos="709"/>
          <w:tab w:val="left" w:pos="257" w:leader="none"/>
        </w:tabs>
        <w:bidi w:val="0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</w:r>
      <w:bookmarkStart w:id="4" w:name="bookmark5_Копия_1"/>
      <w:bookmarkStart w:id="5" w:name="bookmark5_Копия_1"/>
    </w:p>
    <w:p>
      <w:pPr>
        <w:pStyle w:val="1"/>
        <w:keepNext w:val="true"/>
        <w:keepLines/>
        <w:shd w:fill="auto" w:val="clear"/>
        <w:tabs>
          <w:tab w:val="clear" w:pos="709"/>
          <w:tab w:val="left" w:pos="257" w:leader="none"/>
        </w:tabs>
        <w:bidi w:val="0"/>
        <w:spacing w:lineRule="auto" w:line="240"/>
        <w:jc w:val="both"/>
        <w:rPr>
          <w:b/>
          <w:u w:val="single"/>
        </w:rPr>
      </w:pPr>
      <w:bookmarkStart w:id="6" w:name="bookmark5_Копия_1"/>
      <w:r>
        <w:rPr>
          <w:b/>
          <w:sz w:val="22"/>
          <w:szCs w:val="22"/>
          <w:u w:val="single"/>
        </w:rPr>
        <w:t>4. Требования к безопасности товара</w:t>
      </w:r>
      <w:bookmarkEnd w:id="6"/>
    </w:p>
    <w:p>
      <w:pPr>
        <w:pStyle w:val="Normal"/>
        <w:tabs>
          <w:tab w:val="clear" w:pos="709"/>
          <w:tab w:val="left" w:pos="42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4.1. 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left"/>
        <w:rPr>
          <w:sz w:val="24"/>
          <w:szCs w:val="24"/>
        </w:rPr>
      </w:pPr>
      <w:r>
        <w:rPr>
          <w:sz w:val="22"/>
          <w:szCs w:val="22"/>
        </w:rPr>
        <w:t>свидетельством о государственной регистрации (при необходимости);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20" w:leader="none"/>
        </w:tabs>
        <w:bidi w:val="0"/>
        <w:spacing w:lineRule="auto" w:line="240" w:before="0" w:after="0"/>
        <w:ind w:hanging="0"/>
        <w:jc w:val="left"/>
        <w:rPr>
          <w:sz w:val="24"/>
          <w:szCs w:val="24"/>
        </w:rPr>
      </w:pPr>
      <w:r>
        <w:rPr>
          <w:sz w:val="22"/>
          <w:szCs w:val="22"/>
        </w:rPr>
        <w:t>сертификатом (паспортом) качества производителя (изготовителя) Товара.</w:t>
      </w:r>
    </w:p>
    <w:p>
      <w:pPr>
        <w:pStyle w:val="Normal"/>
        <w:tabs>
          <w:tab w:val="clear" w:pos="709"/>
          <w:tab w:val="left" w:pos="425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4.2. Товар должен быть разрешен к применению на территории Российской Федерации.</w:t>
      </w:r>
    </w:p>
    <w:p>
      <w:pPr>
        <w:pStyle w:val="Normal"/>
        <w:tabs>
          <w:tab w:val="clear" w:pos="709"/>
          <w:tab w:val="left" w:pos="425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4.3.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>
      <w:pPr>
        <w:pStyle w:val="Normal"/>
        <w:tabs>
          <w:tab w:val="clear" w:pos="709"/>
          <w:tab w:val="left" w:pos="444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4.4. 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>
      <w:pPr>
        <w:pStyle w:val="Normal"/>
        <w:tabs>
          <w:tab w:val="clear" w:pos="709"/>
          <w:tab w:val="left" w:pos="444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</w:r>
    </w:p>
    <w:p>
      <w:pPr>
        <w:pStyle w:val="1"/>
        <w:keepNext w:val="true"/>
        <w:keepLines/>
        <w:shd w:fill="auto" w:val="clear"/>
        <w:tabs>
          <w:tab w:val="clear" w:pos="709"/>
          <w:tab w:val="left" w:pos="257" w:leader="none"/>
        </w:tabs>
        <w:bidi w:val="0"/>
        <w:spacing w:lineRule="auto" w:line="240"/>
        <w:jc w:val="both"/>
        <w:rPr>
          <w:b/>
          <w:u w:val="single"/>
        </w:rPr>
      </w:pPr>
      <w:bookmarkStart w:id="7" w:name="bookmark6_Копия_1"/>
      <w:r>
        <w:rPr>
          <w:b/>
          <w:sz w:val="22"/>
          <w:szCs w:val="22"/>
          <w:u w:val="single"/>
        </w:rPr>
        <w:t>5. Требования к используемым материалам и оборудованию</w:t>
      </w:r>
      <w:bookmarkEnd w:id="7"/>
    </w:p>
    <w:p>
      <w:pPr>
        <w:pStyle w:val="Normal"/>
        <w:tabs>
          <w:tab w:val="clear" w:pos="709"/>
          <w:tab w:val="left" w:pos="416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5.1.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погрузочно-</w:t>
        <w:softHyphen/>
        <w:t>разгрузочных работах к месту эксплуатации или складу Заказчика.</w:t>
      </w:r>
    </w:p>
    <w:p>
      <w:pPr>
        <w:pStyle w:val="Normal"/>
        <w:tabs>
          <w:tab w:val="clear" w:pos="709"/>
          <w:tab w:val="left" w:pos="436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5.2. К каждой упаковке с Товаром должна быть приложена опись с наименованием и количеством содержащегося в упаковке Товара.</w:t>
      </w:r>
    </w:p>
    <w:p>
      <w:pPr>
        <w:pStyle w:val="Normal"/>
        <w:tabs>
          <w:tab w:val="clear" w:pos="709"/>
          <w:tab w:val="left" w:pos="441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5.3.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>
      <w:pPr>
        <w:pStyle w:val="Normal"/>
        <w:tabs>
          <w:tab w:val="clear" w:pos="709"/>
          <w:tab w:val="left" w:pos="47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5.4.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>
      <w:pPr>
        <w:pStyle w:val="Normal"/>
        <w:tabs>
          <w:tab w:val="clear" w:pos="709"/>
          <w:tab w:val="left" w:pos="456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5.5. Маркировка упаковки должна строго соответствовать маркировке Товара.</w:t>
      </w:r>
    </w:p>
    <w:p>
      <w:pPr>
        <w:pStyle w:val="Normal"/>
        <w:tabs>
          <w:tab w:val="clear" w:pos="709"/>
          <w:tab w:val="left" w:pos="47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5.6.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- международным стандартам упаковки в соответствии с пунктом 6.1 настоящего Технического задания.</w:t>
      </w:r>
    </w:p>
    <w:p>
      <w:pPr>
        <w:pStyle w:val="Normal"/>
        <w:tabs>
          <w:tab w:val="clear" w:pos="709"/>
          <w:tab w:val="left" w:pos="47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</w:r>
    </w:p>
    <w:p>
      <w:pPr>
        <w:pStyle w:val="1"/>
        <w:keepNext w:val="true"/>
        <w:keepLines/>
        <w:shd w:fill="auto" w:val="clear"/>
        <w:tabs>
          <w:tab w:val="clear" w:pos="709"/>
          <w:tab w:val="left" w:pos="259" w:leader="none"/>
        </w:tabs>
        <w:bidi w:val="0"/>
        <w:spacing w:lineRule="auto" w:line="240"/>
        <w:jc w:val="both"/>
        <w:rPr>
          <w:b/>
          <w:u w:val="single"/>
        </w:rPr>
      </w:pPr>
      <w:bookmarkStart w:id="8" w:name="bookmark7_Копия_1"/>
      <w:r>
        <w:rPr>
          <w:b/>
          <w:sz w:val="22"/>
          <w:szCs w:val="22"/>
          <w:u w:val="single"/>
        </w:rPr>
        <w:t>6. Перечень нормативных правовых и нормативных технических актов</w:t>
      </w:r>
      <w:bookmarkEnd w:id="8"/>
    </w:p>
    <w:p>
      <w:pPr>
        <w:pStyle w:val="Normal"/>
        <w:tabs>
          <w:tab w:val="clear" w:pos="709"/>
          <w:tab w:val="left" w:pos="436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6.1. Решение Комиссии Таможенного союза от 16.08.2011 </w:t>
      </w:r>
      <w:r>
        <w:rPr>
          <w:sz w:val="22"/>
          <w:szCs w:val="22"/>
          <w:lang w:val="en-US" w:eastAsia="en-US" w:bidi="en-US"/>
        </w:rPr>
        <w:t>N</w:t>
      </w:r>
      <w:r>
        <w:rPr>
          <w:sz w:val="22"/>
          <w:szCs w:val="22"/>
        </w:rPr>
        <w:t>769 "О принятии технического регламента Таможенного союза "О безопасности упаковки".</w:t>
      </w:r>
    </w:p>
    <w:p>
      <w:pPr>
        <w:pStyle w:val="Normal"/>
        <w:tabs>
          <w:tab w:val="clear" w:pos="709"/>
          <w:tab w:val="left" w:pos="451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 Федеральный закон от 27.12.2002 </w:t>
      </w:r>
      <w:r>
        <w:rPr>
          <w:sz w:val="22"/>
          <w:szCs w:val="22"/>
          <w:lang w:eastAsia="en-US" w:bidi="en-US"/>
        </w:rPr>
        <w:t xml:space="preserve">№ </w:t>
      </w:r>
      <w:r>
        <w:rPr>
          <w:sz w:val="22"/>
          <w:szCs w:val="22"/>
        </w:rPr>
        <w:t>184-ФЗ "О техническом регулировании"</w:t>
      </w:r>
    </w:p>
    <w:p>
      <w:pPr>
        <w:pStyle w:val="Normal"/>
        <w:tabs>
          <w:tab w:val="clear" w:pos="709"/>
          <w:tab w:val="left" w:pos="451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 Федеральный закон от 27.11.2010 </w:t>
      </w:r>
      <w:r>
        <w:rPr>
          <w:sz w:val="22"/>
          <w:szCs w:val="22"/>
          <w:lang w:eastAsia="en-US" w:bidi="en-US"/>
        </w:rPr>
        <w:t xml:space="preserve">№ </w:t>
      </w:r>
      <w:r>
        <w:rPr>
          <w:sz w:val="22"/>
          <w:szCs w:val="22"/>
        </w:rPr>
        <w:t>311-ФЗ "О таможенном регулировании в Российской Федерации".</w:t>
      </w:r>
    </w:p>
    <w:p>
      <w:pPr>
        <w:pStyle w:val="Normal"/>
        <w:tabs>
          <w:tab w:val="clear" w:pos="709"/>
          <w:tab w:val="left" w:pos="451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. "Инструкция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</w:t>
      </w:r>
      <w:r>
        <w:rPr>
          <w:sz w:val="22"/>
          <w:szCs w:val="22"/>
          <w:lang w:eastAsia="en-US" w:bidi="en-US"/>
        </w:rPr>
        <w:t xml:space="preserve">№ </w:t>
      </w:r>
      <w:r>
        <w:rPr>
          <w:sz w:val="22"/>
          <w:szCs w:val="22"/>
        </w:rPr>
        <w:t>П-6).</w:t>
      </w:r>
    </w:p>
    <w:p>
      <w:pPr>
        <w:pStyle w:val="Normal"/>
        <w:tabs>
          <w:tab w:val="clear" w:pos="709"/>
          <w:tab w:val="left" w:pos="580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. "Инструкция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</w:t>
      </w:r>
      <w:r>
        <w:rPr>
          <w:sz w:val="22"/>
          <w:szCs w:val="22"/>
          <w:lang w:eastAsia="en-US" w:bidi="en-US"/>
        </w:rPr>
        <w:t xml:space="preserve">№ </w:t>
      </w:r>
      <w:r>
        <w:rPr>
          <w:sz w:val="22"/>
          <w:szCs w:val="22"/>
        </w:rPr>
        <w:t>П-7).</w:t>
      </w:r>
    </w:p>
    <w:p>
      <w:pPr>
        <w:pStyle w:val="Normal"/>
        <w:tabs>
          <w:tab w:val="clear" w:pos="709"/>
          <w:tab w:val="left" w:pos="547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9"/>
          <w:tab w:val="left" w:pos="547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  <w:t>ПРИЛОЖЕНИЕ №1 (описание и технические характеристики)</w:t>
      </w:r>
    </w:p>
    <w:p>
      <w:pPr>
        <w:pStyle w:val="Normal"/>
        <w:tabs>
          <w:tab w:val="clear" w:pos="709"/>
          <w:tab w:val="left" w:pos="547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</w:r>
    </w:p>
    <w:tbl>
      <w:tblPr>
        <w:tblW w:w="10239" w:type="dxa"/>
        <w:jc w:val="left"/>
        <w:tblInd w:w="-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812"/>
        <w:gridCol w:w="788"/>
        <w:gridCol w:w="800"/>
        <w:gridCol w:w="2862"/>
        <w:gridCol w:w="2400"/>
        <w:gridCol w:w="1064"/>
      </w:tblGrid>
      <w:tr>
        <w:trPr>
          <w:trHeight w:val="780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108" w:right="-108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</w:t>
            </w:r>
            <w:r>
              <w:rPr>
                <w:rFonts w:eastAsia="PT Astra Serif;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108" w:right="-108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товара, фирменное наименование товара </w:t>
            </w:r>
            <w:r>
              <w:rPr>
                <w:bCs/>
                <w:i/>
                <w:color w:val="000000"/>
                <w:sz w:val="22"/>
                <w:szCs w:val="22"/>
              </w:rPr>
              <w:t>(указывается после проведения электронного аукциона)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108" w:right="-108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108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962" w:leader="none"/>
              </w:tabs>
              <w:bidi w:val="0"/>
              <w:spacing w:before="0" w:after="0"/>
              <w:jc w:val="center"/>
              <w:rPr>
                <w:rFonts w:eastAsia="Arial"/>
                <w:kern w:val="2"/>
                <w:sz w:val="22"/>
                <w:lang w:eastAsia="ar-SA" w:bidi="hi-IN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eastAsia="ar-SA" w:bidi="hi-IN"/>
              </w:rPr>
              <w:t>Функциональные, технические, качественные, эксплуатационные характеристики (показатели) товара</w:t>
            </w:r>
          </w:p>
        </w:tc>
      </w:tr>
      <w:tr>
        <w:trPr>
          <w:trHeight w:val="982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2040" w:leader="none"/>
                <w:tab w:val="left" w:pos="4962" w:leader="none"/>
              </w:tabs>
              <w:bidi w:val="0"/>
              <w:spacing w:before="0" w:after="0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Наименование характеристики (показателя)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962" w:leader="none"/>
              </w:tabs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Значение характеристики (показателя)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854" w:leader="none"/>
              </w:tabs>
              <w:bidi w:val="0"/>
              <w:spacing w:before="0" w:after="0"/>
              <w:ind w:left="-108"/>
              <w:jc w:val="center"/>
              <w:rPr>
                <w:rFonts w:eastAsia="Calibri"/>
                <w:sz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Единица измерения характеристики (показателя)</w:t>
            </w:r>
          </w:p>
        </w:tc>
      </w:tr>
      <w:tr>
        <w:trPr>
          <w:trHeight w:val="269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ind w:right="-108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Лестница-трансформер, алюминиевая,</w:t>
            </w:r>
          </w:p>
          <w:p>
            <w:pPr>
              <w:pStyle w:val="Normal"/>
              <w:bidi w:val="0"/>
              <w:snapToGrid w:val="false"/>
              <w:spacing w:before="0" w:after="0"/>
              <w:ind w:right="-108"/>
              <w:jc w:val="center"/>
              <w:rPr>
                <w:bCs/>
                <w:color w:val="000000"/>
                <w:sz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4х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ступени</w:t>
            </w:r>
          </w:p>
          <w:p>
            <w:pPr>
              <w:pStyle w:val="Normal"/>
              <w:bidi w:val="0"/>
              <w:snapToGrid w:val="false"/>
              <w:spacing w:before="0" w:after="0"/>
              <w:ind w:right="-108"/>
              <w:jc w:val="center"/>
              <w:rPr>
                <w:bCs/>
                <w:color w:val="000000"/>
                <w:sz w:val="22"/>
              </w:rPr>
            </w:pPr>
            <w:r>
              <w:rPr>
                <w:sz w:val="22"/>
                <w:szCs w:val="22"/>
              </w:rPr>
              <w:t>(Россия)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ind w:right="-108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ind w:right="-108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Вид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Универсальная (трансформер)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Конфигурация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Стремянка,</w:t>
            </w:r>
          </w:p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приставная,</w:t>
            </w:r>
          </w:p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Г-образная, и подмости.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Количество перекладин(ступеней)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≥</w:t>
            </w:r>
            <w:r>
              <w:rPr>
                <w:rFonts w:eastAsia="Tahoma" w:cs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шт</w:t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Ступени противоскользящие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Соответствие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Количество секций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шт</w:t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Максимальная нагрузка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≥</w:t>
            </w:r>
            <w:r>
              <w:rPr>
                <w:rFonts w:eastAsia="Tahoma" w:cs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150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кг</w:t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Наличие стабилизатора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Соответствие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Общая длина лестницы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в разложенном состоянии.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eastAsia="Tahoma" w:cs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5,5 —</w:t>
            </w:r>
            <w:r>
              <w:rPr>
                <w:rFonts w:eastAsia="Tahoma" w:cs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 6,</w:t>
            </w:r>
            <w:r>
              <w:rPr>
                <w:rFonts w:eastAsia="Tahoma" w:cs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rFonts w:eastAsia="Tahoma" w:cs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м</w:t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Опора с рифленой поверхностью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Соответствие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Основной материал конструкции 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алюминий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Толщина профиля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≥</w:t>
            </w:r>
            <w:r>
              <w:rPr>
                <w:rFonts w:eastAsia="Calibri"/>
                <w:sz w:val="22"/>
              </w:rPr>
              <w:t>1,</w:t>
            </w:r>
            <w:r>
              <w:rPr>
                <w:rFonts w:eastAsia="Calibri"/>
                <w:sz w:val="22"/>
              </w:rPr>
              <w:t>5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мм</w:t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Ширина лестницы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400-</w:t>
            </w:r>
            <w:r>
              <w:rPr>
                <w:rFonts w:eastAsia="Calibri"/>
                <w:sz w:val="22"/>
              </w:rPr>
              <w:t>500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мм</w:t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Телескопическая конструкция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нет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Конструкция шарнирная, многофункциональная , 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 тремя  положениями  фиксации,   на замковых защелках в каждом узле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Соответствие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Фурнитура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Оцинкованная сталь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Траверсы усиленые из алюминевого профиля </w:t>
            </w: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</w:rPr>
              <w:t>со съёмными/нескользящими наконечниками, обеспечивающими стабилизацию лестницы на различных поверхностях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</w:rPr>
              <w:t xml:space="preserve">Соответствие 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>
      <w:pPr>
        <w:pStyle w:val="Normal"/>
        <w:tabs>
          <w:tab w:val="clear" w:pos="709"/>
          <w:tab w:val="left" w:pos="547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9"/>
          <w:tab w:val="left" w:pos="547" w:leader="none"/>
        </w:tabs>
        <w:bidi w:val="0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22"/>
        <w:shd w:fill="auto" w:val="clear"/>
        <w:tabs>
          <w:tab w:val="left" w:pos="709" w:leader="none"/>
        </w:tabs>
        <w:bidi w:val="0"/>
        <w:spacing w:lineRule="auto" w:line="240" w:before="0" w:after="0"/>
        <w:ind w:firstLine="567" w:right="0"/>
        <w:jc w:val="both"/>
        <w:rPr>
          <w:lang w:val="ru-RU" w:eastAsia="ru-RU"/>
        </w:rPr>
      </w:pPr>
      <w:r>
        <w:rPr>
          <w:lang w:val="ru-RU" w:eastAsia="ru-RU"/>
        </w:rPr>
        <w:t>Ответственное лицо  Заказчика</w:t>
      </w:r>
    </w:p>
    <w:p>
      <w:pPr>
        <w:pStyle w:val="22"/>
        <w:shd w:fill="auto" w:val="clear"/>
        <w:tabs>
          <w:tab w:val="left" w:pos="709" w:leader="none"/>
        </w:tabs>
        <w:bidi w:val="0"/>
        <w:spacing w:lineRule="auto" w:line="240" w:before="0" w:after="0"/>
        <w:ind w:firstLine="567" w:right="0"/>
        <w:jc w:val="both"/>
        <w:rPr>
          <w:lang w:val="ru-RU" w:eastAsia="ru-RU"/>
        </w:rPr>
      </w:pPr>
      <w:r>
        <w:rPr>
          <w:lang w:val="ru-RU" w:eastAsia="ru-RU"/>
        </w:rPr>
        <w:t>заместитель главного врача по общим вопросам___________________</w:t>
      </w:r>
    </w:p>
    <w:sectPr>
      <w:type w:val="nextPage"/>
      <w:pgSz w:w="11906" w:h="16838"/>
      <w:pgMar w:left="1134" w:right="7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apple-system">
    <w:altName w:val="BlinkMacSystemFont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ahoma" w:cs="Noto Sans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2">
    <w:name w:val="Основной текст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1">
    <w:name w:val="Основной текст (2)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8"/>
    <w:pPr>
      <w:suppressLineNumbers/>
    </w:pPr>
    <w:rPr/>
  </w:style>
  <w:style w:type="paragraph" w:styleId="1">
    <w:name w:val="Заголовок №1"/>
    <w:basedOn w:val="Normal"/>
    <w:qFormat/>
    <w:pPr>
      <w:numPr>
        <w:ilvl w:val="0"/>
        <w:numId w:val="0"/>
      </w:numPr>
      <w:shd w:fill="FFFFFF" w:val="clear"/>
      <w:spacing w:lineRule="exact" w:line="384"/>
      <w:jc w:val="center"/>
      <w:outlineLvl w:val="0"/>
    </w:pPr>
    <w:rPr>
      <w:rFonts w:ascii="Times New Roman" w:hAnsi="Times New Roman" w:eastAsia="Times New Roman" w:cs="Times New Roman"/>
    </w:rPr>
  </w:style>
  <w:style w:type="paragraph" w:styleId="22">
    <w:name w:val="Основной текст2"/>
    <w:basedOn w:val="Normal"/>
    <w:qFormat/>
    <w:pPr>
      <w:widowControl w:val="false"/>
      <w:shd w:fill="FFFFFF" w:val="clear"/>
      <w:spacing w:lineRule="atLeast" w:line="0" w:before="180" w:after="360"/>
    </w:pPr>
    <w:rPr>
      <w:spacing w:val="2"/>
      <w:sz w:val="17"/>
      <w:szCs w:val="17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LibreOffice/24.8.7.2$Linux_X86_64 LibreOffice_project/480$Build-2</Application>
  <AppVersion>15.0000</AppVersion>
  <Pages>3</Pages>
  <Words>946</Words>
  <Characters>6967</Characters>
  <CharactersWithSpaces>7817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2026-07-16T11:00:26Z</dcterms:created>
  <dc:creator/>
  <dc:description/>
  <dc:language>ru-RU</dc:language>
  <cp:lastModifiedBy/>
  <cp:lastPrinted>2026-07-24T15:21:46Z</cp:lastPrinted>
  <dcterms:modified xsi:type="dcterms:W3CDTF">2026-07-24T15:27:08Z</dcterms:modified>
  <cp:revision>5</cp:revision>
  <dc:subject/>
  <dc:title/>
</cp:coreProperties>
</file>