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367</w:t>
      </w:r>
    </w:p>
    <w:p>
      <w:pPr>
        <w:keepNext/>
        <w:keepLines/>
        <w:widowControl w:val="0"/>
        <w:jc w:val="center"/>
        <w:rPr>
          <w:b/>
          <w:bCs/>
        </w:rPr>
      </w:pPr>
      <w:r>
        <w:rPr>
          <w:b/>
          <w:bCs/>
        </w:rPr>
        <w:t xml:space="preserve">Поставка таблеток катализатора </w:t>
      </w:r>
      <w:proofErr w:type="spellStart"/>
      <w:r>
        <w:rPr>
          <w:b/>
          <w:bCs/>
        </w:rPr>
        <w:t>Kjeltabs</w:t>
      </w:r>
      <w:proofErr w:type="spellEnd"/>
      <w:r>
        <w:rPr>
          <w:b/>
          <w:bCs/>
        </w:rPr>
        <w:t xml:space="preserve"> </w:t>
      </w:r>
      <w:proofErr w:type="spellStart"/>
      <w:r>
        <w:rPr>
          <w:b/>
          <w:bCs/>
        </w:rPr>
        <w:t>Se</w:t>
      </w:r>
      <w:proofErr w:type="spellEnd"/>
      <w:r>
        <w:rPr>
          <w:b/>
          <w:bCs/>
        </w:rPr>
        <w:t xml:space="preserve"> / 3,5, 3,5 г K2SO4 + 3,5 мг </w:t>
      </w:r>
      <w:proofErr w:type="spellStart"/>
      <w:r>
        <w:rPr>
          <w:b/>
          <w:bCs/>
        </w:rPr>
        <w:t>Se</w:t>
      </w:r>
      <w:proofErr w:type="spellEnd"/>
    </w:p>
    <w:p>
      <w:pPr>
        <w:keepNext/>
        <w:keepLines/>
        <w:widowControl w:val="0"/>
        <w:jc w:val="center"/>
        <w:rPr>
          <w:b/>
          <w:bCs/>
        </w:rPr>
      </w:pPr>
      <w:r>
        <w:rPr>
          <w:b/>
          <w:bCs/>
        </w:rPr>
        <w:t>ИКЗ 261770500425477050100100081220000244</w:t>
      </w:r>
    </w:p>
    <w:p>
      <w:pPr>
        <w:keepNext/>
        <w:keepLines/>
        <w:widowControl w:val="0"/>
        <w:jc w:val="center"/>
        <w:rPr>
          <w:b/>
          <w:bCs/>
        </w:rPr>
      </w:pPr>
    </w:p>
    <w:p>
      <w:pPr>
        <w:keepNext/>
        <w:keepLines/>
        <w:widowControl w:val="0"/>
        <w:ind w:left="-567"/>
      </w:pPr>
      <w:r>
        <w:t xml:space="preserve">г. Москва                                                                                              </w:t>
      </w:r>
      <w:r>
        <w:tab/>
        <w:t xml:space="preserve">                     «___» ______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таблетки катализатора </w:t>
      </w:r>
      <w:proofErr w:type="spellStart"/>
      <w:r>
        <w:rPr>
          <w:b/>
          <w:bCs/>
        </w:rPr>
        <w:t>Kjeltabs</w:t>
      </w:r>
      <w:proofErr w:type="spellEnd"/>
      <w:r>
        <w:rPr>
          <w:b/>
          <w:bCs/>
        </w:rPr>
        <w:t xml:space="preserve"> </w:t>
      </w:r>
      <w:proofErr w:type="spellStart"/>
      <w:r>
        <w:rPr>
          <w:b/>
          <w:bCs/>
        </w:rPr>
        <w:t>Se</w:t>
      </w:r>
      <w:proofErr w:type="spellEnd"/>
      <w:r>
        <w:rPr>
          <w:b/>
          <w:bCs/>
        </w:rPr>
        <w:t xml:space="preserve"> / 3,5, 3,5 г K2SO4 + 3,5 мг </w:t>
      </w:r>
      <w:proofErr w:type="spellStart"/>
      <w:r>
        <w:rPr>
          <w:b/>
          <w:bCs/>
        </w:rPr>
        <w:t>Se</w:t>
      </w:r>
      <w:proofErr w:type="spellEnd"/>
      <w:r>
        <w:rPr>
          <w:b/>
          <w:bCs/>
        </w:rPr>
        <w:t xml:space="preserve">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15 (пятнадцати) календарных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lastRenderedPageBreak/>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lastRenderedPageBreak/>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lastRenderedPageBreak/>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lastRenderedPageBreak/>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851" w:right="851" w:bottom="709" w:left="1276" w:header="709" w:footer="153" w:gutter="0"/>
          <w:cols w:space="708"/>
          <w:docGrid w:linePitch="360"/>
        </w:sectPr>
      </w:pPr>
    </w:p>
    <w:p>
      <w:pPr>
        <w:keepNext/>
        <w:keepLines/>
        <w:widowControl w:val="0"/>
        <w:jc w:val="right"/>
        <w:rPr>
          <w:b/>
          <w:bCs/>
        </w:rPr>
      </w:pPr>
      <w:r>
        <w:rPr>
          <w:b/>
          <w:bCs/>
        </w:rPr>
        <w:lastRenderedPageBreak/>
        <w:t>Приложение № 1</w:t>
      </w:r>
    </w:p>
    <w:p>
      <w:pPr>
        <w:keepNext/>
        <w:keepLines/>
        <w:widowControl w:val="0"/>
        <w:ind w:left="6521"/>
        <w:jc w:val="right"/>
        <w:rPr>
          <w:b/>
        </w:rPr>
      </w:pPr>
      <w:r>
        <w:rPr>
          <w:b/>
        </w:rPr>
        <w:t xml:space="preserve">к Контракту № 367 </w:t>
      </w:r>
    </w:p>
    <w:p>
      <w:pPr>
        <w:keepNext/>
        <w:keepLines/>
        <w:widowControl w:val="0"/>
        <w:ind w:left="6521"/>
        <w:jc w:val="right"/>
        <w:rPr>
          <w:b/>
        </w:rPr>
      </w:pPr>
      <w:r>
        <w:rPr>
          <w:b/>
        </w:rPr>
        <w:t>от «___» __________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80"/>
        <w:gridCol w:w="1514"/>
        <w:gridCol w:w="4134"/>
        <w:gridCol w:w="826"/>
        <w:gridCol w:w="954"/>
        <w:gridCol w:w="1313"/>
        <w:gridCol w:w="1642"/>
        <w:gridCol w:w="1639"/>
      </w:tblGrid>
      <w:tr>
        <w:trPr>
          <w:trHeight w:val="1156"/>
        </w:trPr>
        <w:tc>
          <w:tcPr>
            <w:tcW w:w="203" w:type="pct"/>
            <w:vAlign w:val="center"/>
          </w:tcPr>
          <w:p>
            <w:pPr>
              <w:keepNext/>
              <w:keepLines/>
              <w:widowControl w:val="0"/>
              <w:tabs>
                <w:tab w:val="center" w:pos="252"/>
              </w:tabs>
              <w:jc w:val="center"/>
              <w:rPr>
                <w:b/>
                <w:sz w:val="18"/>
                <w:szCs w:val="18"/>
              </w:rPr>
            </w:pP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953" w:type="pct"/>
            <w:vAlign w:val="center"/>
          </w:tcPr>
          <w:p>
            <w:pPr>
              <w:keepNext/>
              <w:keepLines/>
              <w:widowControl w:val="0"/>
              <w:jc w:val="center"/>
              <w:rPr>
                <w:b/>
                <w:bCs/>
                <w:sz w:val="18"/>
                <w:szCs w:val="18"/>
              </w:rPr>
            </w:pPr>
            <w:r>
              <w:rPr>
                <w:b/>
                <w:bCs/>
                <w:sz w:val="18"/>
                <w:szCs w:val="18"/>
              </w:rPr>
              <w:t>Наименование Товара,</w:t>
            </w:r>
          </w:p>
          <w:p>
            <w:pPr>
              <w:keepNext/>
              <w:keepLines/>
              <w:widowControl w:val="0"/>
              <w:jc w:val="center"/>
              <w:rPr>
                <w:b/>
                <w:bCs/>
                <w:sz w:val="18"/>
                <w:szCs w:val="18"/>
              </w:rPr>
            </w:pPr>
            <w:r>
              <w:rPr>
                <w:b/>
                <w:bCs/>
                <w:sz w:val="18"/>
                <w:szCs w:val="18"/>
              </w:rPr>
              <w:t xml:space="preserve">страна происхождения </w:t>
            </w:r>
            <w:r>
              <w:rPr>
                <w:b/>
                <w:bCs/>
                <w:sz w:val="18"/>
                <w:szCs w:val="18"/>
              </w:rPr>
              <w:br/>
            </w:r>
          </w:p>
        </w:tc>
        <w:tc>
          <w:tcPr>
            <w:tcW w:w="484" w:type="pct"/>
            <w:vAlign w:val="center"/>
          </w:tcPr>
          <w:p>
            <w:pPr>
              <w:keepNext/>
              <w:keepLines/>
              <w:widowControl w:val="0"/>
              <w:jc w:val="center"/>
              <w:rPr>
                <w:b/>
                <w:bCs/>
                <w:sz w:val="18"/>
                <w:szCs w:val="18"/>
              </w:rPr>
            </w:pPr>
            <w:r>
              <w:rPr>
                <w:b/>
                <w:bCs/>
                <w:sz w:val="18"/>
                <w:szCs w:val="18"/>
              </w:rPr>
              <w:t>КТРУ/ОКПД</w:t>
            </w:r>
            <w:proofErr w:type="gramStart"/>
            <w:r>
              <w:rPr>
                <w:b/>
                <w:bCs/>
                <w:sz w:val="18"/>
                <w:szCs w:val="18"/>
              </w:rPr>
              <w:t>2</w:t>
            </w:r>
            <w:proofErr w:type="gramEnd"/>
          </w:p>
        </w:tc>
        <w:tc>
          <w:tcPr>
            <w:tcW w:w="1322" w:type="pct"/>
            <w:vAlign w:val="center"/>
          </w:tcPr>
          <w:p>
            <w:pPr>
              <w:keepNext/>
              <w:keepLines/>
              <w:widowControl w:val="0"/>
              <w:jc w:val="center"/>
              <w:rPr>
                <w:b/>
                <w:sz w:val="18"/>
                <w:szCs w:val="18"/>
              </w:rPr>
            </w:pPr>
            <w:r>
              <w:rPr>
                <w:b/>
                <w:color w:val="000000"/>
                <w:sz w:val="18"/>
                <w:szCs w:val="18"/>
              </w:rPr>
              <w:t>Технические характеристики</w:t>
            </w:r>
          </w:p>
        </w:tc>
        <w:tc>
          <w:tcPr>
            <w:tcW w:w="264" w:type="pct"/>
            <w:vAlign w:val="center"/>
          </w:tcPr>
          <w:p>
            <w:pPr>
              <w:keepNext/>
              <w:keepLines/>
              <w:widowControl w:val="0"/>
              <w:jc w:val="center"/>
              <w:rPr>
                <w:b/>
                <w:sz w:val="18"/>
                <w:szCs w:val="18"/>
              </w:rPr>
            </w:pPr>
            <w:r>
              <w:rPr>
                <w:b/>
                <w:sz w:val="18"/>
                <w:szCs w:val="18"/>
              </w:rPr>
              <w:t>Ед. изм</w:t>
            </w:r>
          </w:p>
        </w:tc>
        <w:tc>
          <w:tcPr>
            <w:tcW w:w="305" w:type="pct"/>
            <w:vAlign w:val="center"/>
          </w:tcPr>
          <w:p>
            <w:pPr>
              <w:keepNext/>
              <w:keepLines/>
              <w:widowControl w:val="0"/>
              <w:jc w:val="center"/>
              <w:rPr>
                <w:b/>
                <w:sz w:val="18"/>
                <w:szCs w:val="18"/>
              </w:rPr>
            </w:pPr>
            <w:r>
              <w:rPr>
                <w:b/>
                <w:sz w:val="18"/>
                <w:szCs w:val="18"/>
              </w:rPr>
              <w:t>Кол-во</w:t>
            </w:r>
          </w:p>
        </w:tc>
        <w:tc>
          <w:tcPr>
            <w:tcW w:w="420" w:type="pct"/>
            <w:vAlign w:val="center"/>
          </w:tcPr>
          <w:p>
            <w:pPr>
              <w:keepNext/>
              <w:keepLines/>
              <w:widowControl w:val="0"/>
              <w:ind w:left="-108"/>
              <w:jc w:val="center"/>
              <w:rPr>
                <w:b/>
                <w:bCs/>
                <w:sz w:val="18"/>
                <w:szCs w:val="18"/>
              </w:rPr>
            </w:pPr>
            <w:r>
              <w:rPr>
                <w:b/>
                <w:bCs/>
                <w:sz w:val="18"/>
                <w:szCs w:val="18"/>
              </w:rPr>
              <w:t>Цена единицы</w:t>
            </w:r>
          </w:p>
          <w:p>
            <w:pPr>
              <w:keepNext/>
              <w:keepLines/>
              <w:widowControl w:val="0"/>
              <w:ind w:left="-108" w:right="81" w:hanging="108"/>
              <w:jc w:val="center"/>
              <w:rPr>
                <w:b/>
                <w:bCs/>
                <w:sz w:val="18"/>
                <w:szCs w:val="18"/>
              </w:rPr>
            </w:pPr>
            <w:r>
              <w:rPr>
                <w:b/>
                <w:bCs/>
                <w:sz w:val="18"/>
                <w:szCs w:val="18"/>
              </w:rPr>
              <w:t>с учётом</w:t>
            </w:r>
          </w:p>
          <w:p>
            <w:pPr>
              <w:keepNext/>
              <w:keepLines/>
              <w:widowControl w:val="0"/>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c>
          <w:tcPr>
            <w:tcW w:w="525" w:type="pct"/>
            <w:vAlign w:val="center"/>
          </w:tcPr>
          <w:p>
            <w:pPr>
              <w:keepNext/>
              <w:keepLines/>
              <w:widowControl w:val="0"/>
              <w:spacing w:line="281" w:lineRule="exact"/>
              <w:ind w:left="-108" w:right="-108" w:firstLine="108"/>
              <w:jc w:val="center"/>
              <w:rPr>
                <w:b/>
                <w:sz w:val="18"/>
                <w:szCs w:val="18"/>
              </w:rPr>
            </w:pPr>
            <w:r>
              <w:rPr>
                <w:b/>
                <w:sz w:val="18"/>
                <w:szCs w:val="18"/>
              </w:rPr>
              <w:t>Размер НДС</w:t>
            </w:r>
          </w:p>
        </w:tc>
        <w:tc>
          <w:tcPr>
            <w:tcW w:w="524" w:type="pct"/>
            <w:vAlign w:val="center"/>
          </w:tcPr>
          <w:p>
            <w:pPr>
              <w:keepNext/>
              <w:keepLines/>
              <w:widowControl w:val="0"/>
              <w:spacing w:line="281" w:lineRule="exact"/>
              <w:ind w:left="-108" w:right="-108" w:firstLine="108"/>
              <w:jc w:val="center"/>
              <w:rPr>
                <w:b/>
                <w:bCs/>
                <w:sz w:val="18"/>
                <w:szCs w:val="18"/>
              </w:rPr>
            </w:pPr>
            <w:r>
              <w:rPr>
                <w:b/>
                <w:sz w:val="18"/>
                <w:szCs w:val="18"/>
              </w:rPr>
              <w:t>Сумма</w:t>
            </w:r>
            <w:r>
              <w:rPr>
                <w:b/>
                <w:bCs/>
                <w:sz w:val="18"/>
                <w:szCs w:val="18"/>
              </w:rPr>
              <w:t xml:space="preserve"> с учётом</w:t>
            </w:r>
          </w:p>
          <w:p>
            <w:pPr>
              <w:keepNext/>
              <w:keepLines/>
              <w:widowControl w:val="0"/>
              <w:spacing w:line="281" w:lineRule="exact"/>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r>
      <w:tr>
        <w:trPr>
          <w:trHeight w:val="685"/>
        </w:trPr>
        <w:tc>
          <w:tcPr>
            <w:tcW w:w="203" w:type="pct"/>
            <w:vAlign w:val="center"/>
          </w:tcPr>
          <w:p>
            <w:pPr>
              <w:keepNext/>
              <w:keepLines/>
              <w:widowControl w:val="0"/>
              <w:jc w:val="center"/>
              <w:rPr>
                <w:sz w:val="18"/>
                <w:szCs w:val="18"/>
              </w:rPr>
            </w:pPr>
            <w:r>
              <w:rPr>
                <w:sz w:val="18"/>
                <w:szCs w:val="18"/>
              </w:rPr>
              <w:t>1</w:t>
            </w:r>
          </w:p>
        </w:tc>
        <w:tc>
          <w:tcPr>
            <w:tcW w:w="953" w:type="pct"/>
            <w:vAlign w:val="center"/>
          </w:tcPr>
          <w:p>
            <w:pPr>
              <w:keepNext/>
              <w:keepLines/>
              <w:widowControl w:val="0"/>
              <w:jc w:val="center"/>
              <w:rPr>
                <w:bCs/>
                <w:sz w:val="18"/>
                <w:szCs w:val="18"/>
              </w:rPr>
            </w:pPr>
            <w:r>
              <w:rPr>
                <w:bCs/>
                <w:sz w:val="18"/>
                <w:szCs w:val="18"/>
              </w:rPr>
              <w:t xml:space="preserve">Таблетки катализатора </w:t>
            </w:r>
            <w:proofErr w:type="spellStart"/>
            <w:r>
              <w:rPr>
                <w:bCs/>
                <w:sz w:val="18"/>
                <w:szCs w:val="18"/>
              </w:rPr>
              <w:t>Kjeltabs</w:t>
            </w:r>
            <w:proofErr w:type="spellEnd"/>
            <w:r>
              <w:rPr>
                <w:bCs/>
                <w:sz w:val="18"/>
                <w:szCs w:val="18"/>
              </w:rPr>
              <w:t xml:space="preserve"> </w:t>
            </w:r>
            <w:proofErr w:type="spellStart"/>
            <w:r>
              <w:rPr>
                <w:bCs/>
                <w:sz w:val="18"/>
                <w:szCs w:val="18"/>
              </w:rPr>
              <w:t>Se</w:t>
            </w:r>
            <w:proofErr w:type="spellEnd"/>
            <w:r>
              <w:rPr>
                <w:bCs/>
                <w:sz w:val="18"/>
                <w:szCs w:val="18"/>
              </w:rPr>
              <w:t xml:space="preserve">/3,5, 3,5 г K2SO4 + 3,5 мг </w:t>
            </w:r>
            <w:proofErr w:type="spellStart"/>
            <w:r>
              <w:rPr>
                <w:bCs/>
                <w:sz w:val="18"/>
                <w:szCs w:val="18"/>
              </w:rPr>
              <w:t>Se</w:t>
            </w:r>
            <w:proofErr w:type="spellEnd"/>
            <w:r>
              <w:rPr>
                <w:bCs/>
                <w:sz w:val="18"/>
                <w:szCs w:val="18"/>
              </w:rPr>
              <w:t>, 1000 шт./</w:t>
            </w:r>
            <w:proofErr w:type="spellStart"/>
            <w:r>
              <w:rPr>
                <w:bCs/>
                <w:sz w:val="18"/>
                <w:szCs w:val="18"/>
              </w:rPr>
              <w:t>уп</w:t>
            </w:r>
            <w:proofErr w:type="spellEnd"/>
            <w:r>
              <w:rPr>
                <w:bCs/>
                <w:sz w:val="18"/>
                <w:szCs w:val="18"/>
              </w:rPr>
              <w:t xml:space="preserve">., </w:t>
            </w:r>
            <w:proofErr w:type="spellStart"/>
            <w:r>
              <w:rPr>
                <w:bCs/>
                <w:sz w:val="18"/>
                <w:szCs w:val="18"/>
              </w:rPr>
              <w:t>Foss</w:t>
            </w:r>
            <w:proofErr w:type="spellEnd"/>
          </w:p>
        </w:tc>
        <w:tc>
          <w:tcPr>
            <w:tcW w:w="484" w:type="pct"/>
            <w:vAlign w:val="center"/>
          </w:tcPr>
          <w:p>
            <w:pPr>
              <w:keepNext/>
              <w:keepLines/>
              <w:widowControl w:val="0"/>
              <w:jc w:val="center"/>
              <w:rPr>
                <w:sz w:val="18"/>
                <w:szCs w:val="18"/>
              </w:rPr>
            </w:pPr>
            <w:r>
              <w:rPr>
                <w:sz w:val="18"/>
                <w:szCs w:val="18"/>
              </w:rPr>
              <w:t>20.59.59.900</w:t>
            </w:r>
          </w:p>
        </w:tc>
        <w:tc>
          <w:tcPr>
            <w:tcW w:w="1322" w:type="pct"/>
            <w:vAlign w:val="center"/>
          </w:tcPr>
          <w:p>
            <w:pPr>
              <w:keepNext/>
              <w:keepLines/>
              <w:widowControl w:val="0"/>
              <w:rPr>
                <w:sz w:val="18"/>
                <w:szCs w:val="18"/>
              </w:rPr>
            </w:pPr>
            <w:r>
              <w:rPr>
                <w:sz w:val="18"/>
                <w:szCs w:val="18"/>
              </w:rPr>
              <w:t xml:space="preserve">Таблетки катализатора </w:t>
            </w:r>
            <w:proofErr w:type="spellStart"/>
            <w:r>
              <w:rPr>
                <w:sz w:val="18"/>
                <w:szCs w:val="18"/>
              </w:rPr>
              <w:t>Kjeltabs</w:t>
            </w:r>
            <w:proofErr w:type="spellEnd"/>
            <w:r>
              <w:rPr>
                <w:sz w:val="18"/>
                <w:szCs w:val="18"/>
              </w:rPr>
              <w:t xml:space="preserve"> для использования при определении азота/белка методом </w:t>
            </w:r>
            <w:proofErr w:type="spellStart"/>
            <w:r>
              <w:rPr>
                <w:sz w:val="18"/>
                <w:szCs w:val="18"/>
              </w:rPr>
              <w:t>Кьельдаля</w:t>
            </w:r>
            <w:proofErr w:type="spellEnd"/>
          </w:p>
          <w:p>
            <w:pPr>
              <w:keepNext/>
              <w:keepLines/>
              <w:widowControl w:val="0"/>
              <w:rPr>
                <w:sz w:val="18"/>
                <w:szCs w:val="18"/>
              </w:rPr>
            </w:pPr>
            <w:r>
              <w:rPr>
                <w:sz w:val="18"/>
                <w:szCs w:val="18"/>
              </w:rPr>
              <w:t>Артикул</w:t>
            </w:r>
            <w:r>
              <w:rPr>
                <w:sz w:val="18"/>
                <w:szCs w:val="18"/>
              </w:rPr>
              <w:tab/>
              <w:t>60046513</w:t>
            </w:r>
          </w:p>
          <w:p>
            <w:pPr>
              <w:keepNext/>
              <w:keepLines/>
              <w:widowControl w:val="0"/>
              <w:rPr>
                <w:sz w:val="18"/>
                <w:szCs w:val="18"/>
              </w:rPr>
            </w:pPr>
            <w:r>
              <w:rPr>
                <w:sz w:val="18"/>
                <w:szCs w:val="18"/>
              </w:rPr>
              <w:t>Содержание сульфата калия в одной таблетке</w:t>
            </w:r>
            <w:r>
              <w:rPr>
                <w:sz w:val="18"/>
                <w:szCs w:val="18"/>
              </w:rPr>
              <w:tab/>
              <w:t>3,5 г</w:t>
            </w:r>
          </w:p>
          <w:p>
            <w:pPr>
              <w:keepNext/>
              <w:keepLines/>
              <w:widowControl w:val="0"/>
              <w:rPr>
                <w:sz w:val="18"/>
                <w:szCs w:val="18"/>
              </w:rPr>
            </w:pPr>
            <w:r>
              <w:rPr>
                <w:sz w:val="18"/>
                <w:szCs w:val="18"/>
              </w:rPr>
              <w:t>Содержание сульфата меди в одной таблетке</w:t>
            </w:r>
          </w:p>
          <w:p>
            <w:pPr>
              <w:keepNext/>
              <w:keepLines/>
              <w:widowControl w:val="0"/>
              <w:rPr>
                <w:sz w:val="18"/>
                <w:szCs w:val="18"/>
              </w:rPr>
            </w:pPr>
            <w:r>
              <w:rPr>
                <w:sz w:val="18"/>
                <w:szCs w:val="18"/>
              </w:rPr>
              <w:t>3,5 м</w:t>
            </w:r>
            <w:r>
              <w:rPr>
                <w:sz w:val="18"/>
                <w:szCs w:val="18"/>
              </w:rPr>
              <w:t>г</w:t>
            </w:r>
          </w:p>
          <w:p>
            <w:pPr>
              <w:keepNext/>
              <w:keepLines/>
              <w:widowControl w:val="0"/>
              <w:rPr>
                <w:sz w:val="18"/>
                <w:szCs w:val="18"/>
              </w:rPr>
            </w:pPr>
            <w:r>
              <w:rPr>
                <w:sz w:val="18"/>
                <w:szCs w:val="18"/>
              </w:rPr>
              <w:t>Содержание азота</w:t>
            </w:r>
            <w:r>
              <w:rPr>
                <w:sz w:val="18"/>
                <w:szCs w:val="18"/>
              </w:rPr>
              <w:tab/>
              <w:t>не более 0,05%</w:t>
            </w:r>
          </w:p>
          <w:p>
            <w:pPr>
              <w:keepNext/>
              <w:keepLines/>
              <w:widowControl w:val="0"/>
              <w:rPr>
                <w:sz w:val="18"/>
                <w:szCs w:val="18"/>
              </w:rPr>
            </w:pPr>
            <w:r>
              <w:rPr>
                <w:sz w:val="18"/>
                <w:szCs w:val="18"/>
              </w:rPr>
              <w:t>Средний вес таблетки</w:t>
            </w:r>
            <w:r>
              <w:rPr>
                <w:sz w:val="18"/>
                <w:szCs w:val="18"/>
              </w:rPr>
              <w:tab/>
              <w:t>3,75...4,05 г</w:t>
            </w:r>
          </w:p>
          <w:p>
            <w:pPr>
              <w:keepNext/>
              <w:keepLines/>
              <w:widowControl w:val="0"/>
              <w:rPr>
                <w:sz w:val="18"/>
                <w:szCs w:val="18"/>
              </w:rPr>
            </w:pPr>
            <w:r>
              <w:rPr>
                <w:sz w:val="18"/>
                <w:szCs w:val="18"/>
              </w:rPr>
              <w:t>Прочность на истирание</w:t>
            </w:r>
            <w:r>
              <w:rPr>
                <w:sz w:val="18"/>
                <w:szCs w:val="18"/>
              </w:rPr>
              <w:tab/>
              <w:t>не более 5%</w:t>
            </w:r>
          </w:p>
        </w:tc>
        <w:tc>
          <w:tcPr>
            <w:tcW w:w="264" w:type="pct"/>
            <w:vAlign w:val="center"/>
          </w:tcPr>
          <w:p>
            <w:pPr>
              <w:keepNext/>
              <w:keepLines/>
              <w:widowControl w:val="0"/>
              <w:jc w:val="center"/>
              <w:rPr>
                <w:sz w:val="18"/>
                <w:szCs w:val="18"/>
              </w:rPr>
            </w:pPr>
            <w:proofErr w:type="spellStart"/>
            <w:r>
              <w:rPr>
                <w:sz w:val="18"/>
                <w:szCs w:val="18"/>
              </w:rPr>
              <w:t>упак</w:t>
            </w:r>
            <w:proofErr w:type="spellEnd"/>
          </w:p>
        </w:tc>
        <w:tc>
          <w:tcPr>
            <w:tcW w:w="305" w:type="pct"/>
            <w:vAlign w:val="center"/>
          </w:tcPr>
          <w:p>
            <w:pPr>
              <w:keepNext/>
              <w:keepLines/>
              <w:widowControl w:val="0"/>
              <w:jc w:val="center"/>
              <w:rPr>
                <w:sz w:val="18"/>
                <w:szCs w:val="18"/>
              </w:rPr>
            </w:pPr>
            <w:r>
              <w:rPr>
                <w:sz w:val="18"/>
                <w:szCs w:val="18"/>
              </w:rPr>
              <w:t>4</w:t>
            </w:r>
          </w:p>
        </w:tc>
        <w:tc>
          <w:tcPr>
            <w:tcW w:w="420" w:type="pct"/>
            <w:vAlign w:val="center"/>
          </w:tcPr>
          <w:p>
            <w:pPr>
              <w:keepNext/>
              <w:keepLines/>
              <w:widowControl w:val="0"/>
              <w:jc w:val="center"/>
              <w:rPr>
                <w:sz w:val="18"/>
                <w:szCs w:val="18"/>
              </w:rPr>
            </w:pPr>
          </w:p>
        </w:tc>
        <w:tc>
          <w:tcPr>
            <w:tcW w:w="525" w:type="pct"/>
            <w:vAlign w:val="center"/>
          </w:tcPr>
          <w:p>
            <w:pPr>
              <w:keepNext/>
              <w:keepLines/>
              <w:widowControl w:val="0"/>
              <w:jc w:val="center"/>
              <w:rPr>
                <w:sz w:val="18"/>
                <w:szCs w:val="18"/>
              </w:rPr>
            </w:pPr>
          </w:p>
        </w:tc>
        <w:tc>
          <w:tcPr>
            <w:tcW w:w="524" w:type="pct"/>
            <w:vAlign w:val="center"/>
          </w:tcPr>
          <w:p>
            <w:pPr>
              <w:keepNext/>
              <w:keepLines/>
              <w:widowControl w:val="0"/>
              <w:jc w:val="center"/>
              <w:rPr>
                <w:sz w:val="18"/>
                <w:szCs w:val="18"/>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567"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88778422">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18009639">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3390201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797412654">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E614-EDFE-4C80-B4B2-C14ECE31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4513</Words>
  <Characters>25728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33</cp:revision>
  <cp:lastPrinted>2022-11-03T12:33:00Z</cp:lastPrinted>
  <dcterms:created xsi:type="dcterms:W3CDTF">2026-05-22T08:05:00Z</dcterms:created>
  <dcterms:modified xsi:type="dcterms:W3CDTF">2026-06-22T11:54:00Z</dcterms:modified>
</cp:coreProperties>
</file>