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560" w:rsidRDefault="00D0456D">
      <w:pPr>
        <w:spacing w:before="0" w:beforeAutospacing="0" w:after="0" w:afterAutospacing="0"/>
        <w:jc w:val="center"/>
        <w:rPr>
          <w:rFonts w:ascii="Times New Roman" w:hAnsi="Times New Roman" w:cs="Times New Roman"/>
          <w:b/>
          <w:sz w:val="28"/>
          <w:szCs w:val="28"/>
          <w:lang w:val="ru-RU"/>
        </w:rPr>
      </w:pPr>
      <w:r>
        <w:rPr>
          <w:rFonts w:ascii="Times New Roman" w:hAnsi="Times New Roman" w:cs="Times New Roman"/>
          <w:b/>
          <w:sz w:val="28"/>
          <w:szCs w:val="28"/>
          <w:lang w:val="ru-RU"/>
        </w:rPr>
        <w:t>ТЕХНИЧЕСКОЕ ЗАДАНИЕ</w:t>
      </w:r>
    </w:p>
    <w:p w:rsidR="009B5560" w:rsidRDefault="00D0456D">
      <w:pPr>
        <w:spacing w:before="0" w:beforeAutospacing="0" w:after="0" w:afterAutospacing="0"/>
        <w:jc w:val="center"/>
        <w:rPr>
          <w:rFonts w:ascii="Times New Roman" w:hAnsi="Times New Roman" w:cs="Times New Roman"/>
          <w:b/>
          <w:sz w:val="28"/>
          <w:szCs w:val="28"/>
          <w:lang w:val="ru-RU"/>
        </w:rPr>
      </w:pPr>
      <w:r>
        <w:rPr>
          <w:rFonts w:ascii="Times New Roman" w:hAnsi="Times New Roman" w:cs="Times New Roman"/>
          <w:b/>
          <w:sz w:val="28"/>
          <w:szCs w:val="28"/>
          <w:lang w:val="ru-RU"/>
        </w:rPr>
        <w:t>на</w:t>
      </w:r>
      <w:r>
        <w:rPr>
          <w:rFonts w:ascii="Times New Roman" w:hAnsi="Times New Roman" w:cs="Times New Roman"/>
          <w:b/>
          <w:sz w:val="28"/>
          <w:szCs w:val="28"/>
        </w:rPr>
        <w:t> </w:t>
      </w:r>
      <w:r>
        <w:rPr>
          <w:rFonts w:ascii="Times New Roman" w:hAnsi="Times New Roman" w:cs="Times New Roman"/>
          <w:b/>
          <w:sz w:val="28"/>
          <w:szCs w:val="28"/>
          <w:lang w:val="ru-RU"/>
        </w:rPr>
        <w:t>приобретение источников бесперебойного питания</w:t>
      </w:r>
    </w:p>
    <w:p w:rsidR="009B5560" w:rsidRDefault="009B5560">
      <w:pPr>
        <w:spacing w:before="0" w:beforeAutospacing="0" w:after="0" w:afterAutospacing="0"/>
        <w:jc w:val="center"/>
        <w:rPr>
          <w:rFonts w:ascii="Times New Roman" w:hAnsi="Times New Roman" w:cs="Times New Roman"/>
          <w:sz w:val="28"/>
          <w:szCs w:val="28"/>
          <w:lang w:val="ru-RU"/>
        </w:rPr>
      </w:pPr>
    </w:p>
    <w:p w:rsidR="009B5560" w:rsidRDefault="00D0456D">
      <w:pPr>
        <w:pStyle w:val="af5"/>
        <w:numPr>
          <w:ilvl w:val="0"/>
          <w:numId w:val="3"/>
        </w:numPr>
        <w:spacing w:after="240"/>
        <w:ind w:left="0" w:firstLine="0"/>
        <w:jc w:val="center"/>
        <w:rPr>
          <w:b/>
          <w:bCs/>
          <w:szCs w:val="28"/>
        </w:rPr>
      </w:pPr>
      <w:r>
        <w:rPr>
          <w:b/>
          <w:bCs/>
          <w:szCs w:val="28"/>
        </w:rPr>
        <w:t>Общие сведения</w:t>
      </w:r>
    </w:p>
    <w:p w:rsidR="009B5560" w:rsidRDefault="00D0456D">
      <w:pPr>
        <w:pStyle w:val="af5"/>
        <w:numPr>
          <w:ilvl w:val="1"/>
          <w:numId w:val="3"/>
        </w:numPr>
        <w:ind w:left="0" w:firstLine="284"/>
        <w:rPr>
          <w:szCs w:val="28"/>
        </w:rPr>
      </w:pPr>
      <w:r>
        <w:rPr>
          <w:szCs w:val="28"/>
        </w:rPr>
        <w:t xml:space="preserve"> </w:t>
      </w:r>
      <w:r>
        <w:rPr>
          <w:b/>
          <w:bCs/>
          <w:szCs w:val="28"/>
        </w:rPr>
        <w:t>Наименование товара</w:t>
      </w:r>
      <w:r>
        <w:rPr>
          <w:szCs w:val="28"/>
        </w:rPr>
        <w:t>: Приобретение источников бесперебойного питания (далее – Товар)</w:t>
      </w:r>
      <w:r w:rsidR="002315EC">
        <w:rPr>
          <w:szCs w:val="28"/>
        </w:rPr>
        <w:t>.</w:t>
      </w:r>
    </w:p>
    <w:p w:rsidR="009B5560" w:rsidRDefault="00D0456D">
      <w:pPr>
        <w:pStyle w:val="af5"/>
        <w:numPr>
          <w:ilvl w:val="1"/>
          <w:numId w:val="3"/>
        </w:numPr>
        <w:ind w:left="0" w:firstLine="284"/>
        <w:rPr>
          <w:szCs w:val="28"/>
        </w:rPr>
      </w:pPr>
      <w:r>
        <w:rPr>
          <w:szCs w:val="28"/>
        </w:rPr>
        <w:t xml:space="preserve"> </w:t>
      </w:r>
      <w:r>
        <w:rPr>
          <w:b/>
          <w:bCs/>
          <w:szCs w:val="28"/>
        </w:rPr>
        <w:t>Заказчик</w:t>
      </w:r>
      <w:r>
        <w:rPr>
          <w:szCs w:val="28"/>
        </w:rPr>
        <w:t>: Федеральное агентство водных ресурсов</w:t>
      </w:r>
      <w:r w:rsidR="002315EC">
        <w:rPr>
          <w:szCs w:val="28"/>
        </w:rPr>
        <w:t>.</w:t>
      </w:r>
    </w:p>
    <w:p w:rsidR="009B5560" w:rsidRDefault="00D0456D">
      <w:pPr>
        <w:pStyle w:val="af5"/>
        <w:numPr>
          <w:ilvl w:val="1"/>
          <w:numId w:val="3"/>
        </w:numPr>
        <w:ind w:left="0" w:firstLine="284"/>
        <w:rPr>
          <w:szCs w:val="28"/>
        </w:rPr>
      </w:pPr>
      <w:r>
        <w:rPr>
          <w:szCs w:val="28"/>
        </w:rPr>
        <w:t xml:space="preserve"> </w:t>
      </w:r>
      <w:r>
        <w:rPr>
          <w:b/>
          <w:bCs/>
          <w:szCs w:val="28"/>
        </w:rPr>
        <w:t>Место поставки товара</w:t>
      </w:r>
      <w:r>
        <w:rPr>
          <w:szCs w:val="28"/>
        </w:rPr>
        <w:t>: г. Москва, ул. Кедрова, д. 8к1.</w:t>
      </w:r>
    </w:p>
    <w:p w:rsidR="009B5560" w:rsidRDefault="00D0456D">
      <w:pPr>
        <w:pStyle w:val="af5"/>
        <w:numPr>
          <w:ilvl w:val="1"/>
          <w:numId w:val="3"/>
        </w:numPr>
        <w:ind w:left="0" w:firstLine="284"/>
        <w:rPr>
          <w:szCs w:val="28"/>
        </w:rPr>
      </w:pPr>
      <w:r>
        <w:rPr>
          <w:b/>
          <w:bCs/>
          <w:szCs w:val="28"/>
        </w:rPr>
        <w:t xml:space="preserve"> Сроки поставки товара</w:t>
      </w:r>
      <w:r>
        <w:rPr>
          <w:szCs w:val="28"/>
        </w:rPr>
        <w:t>: поставка одной партией в течение 10 (десяти) рабочих дней с даты заключения государственного контракта.</w:t>
      </w:r>
    </w:p>
    <w:p w:rsidR="009B5560" w:rsidRDefault="00D0456D">
      <w:pPr>
        <w:pStyle w:val="af5"/>
        <w:numPr>
          <w:ilvl w:val="1"/>
          <w:numId w:val="3"/>
        </w:numPr>
        <w:ind w:left="0" w:firstLine="284"/>
        <w:rPr>
          <w:szCs w:val="28"/>
        </w:rPr>
      </w:pPr>
      <w:r>
        <w:rPr>
          <w:b/>
          <w:bCs/>
          <w:szCs w:val="28"/>
        </w:rPr>
        <w:t>ОКПД 2</w:t>
      </w:r>
      <w:r>
        <w:rPr>
          <w:szCs w:val="28"/>
        </w:rPr>
        <w:t>: 26.20.40.11</w:t>
      </w:r>
      <w:r w:rsidR="001463F7">
        <w:rPr>
          <w:szCs w:val="28"/>
        </w:rPr>
        <w:t>1</w:t>
      </w:r>
      <w:r>
        <w:rPr>
          <w:szCs w:val="28"/>
        </w:rPr>
        <w:t xml:space="preserve"> «</w:t>
      </w:r>
      <w:r>
        <w:rPr>
          <w:color w:val="000000"/>
          <w:szCs w:val="28"/>
        </w:rPr>
        <w:t>Источники бесперебойного питания</w:t>
      </w:r>
      <w:r>
        <w:rPr>
          <w:szCs w:val="28"/>
        </w:rPr>
        <w:t>».</w:t>
      </w:r>
    </w:p>
    <w:p w:rsidR="001463F7" w:rsidRDefault="001463F7">
      <w:pPr>
        <w:pStyle w:val="af5"/>
        <w:numPr>
          <w:ilvl w:val="1"/>
          <w:numId w:val="3"/>
        </w:numPr>
        <w:ind w:left="0" w:firstLine="284"/>
        <w:rPr>
          <w:szCs w:val="28"/>
        </w:rPr>
      </w:pPr>
      <w:r>
        <w:rPr>
          <w:b/>
          <w:bCs/>
          <w:szCs w:val="28"/>
        </w:rPr>
        <w:t>КТРУ</w:t>
      </w:r>
      <w:r w:rsidRPr="001463F7">
        <w:rPr>
          <w:szCs w:val="28"/>
        </w:rPr>
        <w:t>:</w:t>
      </w:r>
      <w:r>
        <w:rPr>
          <w:szCs w:val="28"/>
        </w:rPr>
        <w:t xml:space="preserve"> </w:t>
      </w:r>
      <w:r w:rsidRPr="001463F7">
        <w:rPr>
          <w:szCs w:val="28"/>
        </w:rPr>
        <w:t>26.20.40.110-000000</w:t>
      </w:r>
      <w:r>
        <w:rPr>
          <w:szCs w:val="28"/>
        </w:rPr>
        <w:t>01 «</w:t>
      </w:r>
      <w:proofErr w:type="spellStart"/>
      <w:r w:rsidRPr="001463F7">
        <w:rPr>
          <w:szCs w:val="28"/>
          <w:lang w:val="en-US"/>
        </w:rPr>
        <w:t>Источник</w:t>
      </w:r>
      <w:proofErr w:type="spellEnd"/>
      <w:r w:rsidRPr="001463F7">
        <w:rPr>
          <w:szCs w:val="28"/>
          <w:lang w:val="en-US"/>
        </w:rPr>
        <w:t xml:space="preserve"> </w:t>
      </w:r>
      <w:proofErr w:type="spellStart"/>
      <w:r w:rsidRPr="001463F7">
        <w:rPr>
          <w:szCs w:val="28"/>
          <w:lang w:val="en-US"/>
        </w:rPr>
        <w:t>бесперебойного</w:t>
      </w:r>
      <w:proofErr w:type="spellEnd"/>
      <w:r w:rsidRPr="001463F7">
        <w:rPr>
          <w:szCs w:val="28"/>
          <w:lang w:val="en-US"/>
        </w:rPr>
        <w:t xml:space="preserve"> </w:t>
      </w:r>
      <w:proofErr w:type="spellStart"/>
      <w:r w:rsidRPr="001463F7">
        <w:rPr>
          <w:szCs w:val="28"/>
          <w:lang w:val="en-US"/>
        </w:rPr>
        <w:t>питания</w:t>
      </w:r>
      <w:proofErr w:type="spellEnd"/>
      <w:r>
        <w:rPr>
          <w:szCs w:val="28"/>
        </w:rPr>
        <w:t>».</w:t>
      </w:r>
    </w:p>
    <w:p w:rsidR="009B5560" w:rsidRDefault="009B5560">
      <w:pPr>
        <w:pStyle w:val="af5"/>
        <w:ind w:left="284" w:firstLine="0"/>
        <w:rPr>
          <w:sz w:val="24"/>
          <w:szCs w:val="24"/>
        </w:rPr>
      </w:pPr>
    </w:p>
    <w:p w:rsidR="009B5560" w:rsidRDefault="00D0456D">
      <w:pPr>
        <w:pStyle w:val="af5"/>
        <w:numPr>
          <w:ilvl w:val="0"/>
          <w:numId w:val="3"/>
        </w:numPr>
        <w:spacing w:after="240"/>
        <w:ind w:left="0" w:firstLine="0"/>
        <w:jc w:val="center"/>
        <w:rPr>
          <w:b/>
          <w:bCs/>
          <w:szCs w:val="28"/>
        </w:rPr>
      </w:pPr>
      <w:r>
        <w:rPr>
          <w:b/>
          <w:bCs/>
          <w:szCs w:val="28"/>
        </w:rPr>
        <w:t>Технические характеристики Товара</w:t>
      </w:r>
    </w:p>
    <w:tbl>
      <w:tblPr>
        <w:tblW w:w="99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702"/>
        <w:gridCol w:w="5670"/>
        <w:gridCol w:w="992"/>
        <w:gridCol w:w="991"/>
      </w:tblGrid>
      <w:tr w:rsidR="009B5560" w:rsidTr="002315EC">
        <w:trPr>
          <w:trHeight w:val="753"/>
        </w:trPr>
        <w:tc>
          <w:tcPr>
            <w:tcW w:w="567" w:type="dxa"/>
            <w:tcBorders>
              <w:top w:val="single" w:sz="4" w:space="0" w:color="auto"/>
              <w:left w:val="single" w:sz="4" w:space="0" w:color="auto"/>
              <w:bottom w:val="single" w:sz="4" w:space="0" w:color="auto"/>
              <w:right w:val="single" w:sz="4" w:space="0" w:color="auto"/>
            </w:tcBorders>
            <w:vAlign w:val="center"/>
          </w:tcPr>
          <w:p w:rsidR="009B5560" w:rsidRDefault="00D0456D">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w:t>
            </w:r>
          </w:p>
        </w:tc>
        <w:tc>
          <w:tcPr>
            <w:tcW w:w="1702" w:type="dxa"/>
            <w:tcBorders>
              <w:top w:val="single" w:sz="4" w:space="0" w:color="auto"/>
              <w:left w:val="single" w:sz="4" w:space="0" w:color="auto"/>
              <w:bottom w:val="single" w:sz="4" w:space="0" w:color="auto"/>
              <w:right w:val="single" w:sz="4" w:space="0" w:color="auto"/>
            </w:tcBorders>
            <w:vAlign w:val="center"/>
          </w:tcPr>
          <w:p w:rsidR="009B5560" w:rsidRDefault="00D0456D">
            <w:pPr>
              <w:spacing w:after="0"/>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Товары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работы</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услуги</w:t>
            </w:r>
            <w:proofErr w:type="spellEnd"/>
            <w:r>
              <w:rPr>
                <w:rFonts w:ascii="Times New Roman" w:hAnsi="Times New Roman" w:cs="Times New Roman"/>
                <w:b/>
                <w:sz w:val="24"/>
                <w:szCs w:val="24"/>
              </w:rPr>
              <w:t>)</w:t>
            </w:r>
          </w:p>
        </w:tc>
        <w:tc>
          <w:tcPr>
            <w:tcW w:w="5670" w:type="dxa"/>
            <w:tcBorders>
              <w:top w:val="single" w:sz="4" w:space="0" w:color="auto"/>
              <w:left w:val="single" w:sz="4" w:space="0" w:color="auto"/>
              <w:bottom w:val="single" w:sz="4" w:space="0" w:color="auto"/>
              <w:right w:val="single" w:sz="4" w:space="0" w:color="auto"/>
            </w:tcBorders>
            <w:vAlign w:val="center"/>
          </w:tcPr>
          <w:p w:rsidR="009B5560" w:rsidRDefault="00D0456D">
            <w:pPr>
              <w:spacing w:after="0"/>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Характеристики</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9B5560" w:rsidRDefault="00D0456D">
            <w:pPr>
              <w:spacing w:after="0"/>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Ед</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изм</w:t>
            </w:r>
            <w:proofErr w:type="spellEnd"/>
          </w:p>
        </w:tc>
        <w:tc>
          <w:tcPr>
            <w:tcW w:w="991" w:type="dxa"/>
            <w:tcBorders>
              <w:top w:val="single" w:sz="4" w:space="0" w:color="auto"/>
              <w:left w:val="single" w:sz="4" w:space="0" w:color="auto"/>
              <w:bottom w:val="single" w:sz="4" w:space="0" w:color="auto"/>
              <w:right w:val="single" w:sz="4" w:space="0" w:color="auto"/>
            </w:tcBorders>
            <w:vAlign w:val="center"/>
          </w:tcPr>
          <w:p w:rsidR="009B5560" w:rsidRDefault="00D0456D">
            <w:pPr>
              <w:spacing w:after="0"/>
              <w:contextualSpacing/>
              <w:jc w:val="center"/>
              <w:rPr>
                <w:rFonts w:ascii="Times New Roman" w:hAnsi="Times New Roman" w:cs="Times New Roman"/>
                <w:b/>
                <w:sz w:val="24"/>
                <w:szCs w:val="24"/>
              </w:rPr>
            </w:pPr>
            <w:proofErr w:type="spellStart"/>
            <w:r>
              <w:rPr>
                <w:rFonts w:ascii="Times New Roman" w:hAnsi="Times New Roman" w:cs="Times New Roman"/>
                <w:b/>
                <w:sz w:val="24"/>
                <w:szCs w:val="24"/>
              </w:rPr>
              <w:t>Кол-во</w:t>
            </w:r>
            <w:proofErr w:type="spellEnd"/>
          </w:p>
        </w:tc>
      </w:tr>
      <w:tr w:rsidR="009B5560" w:rsidTr="002315EC">
        <w:trPr>
          <w:trHeight w:val="2834"/>
        </w:trPr>
        <w:tc>
          <w:tcPr>
            <w:tcW w:w="567" w:type="dxa"/>
            <w:tcBorders>
              <w:top w:val="single" w:sz="4" w:space="0" w:color="auto"/>
              <w:left w:val="single" w:sz="4" w:space="0" w:color="auto"/>
              <w:bottom w:val="single" w:sz="4" w:space="0" w:color="auto"/>
              <w:right w:val="single" w:sz="4" w:space="0" w:color="auto"/>
            </w:tcBorders>
            <w:vAlign w:val="center"/>
          </w:tcPr>
          <w:p w:rsidR="009B5560" w:rsidRDefault="00D0456D">
            <w:pPr>
              <w:spacing w:after="0"/>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702" w:type="dxa"/>
            <w:tcBorders>
              <w:top w:val="single" w:sz="4" w:space="0" w:color="auto"/>
              <w:left w:val="single" w:sz="4" w:space="0" w:color="auto"/>
              <w:bottom w:val="single" w:sz="4" w:space="0" w:color="auto"/>
              <w:right w:val="single" w:sz="4" w:space="0" w:color="auto"/>
            </w:tcBorders>
            <w:vAlign w:val="center"/>
          </w:tcPr>
          <w:p w:rsidR="009B5560" w:rsidRDefault="00D0456D">
            <w:pPr>
              <w:spacing w:after="0"/>
              <w:contextualSpacing/>
              <w:jc w:val="center"/>
              <w:rPr>
                <w:rFonts w:ascii="Times New Roman" w:hAnsi="Times New Roman" w:cs="Times New Roman"/>
                <w:sz w:val="24"/>
                <w:szCs w:val="24"/>
              </w:rPr>
            </w:pPr>
            <w:proofErr w:type="spellStart"/>
            <w:r>
              <w:rPr>
                <w:rFonts w:ascii="Times New Roman" w:hAnsi="Times New Roman" w:cs="Times New Roman"/>
                <w:sz w:val="24"/>
                <w:szCs w:val="24"/>
              </w:rPr>
              <w:t>Источник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бесперебойного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питания</w:t>
            </w:r>
            <w:proofErr w:type="spellEnd"/>
          </w:p>
          <w:p w:rsidR="009B5560" w:rsidRDefault="00D0456D">
            <w:pPr>
              <w:spacing w:after="0"/>
              <w:contextualSpacing/>
              <w:jc w:val="center"/>
              <w:rPr>
                <w:rFonts w:ascii="Times New Roman" w:hAnsi="Times New Roman" w:cs="Times New Roman"/>
                <w:color w:val="000000"/>
                <w:sz w:val="24"/>
                <w:szCs w:val="24"/>
              </w:rPr>
            </w:pPr>
            <w:r>
              <w:rPr>
                <w:rFonts w:ascii="Times New Roman" w:hAnsi="Times New Roman" w:cs="Times New Roman"/>
                <w:sz w:val="24"/>
                <w:szCs w:val="24"/>
              </w:rPr>
              <w:t>26.20.40.111</w:t>
            </w:r>
          </w:p>
          <w:p w:rsidR="009B5560" w:rsidRDefault="009B5560">
            <w:pPr>
              <w:spacing w:after="0"/>
              <w:contextualSpacing/>
              <w:jc w:val="center"/>
              <w:rPr>
                <w:rFonts w:ascii="Times New Roman" w:hAnsi="Times New Roman" w:cs="Times New Roman"/>
                <w:color w:val="000000"/>
                <w:sz w:val="24"/>
                <w:szCs w:val="24"/>
              </w:rPr>
            </w:pPr>
          </w:p>
          <w:p w:rsidR="009B5560" w:rsidRDefault="009B5560">
            <w:pPr>
              <w:spacing w:after="0"/>
              <w:contextualSpacing/>
              <w:jc w:val="center"/>
              <w:rPr>
                <w:rFonts w:ascii="Times New Roman" w:hAnsi="Times New Roman" w:cs="Times New Roman"/>
                <w:color w:val="000000"/>
                <w:sz w:val="24"/>
                <w:szCs w:val="24"/>
              </w:rPr>
            </w:pPr>
          </w:p>
        </w:tc>
        <w:tc>
          <w:tcPr>
            <w:tcW w:w="5670" w:type="dxa"/>
            <w:tcBorders>
              <w:top w:val="single" w:sz="4" w:space="0" w:color="auto"/>
              <w:left w:val="single" w:sz="4" w:space="0" w:color="auto"/>
              <w:bottom w:val="single" w:sz="4" w:space="0" w:color="auto"/>
              <w:right w:val="single" w:sz="4" w:space="0" w:color="auto"/>
            </w:tcBorders>
          </w:tcPr>
          <w:p w:rsidR="009B5560" w:rsidRDefault="001463F7">
            <w:pPr>
              <w:pStyle w:val="af5"/>
              <w:ind w:left="34" w:firstLine="0"/>
              <w:jc w:val="left"/>
              <w:rPr>
                <w:color w:val="000000" w:themeColor="text1"/>
                <w:sz w:val="24"/>
                <w:szCs w:val="24"/>
              </w:rPr>
            </w:pPr>
            <w:r w:rsidRPr="001463F7">
              <w:rPr>
                <w:color w:val="000000" w:themeColor="text1"/>
                <w:sz w:val="24"/>
                <w:szCs w:val="24"/>
              </w:rPr>
              <w:t>Нижняя граница диапазона полной мощности</w:t>
            </w:r>
            <w:r>
              <w:rPr>
                <w:color w:val="000000" w:themeColor="text1"/>
                <w:sz w:val="24"/>
                <w:szCs w:val="24"/>
              </w:rPr>
              <w:t xml:space="preserve">: </w:t>
            </w:r>
            <w:r>
              <w:rPr>
                <w:color w:val="000000" w:themeColor="text1"/>
                <w:sz w:val="24"/>
                <w:szCs w:val="24"/>
              </w:rPr>
              <w:br/>
              <w:t>≥ 1000 Вольт-ампер</w:t>
            </w:r>
            <w:r>
              <w:rPr>
                <w:color w:val="000000" w:themeColor="text1"/>
                <w:sz w:val="24"/>
                <w:szCs w:val="24"/>
              </w:rPr>
              <w:br/>
              <w:t>Тип: Линейно-интерактивный (</w:t>
            </w:r>
            <w:r>
              <w:rPr>
                <w:color w:val="000000" w:themeColor="text1"/>
                <w:sz w:val="24"/>
                <w:szCs w:val="24"/>
                <w:lang w:val="en-US"/>
              </w:rPr>
              <w:t>line</w:t>
            </w:r>
            <w:r>
              <w:rPr>
                <w:color w:val="000000" w:themeColor="text1"/>
                <w:sz w:val="24"/>
                <w:szCs w:val="24"/>
              </w:rPr>
              <w:t xml:space="preserve"> </w:t>
            </w:r>
            <w:r>
              <w:rPr>
                <w:color w:val="000000" w:themeColor="text1"/>
                <w:sz w:val="24"/>
                <w:szCs w:val="24"/>
                <w:lang w:val="en-US"/>
              </w:rPr>
              <w:t>interactive</w:t>
            </w:r>
            <w:r>
              <w:rPr>
                <w:color w:val="000000" w:themeColor="text1"/>
                <w:sz w:val="24"/>
                <w:szCs w:val="24"/>
              </w:rPr>
              <w:t>)</w:t>
            </w:r>
            <w:r>
              <w:rPr>
                <w:color w:val="000000" w:themeColor="text1"/>
                <w:sz w:val="24"/>
                <w:szCs w:val="24"/>
              </w:rPr>
              <w:br/>
              <w:t>Форм-фактор источника бесперебойного питания: Отдельно стоящий (напольный)</w:t>
            </w:r>
            <w:r>
              <w:rPr>
                <w:color w:val="000000" w:themeColor="text1"/>
                <w:sz w:val="24"/>
                <w:szCs w:val="24"/>
              </w:rPr>
              <w:br/>
              <w:t xml:space="preserve">Наличие дополнительных функций: Светодиодная индикация режимов работы и (или) состояния индикаторных батарей, Выходы питания на нагрузку с батарейной поддержкой, Выходы питания на нагрузку с функцией фильтрации (без батарейной поддержки), Пассивный фильтр сетевых помех и </w:t>
            </w:r>
            <w:proofErr w:type="spellStart"/>
            <w:r>
              <w:rPr>
                <w:color w:val="000000" w:themeColor="text1"/>
                <w:sz w:val="24"/>
                <w:szCs w:val="24"/>
              </w:rPr>
              <w:t>ВЧ-шумов</w:t>
            </w:r>
            <w:proofErr w:type="spellEnd"/>
            <w:r>
              <w:rPr>
                <w:color w:val="000000" w:themeColor="text1"/>
                <w:sz w:val="24"/>
                <w:szCs w:val="24"/>
              </w:rPr>
              <w:t xml:space="preserve"> в сетях </w:t>
            </w:r>
            <w:r>
              <w:rPr>
                <w:color w:val="000000" w:themeColor="text1"/>
                <w:sz w:val="24"/>
                <w:szCs w:val="24"/>
                <w:lang w:val="en-US"/>
              </w:rPr>
              <w:t>Ethernet</w:t>
            </w:r>
            <w:r>
              <w:rPr>
                <w:color w:val="000000" w:themeColor="text1"/>
                <w:sz w:val="24"/>
                <w:szCs w:val="24"/>
              </w:rPr>
              <w:t xml:space="preserve"> 1</w:t>
            </w:r>
            <w:proofErr w:type="spellStart"/>
            <w:r>
              <w:rPr>
                <w:color w:val="000000" w:themeColor="text1"/>
                <w:sz w:val="24"/>
                <w:szCs w:val="24"/>
                <w:lang w:val="en-US"/>
              </w:rPr>
              <w:t>Gbps</w:t>
            </w:r>
            <w:proofErr w:type="spellEnd"/>
            <w:r>
              <w:rPr>
                <w:color w:val="000000" w:themeColor="text1"/>
                <w:sz w:val="24"/>
                <w:szCs w:val="24"/>
              </w:rPr>
              <w:t xml:space="preserve"> (</w:t>
            </w:r>
            <w:r>
              <w:rPr>
                <w:color w:val="000000" w:themeColor="text1"/>
                <w:sz w:val="24"/>
                <w:szCs w:val="24"/>
                <w:lang w:val="en-US"/>
              </w:rPr>
              <w:t>RJ</w:t>
            </w:r>
            <w:r>
              <w:rPr>
                <w:color w:val="000000" w:themeColor="text1"/>
                <w:sz w:val="24"/>
                <w:szCs w:val="24"/>
              </w:rPr>
              <w:t>45), Встроенный автоматический стабилизатор напряжения (</w:t>
            </w:r>
            <w:r>
              <w:rPr>
                <w:color w:val="000000" w:themeColor="text1"/>
                <w:sz w:val="24"/>
                <w:szCs w:val="24"/>
                <w:lang w:val="en-US"/>
              </w:rPr>
              <w:t>AVR</w:t>
            </w:r>
            <w:r>
              <w:rPr>
                <w:color w:val="000000" w:themeColor="text1"/>
                <w:sz w:val="24"/>
                <w:szCs w:val="24"/>
              </w:rPr>
              <w:t>)</w:t>
            </w:r>
            <w:r>
              <w:rPr>
                <w:color w:val="000000" w:themeColor="text1"/>
                <w:sz w:val="24"/>
                <w:szCs w:val="24"/>
              </w:rPr>
              <w:br/>
              <w:t>Тип используемых батарей: Свинцово-кислотные герметичные необслуживаемые</w:t>
            </w:r>
            <w:r>
              <w:rPr>
                <w:color w:val="000000" w:themeColor="text1"/>
                <w:sz w:val="24"/>
                <w:szCs w:val="24"/>
              </w:rPr>
              <w:br/>
              <w:t>Номинальная мощность: ≥ 500 Ватт</w:t>
            </w:r>
            <w:r>
              <w:rPr>
                <w:color w:val="000000" w:themeColor="text1"/>
                <w:sz w:val="24"/>
                <w:szCs w:val="24"/>
              </w:rPr>
              <w:br/>
              <w:t>Минимально-допустимое номинальное напряжение аккумуляторных батарей: 12 Вольт</w:t>
            </w:r>
            <w:r>
              <w:rPr>
                <w:color w:val="000000" w:themeColor="text1"/>
                <w:sz w:val="24"/>
                <w:szCs w:val="24"/>
              </w:rPr>
              <w:br/>
              <w:t>Понижение входного напряжения без переключения на использование АКБ: ≤ 180 Вольт</w:t>
            </w:r>
            <w:r>
              <w:rPr>
                <w:color w:val="000000" w:themeColor="text1"/>
                <w:sz w:val="24"/>
                <w:szCs w:val="24"/>
              </w:rPr>
              <w:br/>
              <w:t>Повышение входного напряжения без переключения на использование АКБ: ≥ 280 Вольт</w:t>
            </w:r>
            <w:r>
              <w:rPr>
                <w:color w:val="000000" w:themeColor="text1"/>
                <w:sz w:val="24"/>
                <w:szCs w:val="24"/>
              </w:rPr>
              <w:br/>
              <w:t>Минимальная температура окружающей среды: 0 Градус Цельсия</w:t>
            </w:r>
            <w:r>
              <w:rPr>
                <w:color w:val="000000" w:themeColor="text1"/>
                <w:sz w:val="24"/>
                <w:szCs w:val="24"/>
              </w:rPr>
              <w:br/>
              <w:t>Максимальная температура окружающей среды: ≥ +40 Градус Цельсия</w:t>
            </w:r>
            <w:r>
              <w:rPr>
                <w:color w:val="000000" w:themeColor="text1"/>
                <w:sz w:val="24"/>
                <w:szCs w:val="24"/>
              </w:rPr>
              <w:br/>
              <w:t>Максимальная относительная влажность окружающей среды: ≥ 90 Процент</w:t>
            </w:r>
            <w:r>
              <w:rPr>
                <w:color w:val="000000" w:themeColor="text1"/>
                <w:sz w:val="24"/>
                <w:szCs w:val="24"/>
              </w:rPr>
              <w:br/>
              <w:t xml:space="preserve">Интерфейс связи: </w:t>
            </w:r>
            <w:r>
              <w:rPr>
                <w:color w:val="000000" w:themeColor="text1"/>
                <w:sz w:val="24"/>
                <w:szCs w:val="24"/>
                <w:lang w:val="en-US"/>
              </w:rPr>
              <w:t>USB</w:t>
            </w:r>
            <w:r>
              <w:rPr>
                <w:color w:val="000000" w:themeColor="text1"/>
                <w:sz w:val="24"/>
                <w:szCs w:val="24"/>
              </w:rPr>
              <w:br/>
              <w:t xml:space="preserve">Класс защиты: </w:t>
            </w:r>
            <w:r>
              <w:rPr>
                <w:color w:val="000000" w:themeColor="text1"/>
                <w:sz w:val="24"/>
                <w:szCs w:val="24"/>
                <w:lang w:val="en-US"/>
              </w:rPr>
              <w:t>IP</w:t>
            </w:r>
            <w:r>
              <w:rPr>
                <w:color w:val="000000" w:themeColor="text1"/>
                <w:sz w:val="24"/>
                <w:szCs w:val="24"/>
              </w:rPr>
              <w:t>20</w:t>
            </w:r>
            <w:r>
              <w:rPr>
                <w:color w:val="000000" w:themeColor="text1"/>
                <w:sz w:val="24"/>
                <w:szCs w:val="24"/>
              </w:rPr>
              <w:br/>
              <w:t>Высота: ≤ 100 Миллиметр</w:t>
            </w:r>
            <w:r>
              <w:rPr>
                <w:color w:val="000000" w:themeColor="text1"/>
                <w:sz w:val="24"/>
                <w:szCs w:val="24"/>
              </w:rPr>
              <w:br/>
              <w:t xml:space="preserve">Ширина: ≤ 200 Миллиметр </w:t>
            </w:r>
            <w:r>
              <w:rPr>
                <w:color w:val="000000" w:themeColor="text1"/>
                <w:sz w:val="24"/>
                <w:szCs w:val="24"/>
              </w:rPr>
              <w:br/>
            </w:r>
            <w:r>
              <w:rPr>
                <w:color w:val="000000" w:themeColor="text1"/>
                <w:sz w:val="24"/>
                <w:szCs w:val="24"/>
              </w:rPr>
              <w:lastRenderedPageBreak/>
              <w:t>Глубина: ≤ 300 Миллиметр</w:t>
            </w:r>
            <w:r>
              <w:rPr>
                <w:color w:val="000000" w:themeColor="text1"/>
                <w:sz w:val="24"/>
                <w:szCs w:val="24"/>
              </w:rPr>
              <w:br/>
              <w:t>Масса: ≤ 10 Килограмм</w:t>
            </w:r>
            <w:r>
              <w:rPr>
                <w:color w:val="000000" w:themeColor="text1"/>
                <w:sz w:val="24"/>
                <w:szCs w:val="24"/>
              </w:rPr>
              <w:br/>
              <w:t>Номинальное напряжение одного аккумулятора: 12 Вольт</w:t>
            </w:r>
            <w:r>
              <w:rPr>
                <w:color w:val="000000" w:themeColor="text1"/>
                <w:sz w:val="24"/>
                <w:szCs w:val="24"/>
              </w:rPr>
              <w:br/>
              <w:t>Емкость одного аккумулятора: ≥ 9 Ампер-час (3,6 кКл)</w:t>
            </w:r>
            <w:r>
              <w:rPr>
                <w:color w:val="000000" w:themeColor="text1"/>
                <w:sz w:val="24"/>
                <w:szCs w:val="24"/>
              </w:rPr>
              <w:br/>
              <w:t>Количество выходных разъемов питания без батарейной поддержки: ≥ 4 Штука</w:t>
            </w:r>
            <w:r>
              <w:rPr>
                <w:color w:val="000000" w:themeColor="text1"/>
                <w:sz w:val="24"/>
                <w:szCs w:val="24"/>
              </w:rPr>
              <w:br/>
              <w:t xml:space="preserve">Количество выходных розеток </w:t>
            </w:r>
            <w:proofErr w:type="spellStart"/>
            <w:r>
              <w:rPr>
                <w:color w:val="000000" w:themeColor="text1"/>
                <w:sz w:val="24"/>
                <w:szCs w:val="24"/>
                <w:lang w:val="en-US"/>
              </w:rPr>
              <w:t>Schuko</w:t>
            </w:r>
            <w:proofErr w:type="spellEnd"/>
            <w:r>
              <w:rPr>
                <w:color w:val="000000" w:themeColor="text1"/>
                <w:sz w:val="24"/>
                <w:szCs w:val="24"/>
              </w:rPr>
              <w:t>: ≥ 8 Штука</w:t>
            </w:r>
            <w:r>
              <w:rPr>
                <w:color w:val="000000" w:themeColor="text1"/>
                <w:sz w:val="24"/>
                <w:szCs w:val="24"/>
              </w:rPr>
              <w:br/>
              <w:t>Управление и мониторинг ИБП: Возможность управления с ПК</w:t>
            </w:r>
            <w:r>
              <w:rPr>
                <w:color w:val="000000" w:themeColor="text1"/>
                <w:sz w:val="24"/>
                <w:szCs w:val="24"/>
              </w:rPr>
              <w:br/>
              <w:t>Номинальное входное напряжение: ≥ 220 и &lt; 240 Вольт</w:t>
            </w:r>
            <w:r>
              <w:rPr>
                <w:color w:val="000000" w:themeColor="text1"/>
                <w:sz w:val="24"/>
                <w:szCs w:val="24"/>
              </w:rPr>
              <w:br/>
              <w:t>Номинальное выходное напряжение: ≥ 220 и &lt; 240 Вольт</w:t>
            </w:r>
            <w:r>
              <w:rPr>
                <w:color w:val="000000" w:themeColor="text1"/>
                <w:sz w:val="24"/>
                <w:szCs w:val="24"/>
              </w:rPr>
              <w:br/>
              <w:t>Номинальная входная частота: 50 Герц</w:t>
            </w:r>
            <w:r>
              <w:rPr>
                <w:color w:val="000000" w:themeColor="text1"/>
                <w:sz w:val="24"/>
                <w:szCs w:val="24"/>
              </w:rPr>
              <w:br/>
              <w:t>Номинальная выходная частота: 50 Герц</w:t>
            </w:r>
            <w:r>
              <w:rPr>
                <w:color w:val="000000" w:themeColor="text1"/>
                <w:sz w:val="24"/>
                <w:szCs w:val="24"/>
              </w:rPr>
              <w:br/>
              <w:t>Расположение батарей: Внутри источника бесперебойного питания</w:t>
            </w:r>
            <w:r>
              <w:rPr>
                <w:color w:val="000000" w:themeColor="text1"/>
                <w:sz w:val="24"/>
                <w:szCs w:val="24"/>
              </w:rPr>
              <w:br/>
              <w:t xml:space="preserve">Зарядка мобильных устройств через шину </w:t>
            </w:r>
            <w:r>
              <w:rPr>
                <w:color w:val="000000" w:themeColor="text1"/>
                <w:sz w:val="24"/>
                <w:szCs w:val="24"/>
                <w:lang w:val="en-US"/>
              </w:rPr>
              <w:t>USB</w:t>
            </w:r>
            <w:r>
              <w:rPr>
                <w:color w:val="000000" w:themeColor="text1"/>
                <w:sz w:val="24"/>
                <w:szCs w:val="24"/>
              </w:rPr>
              <w:t xml:space="preserve">: </w:t>
            </w:r>
            <w:r>
              <w:rPr>
                <w:color w:val="000000" w:themeColor="text1"/>
                <w:sz w:val="24"/>
                <w:szCs w:val="24"/>
                <w:lang w:val="en-US"/>
              </w:rPr>
              <w:t>USB</w:t>
            </w:r>
            <w:r>
              <w:rPr>
                <w:color w:val="000000" w:themeColor="text1"/>
                <w:sz w:val="24"/>
                <w:szCs w:val="24"/>
              </w:rPr>
              <w:t xml:space="preserve"> </w:t>
            </w:r>
            <w:r>
              <w:rPr>
                <w:color w:val="000000" w:themeColor="text1"/>
                <w:sz w:val="24"/>
                <w:szCs w:val="24"/>
                <w:lang w:val="en-US"/>
              </w:rPr>
              <w:t>type</w:t>
            </w:r>
            <w:r>
              <w:rPr>
                <w:color w:val="000000" w:themeColor="text1"/>
                <w:sz w:val="24"/>
                <w:szCs w:val="24"/>
              </w:rPr>
              <w:t xml:space="preserve"> </w:t>
            </w:r>
            <w:r>
              <w:rPr>
                <w:color w:val="000000" w:themeColor="text1"/>
                <w:sz w:val="24"/>
                <w:szCs w:val="24"/>
                <w:lang w:val="en-US"/>
              </w:rPr>
              <w:t>A</w:t>
            </w:r>
          </w:p>
        </w:tc>
        <w:tc>
          <w:tcPr>
            <w:tcW w:w="992" w:type="dxa"/>
            <w:tcBorders>
              <w:top w:val="single" w:sz="4" w:space="0" w:color="auto"/>
              <w:left w:val="single" w:sz="4" w:space="0" w:color="auto"/>
              <w:bottom w:val="single" w:sz="4" w:space="0" w:color="auto"/>
              <w:right w:val="single" w:sz="4" w:space="0" w:color="auto"/>
            </w:tcBorders>
            <w:vAlign w:val="center"/>
          </w:tcPr>
          <w:p w:rsidR="009B5560" w:rsidRDefault="00D0456D">
            <w:pPr>
              <w:contextualSpacing/>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шт</w:t>
            </w:r>
            <w:proofErr w:type="spellEnd"/>
            <w:r>
              <w:rPr>
                <w:rFonts w:ascii="Times New Roman" w:hAnsi="Times New Roman" w:cs="Times New Roman"/>
                <w:color w:val="000000"/>
                <w:sz w:val="24"/>
                <w:szCs w:val="24"/>
              </w:rPr>
              <w:t>.</w:t>
            </w:r>
          </w:p>
        </w:tc>
        <w:tc>
          <w:tcPr>
            <w:tcW w:w="991" w:type="dxa"/>
            <w:tcBorders>
              <w:top w:val="single" w:sz="4" w:space="0" w:color="auto"/>
              <w:left w:val="single" w:sz="4" w:space="0" w:color="auto"/>
              <w:bottom w:val="single" w:sz="4" w:space="0" w:color="auto"/>
              <w:right w:val="single" w:sz="4" w:space="0" w:color="auto"/>
            </w:tcBorders>
            <w:vAlign w:val="center"/>
          </w:tcPr>
          <w:p w:rsidR="009B5560" w:rsidRDefault="00D0456D">
            <w:pPr>
              <w:contextualSpacing/>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bl>
    <w:p w:rsidR="009B5560" w:rsidRDefault="009B5560">
      <w:pPr>
        <w:pStyle w:val="af5"/>
        <w:ind w:left="0" w:firstLine="0"/>
        <w:rPr>
          <w:b/>
          <w:bCs/>
          <w:sz w:val="24"/>
          <w:szCs w:val="24"/>
        </w:rPr>
      </w:pPr>
    </w:p>
    <w:p w:rsidR="009B5560" w:rsidRDefault="00D0456D">
      <w:pPr>
        <w:pStyle w:val="af5"/>
        <w:numPr>
          <w:ilvl w:val="0"/>
          <w:numId w:val="3"/>
        </w:numPr>
        <w:spacing w:after="240"/>
        <w:ind w:left="0" w:firstLine="142"/>
        <w:jc w:val="center"/>
        <w:rPr>
          <w:b/>
          <w:bCs/>
          <w:szCs w:val="28"/>
        </w:rPr>
      </w:pPr>
      <w:r>
        <w:rPr>
          <w:b/>
          <w:bCs/>
          <w:szCs w:val="28"/>
        </w:rPr>
        <w:t>Общие требования</w:t>
      </w:r>
    </w:p>
    <w:p w:rsidR="009B5560" w:rsidRDefault="00D0456D">
      <w:pPr>
        <w:pStyle w:val="af5"/>
        <w:numPr>
          <w:ilvl w:val="1"/>
          <w:numId w:val="3"/>
        </w:numPr>
        <w:ind w:left="0" w:firstLine="709"/>
        <w:rPr>
          <w:szCs w:val="28"/>
        </w:rPr>
      </w:pPr>
      <w:r>
        <w:rPr>
          <w:szCs w:val="28"/>
        </w:rPr>
        <w:t xml:space="preserve">Все Товары должны быть новыми, не восстановленными, не использованными, не перепрограммированными, предназначенными для страны Заказчика, их применение не должно привести к порче или преждевременному износу того оборудования, с которым они будут использоваться. </w:t>
      </w:r>
    </w:p>
    <w:p w:rsidR="009B5560" w:rsidRDefault="00D0456D">
      <w:pPr>
        <w:pStyle w:val="af5"/>
        <w:numPr>
          <w:ilvl w:val="1"/>
          <w:numId w:val="3"/>
        </w:numPr>
        <w:ind w:left="0" w:firstLine="709"/>
        <w:rPr>
          <w:szCs w:val="28"/>
        </w:rPr>
      </w:pPr>
      <w:r>
        <w:rPr>
          <w:szCs w:val="28"/>
        </w:rPr>
        <w:t xml:space="preserve"> Товары должны обеспечивать 100% реализацию функционала, заложенного производителем Товара.</w:t>
      </w:r>
    </w:p>
    <w:p w:rsidR="009B5560" w:rsidRDefault="00D0456D">
      <w:pPr>
        <w:pStyle w:val="af5"/>
        <w:numPr>
          <w:ilvl w:val="1"/>
          <w:numId w:val="3"/>
        </w:numPr>
        <w:ind w:left="0" w:firstLine="709"/>
        <w:rPr>
          <w:color w:val="000000"/>
          <w:szCs w:val="28"/>
        </w:rPr>
      </w:pPr>
      <w:r>
        <w:rPr>
          <w:color w:val="000000"/>
          <w:szCs w:val="28"/>
        </w:rPr>
        <w:t xml:space="preserve">Товары должны быть оригинальными (то есть должны быть произведены фирмой –производителем оборудования, для которого поставляемый товар предназначен, или под контролем такой фирмы-производителя) в целях обеспечения взаимодействия такого товара с оборудованием, используемым Заказчиком в соответствии с технической документацией на такое оборудование. </w:t>
      </w:r>
    </w:p>
    <w:p w:rsidR="009B5560" w:rsidRDefault="00D0456D">
      <w:pPr>
        <w:spacing w:before="0" w:beforeAutospacing="0" w:after="0" w:afterAutospacing="0"/>
        <w:ind w:firstLine="709"/>
        <w:jc w:val="both"/>
        <w:rPr>
          <w:color w:val="000000"/>
          <w:sz w:val="28"/>
          <w:szCs w:val="28"/>
          <w:lang w:val="ru-RU"/>
        </w:rPr>
      </w:pPr>
      <w:r>
        <w:rPr>
          <w:color w:val="000000"/>
          <w:sz w:val="28"/>
          <w:szCs w:val="28"/>
          <w:lang w:val="ru-RU"/>
        </w:rPr>
        <w:t>Требуемые к поставке Товары должны обеспечивать полную</w:t>
      </w:r>
      <w:r>
        <w:rPr>
          <w:sz w:val="28"/>
          <w:szCs w:val="28"/>
          <w:lang w:val="ru-RU"/>
        </w:rPr>
        <w:t xml:space="preserve"> </w:t>
      </w:r>
      <w:r>
        <w:rPr>
          <w:color w:val="000000"/>
          <w:sz w:val="28"/>
          <w:szCs w:val="28"/>
          <w:lang w:val="ru-RU"/>
        </w:rPr>
        <w:t>совместимость с оборудованием Заказчика и при</w:t>
      </w:r>
      <w:r>
        <w:rPr>
          <w:color w:val="000000"/>
          <w:sz w:val="28"/>
          <w:szCs w:val="28"/>
        </w:rPr>
        <w:t> </w:t>
      </w:r>
      <w:r>
        <w:rPr>
          <w:color w:val="000000"/>
          <w:sz w:val="28"/>
          <w:szCs w:val="28"/>
          <w:lang w:val="ru-RU"/>
        </w:rPr>
        <w:t>использовании не влиять на прекращение (сокращение) гарантийных обязательств на</w:t>
      </w:r>
      <w:r>
        <w:rPr>
          <w:color w:val="000000"/>
          <w:sz w:val="28"/>
          <w:szCs w:val="28"/>
        </w:rPr>
        <w:t> </w:t>
      </w:r>
      <w:r>
        <w:rPr>
          <w:color w:val="000000"/>
          <w:sz w:val="28"/>
          <w:szCs w:val="28"/>
          <w:lang w:val="ru-RU"/>
        </w:rPr>
        <w:t>оборудование и сокращение ресурса их работы, заявленные производителем оборудования.</w:t>
      </w:r>
    </w:p>
    <w:p w:rsidR="009B5560" w:rsidRDefault="00D0456D">
      <w:pPr>
        <w:spacing w:before="0" w:beforeAutospacing="0" w:after="0" w:afterAutospacing="0"/>
        <w:ind w:firstLine="709"/>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Товар должен соответствовать требованиям, предъявляемым производителями компьютерной техники к оборудованию, совместно с котором они будут использованы, должен обеспечивать</w:t>
      </w:r>
      <w:r>
        <w:rPr>
          <w:rFonts w:ascii="Times New Roman" w:hAnsi="Times New Roman" w:cs="Times New Roman"/>
          <w:color w:val="000000"/>
          <w:sz w:val="28"/>
          <w:szCs w:val="28"/>
        </w:rPr>
        <w:t> </w:t>
      </w:r>
      <w:r>
        <w:rPr>
          <w:rFonts w:ascii="Times New Roman" w:hAnsi="Times New Roman" w:cs="Times New Roman"/>
          <w:color w:val="000000"/>
          <w:sz w:val="28"/>
          <w:szCs w:val="28"/>
          <w:lang w:val="ru-RU"/>
        </w:rPr>
        <w:t>качественную работу оборудования Заказчика.</w:t>
      </w:r>
    </w:p>
    <w:p w:rsidR="009B5560" w:rsidRDefault="00D0456D">
      <w:pPr>
        <w:pStyle w:val="af5"/>
        <w:numPr>
          <w:ilvl w:val="1"/>
          <w:numId w:val="3"/>
        </w:numPr>
        <w:ind w:left="0" w:firstLine="709"/>
        <w:rPr>
          <w:color w:val="000000"/>
          <w:szCs w:val="28"/>
        </w:rPr>
      </w:pPr>
      <w:r>
        <w:rPr>
          <w:color w:val="000000"/>
          <w:szCs w:val="28"/>
        </w:rPr>
        <w:t>Товар не должен иметь дефектов, связанных с конструкцией, материалами или работой по его изготовлению либо проявляющихся в результате действия или упущения производителя и/или упущения Поставщика, при соблюдении Заказчиком правил эксплуатации поставляемых товаров.</w:t>
      </w:r>
    </w:p>
    <w:p w:rsidR="009B5560" w:rsidRDefault="00D0456D">
      <w:pPr>
        <w:pStyle w:val="af5"/>
        <w:numPr>
          <w:ilvl w:val="1"/>
          <w:numId w:val="3"/>
        </w:numPr>
        <w:ind w:left="0" w:firstLine="709"/>
        <w:rPr>
          <w:color w:val="000000"/>
          <w:szCs w:val="28"/>
        </w:rPr>
      </w:pPr>
      <w:r>
        <w:rPr>
          <w:color w:val="000000"/>
          <w:szCs w:val="28"/>
        </w:rPr>
        <w:lastRenderedPageBreak/>
        <w:t>Пластмассовые элементы и металлические детали Товара не должны иметь трещин, вздутий, царапин, вмятин, следов вскрытий и других дефектов, ухудшающих их внешний вид и препятствующих использованию товара, но назначению.</w:t>
      </w:r>
    </w:p>
    <w:p w:rsidR="009B5560" w:rsidRDefault="00D0456D">
      <w:pPr>
        <w:pStyle w:val="af5"/>
        <w:numPr>
          <w:ilvl w:val="1"/>
          <w:numId w:val="3"/>
        </w:numPr>
        <w:ind w:left="0" w:firstLine="709"/>
        <w:rPr>
          <w:color w:val="000000"/>
          <w:szCs w:val="28"/>
        </w:rPr>
      </w:pPr>
      <w:r>
        <w:rPr>
          <w:color w:val="000000"/>
          <w:szCs w:val="28"/>
        </w:rPr>
        <w:t xml:space="preserve">Товар должен соответствовать требованиям безопасности </w:t>
      </w:r>
      <w:r>
        <w:rPr>
          <w:color w:val="000000"/>
          <w:szCs w:val="28"/>
        </w:rPr>
        <w:br/>
        <w:t xml:space="preserve">и электробезопасности по ГОСТ 12.1.019-2017, ГОСТ 12.2.003-91 и общим требованиям пожарной безопасности по ГОСТ 12.1.004-91, иметь </w:t>
      </w:r>
      <w:r>
        <w:rPr>
          <w:szCs w:val="28"/>
        </w:rPr>
        <w:t>сертификаты, оформленные в соответствии с действующим законодательством.</w:t>
      </w:r>
    </w:p>
    <w:p w:rsidR="009B5560" w:rsidRDefault="00D0456D">
      <w:pPr>
        <w:pStyle w:val="af5"/>
        <w:numPr>
          <w:ilvl w:val="1"/>
          <w:numId w:val="3"/>
        </w:numPr>
        <w:ind w:left="0" w:firstLine="709"/>
        <w:rPr>
          <w:color w:val="000000"/>
          <w:szCs w:val="28"/>
        </w:rPr>
      </w:pPr>
      <w:r>
        <w:rPr>
          <w:szCs w:val="28"/>
        </w:rPr>
        <w:t>Поставщик гарантирует, что поставляемые Товары, являются комплектными и качественными, отвечают стандартам производителя.</w:t>
      </w:r>
    </w:p>
    <w:p w:rsidR="009B5560" w:rsidRDefault="009B5560">
      <w:pPr>
        <w:pStyle w:val="af5"/>
        <w:ind w:left="0" w:firstLine="709"/>
        <w:rPr>
          <w:szCs w:val="28"/>
        </w:rPr>
      </w:pPr>
    </w:p>
    <w:p w:rsidR="009B5560" w:rsidRDefault="00D0456D">
      <w:pPr>
        <w:pStyle w:val="af5"/>
        <w:numPr>
          <w:ilvl w:val="0"/>
          <w:numId w:val="3"/>
        </w:numPr>
        <w:ind w:left="0" w:firstLine="0"/>
        <w:jc w:val="center"/>
        <w:rPr>
          <w:b/>
          <w:bCs/>
          <w:szCs w:val="28"/>
        </w:rPr>
      </w:pPr>
      <w:r>
        <w:rPr>
          <w:b/>
          <w:bCs/>
          <w:szCs w:val="28"/>
        </w:rPr>
        <w:t>Требования к упаковке Товара</w:t>
      </w:r>
    </w:p>
    <w:p w:rsidR="009B5560" w:rsidRDefault="00D0456D">
      <w:pPr>
        <w:pStyle w:val="af5"/>
        <w:numPr>
          <w:ilvl w:val="1"/>
          <w:numId w:val="3"/>
        </w:numPr>
        <w:ind w:left="0" w:firstLine="709"/>
        <w:rPr>
          <w:szCs w:val="28"/>
        </w:rPr>
      </w:pPr>
      <w:r>
        <w:rPr>
          <w:szCs w:val="28"/>
        </w:rPr>
        <w:t xml:space="preserve"> Каждая единица поставляемого Товара должна поставляться в оригинальной заводской упаковке с защитными логотипами производителя и опечатана его оригинальной голограммой (при наличии), упаковка должна обеспечивать его сохранность при транспортировке и хранении.</w:t>
      </w:r>
      <w:r>
        <w:rPr>
          <w:color w:val="000000"/>
          <w:szCs w:val="28"/>
        </w:rPr>
        <w:t xml:space="preserve"> В коробке обязательно должна находиться инструкция по эксплуатации на русском языке, а также сведения о возврате Товара.</w:t>
      </w:r>
    </w:p>
    <w:p w:rsidR="009B5560" w:rsidRDefault="00D0456D">
      <w:pPr>
        <w:pStyle w:val="af5"/>
        <w:numPr>
          <w:ilvl w:val="1"/>
          <w:numId w:val="3"/>
        </w:numPr>
        <w:ind w:left="0" w:firstLine="709"/>
        <w:rPr>
          <w:szCs w:val="28"/>
        </w:rPr>
      </w:pPr>
      <w:r>
        <w:rPr>
          <w:szCs w:val="28"/>
        </w:rPr>
        <w:t xml:space="preserve"> Каждая единица поставляемого Товара должна иметь на заводской упаковке четкое указание наименования, типа, номера (артикула) и характеристики.</w:t>
      </w:r>
    </w:p>
    <w:p w:rsidR="009B5560" w:rsidRDefault="009B5560">
      <w:pPr>
        <w:spacing w:before="0" w:beforeAutospacing="0" w:after="0" w:afterAutospacing="0"/>
        <w:ind w:firstLine="709"/>
        <w:jc w:val="both"/>
        <w:rPr>
          <w:rFonts w:ascii="Times New Roman" w:hAnsi="Times New Roman" w:cs="Times New Roman"/>
          <w:color w:val="000000"/>
          <w:sz w:val="28"/>
          <w:szCs w:val="28"/>
          <w:lang w:val="ru-RU"/>
        </w:rPr>
      </w:pPr>
    </w:p>
    <w:p w:rsidR="009B5560" w:rsidRDefault="00D0456D">
      <w:pPr>
        <w:pStyle w:val="af5"/>
        <w:numPr>
          <w:ilvl w:val="0"/>
          <w:numId w:val="3"/>
        </w:numPr>
        <w:ind w:left="0" w:firstLine="142"/>
        <w:jc w:val="center"/>
        <w:rPr>
          <w:b/>
          <w:bCs/>
          <w:szCs w:val="28"/>
        </w:rPr>
      </w:pPr>
      <w:r>
        <w:rPr>
          <w:b/>
          <w:bCs/>
          <w:szCs w:val="28"/>
        </w:rPr>
        <w:t>Требования к безопасности и гарантии качества</w:t>
      </w:r>
    </w:p>
    <w:p w:rsidR="009B5560" w:rsidRDefault="00D0456D">
      <w:pPr>
        <w:pStyle w:val="af5"/>
        <w:numPr>
          <w:ilvl w:val="1"/>
          <w:numId w:val="3"/>
        </w:numPr>
        <w:ind w:left="0" w:firstLine="709"/>
        <w:rPr>
          <w:szCs w:val="28"/>
        </w:rPr>
      </w:pPr>
      <w:r>
        <w:rPr>
          <w:szCs w:val="28"/>
        </w:rPr>
        <w:t xml:space="preserve"> Гарантийные обязательства Поставщика на поставляемые Товары должны обеспечиваться официальными авторизированными сервис-центрами (службой-поддержки) производителей Товара, используемого Заказчиком </w:t>
      </w:r>
      <w:r w:rsidR="002315EC">
        <w:rPr>
          <w:szCs w:val="28"/>
        </w:rPr>
        <w:br/>
      </w:r>
      <w:r>
        <w:rPr>
          <w:szCs w:val="28"/>
        </w:rPr>
        <w:t>и составлять не менее 12 месяцев с даты подписания Заказчиком товарной накладной и Акта приемки товаров, работ, услуг по форме 0510452.</w:t>
      </w:r>
    </w:p>
    <w:p w:rsidR="009B5560" w:rsidRDefault="00D0456D">
      <w:pPr>
        <w:pStyle w:val="af5"/>
        <w:numPr>
          <w:ilvl w:val="1"/>
          <w:numId w:val="3"/>
        </w:numPr>
        <w:ind w:left="0" w:firstLine="709"/>
        <w:rPr>
          <w:szCs w:val="28"/>
        </w:rPr>
      </w:pPr>
      <w:r>
        <w:rPr>
          <w:szCs w:val="28"/>
        </w:rPr>
        <w:t xml:space="preserve"> Поставщик на период гарантийного срока обязуется:</w:t>
      </w:r>
    </w:p>
    <w:p w:rsidR="009B5560" w:rsidRDefault="00D0456D">
      <w:pPr>
        <w:pStyle w:val="af5"/>
        <w:ind w:left="0" w:firstLine="709"/>
        <w:rPr>
          <w:szCs w:val="28"/>
        </w:rPr>
      </w:pPr>
      <w:r>
        <w:rPr>
          <w:szCs w:val="28"/>
        </w:rPr>
        <w:t>- обеспечить замену Товара в случае возникновения обоснованных претензий по качеству и характеристикам Товара в течение 5 (Пяти) рабочих дней с момента получения письменного обращения Заказчика и его доставку до места поставки (использования) за свой счет;</w:t>
      </w:r>
    </w:p>
    <w:p w:rsidR="009B5560" w:rsidRDefault="00D0456D">
      <w:pPr>
        <w:pStyle w:val="af5"/>
        <w:ind w:left="0" w:firstLine="709"/>
        <w:rPr>
          <w:szCs w:val="28"/>
        </w:rPr>
      </w:pPr>
      <w:r>
        <w:rPr>
          <w:szCs w:val="28"/>
        </w:rPr>
        <w:t>- при возникновении неисправностей или нарушении функционала Товара, переданного Поставщиком, ремонт и настройка Товара осуществляются Поставщиком за свой счет в срок не более 5 (Пяти) рабочих дней с момента получения Поставщиком письменного уведомления представителя Заказчика.</w:t>
      </w:r>
    </w:p>
    <w:p w:rsidR="009B5560" w:rsidRDefault="00D0456D">
      <w:pPr>
        <w:pStyle w:val="af5"/>
        <w:numPr>
          <w:ilvl w:val="1"/>
          <w:numId w:val="3"/>
        </w:numPr>
        <w:ind w:left="0" w:firstLine="709"/>
        <w:rPr>
          <w:szCs w:val="28"/>
        </w:rPr>
      </w:pPr>
      <w:r>
        <w:rPr>
          <w:szCs w:val="28"/>
        </w:rPr>
        <w:t xml:space="preserve">Поставщик несет полную ответственность за качество </w:t>
      </w:r>
      <w:r w:rsidR="002315EC">
        <w:rPr>
          <w:szCs w:val="28"/>
        </w:rPr>
        <w:br/>
      </w:r>
      <w:r>
        <w:rPr>
          <w:szCs w:val="28"/>
        </w:rPr>
        <w:t>и безопасность поставляемого Товара, возлагает на себя расходы по ремонту и обслуживанию неисправного Товара на весь гарантийный срок.</w:t>
      </w:r>
    </w:p>
    <w:p w:rsidR="009B5560" w:rsidRDefault="009B5560">
      <w:pPr>
        <w:pStyle w:val="af5"/>
        <w:ind w:left="0" w:firstLine="709"/>
      </w:pPr>
    </w:p>
    <w:p w:rsidR="009B5560" w:rsidRDefault="009B5560">
      <w:pPr>
        <w:pStyle w:val="af5"/>
        <w:ind w:left="0" w:firstLine="0"/>
      </w:pPr>
    </w:p>
    <w:p w:rsidR="002315EC" w:rsidRDefault="002315EC">
      <w:pPr>
        <w:pStyle w:val="af5"/>
        <w:ind w:left="0" w:firstLine="0"/>
      </w:pPr>
    </w:p>
    <w:p w:rsidR="009B5560" w:rsidRDefault="00D0456D">
      <w:pPr>
        <w:pStyle w:val="af5"/>
        <w:numPr>
          <w:ilvl w:val="0"/>
          <w:numId w:val="3"/>
        </w:numPr>
        <w:ind w:left="0" w:firstLine="0"/>
        <w:jc w:val="center"/>
        <w:rPr>
          <w:b/>
          <w:bCs/>
          <w:szCs w:val="28"/>
        </w:rPr>
      </w:pPr>
      <w:r>
        <w:rPr>
          <w:b/>
          <w:bCs/>
          <w:szCs w:val="28"/>
        </w:rPr>
        <w:lastRenderedPageBreak/>
        <w:t>Порядок приемки товара</w:t>
      </w:r>
    </w:p>
    <w:p w:rsidR="009B5560" w:rsidRDefault="00D0456D">
      <w:pPr>
        <w:pStyle w:val="af5"/>
        <w:numPr>
          <w:ilvl w:val="1"/>
          <w:numId w:val="3"/>
        </w:numPr>
        <w:tabs>
          <w:tab w:val="left" w:pos="1134"/>
        </w:tabs>
        <w:ind w:left="0" w:firstLine="568"/>
        <w:rPr>
          <w:szCs w:val="28"/>
        </w:rPr>
      </w:pPr>
      <w:r>
        <w:rPr>
          <w:szCs w:val="28"/>
        </w:rPr>
        <w:t xml:space="preserve"> Поставщик в день поставки Товара передает Заказчику подписанные со своей стороны документы: товарную накладную в 2-х экземплярах, счет и счет-фактуру (при необходимости) в 1-ом экземпляре.</w:t>
      </w:r>
    </w:p>
    <w:p w:rsidR="009B5560" w:rsidRDefault="00D0456D">
      <w:pPr>
        <w:pStyle w:val="af5"/>
        <w:numPr>
          <w:ilvl w:val="1"/>
          <w:numId w:val="3"/>
        </w:numPr>
        <w:tabs>
          <w:tab w:val="left" w:pos="1134"/>
        </w:tabs>
        <w:ind w:left="0" w:firstLine="568"/>
        <w:rPr>
          <w:szCs w:val="28"/>
        </w:rPr>
      </w:pPr>
      <w:r>
        <w:rPr>
          <w:szCs w:val="28"/>
        </w:rPr>
        <w:t>Приемка Заказчиком включает в себя:</w:t>
      </w:r>
    </w:p>
    <w:p w:rsidR="009B5560" w:rsidRDefault="00D0456D">
      <w:pPr>
        <w:pStyle w:val="af5"/>
        <w:tabs>
          <w:tab w:val="left" w:pos="4020"/>
        </w:tabs>
        <w:ind w:left="0" w:firstLine="709"/>
        <w:rPr>
          <w:szCs w:val="28"/>
        </w:rPr>
      </w:pPr>
      <w:r>
        <w:rPr>
          <w:szCs w:val="28"/>
        </w:rPr>
        <w:t>а) проверку полноты и правильности оформления комплекта документов;</w:t>
      </w:r>
    </w:p>
    <w:p w:rsidR="009B5560" w:rsidRDefault="00D0456D">
      <w:pPr>
        <w:pStyle w:val="af5"/>
        <w:tabs>
          <w:tab w:val="left" w:pos="4020"/>
        </w:tabs>
        <w:ind w:left="0" w:firstLine="709"/>
        <w:rPr>
          <w:szCs w:val="28"/>
        </w:rPr>
      </w:pPr>
      <w:r>
        <w:rPr>
          <w:szCs w:val="28"/>
        </w:rPr>
        <w:t>б) проверку Товара по качеству, количеству и на соответствие требованиям, изложенным в настоящем Техническом задании.</w:t>
      </w:r>
    </w:p>
    <w:p w:rsidR="009B5560" w:rsidRDefault="00D0456D">
      <w:pPr>
        <w:pStyle w:val="af5"/>
        <w:tabs>
          <w:tab w:val="left" w:pos="4020"/>
        </w:tabs>
        <w:ind w:left="0" w:firstLine="709"/>
        <w:rPr>
          <w:szCs w:val="28"/>
        </w:rPr>
      </w:pPr>
      <w:r>
        <w:rPr>
          <w:szCs w:val="28"/>
        </w:rPr>
        <w:t>Приемка осуществляется в соответствии с требованиями законодательства Российской Федерации.</w:t>
      </w:r>
    </w:p>
    <w:p w:rsidR="009B5560" w:rsidRDefault="00D0456D">
      <w:pPr>
        <w:pStyle w:val="af5"/>
        <w:numPr>
          <w:ilvl w:val="1"/>
          <w:numId w:val="3"/>
        </w:numPr>
        <w:tabs>
          <w:tab w:val="left" w:pos="1134"/>
        </w:tabs>
        <w:ind w:left="0" w:firstLine="568"/>
        <w:rPr>
          <w:szCs w:val="28"/>
        </w:rPr>
      </w:pPr>
      <w:r>
        <w:rPr>
          <w:szCs w:val="28"/>
        </w:rPr>
        <w:t xml:space="preserve"> Для проверки поставленного Товара в части его соответствия условиям настоящего Технического задания Заказчик проводит экспертизу своими силами или к ее проведению привлекает экспертов, экспертные организации. </w:t>
      </w:r>
    </w:p>
    <w:p w:rsidR="009B5560" w:rsidRDefault="00D0456D">
      <w:pPr>
        <w:pStyle w:val="af5"/>
        <w:tabs>
          <w:tab w:val="left" w:pos="4020"/>
        </w:tabs>
        <w:ind w:left="0" w:firstLine="709"/>
        <w:rPr>
          <w:szCs w:val="28"/>
        </w:rPr>
      </w:pPr>
      <w:r>
        <w:rPr>
          <w:szCs w:val="28"/>
        </w:rPr>
        <w:t xml:space="preserve">Для проведения экспертизы эксперты, экспертные организации имеют право запрашивать у Заказчика и Поставщика дополнительные материалы, относящиеся к условиям исполнения настоящего Технического задания. Результаты экспертизы оформляются в виде заключения, которое подписывается экспертом, уполномоченным представителем экспертной организации. </w:t>
      </w:r>
    </w:p>
    <w:p w:rsidR="009B5560" w:rsidRDefault="00D0456D">
      <w:pPr>
        <w:pStyle w:val="af5"/>
        <w:tabs>
          <w:tab w:val="left" w:pos="4020"/>
        </w:tabs>
        <w:ind w:left="0" w:firstLine="709"/>
        <w:rPr>
          <w:szCs w:val="28"/>
        </w:rPr>
      </w:pPr>
      <w:r>
        <w:rPr>
          <w:szCs w:val="28"/>
        </w:rPr>
        <w:t xml:space="preserve">В случае если по результатам такой экспертизы установлены нарушения требований технического задания, не препятствующие приемке поставленного Товара, в заключении могут содержаться предложения об устранении выявленных недостатков, в том числе с указанием срока их устранения. 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будет учитывать отраженные </w:t>
      </w:r>
      <w:r>
        <w:rPr>
          <w:szCs w:val="28"/>
        </w:rPr>
        <w:br/>
        <w:t xml:space="preserve">в заключении по результатам экспертизы предложения экспертов, экспертных организаций, привлеченных для ее проведения. </w:t>
      </w:r>
    </w:p>
    <w:p w:rsidR="009B5560" w:rsidRDefault="00D0456D">
      <w:pPr>
        <w:pStyle w:val="af5"/>
        <w:numPr>
          <w:ilvl w:val="1"/>
          <w:numId w:val="3"/>
        </w:numPr>
        <w:tabs>
          <w:tab w:val="left" w:pos="1134"/>
        </w:tabs>
        <w:ind w:left="0" w:firstLine="568"/>
        <w:rPr>
          <w:szCs w:val="28"/>
        </w:rPr>
      </w:pPr>
      <w:r>
        <w:rPr>
          <w:szCs w:val="28"/>
        </w:rPr>
        <w:t xml:space="preserve"> Приемка поставленного Товара осуществляется административно-хозяйственной комиссией Заказчика (далее – Комиссия) в течение 10 (десяти) рабочих дней с момента поставки товара и передачи документов в соответствии с п. </w:t>
      </w:r>
      <w:r w:rsidR="002315EC">
        <w:rPr>
          <w:szCs w:val="28"/>
        </w:rPr>
        <w:t>6</w:t>
      </w:r>
      <w:r>
        <w:rPr>
          <w:szCs w:val="28"/>
        </w:rPr>
        <w:t>.1. настоящего раздела Технического задания:</w:t>
      </w:r>
    </w:p>
    <w:p w:rsidR="009B5560" w:rsidRDefault="00D0456D">
      <w:pPr>
        <w:pStyle w:val="af5"/>
        <w:tabs>
          <w:tab w:val="left" w:pos="4020"/>
        </w:tabs>
        <w:ind w:left="0" w:firstLine="709"/>
        <w:rPr>
          <w:szCs w:val="28"/>
        </w:rPr>
      </w:pPr>
      <w:r>
        <w:rPr>
          <w:szCs w:val="28"/>
        </w:rPr>
        <w:t xml:space="preserve">- в случае отсутствия замечаний члены Комиссии осуществляют приемку поставленного Товара, подписывают Акт приемки товаров, работ, услуг по форме 0510452. После подписания Акта приемки товаров, работ, услуг по форме 0510452 членами Комиссии, Заказчик утверждает Акт приемки товаров, работ, услуг по форме 0510452 и подписывает товарную накладную в 2 (двух) экземплярах, один из которых направляет Поставщику. Надлежащим образом поставленный Товар считаются принятыми со дня подписания Сторонами товарной накладной. Поставщик имеет право участвовать в приемке совместно </w:t>
      </w:r>
      <w:r>
        <w:rPr>
          <w:szCs w:val="28"/>
        </w:rPr>
        <w:br/>
        <w:t>с Заказчиком.</w:t>
      </w:r>
    </w:p>
    <w:p w:rsidR="009B5560" w:rsidRDefault="00D0456D">
      <w:pPr>
        <w:pStyle w:val="af5"/>
        <w:tabs>
          <w:tab w:val="left" w:pos="4020"/>
        </w:tabs>
        <w:ind w:left="0" w:firstLine="709"/>
        <w:rPr>
          <w:szCs w:val="28"/>
        </w:rPr>
      </w:pPr>
      <w:r>
        <w:rPr>
          <w:szCs w:val="28"/>
        </w:rPr>
        <w:lastRenderedPageBreak/>
        <w:t>- в случае отказа от приемки поставленного Товара Комиссия направляет Поставщику мотивированный отказ от принятия Товара с указанием выявленных несоответствий или недостатков и (или) к представленным документам, с указанием срока их устранения. Поставщик обязан устранить выявленные несоответствия, недостатки поставленного Товара и (или) представленных документов в сроки, указанные в мотивированном отказе. Устранение замечаний/недостатков осуществляются силами и средствами Поставщика или с привлечением третьих лиц.</w:t>
      </w:r>
    </w:p>
    <w:p w:rsidR="009B5560" w:rsidRDefault="00D0456D">
      <w:pPr>
        <w:pStyle w:val="af5"/>
        <w:tabs>
          <w:tab w:val="left" w:pos="4020"/>
        </w:tabs>
        <w:ind w:left="0" w:firstLine="709"/>
        <w:rPr>
          <w:szCs w:val="28"/>
        </w:rPr>
      </w:pPr>
      <w:r>
        <w:rPr>
          <w:b/>
          <w:szCs w:val="28"/>
        </w:rPr>
        <w:t>6.5.</w:t>
      </w:r>
      <w:r>
        <w:rPr>
          <w:szCs w:val="28"/>
        </w:rPr>
        <w:t> В случае получения от Заказчика надлежащим образом официально направленного (почтой или нарочно) запроса о предоставлении разъяснений касательно поставленного Товара Поставщик в течение 2 (двух) рабочих дней обязан предоставить Заказчику запрашиваемые разъяснения.</w:t>
      </w:r>
    </w:p>
    <w:p w:rsidR="009B5560" w:rsidRDefault="00D0456D">
      <w:pPr>
        <w:pStyle w:val="af5"/>
        <w:tabs>
          <w:tab w:val="left" w:pos="4020"/>
        </w:tabs>
        <w:ind w:left="0" w:firstLine="709"/>
        <w:rPr>
          <w:szCs w:val="28"/>
        </w:rPr>
      </w:pPr>
      <w:r>
        <w:rPr>
          <w:b/>
          <w:szCs w:val="28"/>
        </w:rPr>
        <w:t>6.6.</w:t>
      </w:r>
      <w:r>
        <w:rPr>
          <w:szCs w:val="28"/>
        </w:rPr>
        <w:t xml:space="preserve"> Повторная приемка осуществляется в соответствии с п. </w:t>
      </w:r>
      <w:r w:rsidR="002315EC">
        <w:rPr>
          <w:szCs w:val="28"/>
        </w:rPr>
        <w:t>6</w:t>
      </w:r>
      <w:r>
        <w:rPr>
          <w:szCs w:val="28"/>
        </w:rPr>
        <w:t>.4. настоящего раздела Технического задания.</w:t>
      </w:r>
    </w:p>
    <w:p w:rsidR="009B5560" w:rsidRDefault="00D0456D">
      <w:pPr>
        <w:pStyle w:val="af5"/>
        <w:tabs>
          <w:tab w:val="left" w:pos="4020"/>
        </w:tabs>
        <w:ind w:left="0" w:firstLine="709"/>
        <w:rPr>
          <w:szCs w:val="28"/>
        </w:rPr>
      </w:pPr>
      <w:r>
        <w:rPr>
          <w:b/>
          <w:szCs w:val="28"/>
        </w:rPr>
        <w:t>6.7.</w:t>
      </w:r>
      <w:r>
        <w:rPr>
          <w:szCs w:val="28"/>
        </w:rPr>
        <w:t xml:space="preserve"> Если отступления в поставленном Товаре от условий технического задания или иные недостатки не были устранены в установленный Заказчиком срок либо являются существенными и неустранимыми, Заказчик вправе отказаться от поставленного Товара и потребовать возмещения причиненных убытков.</w:t>
      </w:r>
    </w:p>
    <w:p w:rsidR="002315EC" w:rsidRDefault="002315EC">
      <w:pPr>
        <w:pStyle w:val="af5"/>
        <w:tabs>
          <w:tab w:val="left" w:pos="4020"/>
        </w:tabs>
        <w:ind w:left="0" w:firstLine="709"/>
        <w:rPr>
          <w:szCs w:val="28"/>
        </w:rPr>
      </w:pPr>
    </w:p>
    <w:p w:rsidR="002315EC" w:rsidRPr="002315EC" w:rsidRDefault="002315EC" w:rsidP="002315EC">
      <w:pPr>
        <w:pStyle w:val="af5"/>
        <w:numPr>
          <w:ilvl w:val="0"/>
          <w:numId w:val="3"/>
        </w:numPr>
        <w:ind w:left="0" w:firstLine="0"/>
        <w:jc w:val="center"/>
        <w:rPr>
          <w:b/>
          <w:bCs/>
          <w:szCs w:val="28"/>
        </w:rPr>
      </w:pPr>
      <w:r>
        <w:rPr>
          <w:b/>
          <w:bCs/>
          <w:szCs w:val="28"/>
        </w:rPr>
        <w:t>Порядок оплаты товара</w:t>
      </w:r>
    </w:p>
    <w:p w:rsidR="002315EC" w:rsidRPr="002315EC" w:rsidRDefault="002315EC" w:rsidP="002315EC">
      <w:pPr>
        <w:pStyle w:val="af5"/>
        <w:tabs>
          <w:tab w:val="left" w:pos="4020"/>
        </w:tabs>
        <w:ind w:left="0" w:firstLine="709"/>
        <w:rPr>
          <w:bCs/>
          <w:szCs w:val="28"/>
        </w:rPr>
      </w:pPr>
      <w:r w:rsidRPr="002315EC">
        <w:rPr>
          <w:b/>
          <w:szCs w:val="28"/>
        </w:rPr>
        <w:t>7.1.</w:t>
      </w:r>
      <w:r>
        <w:rPr>
          <w:bCs/>
          <w:szCs w:val="28"/>
        </w:rPr>
        <w:t xml:space="preserve"> </w:t>
      </w:r>
      <w:r w:rsidRPr="002315EC">
        <w:rPr>
          <w:bCs/>
          <w:szCs w:val="28"/>
        </w:rPr>
        <w:t xml:space="preserve">Оплата осуществляется по безналичному расчету путем перечисления Заказчиком денежных средств на расчетный счет Исполнителя в течение 7 (семи) рабочих дней с даты завершения приемки, оформленной утвержденным Актом приемки товаров, работ, услуг по ф. 0510452 и подписанным актом об оказании услуг в соответствии с требованиями действующих нормативных документов. </w:t>
      </w:r>
    </w:p>
    <w:p w:rsidR="002315EC" w:rsidRPr="002315EC" w:rsidRDefault="002315EC" w:rsidP="002315EC">
      <w:pPr>
        <w:pStyle w:val="af5"/>
        <w:tabs>
          <w:tab w:val="left" w:pos="4020"/>
        </w:tabs>
        <w:ind w:left="0" w:firstLine="709"/>
        <w:rPr>
          <w:bCs/>
          <w:szCs w:val="28"/>
        </w:rPr>
      </w:pPr>
      <w:r w:rsidRPr="002315EC">
        <w:rPr>
          <w:b/>
          <w:szCs w:val="28"/>
        </w:rPr>
        <w:t>7.2.</w:t>
      </w:r>
      <w:r>
        <w:rPr>
          <w:bCs/>
          <w:szCs w:val="28"/>
        </w:rPr>
        <w:t xml:space="preserve"> </w:t>
      </w:r>
      <w:r w:rsidRPr="002315EC">
        <w:rPr>
          <w:bCs/>
          <w:szCs w:val="28"/>
        </w:rPr>
        <w:t xml:space="preserve">Датой завершения приемки считается дата утверждения Акта приемки товаров, работ, услуг по ф. 0510452 и подписания акта об оказании услуг Заказчиком и Исполнителем. </w:t>
      </w:r>
    </w:p>
    <w:p w:rsidR="009B5560" w:rsidRPr="002315EC" w:rsidRDefault="002315EC" w:rsidP="002315EC">
      <w:pPr>
        <w:pStyle w:val="af5"/>
        <w:tabs>
          <w:tab w:val="left" w:pos="4020"/>
        </w:tabs>
        <w:ind w:left="0" w:firstLine="709"/>
        <w:rPr>
          <w:bCs/>
          <w:szCs w:val="28"/>
        </w:rPr>
      </w:pPr>
      <w:r w:rsidRPr="002315EC">
        <w:rPr>
          <w:b/>
          <w:szCs w:val="28"/>
        </w:rPr>
        <w:t>7.3.</w:t>
      </w:r>
      <w:r>
        <w:rPr>
          <w:bCs/>
          <w:szCs w:val="28"/>
        </w:rPr>
        <w:t xml:space="preserve"> </w:t>
      </w:r>
      <w:r w:rsidRPr="002315EC">
        <w:rPr>
          <w:bCs/>
          <w:szCs w:val="28"/>
        </w:rPr>
        <w:t xml:space="preserve">В цену закупки входит стоимость услуг, страхование, уплата таможенных пошлин, налогов, других обязательств и затрат, связанных </w:t>
      </w:r>
      <w:r>
        <w:rPr>
          <w:bCs/>
          <w:szCs w:val="28"/>
        </w:rPr>
        <w:br/>
      </w:r>
      <w:r w:rsidRPr="002315EC">
        <w:rPr>
          <w:bCs/>
          <w:szCs w:val="28"/>
        </w:rPr>
        <w:t>с исполнением настоящего Технического задания.</w:t>
      </w:r>
    </w:p>
    <w:p w:rsidR="002315EC" w:rsidRDefault="002315EC">
      <w:pPr>
        <w:pStyle w:val="af5"/>
        <w:tabs>
          <w:tab w:val="left" w:pos="4020"/>
        </w:tabs>
        <w:ind w:left="0" w:firstLine="709"/>
        <w:rPr>
          <w:szCs w:val="28"/>
        </w:rPr>
      </w:pPr>
    </w:p>
    <w:p w:rsidR="002315EC" w:rsidRDefault="002315EC">
      <w:pPr>
        <w:pStyle w:val="af5"/>
        <w:tabs>
          <w:tab w:val="left" w:pos="4020"/>
        </w:tabs>
        <w:ind w:left="0" w:firstLine="709"/>
        <w:rPr>
          <w:szCs w:val="28"/>
        </w:rPr>
      </w:pPr>
    </w:p>
    <w:p w:rsidR="002315EC" w:rsidRDefault="002315EC">
      <w:pPr>
        <w:pStyle w:val="af5"/>
        <w:tabs>
          <w:tab w:val="left" w:pos="4020"/>
        </w:tabs>
        <w:ind w:left="0" w:firstLine="709"/>
        <w:rPr>
          <w:szCs w:val="28"/>
        </w:rPr>
      </w:pPr>
    </w:p>
    <w:p w:rsidR="002315EC" w:rsidRDefault="002315EC">
      <w:pPr>
        <w:pStyle w:val="af5"/>
        <w:tabs>
          <w:tab w:val="left" w:pos="4020"/>
        </w:tabs>
        <w:ind w:left="0" w:firstLine="709"/>
        <w:rPr>
          <w:szCs w:val="28"/>
        </w:rPr>
      </w:pPr>
    </w:p>
    <w:p w:rsidR="002315EC" w:rsidRDefault="002315EC">
      <w:pPr>
        <w:pStyle w:val="af5"/>
        <w:tabs>
          <w:tab w:val="left" w:pos="4020"/>
        </w:tabs>
        <w:ind w:left="0" w:firstLine="709"/>
        <w:rPr>
          <w:szCs w:val="28"/>
        </w:rPr>
      </w:pPr>
    </w:p>
    <w:p w:rsidR="002315EC" w:rsidRDefault="002315EC">
      <w:pPr>
        <w:pStyle w:val="af5"/>
        <w:tabs>
          <w:tab w:val="left" w:pos="4020"/>
        </w:tabs>
        <w:ind w:left="0" w:firstLine="709"/>
        <w:rPr>
          <w:szCs w:val="28"/>
        </w:rPr>
      </w:pPr>
    </w:p>
    <w:p w:rsidR="002315EC" w:rsidRDefault="002315EC">
      <w:pPr>
        <w:pStyle w:val="af5"/>
        <w:tabs>
          <w:tab w:val="left" w:pos="4020"/>
        </w:tabs>
        <w:ind w:left="0" w:firstLine="709"/>
        <w:rPr>
          <w:szCs w:val="28"/>
        </w:rPr>
      </w:pPr>
    </w:p>
    <w:p w:rsidR="002315EC" w:rsidRDefault="002315EC">
      <w:pPr>
        <w:pStyle w:val="af5"/>
        <w:tabs>
          <w:tab w:val="left" w:pos="4020"/>
        </w:tabs>
        <w:ind w:left="0" w:firstLine="709"/>
        <w:rPr>
          <w:szCs w:val="28"/>
        </w:rPr>
      </w:pPr>
    </w:p>
    <w:p w:rsidR="002315EC" w:rsidRPr="00E10A55" w:rsidRDefault="002315EC" w:rsidP="002315EC">
      <w:pPr>
        <w:tabs>
          <w:tab w:val="left" w:pos="4020"/>
        </w:tabs>
        <w:rPr>
          <w:szCs w:val="28"/>
          <w:lang w:val="ru-RU"/>
        </w:rPr>
      </w:pPr>
    </w:p>
    <w:sectPr w:rsidR="002315EC" w:rsidRPr="00E10A55" w:rsidSect="00C94A4E">
      <w:headerReference w:type="default" r:id="rId7"/>
      <w:pgSz w:w="11907" w:h="16839"/>
      <w:pgMar w:top="709" w:right="1080" w:bottom="144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812" w:rsidRDefault="007D7812">
      <w:pPr>
        <w:spacing w:before="0" w:after="0"/>
      </w:pPr>
      <w:r>
        <w:separator/>
      </w:r>
    </w:p>
  </w:endnote>
  <w:endnote w:type="continuationSeparator" w:id="0">
    <w:p w:rsidR="007D7812" w:rsidRDefault="007D7812">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812" w:rsidRDefault="007D7812">
      <w:pPr>
        <w:spacing w:before="0" w:after="0"/>
      </w:pPr>
      <w:r>
        <w:separator/>
      </w:r>
    </w:p>
  </w:footnote>
  <w:footnote w:type="continuationSeparator" w:id="0">
    <w:p w:rsidR="007D7812" w:rsidRDefault="007D7812">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60" w:rsidRDefault="00C13579">
    <w:pPr>
      <w:pStyle w:val="af7"/>
      <w:jc w:val="center"/>
    </w:pPr>
    <w:r>
      <w:fldChar w:fldCharType="begin"/>
    </w:r>
    <w:r w:rsidR="00D0456D">
      <w:instrText>PAGE   \* MERGEFORMAT</w:instrText>
    </w:r>
    <w:r>
      <w:fldChar w:fldCharType="separate"/>
    </w:r>
    <w:r w:rsidR="003D3FEB">
      <w:rPr>
        <w:noProof/>
      </w:rPr>
      <w:t>5</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15B8B"/>
    <w:multiLevelType w:val="hybridMultilevel"/>
    <w:tmpl w:val="52F28ABC"/>
    <w:lvl w:ilvl="0" w:tplc="D5AA9348">
      <w:start w:val="1"/>
      <w:numFmt w:val="decimal"/>
      <w:lvlText w:val="%1."/>
      <w:lvlJc w:val="left"/>
      <w:pPr>
        <w:ind w:left="644" w:hanging="360"/>
      </w:pPr>
      <w:rPr>
        <w:sz w:val="24"/>
        <w:szCs w:val="24"/>
      </w:rPr>
    </w:lvl>
    <w:lvl w:ilvl="1" w:tplc="9740FFFC">
      <w:start w:val="1"/>
      <w:numFmt w:val="lowerLetter"/>
      <w:lvlText w:val="%2."/>
      <w:lvlJc w:val="left"/>
      <w:pPr>
        <w:ind w:left="1440" w:hanging="360"/>
      </w:pPr>
    </w:lvl>
    <w:lvl w:ilvl="2" w:tplc="04629FE0">
      <w:start w:val="1"/>
      <w:numFmt w:val="lowerRoman"/>
      <w:lvlText w:val="%3."/>
      <w:lvlJc w:val="right"/>
      <w:pPr>
        <w:ind w:left="2160" w:hanging="180"/>
      </w:pPr>
    </w:lvl>
    <w:lvl w:ilvl="3" w:tplc="FEFA8102">
      <w:start w:val="1"/>
      <w:numFmt w:val="decimal"/>
      <w:lvlText w:val="%4."/>
      <w:lvlJc w:val="left"/>
      <w:pPr>
        <w:ind w:left="2880" w:hanging="360"/>
      </w:pPr>
    </w:lvl>
    <w:lvl w:ilvl="4" w:tplc="A0349CC4">
      <w:start w:val="1"/>
      <w:numFmt w:val="lowerLetter"/>
      <w:lvlText w:val="%5."/>
      <w:lvlJc w:val="left"/>
      <w:pPr>
        <w:ind w:left="3600" w:hanging="360"/>
      </w:pPr>
    </w:lvl>
    <w:lvl w:ilvl="5" w:tplc="716835DC">
      <w:start w:val="1"/>
      <w:numFmt w:val="lowerRoman"/>
      <w:lvlText w:val="%6."/>
      <w:lvlJc w:val="right"/>
      <w:pPr>
        <w:ind w:left="4320" w:hanging="180"/>
      </w:pPr>
    </w:lvl>
    <w:lvl w:ilvl="6" w:tplc="876CD954">
      <w:start w:val="1"/>
      <w:numFmt w:val="decimal"/>
      <w:lvlText w:val="%7."/>
      <w:lvlJc w:val="left"/>
      <w:pPr>
        <w:ind w:left="5040" w:hanging="360"/>
      </w:pPr>
    </w:lvl>
    <w:lvl w:ilvl="7" w:tplc="1234B57E">
      <w:start w:val="1"/>
      <w:numFmt w:val="lowerLetter"/>
      <w:lvlText w:val="%8."/>
      <w:lvlJc w:val="left"/>
      <w:pPr>
        <w:ind w:left="5760" w:hanging="360"/>
      </w:pPr>
    </w:lvl>
    <w:lvl w:ilvl="8" w:tplc="52BC88FE">
      <w:start w:val="1"/>
      <w:numFmt w:val="lowerRoman"/>
      <w:lvlText w:val="%9."/>
      <w:lvlJc w:val="right"/>
      <w:pPr>
        <w:ind w:left="6480" w:hanging="180"/>
      </w:pPr>
    </w:lvl>
  </w:abstractNum>
  <w:abstractNum w:abstractNumId="1">
    <w:nsid w:val="1E5A2519"/>
    <w:multiLevelType w:val="hybridMultilevel"/>
    <w:tmpl w:val="DFE87C4C"/>
    <w:lvl w:ilvl="0" w:tplc="F46A16AC">
      <w:start w:val="1"/>
      <w:numFmt w:val="bullet"/>
      <w:lvlText w:val=""/>
      <w:lvlJc w:val="left"/>
      <w:pPr>
        <w:tabs>
          <w:tab w:val="num" w:pos="720"/>
        </w:tabs>
        <w:ind w:left="720" w:hanging="360"/>
      </w:pPr>
      <w:rPr>
        <w:rFonts w:ascii="Symbol" w:hAnsi="Symbol" w:hint="default"/>
        <w:sz w:val="20"/>
      </w:rPr>
    </w:lvl>
    <w:lvl w:ilvl="1" w:tplc="4066DD60">
      <w:start w:val="1"/>
      <w:numFmt w:val="bullet"/>
      <w:lvlText w:val="o"/>
      <w:lvlJc w:val="left"/>
      <w:pPr>
        <w:tabs>
          <w:tab w:val="num" w:pos="1440"/>
        </w:tabs>
        <w:ind w:left="1440" w:hanging="360"/>
      </w:pPr>
      <w:rPr>
        <w:rFonts w:ascii="Courier New" w:hAnsi="Courier New" w:hint="default"/>
        <w:sz w:val="20"/>
      </w:rPr>
    </w:lvl>
    <w:lvl w:ilvl="2" w:tplc="2A00C256">
      <w:start w:val="1"/>
      <w:numFmt w:val="bullet"/>
      <w:lvlText w:val=""/>
      <w:lvlJc w:val="left"/>
      <w:pPr>
        <w:tabs>
          <w:tab w:val="num" w:pos="2160"/>
        </w:tabs>
        <w:ind w:left="2160" w:hanging="360"/>
      </w:pPr>
      <w:rPr>
        <w:rFonts w:ascii="Wingdings" w:hAnsi="Wingdings" w:hint="default"/>
        <w:sz w:val="20"/>
      </w:rPr>
    </w:lvl>
    <w:lvl w:ilvl="3" w:tplc="F2A43EA6">
      <w:start w:val="1"/>
      <w:numFmt w:val="bullet"/>
      <w:lvlText w:val=""/>
      <w:lvlJc w:val="left"/>
      <w:pPr>
        <w:tabs>
          <w:tab w:val="num" w:pos="2880"/>
        </w:tabs>
        <w:ind w:left="2880" w:hanging="360"/>
      </w:pPr>
      <w:rPr>
        <w:rFonts w:ascii="Wingdings" w:hAnsi="Wingdings" w:hint="default"/>
        <w:sz w:val="20"/>
      </w:rPr>
    </w:lvl>
    <w:lvl w:ilvl="4" w:tplc="F6384BEA">
      <w:start w:val="1"/>
      <w:numFmt w:val="bullet"/>
      <w:lvlText w:val=""/>
      <w:lvlJc w:val="left"/>
      <w:pPr>
        <w:tabs>
          <w:tab w:val="num" w:pos="3600"/>
        </w:tabs>
        <w:ind w:left="3600" w:hanging="360"/>
      </w:pPr>
      <w:rPr>
        <w:rFonts w:ascii="Wingdings" w:hAnsi="Wingdings" w:hint="default"/>
        <w:sz w:val="20"/>
      </w:rPr>
    </w:lvl>
    <w:lvl w:ilvl="5" w:tplc="BB44C98A">
      <w:start w:val="1"/>
      <w:numFmt w:val="bullet"/>
      <w:lvlText w:val=""/>
      <w:lvlJc w:val="left"/>
      <w:pPr>
        <w:tabs>
          <w:tab w:val="num" w:pos="4320"/>
        </w:tabs>
        <w:ind w:left="4320" w:hanging="360"/>
      </w:pPr>
      <w:rPr>
        <w:rFonts w:ascii="Wingdings" w:hAnsi="Wingdings" w:hint="default"/>
        <w:sz w:val="20"/>
      </w:rPr>
    </w:lvl>
    <w:lvl w:ilvl="6" w:tplc="2976E886">
      <w:start w:val="1"/>
      <w:numFmt w:val="bullet"/>
      <w:lvlText w:val=""/>
      <w:lvlJc w:val="left"/>
      <w:pPr>
        <w:tabs>
          <w:tab w:val="num" w:pos="5040"/>
        </w:tabs>
        <w:ind w:left="5040" w:hanging="360"/>
      </w:pPr>
      <w:rPr>
        <w:rFonts w:ascii="Wingdings" w:hAnsi="Wingdings" w:hint="default"/>
        <w:sz w:val="20"/>
      </w:rPr>
    </w:lvl>
    <w:lvl w:ilvl="7" w:tplc="1A688FE6">
      <w:start w:val="1"/>
      <w:numFmt w:val="bullet"/>
      <w:lvlText w:val=""/>
      <w:lvlJc w:val="left"/>
      <w:pPr>
        <w:tabs>
          <w:tab w:val="num" w:pos="5760"/>
        </w:tabs>
        <w:ind w:left="5760" w:hanging="360"/>
      </w:pPr>
      <w:rPr>
        <w:rFonts w:ascii="Wingdings" w:hAnsi="Wingdings" w:hint="default"/>
        <w:sz w:val="20"/>
      </w:rPr>
    </w:lvl>
    <w:lvl w:ilvl="8" w:tplc="12EA212E">
      <w:start w:val="1"/>
      <w:numFmt w:val="bullet"/>
      <w:lvlText w:val=""/>
      <w:lvlJc w:val="left"/>
      <w:pPr>
        <w:tabs>
          <w:tab w:val="num" w:pos="6480"/>
        </w:tabs>
        <w:ind w:left="6480" w:hanging="360"/>
      </w:pPr>
      <w:rPr>
        <w:rFonts w:ascii="Wingdings" w:hAnsi="Wingdings" w:hint="default"/>
        <w:sz w:val="20"/>
      </w:rPr>
    </w:lvl>
  </w:abstractNum>
  <w:abstractNum w:abstractNumId="2">
    <w:nsid w:val="30317BE5"/>
    <w:multiLevelType w:val="multilevel"/>
    <w:tmpl w:val="CB228D06"/>
    <w:lvl w:ilvl="0">
      <w:start w:val="4"/>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D7D7E03"/>
    <w:multiLevelType w:val="multilevel"/>
    <w:tmpl w:val="315C0D32"/>
    <w:lvl w:ilvl="0">
      <w:start w:val="1"/>
      <w:numFmt w:val="decimal"/>
      <w:lvlText w:val="%1."/>
      <w:lvlJc w:val="left"/>
      <w:pPr>
        <w:ind w:left="360" w:hanging="360"/>
      </w:pPr>
      <w:rPr>
        <w:rFonts w:hint="default"/>
        <w:b/>
      </w:rPr>
    </w:lvl>
    <w:lvl w:ilvl="1">
      <w:start w:val="1"/>
      <w:numFmt w:val="decimal"/>
      <w:lvlText w:val="%1.%2."/>
      <w:lvlJc w:val="left"/>
      <w:pPr>
        <w:ind w:left="1000"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9B65F2D"/>
    <w:multiLevelType w:val="multilevel"/>
    <w:tmpl w:val="25C2EC6C"/>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B5560"/>
    <w:rsid w:val="00011C0D"/>
    <w:rsid w:val="001463F7"/>
    <w:rsid w:val="002315EC"/>
    <w:rsid w:val="003D3FEB"/>
    <w:rsid w:val="007D7812"/>
    <w:rsid w:val="009B5560"/>
    <w:rsid w:val="009F0A1A"/>
    <w:rsid w:val="00A241F8"/>
    <w:rsid w:val="00C13579"/>
    <w:rsid w:val="00C94A4E"/>
    <w:rsid w:val="00D0456D"/>
    <w:rsid w:val="00E10A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A4E"/>
  </w:style>
  <w:style w:type="paragraph" w:styleId="1">
    <w:name w:val="heading 1"/>
    <w:basedOn w:val="a"/>
    <w:next w:val="a"/>
    <w:link w:val="10"/>
    <w:uiPriority w:val="9"/>
    <w:qFormat/>
    <w:rsid w:val="00C94A4E"/>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94A4E"/>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C94A4E"/>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C94A4E"/>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C94A4E"/>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C94A4E"/>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C94A4E"/>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C94A4E"/>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C94A4E"/>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C94A4E"/>
    <w:rPr>
      <w:rFonts w:ascii="Arial" w:eastAsia="Arial" w:hAnsi="Arial" w:cs="Arial"/>
      <w:sz w:val="40"/>
      <w:szCs w:val="40"/>
    </w:rPr>
  </w:style>
  <w:style w:type="character" w:customStyle="1" w:styleId="20">
    <w:name w:val="Заголовок 2 Знак"/>
    <w:basedOn w:val="a0"/>
    <w:link w:val="2"/>
    <w:uiPriority w:val="9"/>
    <w:rsid w:val="00C94A4E"/>
    <w:rPr>
      <w:rFonts w:ascii="Arial" w:eastAsia="Arial" w:hAnsi="Arial" w:cs="Arial"/>
      <w:sz w:val="34"/>
    </w:rPr>
  </w:style>
  <w:style w:type="character" w:customStyle="1" w:styleId="30">
    <w:name w:val="Заголовок 3 Знак"/>
    <w:basedOn w:val="a0"/>
    <w:link w:val="3"/>
    <w:uiPriority w:val="9"/>
    <w:rsid w:val="00C94A4E"/>
    <w:rPr>
      <w:rFonts w:ascii="Arial" w:eastAsia="Arial" w:hAnsi="Arial" w:cs="Arial"/>
      <w:sz w:val="30"/>
      <w:szCs w:val="30"/>
    </w:rPr>
  </w:style>
  <w:style w:type="character" w:customStyle="1" w:styleId="40">
    <w:name w:val="Заголовок 4 Знак"/>
    <w:basedOn w:val="a0"/>
    <w:link w:val="4"/>
    <w:uiPriority w:val="9"/>
    <w:rsid w:val="00C94A4E"/>
    <w:rPr>
      <w:rFonts w:ascii="Arial" w:eastAsia="Arial" w:hAnsi="Arial" w:cs="Arial"/>
      <w:b/>
      <w:bCs/>
      <w:sz w:val="26"/>
      <w:szCs w:val="26"/>
    </w:rPr>
  </w:style>
  <w:style w:type="character" w:customStyle="1" w:styleId="50">
    <w:name w:val="Заголовок 5 Знак"/>
    <w:basedOn w:val="a0"/>
    <w:link w:val="5"/>
    <w:uiPriority w:val="9"/>
    <w:rsid w:val="00C94A4E"/>
    <w:rPr>
      <w:rFonts w:ascii="Arial" w:eastAsia="Arial" w:hAnsi="Arial" w:cs="Arial"/>
      <w:b/>
      <w:bCs/>
      <w:sz w:val="24"/>
      <w:szCs w:val="24"/>
    </w:rPr>
  </w:style>
  <w:style w:type="character" w:customStyle="1" w:styleId="60">
    <w:name w:val="Заголовок 6 Знак"/>
    <w:basedOn w:val="a0"/>
    <w:link w:val="6"/>
    <w:uiPriority w:val="9"/>
    <w:rsid w:val="00C94A4E"/>
    <w:rPr>
      <w:rFonts w:ascii="Arial" w:eastAsia="Arial" w:hAnsi="Arial" w:cs="Arial"/>
      <w:b/>
      <w:bCs/>
      <w:sz w:val="22"/>
      <w:szCs w:val="22"/>
    </w:rPr>
  </w:style>
  <w:style w:type="character" w:customStyle="1" w:styleId="70">
    <w:name w:val="Заголовок 7 Знак"/>
    <w:basedOn w:val="a0"/>
    <w:link w:val="7"/>
    <w:uiPriority w:val="9"/>
    <w:rsid w:val="00C94A4E"/>
    <w:rPr>
      <w:rFonts w:ascii="Arial" w:eastAsia="Arial" w:hAnsi="Arial" w:cs="Arial"/>
      <w:b/>
      <w:bCs/>
      <w:i/>
      <w:iCs/>
      <w:sz w:val="22"/>
      <w:szCs w:val="22"/>
    </w:rPr>
  </w:style>
  <w:style w:type="character" w:customStyle="1" w:styleId="80">
    <w:name w:val="Заголовок 8 Знак"/>
    <w:basedOn w:val="a0"/>
    <w:link w:val="8"/>
    <w:uiPriority w:val="9"/>
    <w:rsid w:val="00C94A4E"/>
    <w:rPr>
      <w:rFonts w:ascii="Arial" w:eastAsia="Arial" w:hAnsi="Arial" w:cs="Arial"/>
      <w:i/>
      <w:iCs/>
      <w:sz w:val="22"/>
      <w:szCs w:val="22"/>
    </w:rPr>
  </w:style>
  <w:style w:type="character" w:customStyle="1" w:styleId="90">
    <w:name w:val="Заголовок 9 Знак"/>
    <w:basedOn w:val="a0"/>
    <w:link w:val="9"/>
    <w:uiPriority w:val="9"/>
    <w:rsid w:val="00C94A4E"/>
    <w:rPr>
      <w:rFonts w:ascii="Arial" w:eastAsia="Arial" w:hAnsi="Arial" w:cs="Arial"/>
      <w:i/>
      <w:iCs/>
      <w:sz w:val="21"/>
      <w:szCs w:val="21"/>
    </w:rPr>
  </w:style>
  <w:style w:type="paragraph" w:styleId="a3">
    <w:name w:val="No Spacing"/>
    <w:uiPriority w:val="1"/>
    <w:qFormat/>
    <w:rsid w:val="00C94A4E"/>
    <w:pPr>
      <w:spacing w:before="0" w:after="0"/>
    </w:pPr>
  </w:style>
  <w:style w:type="paragraph" w:styleId="a4">
    <w:name w:val="Title"/>
    <w:basedOn w:val="a"/>
    <w:next w:val="a"/>
    <w:link w:val="a5"/>
    <w:uiPriority w:val="10"/>
    <w:qFormat/>
    <w:rsid w:val="00C94A4E"/>
    <w:pPr>
      <w:spacing w:before="300" w:after="200"/>
      <w:contextualSpacing/>
    </w:pPr>
    <w:rPr>
      <w:sz w:val="48"/>
      <w:szCs w:val="48"/>
    </w:rPr>
  </w:style>
  <w:style w:type="character" w:customStyle="1" w:styleId="a5">
    <w:name w:val="Название Знак"/>
    <w:basedOn w:val="a0"/>
    <w:link w:val="a4"/>
    <w:uiPriority w:val="10"/>
    <w:rsid w:val="00C94A4E"/>
    <w:rPr>
      <w:sz w:val="48"/>
      <w:szCs w:val="48"/>
    </w:rPr>
  </w:style>
  <w:style w:type="paragraph" w:styleId="a6">
    <w:name w:val="Subtitle"/>
    <w:basedOn w:val="a"/>
    <w:next w:val="a"/>
    <w:link w:val="a7"/>
    <w:uiPriority w:val="11"/>
    <w:qFormat/>
    <w:rsid w:val="00C94A4E"/>
    <w:pPr>
      <w:spacing w:before="200" w:after="200"/>
    </w:pPr>
    <w:rPr>
      <w:sz w:val="24"/>
      <w:szCs w:val="24"/>
    </w:rPr>
  </w:style>
  <w:style w:type="character" w:customStyle="1" w:styleId="a7">
    <w:name w:val="Подзаголовок Знак"/>
    <w:basedOn w:val="a0"/>
    <w:link w:val="a6"/>
    <w:uiPriority w:val="11"/>
    <w:rsid w:val="00C94A4E"/>
    <w:rPr>
      <w:sz w:val="24"/>
      <w:szCs w:val="24"/>
    </w:rPr>
  </w:style>
  <w:style w:type="paragraph" w:styleId="21">
    <w:name w:val="Quote"/>
    <w:basedOn w:val="a"/>
    <w:next w:val="a"/>
    <w:link w:val="22"/>
    <w:uiPriority w:val="29"/>
    <w:qFormat/>
    <w:rsid w:val="00C94A4E"/>
    <w:pPr>
      <w:ind w:left="720" w:right="720"/>
    </w:pPr>
    <w:rPr>
      <w:i/>
    </w:rPr>
  </w:style>
  <w:style w:type="character" w:customStyle="1" w:styleId="22">
    <w:name w:val="Цитата 2 Знак"/>
    <w:link w:val="21"/>
    <w:uiPriority w:val="29"/>
    <w:rsid w:val="00C94A4E"/>
    <w:rPr>
      <w:i/>
    </w:rPr>
  </w:style>
  <w:style w:type="paragraph" w:styleId="a8">
    <w:name w:val="Intense Quote"/>
    <w:basedOn w:val="a"/>
    <w:next w:val="a"/>
    <w:link w:val="a9"/>
    <w:uiPriority w:val="30"/>
    <w:qFormat/>
    <w:rsid w:val="00C94A4E"/>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C94A4E"/>
    <w:rPr>
      <w:i/>
    </w:rPr>
  </w:style>
  <w:style w:type="character" w:customStyle="1" w:styleId="HeaderChar">
    <w:name w:val="Header Char"/>
    <w:basedOn w:val="a0"/>
    <w:uiPriority w:val="99"/>
    <w:rsid w:val="00C94A4E"/>
  </w:style>
  <w:style w:type="character" w:customStyle="1" w:styleId="FooterChar">
    <w:name w:val="Footer Char"/>
    <w:basedOn w:val="a0"/>
    <w:uiPriority w:val="99"/>
    <w:rsid w:val="00C94A4E"/>
  </w:style>
  <w:style w:type="paragraph" w:styleId="aa">
    <w:name w:val="caption"/>
    <w:basedOn w:val="a"/>
    <w:next w:val="a"/>
    <w:uiPriority w:val="35"/>
    <w:semiHidden/>
    <w:unhideWhenUsed/>
    <w:qFormat/>
    <w:rsid w:val="00C94A4E"/>
    <w:pPr>
      <w:spacing w:line="276" w:lineRule="auto"/>
    </w:pPr>
    <w:rPr>
      <w:b/>
      <w:bCs/>
      <w:color w:val="4F81BD" w:themeColor="accent1"/>
      <w:sz w:val="18"/>
      <w:szCs w:val="18"/>
    </w:rPr>
  </w:style>
  <w:style w:type="character" w:customStyle="1" w:styleId="CaptionChar">
    <w:name w:val="Caption Char"/>
    <w:uiPriority w:val="99"/>
    <w:rsid w:val="00C94A4E"/>
  </w:style>
  <w:style w:type="table" w:customStyle="1" w:styleId="TableGridLight">
    <w:name w:val="Table Grid Light"/>
    <w:basedOn w:val="a1"/>
    <w:uiPriority w:val="59"/>
    <w:rsid w:val="00C94A4E"/>
    <w:pPr>
      <w:spacing w:after="0"/>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94A4E"/>
    <w:pPr>
      <w:spacing w:after="0"/>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C94A4E"/>
    <w:pPr>
      <w:spacing w:after="0"/>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C94A4E"/>
    <w:pPr>
      <w:spacing w:after="0"/>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94A4E"/>
    <w:pPr>
      <w:spacing w:after="0"/>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94A4E"/>
    <w:pPr>
      <w:spacing w:after="0"/>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94A4E"/>
    <w:pPr>
      <w:spacing w:after="0"/>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94A4E"/>
    <w:pPr>
      <w:spacing w:after="0"/>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94A4E"/>
    <w:pPr>
      <w:spacing w:after="0"/>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94A4E"/>
    <w:pPr>
      <w:spacing w:after="0"/>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94A4E"/>
    <w:pPr>
      <w:spacing w:after="0"/>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94A4E"/>
    <w:pPr>
      <w:spacing w:after="0"/>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94A4E"/>
    <w:pPr>
      <w:spacing w:after="0"/>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94A4E"/>
    <w:pPr>
      <w:spacing w:after="0"/>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94A4E"/>
    <w:pPr>
      <w:spacing w:after="0"/>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94A4E"/>
    <w:pPr>
      <w:spacing w:after="0"/>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94A4E"/>
    <w:pPr>
      <w:spacing w:after="0"/>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94A4E"/>
    <w:pPr>
      <w:spacing w:after="0"/>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94A4E"/>
    <w:pPr>
      <w:spacing w:after="0"/>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94A4E"/>
    <w:pPr>
      <w:spacing w:after="0"/>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94A4E"/>
    <w:pPr>
      <w:spacing w:after="0"/>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94A4E"/>
    <w:pPr>
      <w:spacing w:after="0"/>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94A4E"/>
    <w:pPr>
      <w:spacing w:after="0"/>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94A4E"/>
    <w:pPr>
      <w:spacing w:after="0"/>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94A4E"/>
    <w:pPr>
      <w:spacing w:after="0"/>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94A4E"/>
    <w:pPr>
      <w:spacing w:after="0"/>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94A4E"/>
    <w:pPr>
      <w:spacing w:after="0"/>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94A4E"/>
    <w:pPr>
      <w:spacing w:after="0"/>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94A4E"/>
    <w:pPr>
      <w:spacing w:after="0"/>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94A4E"/>
    <w:pPr>
      <w:spacing w:after="0"/>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94A4E"/>
    <w:pPr>
      <w:spacing w:after="0"/>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94A4E"/>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94A4E"/>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94A4E"/>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94A4E"/>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94A4E"/>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94A4E"/>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94A4E"/>
    <w:pPr>
      <w:spacing w:after="0"/>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94A4E"/>
    <w:pPr>
      <w:spacing w:after="0"/>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94A4E"/>
    <w:pPr>
      <w:spacing w:after="0"/>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94A4E"/>
    <w:pPr>
      <w:spacing w:after="0"/>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94A4E"/>
    <w:pPr>
      <w:spacing w:after="0"/>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94A4E"/>
    <w:pPr>
      <w:spacing w:after="0"/>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94A4E"/>
    <w:pPr>
      <w:spacing w:after="0"/>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94A4E"/>
    <w:pPr>
      <w:spacing w:after="0"/>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94A4E"/>
    <w:pPr>
      <w:spacing w:after="0"/>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94A4E"/>
    <w:pPr>
      <w:spacing w:after="0"/>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94A4E"/>
    <w:pPr>
      <w:spacing w:after="0"/>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94A4E"/>
    <w:pPr>
      <w:spacing w:after="0"/>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94A4E"/>
    <w:pPr>
      <w:spacing w:after="0"/>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94A4E"/>
    <w:pPr>
      <w:spacing w:after="0"/>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94A4E"/>
    <w:pPr>
      <w:spacing w:after="0"/>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94A4E"/>
    <w:pPr>
      <w:spacing w:after="0"/>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94A4E"/>
    <w:pPr>
      <w:spacing w:after="0"/>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94A4E"/>
    <w:pPr>
      <w:spacing w:after="0"/>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94A4E"/>
    <w:pPr>
      <w:spacing w:after="0"/>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94A4E"/>
    <w:pPr>
      <w:spacing w:after="0"/>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94A4E"/>
    <w:pPr>
      <w:spacing w:after="0"/>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94A4E"/>
    <w:pPr>
      <w:spacing w:after="0"/>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94A4E"/>
    <w:pPr>
      <w:spacing w:after="0"/>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94A4E"/>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94A4E"/>
    <w:pPr>
      <w:spacing w:after="0"/>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94A4E"/>
    <w:pPr>
      <w:spacing w:after="0"/>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94A4E"/>
    <w:pPr>
      <w:spacing w:after="0"/>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94A4E"/>
    <w:pPr>
      <w:spacing w:after="0"/>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94A4E"/>
    <w:pPr>
      <w:spacing w:after="0"/>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94A4E"/>
    <w:pPr>
      <w:spacing w:after="0"/>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94A4E"/>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94A4E"/>
    <w:pPr>
      <w:spacing w:after="0"/>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94A4E"/>
    <w:pPr>
      <w:spacing w:after="0"/>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94A4E"/>
    <w:pPr>
      <w:spacing w:after="0"/>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94A4E"/>
    <w:pPr>
      <w:spacing w:after="0"/>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94A4E"/>
    <w:pPr>
      <w:spacing w:after="0"/>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94A4E"/>
    <w:pPr>
      <w:spacing w:after="0"/>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94A4E"/>
    <w:pPr>
      <w:spacing w:after="0"/>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94A4E"/>
    <w:pPr>
      <w:spacing w:after="0"/>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94A4E"/>
    <w:pPr>
      <w:spacing w:after="0"/>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94A4E"/>
    <w:pPr>
      <w:spacing w:after="0"/>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94A4E"/>
    <w:pPr>
      <w:spacing w:after="0"/>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94A4E"/>
    <w:pPr>
      <w:spacing w:after="0"/>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94A4E"/>
    <w:pPr>
      <w:spacing w:after="0"/>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94A4E"/>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94A4E"/>
    <w:pPr>
      <w:spacing w:after="0"/>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94A4E"/>
    <w:pPr>
      <w:spacing w:after="0"/>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94A4E"/>
    <w:pPr>
      <w:spacing w:after="0"/>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94A4E"/>
    <w:pPr>
      <w:spacing w:after="0"/>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94A4E"/>
    <w:pPr>
      <w:spacing w:after="0"/>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94A4E"/>
    <w:pPr>
      <w:spacing w:after="0"/>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94A4E"/>
    <w:pPr>
      <w:spacing w:after="0"/>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94A4E"/>
    <w:pPr>
      <w:spacing w:after="0"/>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94A4E"/>
    <w:pPr>
      <w:spacing w:after="0"/>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94A4E"/>
    <w:pPr>
      <w:spacing w:after="0"/>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94A4E"/>
    <w:pPr>
      <w:spacing w:after="0"/>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94A4E"/>
    <w:pPr>
      <w:spacing w:after="0"/>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94A4E"/>
    <w:pPr>
      <w:spacing w:after="0"/>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94A4E"/>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94A4E"/>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94A4E"/>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94A4E"/>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94A4E"/>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94A4E"/>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94A4E"/>
    <w:pPr>
      <w:spacing w:after="0"/>
    </w:pPr>
    <w:rPr>
      <w:color w:val="404040"/>
      <w:sz w:val="20"/>
      <w:szCs w:val="20"/>
      <w:lang w:val="ru-RU"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94A4E"/>
    <w:pPr>
      <w:spacing w:after="0"/>
    </w:pPr>
    <w:rPr>
      <w:color w:val="404040"/>
      <w:sz w:val="20"/>
      <w:szCs w:val="20"/>
      <w:lang w:val="ru-RU"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94A4E"/>
    <w:pPr>
      <w:spacing w:after="0"/>
    </w:pPr>
    <w:rPr>
      <w:color w:val="404040"/>
      <w:sz w:val="20"/>
      <w:szCs w:val="20"/>
      <w:lang w:val="ru-RU"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94A4E"/>
    <w:pPr>
      <w:spacing w:after="0"/>
    </w:pPr>
    <w:rPr>
      <w:color w:val="404040"/>
      <w:sz w:val="20"/>
      <w:szCs w:val="20"/>
      <w:lang w:val="ru-RU"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94A4E"/>
    <w:pPr>
      <w:spacing w:after="0"/>
    </w:pPr>
    <w:rPr>
      <w:color w:val="404040"/>
      <w:sz w:val="20"/>
      <w:szCs w:val="20"/>
      <w:lang w:val="ru-RU"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94A4E"/>
    <w:pPr>
      <w:spacing w:after="0"/>
    </w:pPr>
    <w:rPr>
      <w:color w:val="404040"/>
      <w:sz w:val="20"/>
      <w:szCs w:val="20"/>
      <w:lang w:val="ru-RU"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94A4E"/>
    <w:pPr>
      <w:spacing w:after="0"/>
    </w:pPr>
    <w:rPr>
      <w:color w:val="404040"/>
      <w:sz w:val="20"/>
      <w:szCs w:val="20"/>
      <w:lang w:val="ru-RU"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94A4E"/>
    <w:pPr>
      <w:spacing w:after="0"/>
    </w:pPr>
    <w:rPr>
      <w:color w:val="404040"/>
      <w:sz w:val="20"/>
      <w:szCs w:val="20"/>
      <w:lang w:val="ru-RU"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94A4E"/>
    <w:pPr>
      <w:spacing w:after="0"/>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94A4E"/>
    <w:pPr>
      <w:spacing w:after="0"/>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94A4E"/>
    <w:pPr>
      <w:spacing w:after="0"/>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94A4E"/>
    <w:pPr>
      <w:spacing w:after="0"/>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94A4E"/>
    <w:pPr>
      <w:spacing w:after="0"/>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94A4E"/>
    <w:pPr>
      <w:spacing w:after="0"/>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94A4E"/>
    <w:pPr>
      <w:spacing w:after="0"/>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rsid w:val="00C94A4E"/>
    <w:pPr>
      <w:spacing w:after="40"/>
    </w:pPr>
    <w:rPr>
      <w:sz w:val="18"/>
    </w:rPr>
  </w:style>
  <w:style w:type="character" w:customStyle="1" w:styleId="ac">
    <w:name w:val="Текст сноски Знак"/>
    <w:link w:val="ab"/>
    <w:uiPriority w:val="99"/>
    <w:rsid w:val="00C94A4E"/>
    <w:rPr>
      <w:sz w:val="18"/>
    </w:rPr>
  </w:style>
  <w:style w:type="character" w:styleId="ad">
    <w:name w:val="footnote reference"/>
    <w:basedOn w:val="a0"/>
    <w:uiPriority w:val="99"/>
    <w:unhideWhenUsed/>
    <w:rsid w:val="00C94A4E"/>
    <w:rPr>
      <w:vertAlign w:val="superscript"/>
    </w:rPr>
  </w:style>
  <w:style w:type="paragraph" w:styleId="ae">
    <w:name w:val="endnote text"/>
    <w:basedOn w:val="a"/>
    <w:link w:val="af"/>
    <w:uiPriority w:val="99"/>
    <w:semiHidden/>
    <w:unhideWhenUsed/>
    <w:rsid w:val="00C94A4E"/>
    <w:pPr>
      <w:spacing w:after="0"/>
    </w:pPr>
    <w:rPr>
      <w:sz w:val="20"/>
    </w:rPr>
  </w:style>
  <w:style w:type="character" w:customStyle="1" w:styleId="af">
    <w:name w:val="Текст концевой сноски Знак"/>
    <w:link w:val="ae"/>
    <w:uiPriority w:val="99"/>
    <w:rsid w:val="00C94A4E"/>
    <w:rPr>
      <w:sz w:val="20"/>
    </w:rPr>
  </w:style>
  <w:style w:type="character" w:styleId="af0">
    <w:name w:val="endnote reference"/>
    <w:basedOn w:val="a0"/>
    <w:uiPriority w:val="99"/>
    <w:semiHidden/>
    <w:unhideWhenUsed/>
    <w:rsid w:val="00C94A4E"/>
    <w:rPr>
      <w:vertAlign w:val="superscript"/>
    </w:rPr>
  </w:style>
  <w:style w:type="paragraph" w:styleId="11">
    <w:name w:val="toc 1"/>
    <w:basedOn w:val="a"/>
    <w:next w:val="a"/>
    <w:uiPriority w:val="39"/>
    <w:unhideWhenUsed/>
    <w:rsid w:val="00C94A4E"/>
    <w:pPr>
      <w:spacing w:after="57"/>
    </w:pPr>
  </w:style>
  <w:style w:type="paragraph" w:styleId="23">
    <w:name w:val="toc 2"/>
    <w:basedOn w:val="a"/>
    <w:next w:val="a"/>
    <w:uiPriority w:val="39"/>
    <w:unhideWhenUsed/>
    <w:rsid w:val="00C94A4E"/>
    <w:pPr>
      <w:spacing w:after="57"/>
      <w:ind w:left="283"/>
    </w:pPr>
  </w:style>
  <w:style w:type="paragraph" w:styleId="31">
    <w:name w:val="toc 3"/>
    <w:basedOn w:val="a"/>
    <w:next w:val="a"/>
    <w:uiPriority w:val="39"/>
    <w:unhideWhenUsed/>
    <w:rsid w:val="00C94A4E"/>
    <w:pPr>
      <w:spacing w:after="57"/>
      <w:ind w:left="567"/>
    </w:pPr>
  </w:style>
  <w:style w:type="paragraph" w:styleId="41">
    <w:name w:val="toc 4"/>
    <w:basedOn w:val="a"/>
    <w:next w:val="a"/>
    <w:uiPriority w:val="39"/>
    <w:unhideWhenUsed/>
    <w:rsid w:val="00C94A4E"/>
    <w:pPr>
      <w:spacing w:after="57"/>
      <w:ind w:left="850"/>
    </w:pPr>
  </w:style>
  <w:style w:type="paragraph" w:styleId="51">
    <w:name w:val="toc 5"/>
    <w:basedOn w:val="a"/>
    <w:next w:val="a"/>
    <w:uiPriority w:val="39"/>
    <w:unhideWhenUsed/>
    <w:rsid w:val="00C94A4E"/>
    <w:pPr>
      <w:spacing w:after="57"/>
      <w:ind w:left="1134"/>
    </w:pPr>
  </w:style>
  <w:style w:type="paragraph" w:styleId="61">
    <w:name w:val="toc 6"/>
    <w:basedOn w:val="a"/>
    <w:next w:val="a"/>
    <w:uiPriority w:val="39"/>
    <w:unhideWhenUsed/>
    <w:rsid w:val="00C94A4E"/>
    <w:pPr>
      <w:spacing w:after="57"/>
      <w:ind w:left="1417"/>
    </w:pPr>
  </w:style>
  <w:style w:type="paragraph" w:styleId="71">
    <w:name w:val="toc 7"/>
    <w:basedOn w:val="a"/>
    <w:next w:val="a"/>
    <w:uiPriority w:val="39"/>
    <w:unhideWhenUsed/>
    <w:rsid w:val="00C94A4E"/>
    <w:pPr>
      <w:spacing w:after="57"/>
      <w:ind w:left="1701"/>
    </w:pPr>
  </w:style>
  <w:style w:type="paragraph" w:styleId="81">
    <w:name w:val="toc 8"/>
    <w:basedOn w:val="a"/>
    <w:next w:val="a"/>
    <w:uiPriority w:val="39"/>
    <w:unhideWhenUsed/>
    <w:rsid w:val="00C94A4E"/>
    <w:pPr>
      <w:spacing w:after="57"/>
      <w:ind w:left="1984"/>
    </w:pPr>
  </w:style>
  <w:style w:type="paragraph" w:styleId="91">
    <w:name w:val="toc 9"/>
    <w:basedOn w:val="a"/>
    <w:next w:val="a"/>
    <w:uiPriority w:val="39"/>
    <w:unhideWhenUsed/>
    <w:rsid w:val="00C94A4E"/>
    <w:pPr>
      <w:spacing w:after="57"/>
      <w:ind w:left="2268"/>
    </w:pPr>
  </w:style>
  <w:style w:type="paragraph" w:styleId="af1">
    <w:name w:val="TOC Heading"/>
    <w:uiPriority w:val="39"/>
    <w:unhideWhenUsed/>
    <w:rsid w:val="00C94A4E"/>
  </w:style>
  <w:style w:type="paragraph" w:styleId="af2">
    <w:name w:val="table of figures"/>
    <w:basedOn w:val="a"/>
    <w:next w:val="a"/>
    <w:uiPriority w:val="99"/>
    <w:unhideWhenUsed/>
    <w:rsid w:val="00C94A4E"/>
    <w:pPr>
      <w:spacing w:after="0" w:afterAutospacing="0"/>
    </w:pPr>
  </w:style>
  <w:style w:type="character" w:customStyle="1" w:styleId="10">
    <w:name w:val="Заголовок 1 Знак"/>
    <w:basedOn w:val="a0"/>
    <w:link w:val="1"/>
    <w:uiPriority w:val="9"/>
    <w:rsid w:val="00C94A4E"/>
    <w:rPr>
      <w:rFonts w:asciiTheme="majorHAnsi" w:eastAsiaTheme="majorEastAsia" w:hAnsiTheme="majorHAnsi" w:cstheme="majorBidi"/>
      <w:b/>
      <w:bCs/>
      <w:color w:val="365F91" w:themeColor="accent1" w:themeShade="BF"/>
      <w:sz w:val="28"/>
      <w:szCs w:val="28"/>
    </w:rPr>
  </w:style>
  <w:style w:type="character" w:customStyle="1" w:styleId="sfwc">
    <w:name w:val="sfwc"/>
    <w:basedOn w:val="a0"/>
    <w:rsid w:val="00C94A4E"/>
  </w:style>
  <w:style w:type="character" w:styleId="af3">
    <w:name w:val="Hyperlink"/>
    <w:uiPriority w:val="99"/>
    <w:unhideWhenUsed/>
    <w:rsid w:val="00C94A4E"/>
    <w:rPr>
      <w:color w:val="0000FF"/>
      <w:u w:val="single"/>
    </w:rPr>
  </w:style>
  <w:style w:type="paragraph" w:customStyle="1" w:styleId="af4">
    <w:name w:val="Прижатый влево"/>
    <w:basedOn w:val="a"/>
    <w:next w:val="a"/>
    <w:uiPriority w:val="99"/>
    <w:rsid w:val="00C94A4E"/>
    <w:pPr>
      <w:widowControl w:val="0"/>
      <w:spacing w:before="0" w:beforeAutospacing="0" w:after="0" w:afterAutospacing="0"/>
    </w:pPr>
    <w:rPr>
      <w:rFonts w:ascii="Arial" w:eastAsia="Times New Roman" w:hAnsi="Arial" w:cs="Arial"/>
      <w:sz w:val="24"/>
      <w:szCs w:val="24"/>
      <w:lang w:val="ru-RU" w:eastAsia="ru-RU"/>
    </w:rPr>
  </w:style>
  <w:style w:type="paragraph" w:customStyle="1" w:styleId="ConsPlusNormal">
    <w:name w:val="ConsPlusNormal"/>
    <w:link w:val="ConsPlusNormal0"/>
    <w:qFormat/>
    <w:rsid w:val="00C94A4E"/>
    <w:pPr>
      <w:spacing w:before="0" w:beforeAutospacing="0" w:after="0" w:afterAutospacing="0"/>
      <w:ind w:firstLine="720"/>
    </w:pPr>
    <w:rPr>
      <w:rFonts w:ascii="Arial" w:eastAsia="Times New Roman" w:hAnsi="Arial" w:cs="Arial"/>
      <w:sz w:val="28"/>
      <w:szCs w:val="28"/>
      <w:lang w:val="ru-RU" w:eastAsia="ru-RU"/>
    </w:rPr>
  </w:style>
  <w:style w:type="character" w:customStyle="1" w:styleId="ConsPlusNormal0">
    <w:name w:val="ConsPlusNormal Знак"/>
    <w:link w:val="ConsPlusNormal"/>
    <w:rsid w:val="00C94A4E"/>
    <w:rPr>
      <w:rFonts w:ascii="Arial" w:eastAsia="Times New Roman" w:hAnsi="Arial" w:cs="Arial"/>
      <w:sz w:val="28"/>
      <w:szCs w:val="28"/>
      <w:lang w:val="ru-RU" w:eastAsia="ru-RU"/>
    </w:rPr>
  </w:style>
  <w:style w:type="paragraph" w:customStyle="1" w:styleId="Standard">
    <w:name w:val="Standard"/>
    <w:rsid w:val="00C94A4E"/>
    <w:pPr>
      <w:widowControl w:val="0"/>
      <w:spacing w:before="0" w:beforeAutospacing="0" w:after="0" w:afterAutospacing="0"/>
    </w:pPr>
    <w:rPr>
      <w:rFonts w:ascii="Times New Roman" w:eastAsia="Arial Unicode MS" w:hAnsi="Times New Roman" w:cs="Tahoma"/>
      <w:sz w:val="24"/>
      <w:szCs w:val="24"/>
      <w:lang w:val="ru-RU" w:eastAsia="ru-RU"/>
    </w:rPr>
  </w:style>
  <w:style w:type="paragraph" w:styleId="af5">
    <w:name w:val="List Paragraph"/>
    <w:basedOn w:val="a"/>
    <w:link w:val="af6"/>
    <w:qFormat/>
    <w:rsid w:val="00C94A4E"/>
    <w:pPr>
      <w:spacing w:before="0" w:beforeAutospacing="0" w:after="0" w:afterAutospacing="0"/>
      <w:ind w:left="720" w:firstLine="720"/>
      <w:contextualSpacing/>
      <w:jc w:val="both"/>
    </w:pPr>
    <w:rPr>
      <w:rFonts w:ascii="Times New Roman" w:eastAsia="Calibri" w:hAnsi="Times New Roman" w:cs="Times New Roman"/>
      <w:sz w:val="28"/>
      <w:lang w:val="ru-RU"/>
    </w:rPr>
  </w:style>
  <w:style w:type="character" w:customStyle="1" w:styleId="af6">
    <w:name w:val="Абзац списка Знак"/>
    <w:link w:val="af5"/>
    <w:qFormat/>
    <w:rsid w:val="00C94A4E"/>
    <w:rPr>
      <w:rFonts w:ascii="Times New Roman" w:eastAsia="Calibri" w:hAnsi="Times New Roman" w:cs="Times New Roman"/>
      <w:sz w:val="28"/>
      <w:lang w:val="ru-RU"/>
    </w:rPr>
  </w:style>
  <w:style w:type="paragraph" w:styleId="af7">
    <w:name w:val="header"/>
    <w:basedOn w:val="a"/>
    <w:link w:val="af8"/>
    <w:uiPriority w:val="99"/>
    <w:unhideWhenUsed/>
    <w:rsid w:val="00C94A4E"/>
    <w:pPr>
      <w:tabs>
        <w:tab w:val="center" w:pos="4677"/>
        <w:tab w:val="right" w:pos="9355"/>
      </w:tabs>
      <w:spacing w:before="0" w:after="0"/>
    </w:pPr>
  </w:style>
  <w:style w:type="character" w:customStyle="1" w:styleId="af8">
    <w:name w:val="Верхний колонтитул Знак"/>
    <w:basedOn w:val="a0"/>
    <w:link w:val="af7"/>
    <w:uiPriority w:val="99"/>
    <w:rsid w:val="00C94A4E"/>
  </w:style>
  <w:style w:type="table" w:styleId="af9">
    <w:name w:val="Table Grid"/>
    <w:basedOn w:val="a1"/>
    <w:uiPriority w:val="59"/>
    <w:rsid w:val="00C94A4E"/>
    <w:pPr>
      <w:spacing w:before="0" w:after="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a">
    <w:name w:val="Body Text"/>
    <w:link w:val="afb"/>
    <w:rsid w:val="00C94A4E"/>
    <w:pPr>
      <w:pBdr>
        <w:top w:val="none" w:sz="4" w:space="0" w:color="000000"/>
        <w:left w:val="none" w:sz="4" w:space="0" w:color="000000"/>
        <w:bottom w:val="none" w:sz="4" w:space="0" w:color="000000"/>
        <w:right w:val="none" w:sz="4" w:space="0" w:color="000000"/>
        <w:between w:val="none" w:sz="4" w:space="0" w:color="000000"/>
      </w:pBdr>
      <w:spacing w:before="0" w:beforeAutospacing="0" w:after="120" w:afterAutospacing="0"/>
    </w:pPr>
    <w:rPr>
      <w:rFonts w:ascii="Times New Roman" w:eastAsia="Arial Unicode MS" w:hAnsi="Times New Roman" w:cs="Arial Unicode MS"/>
      <w:color w:val="000000"/>
      <w:sz w:val="24"/>
      <w:szCs w:val="24"/>
      <w:lang w:eastAsia="ru-RU"/>
    </w:rPr>
  </w:style>
  <w:style w:type="character" w:customStyle="1" w:styleId="afb">
    <w:name w:val="Основной текст Знак"/>
    <w:basedOn w:val="a0"/>
    <w:link w:val="afa"/>
    <w:rsid w:val="00C94A4E"/>
    <w:rPr>
      <w:rFonts w:ascii="Times New Roman" w:eastAsia="Arial Unicode MS" w:hAnsi="Times New Roman" w:cs="Arial Unicode MS"/>
      <w:color w:val="000000"/>
      <w:sz w:val="24"/>
      <w:szCs w:val="24"/>
      <w:lang w:eastAsia="ru-RU"/>
    </w:rPr>
  </w:style>
  <w:style w:type="paragraph" w:customStyle="1" w:styleId="AppendixName">
    <w:name w:val="_AppendixName"/>
    <w:basedOn w:val="a"/>
    <w:rsid w:val="00C94A4E"/>
    <w:pPr>
      <w:spacing w:before="120" w:beforeAutospacing="0" w:after="120" w:afterAutospacing="0" w:line="276" w:lineRule="auto"/>
      <w:jc w:val="center"/>
    </w:pPr>
    <w:rPr>
      <w:rFonts w:ascii="Times New Roman Полужирный" w:eastAsia="Times New Roman" w:hAnsi="Times New Roman Полужирный" w:cs="Times New Roman"/>
      <w:b/>
      <w:caps/>
      <w:sz w:val="32"/>
      <w:szCs w:val="24"/>
      <w:lang w:val="ru-RU" w:eastAsia="ru-RU"/>
    </w:rPr>
  </w:style>
  <w:style w:type="table" w:customStyle="1" w:styleId="StGen0">
    <w:name w:val="StGen0"/>
    <w:basedOn w:val="a1"/>
    <w:rsid w:val="00C94A4E"/>
    <w:pPr>
      <w:spacing w:before="0" w:beforeAutospacing="0" w:after="0" w:afterAutospacing="0"/>
    </w:pPr>
    <w:rPr>
      <w:rFonts w:ascii="Times New Roman" w:eastAsia="Times New Roman" w:hAnsi="Times New Roman" w:cs="Times New Roman"/>
      <w:sz w:val="24"/>
      <w:szCs w:val="24"/>
      <w:lang w:val="ru-RU" w:eastAsia="zh-CN"/>
    </w:rPr>
    <w:tblPr>
      <w:tblStyleRowBandSize w:val="1"/>
      <w:tblStyleColBandSize w:val="1"/>
      <w:tblInd w:w="0" w:type="dxa"/>
      <w:tblCellMar>
        <w:top w:w="0" w:type="dxa"/>
        <w:left w:w="115" w:type="dxa"/>
        <w:bottom w:w="0" w:type="dxa"/>
        <w:right w:w="115" w:type="dxa"/>
      </w:tblCellMar>
    </w:tblPr>
  </w:style>
  <w:style w:type="paragraph" w:styleId="afc">
    <w:name w:val="footer"/>
    <w:basedOn w:val="a"/>
    <w:link w:val="afd"/>
    <w:uiPriority w:val="99"/>
    <w:unhideWhenUsed/>
    <w:rsid w:val="00C94A4E"/>
    <w:pPr>
      <w:tabs>
        <w:tab w:val="center" w:pos="4677"/>
        <w:tab w:val="right" w:pos="9355"/>
      </w:tabs>
      <w:spacing w:before="0" w:after="0"/>
    </w:pPr>
  </w:style>
  <w:style w:type="character" w:customStyle="1" w:styleId="afd">
    <w:name w:val="Нижний колонтитул Знак"/>
    <w:basedOn w:val="a0"/>
    <w:link w:val="afc"/>
    <w:uiPriority w:val="99"/>
    <w:rsid w:val="00C94A4E"/>
  </w:style>
  <w:style w:type="character" w:customStyle="1" w:styleId="UnresolvedMention">
    <w:name w:val="Unresolved Mention"/>
    <w:basedOn w:val="a0"/>
    <w:uiPriority w:val="99"/>
    <w:semiHidden/>
    <w:unhideWhenUsed/>
    <w:rsid w:val="001463F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Times New Roman"/>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1600</Words>
  <Characters>9120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Целик Любовь Викторовна</dc:creator>
  <dc:description>Подготовлено экспертами Актион-МЦФЭР</dc:description>
  <cp:lastModifiedBy>fursaoo</cp:lastModifiedBy>
  <cp:revision>3</cp:revision>
  <cp:lastPrinted>2026-04-30T16:52:00Z</cp:lastPrinted>
  <dcterms:created xsi:type="dcterms:W3CDTF">2026-07-01T08:23:00Z</dcterms:created>
  <dcterms:modified xsi:type="dcterms:W3CDTF">2026-07-01T08:53:00Z</dcterms:modified>
</cp:coreProperties>
</file>