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0049BC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«</w:t>
            </w:r>
            <w:r w:rsidR="008C6C6A" w:rsidRPr="00360B1B">
              <w:rPr>
                <w:sz w:val="21"/>
                <w:szCs w:val="21"/>
              </w:rPr>
              <w:t>»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264989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264989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r w:rsidR="0013467E" w:rsidRPr="00360B1B">
        <w:rPr>
          <w:rFonts w:eastAsia="Times New Roman"/>
          <w:color w:val="0F1115"/>
          <w:sz w:val="21"/>
          <w:szCs w:val="21"/>
        </w:rPr>
        <w:t xml:space="preserve">и.о.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подписаннойЭЦП</w:t>
      </w:r>
      <w:proofErr w:type="gramEnd"/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3547A7">
        <w:rPr>
          <w:rFonts w:eastAsia="Batang"/>
          <w:kern w:val="0"/>
          <w:sz w:val="21"/>
          <w:szCs w:val="21"/>
          <w:lang w:eastAsia="ko-KR"/>
        </w:rPr>
        <w:t xml:space="preserve">Сосуд </w:t>
      </w:r>
      <w:proofErr w:type="spellStart"/>
      <w:r w:rsidR="003547A7">
        <w:rPr>
          <w:rFonts w:eastAsia="Batang"/>
          <w:kern w:val="0"/>
          <w:sz w:val="21"/>
          <w:szCs w:val="21"/>
          <w:lang w:eastAsia="ko-KR"/>
        </w:rPr>
        <w:t>Дьюара</w:t>
      </w:r>
      <w:proofErr w:type="spellEnd"/>
      <w:r w:rsidR="003547A7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поставле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ного товара.</w:t>
      </w:r>
      <w:r w:rsidR="00264989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ю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3547A7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дусмотренные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>. Заказчик, которому поставлен товар ненадлежащего качества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 выявленный в ходе приемки</w:t>
      </w:r>
      <w:r w:rsidRPr="00360B1B">
        <w:rPr>
          <w:rFonts w:eastAsia="Batang"/>
          <w:kern w:val="0"/>
          <w:sz w:val="21"/>
          <w:szCs w:val="21"/>
          <w:lang w:eastAsia="ko-KR"/>
        </w:rPr>
        <w:t>, вправе предъявить Поставщику требования о: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безвозмездном устранении недостатков товара в разумный срок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за исключением случая, когда Поставщик, получивший уведомление Заказчика о недостатках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товара, без промедления заменит поставленный товар товаром надлежащего качества.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</w:t>
      </w:r>
      <w:r w:rsidR="0043727A" w:rsidRPr="0043727A">
        <w:rPr>
          <w:color w:val="000000" w:themeColor="text1"/>
          <w:sz w:val="22"/>
          <w:szCs w:val="22"/>
          <w:shd w:val="clear" w:color="auto" w:fill="FFFFFF"/>
        </w:rPr>
        <w:t>сертификат и паспорт</w:t>
      </w:r>
      <w:r w:rsidR="0043727A">
        <w:rPr>
          <w:rFonts w:ascii="Arial" w:hAnsi="Arial" w:cs="Arial"/>
          <w:color w:val="001A34"/>
          <w:sz w:val="18"/>
          <w:szCs w:val="18"/>
          <w:shd w:val="clear" w:color="auto" w:fill="FFFFFF"/>
        </w:rPr>
        <w:t xml:space="preserve"> </w:t>
      </w:r>
      <w:r w:rsidR="0043727A" w:rsidRPr="00360B1B">
        <w:rPr>
          <w:rFonts w:eastAsia="Batang"/>
          <w:kern w:val="0"/>
          <w:sz w:val="21"/>
          <w:szCs w:val="21"/>
          <w:lang w:eastAsia="ko-KR"/>
        </w:rPr>
        <w:t>подтверждающи</w:t>
      </w:r>
      <w:r w:rsidR="0043727A">
        <w:rPr>
          <w:rFonts w:eastAsia="Batang"/>
          <w:kern w:val="0"/>
          <w:sz w:val="21"/>
          <w:szCs w:val="21"/>
          <w:lang w:eastAsia="ko-KR"/>
        </w:rPr>
        <w:t xml:space="preserve">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качество </w:t>
      </w:r>
      <w:r w:rsidR="0043727A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8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r w:rsidR="0043727A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>
        <w:rPr>
          <w:rFonts w:eastAsia="Batang"/>
          <w:kern w:val="0"/>
          <w:sz w:val="21"/>
          <w:szCs w:val="21"/>
          <w:lang w:eastAsia="ko-KR"/>
        </w:rPr>
        <w:t>9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</w:t>
      </w:r>
      <w:proofErr w:type="spellStart"/>
      <w:r w:rsidR="002A344A" w:rsidRPr="00360B1B">
        <w:rPr>
          <w:rFonts w:eastAsia="Batang"/>
          <w:kern w:val="0"/>
          <w:sz w:val="21"/>
          <w:szCs w:val="21"/>
          <w:lang w:eastAsia="ko-KR"/>
        </w:rPr>
        <w:t>почте:</w:t>
      </w:r>
      <w:hyperlink r:id="rId6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7" w:history="1">
        <w:r w:rsidR="005849E8" w:rsidRPr="005849E8">
          <w:rPr>
            <w:rStyle w:val="aa"/>
            <w:sz w:val="21"/>
            <w:szCs w:val="21"/>
          </w:rPr>
          <w:t>eaverina@krc.karelia.ru</w:t>
        </w:r>
      </w:hyperlink>
      <w:r w:rsidR="005849E8">
        <w:t xml:space="preserve"> </w:t>
      </w:r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допускается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обязательс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B404EB" w:rsidRPr="00360B1B" w:rsidRDefault="00B404EB" w:rsidP="006F2B7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8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</w:t>
      </w:r>
      <w:r w:rsidRPr="00360B1B">
        <w:rPr>
          <w:rFonts w:eastAsia="MS Mincho"/>
          <w:kern w:val="0"/>
          <w:sz w:val="21"/>
          <w:szCs w:val="21"/>
          <w:lang w:eastAsia="ar-SA"/>
        </w:rPr>
        <w:t>а</w:t>
      </w:r>
      <w:r w:rsidRPr="00360B1B">
        <w:rPr>
          <w:rFonts w:eastAsia="MS Mincho"/>
          <w:kern w:val="0"/>
          <w:sz w:val="21"/>
          <w:szCs w:val="21"/>
          <w:lang w:eastAsia="ar-SA"/>
        </w:rPr>
        <w:t>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767272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767272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767272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767272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767272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767272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767272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767272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66209C" w:rsidRDefault="003D5200" w:rsidP="00190476">
            <w:pPr>
              <w:pStyle w:val="ad"/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</w:t>
            </w:r>
            <w:r w:rsidR="0066209C">
              <w:rPr>
                <w:sz w:val="21"/>
                <w:szCs w:val="21"/>
              </w:rPr>
              <w:t xml:space="preserve">69939 </w:t>
            </w:r>
            <w:hyperlink r:id="rId9" w:history="1">
              <w:r w:rsidR="0066209C" w:rsidRPr="00292D8E">
                <w:rPr>
                  <w:rStyle w:val="aa"/>
                </w:rPr>
                <w:t>eaverina@krc.karelia.ru</w:t>
              </w:r>
            </w:hyperlink>
            <w:r w:rsidR="0066209C"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0" w:history="1">
              <w:r w:rsidR="0066209C" w:rsidRPr="00292D8E">
                <w:rPr>
                  <w:rStyle w:val="aa"/>
                  <w:sz w:val="21"/>
                  <w:szCs w:val="21"/>
                </w:rPr>
                <w:t>Sborodina@krc.karelia.ru</w:t>
              </w:r>
            </w:hyperlink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1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hyperlink r:id="rId12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hyperlink r:id="rId13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И.о.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6F2B7C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от «»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D35802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D35802">
        <w:rPr>
          <w:sz w:val="21"/>
          <w:szCs w:val="21"/>
        </w:rPr>
        <w:fldChar w:fldCharType="begin"/>
      </w:r>
      <w:r w:rsidR="0013467E"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D35802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происх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о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006596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767272" w:rsidRDefault="00767272" w:rsidP="00767272">
            <w:pPr>
              <w:widowControl/>
              <w:suppressAutoHyphens w:val="0"/>
              <w:contextualSpacing/>
              <w:rPr>
                <w:rFonts w:eastAsia="Times New Roman"/>
                <w:kern w:val="0"/>
                <w:sz w:val="22"/>
                <w:szCs w:val="22"/>
              </w:rPr>
            </w:pPr>
            <w:r w:rsidRPr="00767272">
              <w:rPr>
                <w:rFonts w:eastAsia="Times New Roman"/>
                <w:kern w:val="0"/>
                <w:sz w:val="22"/>
                <w:szCs w:val="22"/>
              </w:rPr>
              <w:t xml:space="preserve">Сосуд </w:t>
            </w:r>
            <w:proofErr w:type="spellStart"/>
            <w:r w:rsidRPr="00767272">
              <w:rPr>
                <w:rFonts w:eastAsia="Times New Roman"/>
                <w:kern w:val="0"/>
                <w:sz w:val="22"/>
                <w:szCs w:val="22"/>
              </w:rPr>
              <w:t>дьюара</w:t>
            </w:r>
            <w:proofErr w:type="spellEnd"/>
            <w:r w:rsidRPr="00767272">
              <w:rPr>
                <w:rFonts w:eastAsia="Times New Roman"/>
                <w:kern w:val="0"/>
                <w:sz w:val="22"/>
                <w:szCs w:val="22"/>
              </w:rPr>
              <w:t xml:space="preserve"> 6 литров </w:t>
            </w:r>
            <w:r w:rsidRPr="00767272">
              <w:rPr>
                <w:color w:val="001A34"/>
                <w:sz w:val="22"/>
                <w:szCs w:val="22"/>
                <w:shd w:val="clear" w:color="auto" w:fill="FFFFFF"/>
              </w:rPr>
              <w:t>с горлов</w:t>
            </w:r>
            <w:r w:rsidRPr="00767272">
              <w:rPr>
                <w:color w:val="001A34"/>
                <w:sz w:val="22"/>
                <w:szCs w:val="22"/>
                <w:shd w:val="clear" w:color="auto" w:fill="FFFFFF"/>
              </w:rPr>
              <w:t>и</w:t>
            </w:r>
            <w:r w:rsidRPr="00767272">
              <w:rPr>
                <w:color w:val="001A34"/>
                <w:sz w:val="22"/>
                <w:szCs w:val="22"/>
                <w:shd w:val="clear" w:color="auto" w:fill="FFFFFF"/>
              </w:rPr>
              <w:t xml:space="preserve">ной 50 мм </w:t>
            </w:r>
            <w:r w:rsidRPr="00767272">
              <w:rPr>
                <w:rFonts w:eastAsia="Times New Roman"/>
                <w:kern w:val="0"/>
                <w:sz w:val="22"/>
                <w:szCs w:val="22"/>
              </w:rPr>
              <w:t>YDS-6.</w:t>
            </w:r>
          </w:p>
          <w:p w:rsidR="00767272" w:rsidRPr="00767272" w:rsidRDefault="00767272" w:rsidP="00767272">
            <w:pPr>
              <w:widowControl/>
              <w:shd w:val="clear" w:color="auto" w:fill="FFFFFF"/>
              <w:suppressAutoHyphens w:val="0"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767272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Основные характеристики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767272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  <w:p w:rsidR="00767272" w:rsidRPr="00767272" w:rsidRDefault="00767272" w:rsidP="00767272">
            <w:pPr>
              <w:widowControl/>
              <w:shd w:val="clear" w:color="auto" w:fill="FFFFFF"/>
              <w:suppressAutoHyphens w:val="0"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Корпус состоит из двух алюмини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е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вых сосудов: внутреннего и вне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ш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него, между ними многослойная вакуумная изоляция. Внутренний сосуд тщательно отполирован, и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с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пользована усовершенствованная технология порошковой покраски внешнего корпуса. В комплектации чехол, 6 канистр для хранения м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а</w:t>
            </w:r>
            <w:r w:rsidRPr="00767272">
              <w:rPr>
                <w:rFonts w:eastAsia="Times New Roman"/>
                <w:color w:val="000000"/>
                <w:kern w:val="0"/>
                <w:sz w:val="22"/>
                <w:szCs w:val="22"/>
              </w:rPr>
              <w:t>териалов, 3 стакана для заморозки.</w:t>
            </w:r>
          </w:p>
          <w:p w:rsidR="00767272" w:rsidRPr="00360B1B" w:rsidRDefault="00767272" w:rsidP="006C4AD3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360B1B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>в т.ч.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D35802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>ОКПД 2</w:t>
      </w:r>
      <w:r w:rsidR="00767272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2D293A">
        <w:rPr>
          <w:sz w:val="21"/>
          <w:szCs w:val="21"/>
        </w:rPr>
        <w:t>25.29.12.199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И.о.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6627C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989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293A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7A7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3727A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8C1"/>
    <w:rsid w:val="00566A17"/>
    <w:rsid w:val="005708D7"/>
    <w:rsid w:val="0058248E"/>
    <w:rsid w:val="005849E8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209C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544D"/>
    <w:rsid w:val="006A7D51"/>
    <w:rsid w:val="006B174E"/>
    <w:rsid w:val="006C4AD3"/>
    <w:rsid w:val="006D103C"/>
    <w:rsid w:val="006D1C17"/>
    <w:rsid w:val="006F1B02"/>
    <w:rsid w:val="006F29A5"/>
    <w:rsid w:val="006F2B7C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67272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43C1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53D6D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136B8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D12"/>
    <w:rsid w:val="00C0027C"/>
    <w:rsid w:val="00C00457"/>
    <w:rsid w:val="00C041C7"/>
    <w:rsid w:val="00C11BAC"/>
    <w:rsid w:val="00C12BF8"/>
    <w:rsid w:val="00C217C8"/>
    <w:rsid w:val="00C2333A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110A"/>
    <w:rsid w:val="00CD6600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35802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28F0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B136B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136B8"/>
    <w:pPr>
      <w:spacing w:after="120"/>
    </w:pPr>
  </w:style>
  <w:style w:type="paragraph" w:styleId="a4">
    <w:name w:val="List"/>
    <w:basedOn w:val="a3"/>
    <w:rsid w:val="00B136B8"/>
    <w:rPr>
      <w:rFonts w:cs="Tahoma"/>
    </w:rPr>
  </w:style>
  <w:style w:type="paragraph" w:styleId="a5">
    <w:name w:val="caption"/>
    <w:basedOn w:val="a"/>
    <w:qFormat/>
    <w:rsid w:val="00B136B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136B8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  <w:style w:type="paragraph" w:styleId="af2">
    <w:name w:val="Normal (Web)"/>
    <w:basedOn w:val="a"/>
    <w:uiPriority w:val="99"/>
    <w:semiHidden/>
    <w:unhideWhenUsed/>
    <w:rsid w:val="007672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averina@krc.karelia.ru" TargetMode="Externa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ver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21211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eaverina</cp:lastModifiedBy>
  <cp:revision>5</cp:revision>
  <cp:lastPrinted>2026-02-12T11:22:00Z</cp:lastPrinted>
  <dcterms:created xsi:type="dcterms:W3CDTF">2026-06-30T13:08:00Z</dcterms:created>
  <dcterms:modified xsi:type="dcterms:W3CDTF">2026-07-02T12:29:00Z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