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7"/>
        </w:rPr>
        <w:t>Технические характеристики термостата воздушного ТВ</w:t>
        <w:noBreakHyphen/>
        <w:t>20</w:t>
        <w:noBreakHyphen/>
        <w:t>ПЗ</w:t>
        <w:noBreakHyphen/>
        <w:t>«К»</w:t>
      </w:r>
    </w:p>
    <w:p>
      <w:pPr>
        <w:pStyle w:val="BodyText"/>
        <w:widowControl/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Назначение: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обеспечение температурного режима термостатирования при проведении бактериологических, микробиологических, санитарно</w:t>
        <w:noBreakHyphen/>
        <w:t>бактериологических, клинических, вирусологических и биохимических исследований [1][3].</w:t>
      </w:r>
    </w:p>
    <w:p>
      <w:pPr>
        <w:pStyle w:val="BodyText"/>
        <w:widowControl/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Основные технические характеристики: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Полезный объём камеры: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20 л [1][2][3].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Габаритные размеры (Ш × Г × В):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360 × 430 × 535 мм (±15 мм)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Внутренние размеры камеры (Ш × Г × В):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250 × 300 × 286 мм (±10 мм)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Температурный диапазон: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от температуры окружающей среды +5 °C до +70 °C [1][2][3].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Дискретность задаваемой температуры: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0,1 °C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Допустимое отклонение температуры в контрольных точках: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не более ±1 °C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Время достижения установившегося режима (при 37 °C):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не более 2 ч (120 мин)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Время непрерывной работы: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не менее 500 ч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Мощность: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0,3 кВт (300 Вт)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Питание: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220 В / 50 Гц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Масса: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21 кг (±2,1 кг)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Количество полок: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2–4 шт.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Минимальный шаг расположения полок: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50 мм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Размеры полок: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286 × 226 мм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Материал внутренней камеры: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нержавеющая сталь (лёгкая очистка, устойчивость к контаминации) [2][3].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Конструкция дверей: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две двери, одна из которых — дополнительная стеклянная (позволяет наблюдать за процессами без нарушения герметичности) [1][2][3].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Индикация: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цифровая индикация текущей температуры в рабочей камере [1][2][3].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Особенности конструкции: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полная изолированность нагревательного модуля от внутреннего пространства камеры (предотвращает пересушивание проб) [1][2][3];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защита от перегрева [2];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освещение внутри камеры [1].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Средний срок службы: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не менее 10 лет [1][3].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Гарантийный срок: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12 месяцев со дня ввода в эксплуатацию (но не более 24 месяцев со дня изготовления) [3].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Регистрационное удостоверение: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ФСР 2009/05335 от 15.06.2015 (выдано Росздравнадзором) [3].</w:t>
      </w:r>
    </w:p>
    <w:p>
      <w:pPr>
        <w:pStyle w:val="Style17"/>
        <w:bidi w:val="0"/>
        <w:jc w:val="start"/>
        <w:rPr/>
      </w:pPr>
      <w:r>
        <w:rPr/>
      </w:r>
    </w:p>
    <w:p>
      <w:pPr>
        <w:pStyle w:val="BodyText"/>
        <w:widowControl/>
        <w:bidi w:val="0"/>
        <w:spacing w:lineRule="atLeast" w:line="420" w:before="120" w:after="120"/>
        <w:ind w:hanging="0" w:start="0" w:end="0"/>
        <w:jc w:val="start"/>
        <w:rPr/>
      </w:pPr>
      <w:r>
        <w:rPr>
          <w:rStyle w:val="Strong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24"/>
        </w:rPr>
        <w:t>Страна производства: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Россия.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apple-system">
    <w:altName w:val="BlinkMacSystemFont"/>
    <w:charset w:val="cc" w:characterSet="windows-125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bullet"/>
      <w:suff w:val="nothing"/>
      <w:lvlText w:val=""/>
      <w:lvlJc w:val="start"/>
      <w:pPr>
        <w:tabs>
          <w:tab w:val="num" w:pos="0"/>
        </w:tabs>
        <w:ind w:start="0" w:hanging="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5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LibreOffice/25.8.6.1$Windows_X86_64 LibreOffice_project/85297ec6e49ec4e6faaa6f11880d49294fc70e60</Application>
  <AppVersion>15.0000</AppVersion>
  <Pages>3</Pages>
  <Words>274</Words>
  <Characters>1674</Characters>
  <CharactersWithSpaces>1896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2026-05-18T16:26:25Z</dcterms:created>
  <dc:creator/>
  <dc:description/>
  <dc:language>ru-RU</dc:language>
  <cp:lastModifiedBy/>
  <dcterms:modified xsi:type="dcterms:W3CDTF">2026-05-18T16:27:12Z</dcterms:modified>
  <cp:revision>1</cp:revision>
  <dc:subject/>
  <dc:title/>
</cp:coreProperties>
</file>