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5A2A" w14:textId="030ACC2F" w:rsidR="00D9601B" w:rsidRPr="00D9601B" w:rsidRDefault="00D9601B" w:rsidP="00D9601B">
      <w:pPr>
        <w:pStyle w:val="Default"/>
        <w:jc w:val="right"/>
        <w:rPr>
          <w:b/>
          <w:bCs/>
          <w:sz w:val="22"/>
          <w:szCs w:val="22"/>
        </w:rPr>
      </w:pPr>
      <w:r w:rsidRPr="00D9601B">
        <w:rPr>
          <w:b/>
          <w:bCs/>
          <w:sz w:val="22"/>
          <w:szCs w:val="22"/>
        </w:rPr>
        <w:t>Приложение</w:t>
      </w:r>
    </w:p>
    <w:p w14:paraId="71754F6D" w14:textId="390DDB6E" w:rsidR="00D9601B" w:rsidRPr="00D9601B" w:rsidRDefault="00D9601B" w:rsidP="00D9601B">
      <w:pPr>
        <w:pStyle w:val="Default"/>
        <w:jc w:val="right"/>
        <w:rPr>
          <w:b/>
          <w:bCs/>
          <w:sz w:val="22"/>
          <w:szCs w:val="22"/>
        </w:rPr>
      </w:pPr>
      <w:r w:rsidRPr="00D9601B">
        <w:rPr>
          <w:b/>
          <w:bCs/>
          <w:sz w:val="22"/>
          <w:szCs w:val="22"/>
        </w:rPr>
        <w:t>к Договору № ____ от «_____» ____________2026 г.</w:t>
      </w:r>
    </w:p>
    <w:p w14:paraId="710ECDB5" w14:textId="77777777" w:rsidR="003E45A3" w:rsidRDefault="003E45A3" w:rsidP="003E45A3">
      <w:pPr>
        <w:pStyle w:val="Default"/>
        <w:jc w:val="right"/>
        <w:rPr>
          <w:b/>
          <w:bCs/>
          <w:sz w:val="22"/>
          <w:szCs w:val="22"/>
        </w:rPr>
      </w:pPr>
    </w:p>
    <w:p w14:paraId="64D46A1B" w14:textId="77777777" w:rsidR="003E45A3" w:rsidRDefault="003E45A3" w:rsidP="00D9601B">
      <w:pPr>
        <w:pStyle w:val="Default"/>
        <w:jc w:val="center"/>
        <w:rPr>
          <w:b/>
          <w:bCs/>
          <w:sz w:val="22"/>
          <w:szCs w:val="22"/>
        </w:rPr>
      </w:pPr>
    </w:p>
    <w:p w14:paraId="574255ED" w14:textId="350D9330" w:rsidR="00D9601B" w:rsidRPr="003D579E" w:rsidRDefault="00D9601B" w:rsidP="00D9601B">
      <w:pPr>
        <w:pStyle w:val="Default"/>
        <w:jc w:val="center"/>
        <w:rPr>
          <w:b/>
          <w:bCs/>
        </w:rPr>
      </w:pPr>
      <w:r w:rsidRPr="003D579E">
        <w:rPr>
          <w:b/>
          <w:bCs/>
        </w:rPr>
        <w:t>Требования к оказываемым услугам</w:t>
      </w:r>
    </w:p>
    <w:p w14:paraId="522AAC71" w14:textId="43F78D90" w:rsidR="003E45A3" w:rsidRPr="003D579E" w:rsidRDefault="003E45A3" w:rsidP="00D9601B">
      <w:pPr>
        <w:pStyle w:val="Default"/>
        <w:jc w:val="center"/>
      </w:pPr>
    </w:p>
    <w:p w14:paraId="6AB248D2" w14:textId="5FFD7B57" w:rsidR="003E45A3" w:rsidRPr="003D579E" w:rsidRDefault="003E45A3" w:rsidP="00D9601B">
      <w:pPr>
        <w:pStyle w:val="Default"/>
        <w:jc w:val="center"/>
        <w:rPr>
          <w:b/>
          <w:bCs/>
        </w:rPr>
      </w:pPr>
      <w:r w:rsidRPr="003D579E">
        <w:rPr>
          <w:b/>
          <w:bCs/>
        </w:rPr>
        <w:t xml:space="preserve">Проведение санитарно-эпидемиологических обследований судов, объектов береговой инфраструктуры, лабораторных исследований, инструментальных измерений факторов среды обитания, а также </w:t>
      </w:r>
      <w:r w:rsidR="006A6FE3">
        <w:rPr>
          <w:b/>
          <w:bCs/>
        </w:rPr>
        <w:t>выдаче</w:t>
      </w:r>
      <w:r w:rsidR="005877AD">
        <w:rPr>
          <w:b/>
          <w:bCs/>
        </w:rPr>
        <w:t xml:space="preserve"> экспертных заключений</w:t>
      </w:r>
      <w:r w:rsidRPr="003D579E">
        <w:rPr>
          <w:b/>
          <w:bCs/>
        </w:rPr>
        <w:t xml:space="preserve"> для судов и объектов НЛРВПиС</w:t>
      </w:r>
    </w:p>
    <w:p w14:paraId="01924E5C" w14:textId="77777777" w:rsidR="00D9601B" w:rsidRPr="003D579E" w:rsidRDefault="00D9601B" w:rsidP="00B16CED">
      <w:pPr>
        <w:pStyle w:val="Default"/>
        <w:jc w:val="both"/>
      </w:pPr>
    </w:p>
    <w:p w14:paraId="2AFAE253" w14:textId="44B96B06" w:rsidR="00B16CED" w:rsidRPr="003D579E" w:rsidRDefault="00B16CED" w:rsidP="00D9601B">
      <w:pPr>
        <w:pStyle w:val="Default"/>
        <w:ind w:firstLine="567"/>
        <w:jc w:val="both"/>
      </w:pPr>
      <w:r w:rsidRPr="003D579E">
        <w:t>-</w:t>
      </w:r>
      <w:r w:rsidR="00D9601B" w:rsidRPr="003D579E">
        <w:t xml:space="preserve"> </w:t>
      </w:r>
      <w:r w:rsidRPr="003D579E">
        <w:t xml:space="preserve">Оказываемые услуги должны соответствовать требованиям проведения лабораторно-инструментальных исследований в рамках производственного контроля в соответствии с требованиями санитарного законодательства: </w:t>
      </w:r>
    </w:p>
    <w:p w14:paraId="75C94737" w14:textId="77777777" w:rsidR="00B16CED" w:rsidRPr="005877AD" w:rsidRDefault="00B16CED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 xml:space="preserve">1) Федеральный закон № 52-ФЗ от 30.03.1999 (с изменениями от 31.07.2025г) «О санитарно-эпидемиологическом благополучии населения Российской Федерации»; </w:t>
      </w:r>
    </w:p>
    <w:p w14:paraId="45BE0A9B" w14:textId="47B8CA57" w:rsidR="00B16CED" w:rsidRPr="005877AD" w:rsidRDefault="00B16CED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 xml:space="preserve">2) СП 1.1.1058-01. «Организация и проведение производственного контроля, за соблюдением санитарных правил и выполнения санитарно-противоэпидемиологических мероприятий»; </w:t>
      </w:r>
    </w:p>
    <w:p w14:paraId="17375508" w14:textId="71EA2D9C" w:rsidR="000B7237" w:rsidRPr="005877AD" w:rsidRDefault="000B7237" w:rsidP="00D9601B">
      <w:pPr>
        <w:pStyle w:val="Default"/>
        <w:ind w:firstLine="567"/>
        <w:jc w:val="both"/>
        <w:rPr>
          <w:b/>
          <w:bCs/>
          <w:color w:val="auto"/>
        </w:rPr>
      </w:pPr>
      <w:r w:rsidRPr="005877AD">
        <w:rPr>
          <w:color w:val="auto"/>
        </w:rPr>
        <w:t>3) СП 2.5.3650-20 «Санитарно-эпидемиологические требования к отдельным видам транспорта и объектам транспортной инфраструктуры»</w:t>
      </w:r>
      <w:r w:rsidRPr="005877AD">
        <w:rPr>
          <w:b/>
          <w:bCs/>
          <w:color w:val="auto"/>
        </w:rPr>
        <w:t>;</w:t>
      </w:r>
    </w:p>
    <w:p w14:paraId="104E0EE3" w14:textId="4151BF70" w:rsidR="000B7237" w:rsidRPr="005877AD" w:rsidRDefault="002F75C5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4</w:t>
      </w:r>
      <w:r w:rsidR="00660D4A" w:rsidRPr="005877AD">
        <w:rPr>
          <w:color w:val="auto"/>
        </w:rPr>
        <w:t>)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B22B358" w14:textId="65105E6A" w:rsidR="00660D4A" w:rsidRPr="005877AD" w:rsidRDefault="002F75C5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5</w:t>
      </w:r>
      <w:r w:rsidR="00660D4A" w:rsidRPr="005877AD">
        <w:rPr>
          <w:color w:val="auto"/>
        </w:rPr>
        <w:t>) МР 2.5.0245-21 «Методические рекомендации по обеспечению санитарно-эпидемиологических требований к отдельным видам транспорта и объектам транспортной инфраструктуры»;</w:t>
      </w:r>
    </w:p>
    <w:p w14:paraId="26A9BF71" w14:textId="4B980C26" w:rsidR="00B16CED" w:rsidRPr="005877AD" w:rsidRDefault="002F75C5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6</w:t>
      </w:r>
      <w:r w:rsidR="00B16CED" w:rsidRPr="005877AD">
        <w:rPr>
          <w:color w:val="auto"/>
        </w:rPr>
        <w:t xml:space="preserve">) СП 2.2.3670-20 «Санитарно-эпидемиологические требования к условиям труда»; </w:t>
      </w:r>
    </w:p>
    <w:p w14:paraId="0B03E928" w14:textId="3FCD219B" w:rsidR="00B16CED" w:rsidRPr="005877AD" w:rsidRDefault="002F75C5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7</w:t>
      </w:r>
      <w:r w:rsidR="00B16CED" w:rsidRPr="005877AD">
        <w:rPr>
          <w:color w:val="auto"/>
        </w:rPr>
        <w:t xml:space="preserve">) ГОСТ 12.1.005-88 «Общие санитарно-гигиенические требования к воздуху рабочей зоны»; </w:t>
      </w:r>
    </w:p>
    <w:p w14:paraId="3014537D" w14:textId="08F34D0B" w:rsidR="00B16CED" w:rsidRPr="005877AD" w:rsidRDefault="002F75C5" w:rsidP="00D9601B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8</w:t>
      </w:r>
      <w:r w:rsidR="00B16CED" w:rsidRPr="005877AD">
        <w:rPr>
          <w:color w:val="auto"/>
        </w:rPr>
        <w:t xml:space="preserve">) </w:t>
      </w:r>
      <w:r w:rsidR="00342331" w:rsidRPr="005877AD">
        <w:rPr>
          <w:color w:val="auto"/>
        </w:rPr>
        <w:t>МУК 4.3.3975-24</w:t>
      </w:r>
      <w:r w:rsidR="000B7237" w:rsidRPr="005877AD">
        <w:rPr>
          <w:color w:val="auto"/>
        </w:rPr>
        <w:t xml:space="preserve"> «Методические указания по инструментальному контролю и оценке освещения рабочих мест»</w:t>
      </w:r>
      <w:r w:rsidR="00B16CED" w:rsidRPr="005877AD">
        <w:rPr>
          <w:color w:val="auto"/>
        </w:rPr>
        <w:t xml:space="preserve">; </w:t>
      </w:r>
    </w:p>
    <w:p w14:paraId="366B3986" w14:textId="675DE91A" w:rsidR="003E45A3" w:rsidRPr="005877AD" w:rsidRDefault="002F75C5" w:rsidP="002F75C5">
      <w:pPr>
        <w:pStyle w:val="Default"/>
        <w:ind w:firstLine="567"/>
        <w:jc w:val="both"/>
        <w:rPr>
          <w:color w:val="auto"/>
        </w:rPr>
      </w:pPr>
      <w:r w:rsidRPr="005877AD">
        <w:rPr>
          <w:color w:val="auto"/>
        </w:rPr>
        <w:t>9</w:t>
      </w:r>
      <w:r w:rsidR="00B16CED" w:rsidRPr="005877AD">
        <w:rPr>
          <w:color w:val="auto"/>
        </w:rPr>
        <w:t>) СП 52.13330.2016 Свод правил «Естественное и искусственное освещение»</w:t>
      </w:r>
      <w:r w:rsidR="000B7237" w:rsidRPr="005877AD">
        <w:rPr>
          <w:color w:val="auto"/>
        </w:rPr>
        <w:t>.</w:t>
      </w:r>
    </w:p>
    <w:p w14:paraId="18C468C8" w14:textId="77777777" w:rsidR="00E11500" w:rsidRPr="005877AD" w:rsidRDefault="00E11500" w:rsidP="002F75C5">
      <w:pPr>
        <w:pStyle w:val="Default"/>
        <w:ind w:firstLine="567"/>
        <w:jc w:val="both"/>
        <w:rPr>
          <w:color w:val="auto"/>
        </w:rPr>
      </w:pPr>
    </w:p>
    <w:p w14:paraId="5E2FC51C" w14:textId="0C33B31E" w:rsidR="00B16CED" w:rsidRPr="003D579E" w:rsidRDefault="00B16CED" w:rsidP="00D9601B">
      <w:pPr>
        <w:pStyle w:val="Default"/>
        <w:ind w:firstLine="567"/>
        <w:jc w:val="both"/>
      </w:pPr>
      <w:r w:rsidRPr="003D579E">
        <w:t xml:space="preserve">- Организация, проводящая производственный контроль должна обладать аккредитованной испытательной лабораторией, осуществляющей измерительные и оценочные работы, предусмотренные действующим порядком проведения производственного контроля, включая инструментальную оценку производственных факторов, оснащенной аттестованным испытательным оборудованием и поверенными средствами измерений, включая оборудование и средства измерения, предназначенные для измерения производственных факторов - температура, влажность, скорость движения воздуха, тепловое излучение, освещение. </w:t>
      </w:r>
    </w:p>
    <w:p w14:paraId="448D4D08" w14:textId="77777777" w:rsidR="003E45A3" w:rsidRPr="003D579E" w:rsidRDefault="003E45A3" w:rsidP="00D9601B">
      <w:pPr>
        <w:pStyle w:val="Default"/>
        <w:ind w:firstLine="567"/>
        <w:jc w:val="both"/>
      </w:pPr>
    </w:p>
    <w:p w14:paraId="69A99AFC" w14:textId="4A8AA94A" w:rsidR="00B16CED" w:rsidRPr="003D579E" w:rsidRDefault="00B16CED" w:rsidP="00D9601B">
      <w:pPr>
        <w:pStyle w:val="Default"/>
        <w:ind w:firstLine="567"/>
        <w:jc w:val="both"/>
      </w:pPr>
      <w:r w:rsidRPr="003D579E">
        <w:t xml:space="preserve">- Персонал организации должен быть обучен по качеству измерительных и оценочных работ, а также системе учета и хранения результатов работ, выполненных при производственном контроле, и иметь соответствующие действующие квалификационные аттестаты свидетельства и удостоверения. </w:t>
      </w:r>
    </w:p>
    <w:p w14:paraId="1B3574D0" w14:textId="77777777" w:rsidR="003E45A3" w:rsidRPr="003D579E" w:rsidRDefault="003E45A3" w:rsidP="00D9601B">
      <w:pPr>
        <w:pStyle w:val="Default"/>
        <w:ind w:firstLine="567"/>
        <w:jc w:val="both"/>
      </w:pPr>
    </w:p>
    <w:p w14:paraId="2AABB141" w14:textId="7BD0FAE1" w:rsidR="00B16CED" w:rsidRPr="003D579E" w:rsidRDefault="00B16CED" w:rsidP="00D9601B">
      <w:pPr>
        <w:pStyle w:val="Default"/>
        <w:ind w:firstLine="567"/>
        <w:jc w:val="both"/>
      </w:pPr>
      <w:r w:rsidRPr="003D579E">
        <w:t xml:space="preserve">- Используемые Исполнителем оборудование и материалы должны соответствовать нормам пожарной безопасности и санитарии, иметь соответствующие сертификаты соответствия, технические паспорта и другие документы, удостоверяющие их качество. </w:t>
      </w:r>
    </w:p>
    <w:p w14:paraId="17BBE02F" w14:textId="77777777" w:rsidR="00B16CED" w:rsidRPr="003D579E" w:rsidRDefault="00B16CED" w:rsidP="00B16CED">
      <w:pPr>
        <w:pStyle w:val="Default"/>
        <w:jc w:val="both"/>
      </w:pPr>
    </w:p>
    <w:p w14:paraId="1D942F30" w14:textId="77777777" w:rsidR="00D804F1" w:rsidRPr="003D579E" w:rsidRDefault="00B16CED" w:rsidP="00B16C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lastRenderedPageBreak/>
        <w:t xml:space="preserve">Выполнение лабораторных исследований, инструментальных измерений в рамках производственного контроля должны осуществляться собственными силами и средствами Исполнителя, по месту его нахождения, согласно установленным требованиям соответствующих государственных стандартов, технических условий, правил. Забор исследуемого материала, инструментальные измерения должны осуществляться силами Исполнителя с места нахождения объектов Заказчика, в присутствии представителя Заказчика. </w:t>
      </w:r>
    </w:p>
    <w:p w14:paraId="58E2FC2F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Выполнение лабораторных исследований, инструментальных измерений в рамках производственного контроля должны осуществляться собственными силами и средствами Исполнителя, согласно установленным требованиям соответствующих государственных стандартов, технических условий, правил внутреннего распорядка НЛРВПиС, контрольно-пропускного режима. Забор исследуемого материала, инструментальные измерения должны осуществляться силами Исполнителя с места оказания услуг Заказчика, в присутствии представителя Заказчика. </w:t>
      </w:r>
    </w:p>
    <w:p w14:paraId="16F17650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Производить измерения в рабочие часы с 8:00 до 16:30 с понедельника по четверг, пятница с 8:00 до 15:30. </w:t>
      </w:r>
    </w:p>
    <w:p w14:paraId="4854895E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Документы, подтверждающие факт оказания Услуг: </w:t>
      </w:r>
    </w:p>
    <w:p w14:paraId="6E26BEBA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-копия действующей аккредитации испытательной лаборатории, осуществляющей измерительные и оценочные работы или копии действующей аккредитации привлекаемых испытательных лабораторий, осуществляющие измерительные и оценочные работы; </w:t>
      </w:r>
    </w:p>
    <w:p w14:paraId="5F6FCEC5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-копии действующих квалификационных аттестатов, свидетельств, удостоверений персонала организации; </w:t>
      </w:r>
    </w:p>
    <w:p w14:paraId="5F5C364E" w14:textId="77777777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- оригиналы протоколов исследований (испытаний); </w:t>
      </w:r>
    </w:p>
    <w:p w14:paraId="6F9C26E6" w14:textId="77777777" w:rsidR="00B16CED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>- отчет о выполненных измерениях производственных факторов.</w:t>
      </w:r>
    </w:p>
    <w:p w14:paraId="548D3A38" w14:textId="41F48E6F" w:rsidR="00E60681" w:rsidRPr="003D579E" w:rsidRDefault="00E60681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79E">
        <w:rPr>
          <w:rFonts w:ascii="Times New Roman" w:hAnsi="Times New Roman" w:cs="Times New Roman"/>
          <w:sz w:val="24"/>
          <w:szCs w:val="24"/>
        </w:rPr>
        <w:t xml:space="preserve">Результат оказанных услуг должен быть годным для предъявления надзорному органу, осуществляющему контроль в сфере санитарного благополучия населения. В случае отказа в приёме результатов в связи с отсутствием у Исполнителя необходимой разрешительной документации на проведенные </w:t>
      </w:r>
      <w:r w:rsidR="00E92EF8" w:rsidRPr="003D579E">
        <w:rPr>
          <w:rFonts w:ascii="Times New Roman" w:hAnsi="Times New Roman" w:cs="Times New Roman"/>
          <w:sz w:val="24"/>
          <w:szCs w:val="24"/>
        </w:rPr>
        <w:t>мероприятия Заказ</w:t>
      </w:r>
      <w:r w:rsidRPr="003D579E">
        <w:rPr>
          <w:rFonts w:ascii="Times New Roman" w:hAnsi="Times New Roman" w:cs="Times New Roman"/>
          <w:sz w:val="24"/>
          <w:szCs w:val="24"/>
        </w:rPr>
        <w:t>чик вправе в одностороннем порядке расторгнут</w:t>
      </w:r>
      <w:r w:rsidR="00E92EF8" w:rsidRPr="003D579E">
        <w:rPr>
          <w:rFonts w:ascii="Times New Roman" w:hAnsi="Times New Roman" w:cs="Times New Roman"/>
          <w:sz w:val="24"/>
          <w:szCs w:val="24"/>
        </w:rPr>
        <w:t>ь</w:t>
      </w:r>
      <w:r w:rsidRPr="003D579E">
        <w:rPr>
          <w:rFonts w:ascii="Times New Roman" w:hAnsi="Times New Roman" w:cs="Times New Roman"/>
          <w:sz w:val="24"/>
          <w:szCs w:val="24"/>
        </w:rPr>
        <w:t xml:space="preserve"> контракт</w:t>
      </w:r>
      <w:r w:rsidR="00E92EF8" w:rsidRPr="003D579E">
        <w:rPr>
          <w:rFonts w:ascii="Times New Roman" w:hAnsi="Times New Roman" w:cs="Times New Roman"/>
          <w:sz w:val="24"/>
          <w:szCs w:val="24"/>
        </w:rPr>
        <w:t xml:space="preserve"> Исполнителем с отсутствием оплаты за оказанные услуги ненадлежащего качества.</w:t>
      </w:r>
      <w:r w:rsidR="00FE53D2" w:rsidRPr="003D5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D206E0" w14:textId="77777777" w:rsidR="003D579E" w:rsidRPr="003D579E" w:rsidRDefault="003D579E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501704" w14:textId="436DAB3F" w:rsidR="003D579E" w:rsidRPr="003D579E" w:rsidRDefault="003D579E" w:rsidP="00E60681">
      <w:pPr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3D579E" w:rsidRPr="003D57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D579E">
        <w:rPr>
          <w:rFonts w:ascii="Times New Roman" w:hAnsi="Times New Roman" w:cs="Times New Roman"/>
          <w:sz w:val="24"/>
          <w:szCs w:val="24"/>
        </w:rPr>
        <w:t xml:space="preserve">Перечень и объём оказываемых услуг   указан в Приложении № 1 к Требованиям оказываемым услугам.  </w:t>
      </w:r>
      <w:r>
        <w:rPr>
          <w:rFonts w:ascii="Times New Roman" w:hAnsi="Times New Roman" w:cs="Times New Roman"/>
          <w:sz w:val="24"/>
          <w:szCs w:val="24"/>
        </w:rPr>
        <w:t xml:space="preserve"> (17 (семнадцать) единиц судов и 1 (одна) единица берегового гидранта).</w:t>
      </w:r>
    </w:p>
    <w:p w14:paraId="2947672F" w14:textId="762AF03A" w:rsidR="003D579E" w:rsidRPr="005877AD" w:rsidRDefault="003D579E" w:rsidP="003D57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7946BE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</w:t>
      </w:r>
      <w:r w:rsidRPr="005877AD">
        <w:rPr>
          <w:rFonts w:ascii="Times New Roman" w:hAnsi="Times New Roman" w:cs="Times New Roman"/>
          <w:sz w:val="20"/>
          <w:szCs w:val="20"/>
        </w:rPr>
        <w:t>1</w:t>
      </w:r>
    </w:p>
    <w:p w14:paraId="334E4C78" w14:textId="77777777" w:rsidR="003D579E" w:rsidRPr="007946BE" w:rsidRDefault="003D579E" w:rsidP="003D57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Hlk235696607"/>
      <w:r w:rsidRPr="007946BE">
        <w:rPr>
          <w:rFonts w:ascii="Times New Roman" w:hAnsi="Times New Roman" w:cs="Times New Roman"/>
          <w:sz w:val="20"/>
          <w:szCs w:val="20"/>
        </w:rPr>
        <w:t>к Требованиям оказываемым услугам</w:t>
      </w:r>
    </w:p>
    <w:bookmarkEnd w:id="0"/>
    <w:p w14:paraId="5DD85BA1" w14:textId="77777777" w:rsidR="003D579E" w:rsidRPr="007946BE" w:rsidRDefault="003D579E" w:rsidP="003D57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14:paraId="504006A1" w14:textId="77777777" w:rsidR="003D579E" w:rsidRDefault="003D579E" w:rsidP="003D579E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14:paraId="434B31D8" w14:textId="77777777" w:rsidR="003D579E" w:rsidRPr="0042574E" w:rsidRDefault="003D579E" w:rsidP="003D579E">
      <w:pPr>
        <w:tabs>
          <w:tab w:val="left" w:pos="380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"/>
        <w:gridCol w:w="3832"/>
        <w:gridCol w:w="709"/>
        <w:gridCol w:w="567"/>
        <w:gridCol w:w="708"/>
        <w:gridCol w:w="709"/>
        <w:gridCol w:w="709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3D579E" w:rsidRPr="0042574E" w14:paraId="4713AD77" w14:textId="77777777" w:rsidTr="005D5E90">
        <w:trPr>
          <w:cantSplit/>
          <w:trHeight w:val="1696"/>
          <w:tblHeader/>
        </w:trPr>
        <w:tc>
          <w:tcPr>
            <w:tcW w:w="416" w:type="dxa"/>
            <w:noWrap/>
            <w:vAlign w:val="center"/>
            <w:hideMark/>
          </w:tcPr>
          <w:p w14:paraId="36C3FFC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3832" w:type="dxa"/>
            <w:vAlign w:val="center"/>
            <w:hideMark/>
          </w:tcPr>
          <w:p w14:paraId="1837C2F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услуг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2E3E6EFE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 услуг по договору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2C34DF24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Гидрант</w:t>
            </w:r>
          </w:p>
        </w:tc>
        <w:tc>
          <w:tcPr>
            <w:tcW w:w="708" w:type="dxa"/>
            <w:textDirection w:val="btLr"/>
            <w:vAlign w:val="center"/>
            <w:hideMark/>
          </w:tcPr>
          <w:p w14:paraId="03612BE4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буксир Вадим Клюев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41DD8C11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т/х Виктор </w:t>
            </w:r>
            <w:proofErr w:type="spellStart"/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Шурпицкий</w:t>
            </w:r>
            <w:proofErr w:type="spellEnd"/>
          </w:p>
        </w:tc>
        <w:tc>
          <w:tcPr>
            <w:tcW w:w="709" w:type="dxa"/>
            <w:textDirection w:val="btLr"/>
            <w:vAlign w:val="center"/>
            <w:hideMark/>
          </w:tcPr>
          <w:p w14:paraId="6B533187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Вадим Викторовский</w:t>
            </w:r>
          </w:p>
        </w:tc>
        <w:tc>
          <w:tcPr>
            <w:tcW w:w="425" w:type="dxa"/>
            <w:textDirection w:val="btLr"/>
            <w:vAlign w:val="center"/>
            <w:hideMark/>
          </w:tcPr>
          <w:p w14:paraId="71A00193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Кондор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22695638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Ладожский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3E1D78E3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танкер Залив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0BB36E71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ОС-2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7DA08D95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Перекат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13649799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Шквал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151895D6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СЗ-11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6B38F0A1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СЗ-52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0274520B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Алиот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437C25B8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Марлин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0CBFE6C1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Путейский-46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39043B9A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Путейский-49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726F5357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Грач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33DD2CFD" w14:textId="77777777" w:rsidR="003D579E" w:rsidRPr="0042574E" w:rsidRDefault="003D579E" w:rsidP="005D5E9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т/х Путейский-5</w:t>
            </w:r>
          </w:p>
        </w:tc>
      </w:tr>
      <w:tr w:rsidR="003D579E" w:rsidRPr="0042574E" w14:paraId="204CD46A" w14:textId="77777777" w:rsidTr="005D5E90">
        <w:trPr>
          <w:trHeight w:val="132"/>
        </w:trPr>
        <w:tc>
          <w:tcPr>
            <w:tcW w:w="416" w:type="dxa"/>
            <w:noWrap/>
            <w:vAlign w:val="center"/>
          </w:tcPr>
          <w:p w14:paraId="58F299FA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14:paraId="6E09ED4D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lang w:eastAsia="ru-RU"/>
              </w:rPr>
              <w:t>Плавсредства</w:t>
            </w:r>
          </w:p>
        </w:tc>
        <w:tc>
          <w:tcPr>
            <w:tcW w:w="11198" w:type="dxa"/>
            <w:gridSpan w:val="19"/>
            <w:vAlign w:val="center"/>
          </w:tcPr>
          <w:p w14:paraId="0DE188E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064DE9AE" w14:textId="77777777" w:rsidTr="005D5E90">
        <w:trPr>
          <w:trHeight w:val="132"/>
        </w:trPr>
        <w:tc>
          <w:tcPr>
            <w:tcW w:w="416" w:type="dxa"/>
            <w:noWrap/>
            <w:vAlign w:val="center"/>
            <w:hideMark/>
          </w:tcPr>
          <w:p w14:paraId="3E7DB495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32" w:type="dxa"/>
            <w:vAlign w:val="center"/>
            <w:hideMark/>
          </w:tcPr>
          <w:p w14:paraId="77859C4E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 воды на бактериологический или паразитологический анализ (1 проба)</w:t>
            </w:r>
          </w:p>
        </w:tc>
        <w:tc>
          <w:tcPr>
            <w:tcW w:w="709" w:type="dxa"/>
            <w:vAlign w:val="center"/>
            <w:hideMark/>
          </w:tcPr>
          <w:p w14:paraId="5BCA56E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14:paraId="7C75558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3C5E116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FCF5B3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0EC086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0A0C32B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102464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F4F340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C8B3A9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453BB7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B4B09A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8BD8A6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A73899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D72C04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647036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D5AC60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E6B260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F9E923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15C203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0E878F58" w14:textId="77777777" w:rsidTr="005D5E90">
        <w:trPr>
          <w:trHeight w:val="224"/>
        </w:trPr>
        <w:tc>
          <w:tcPr>
            <w:tcW w:w="416" w:type="dxa"/>
            <w:noWrap/>
            <w:vAlign w:val="center"/>
            <w:hideMark/>
          </w:tcPr>
          <w:p w14:paraId="760A750D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2" w:type="dxa"/>
            <w:vAlign w:val="center"/>
            <w:hideMark/>
          </w:tcPr>
          <w:p w14:paraId="0A396072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 воды на химический анализ (1 проба)</w:t>
            </w:r>
          </w:p>
        </w:tc>
        <w:tc>
          <w:tcPr>
            <w:tcW w:w="709" w:type="dxa"/>
            <w:vAlign w:val="center"/>
            <w:hideMark/>
          </w:tcPr>
          <w:p w14:paraId="5635BE7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14:paraId="66D8DF4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28F99C6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0AF1E27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C89371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714052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615F32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31DADB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49DB56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143D55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25BCCD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6CEE97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AE04AE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9A59E3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1B35CD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8FDEBF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05140B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82D516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D97AAF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60DFCBE4" w14:textId="77777777" w:rsidTr="005D5E90">
        <w:trPr>
          <w:trHeight w:val="189"/>
        </w:trPr>
        <w:tc>
          <w:tcPr>
            <w:tcW w:w="416" w:type="dxa"/>
            <w:noWrap/>
            <w:vAlign w:val="center"/>
            <w:hideMark/>
          </w:tcPr>
          <w:p w14:paraId="0192D7DF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32" w:type="dxa"/>
            <w:vAlign w:val="center"/>
            <w:hideMark/>
          </w:tcPr>
          <w:p w14:paraId="797042A0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питьевой воды (мембранный метод) ОМЧ, ОКБ, </w:t>
            </w:r>
            <w:proofErr w:type="spellStart"/>
            <w:proofErr w:type="gramStart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E.coli</w:t>
            </w:r>
            <w:proofErr w:type="spellEnd"/>
            <w:proofErr w:type="gramEnd"/>
          </w:p>
        </w:tc>
        <w:tc>
          <w:tcPr>
            <w:tcW w:w="709" w:type="dxa"/>
            <w:vAlign w:val="center"/>
            <w:hideMark/>
          </w:tcPr>
          <w:p w14:paraId="62B8F24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14:paraId="6C347B3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3467E7D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136DEE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01131B8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514571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85F1FE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4568AA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710E31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DE476F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0B5CA5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9210E6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4325D4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B327C0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ACC508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B3A829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B1C1F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46BD18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75271A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27190DE9" w14:textId="77777777" w:rsidTr="005D5E90">
        <w:trPr>
          <w:trHeight w:val="139"/>
        </w:trPr>
        <w:tc>
          <w:tcPr>
            <w:tcW w:w="416" w:type="dxa"/>
            <w:noWrap/>
            <w:vAlign w:val="center"/>
            <w:hideMark/>
          </w:tcPr>
          <w:p w14:paraId="049DE610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32" w:type="dxa"/>
            <w:vAlign w:val="center"/>
            <w:hideMark/>
          </w:tcPr>
          <w:p w14:paraId="388FAD6F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Микробиологический показатель - Энтерококки </w:t>
            </w:r>
          </w:p>
        </w:tc>
        <w:tc>
          <w:tcPr>
            <w:tcW w:w="709" w:type="dxa"/>
            <w:vAlign w:val="center"/>
            <w:hideMark/>
          </w:tcPr>
          <w:p w14:paraId="7AFD48F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14:paraId="61E4730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141D00C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37B2843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68804B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B2A5B5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2FEF78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A6B484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0C132F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ECC559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FFD50D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413E64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A753FD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F1E774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ED3329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7499E0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4163F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DA3DAC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20C25F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40016497" w14:textId="77777777" w:rsidTr="005D5E90">
        <w:trPr>
          <w:trHeight w:val="315"/>
        </w:trPr>
        <w:tc>
          <w:tcPr>
            <w:tcW w:w="416" w:type="dxa"/>
            <w:noWrap/>
            <w:vAlign w:val="center"/>
            <w:hideMark/>
          </w:tcPr>
          <w:p w14:paraId="07375853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32" w:type="dxa"/>
            <w:vAlign w:val="center"/>
            <w:hideMark/>
          </w:tcPr>
          <w:p w14:paraId="714426DD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на </w:t>
            </w:r>
            <w:proofErr w:type="spellStart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колифаги</w:t>
            </w:r>
            <w:proofErr w:type="spellEnd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обогащением)</w:t>
            </w:r>
          </w:p>
        </w:tc>
        <w:tc>
          <w:tcPr>
            <w:tcW w:w="709" w:type="dxa"/>
            <w:vAlign w:val="center"/>
            <w:hideMark/>
          </w:tcPr>
          <w:p w14:paraId="5E93EDC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14:paraId="6C1526E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02818C2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3EEAD5A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212B8C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3470CE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7C78BC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D4A4D8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68CEDA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786606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92C705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8DE59D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528D18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9FB657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C7040E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9769A0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5FF327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A40D79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49C01E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0E37F140" w14:textId="77777777" w:rsidTr="005D5E90">
        <w:trPr>
          <w:trHeight w:val="476"/>
        </w:trPr>
        <w:tc>
          <w:tcPr>
            <w:tcW w:w="416" w:type="dxa"/>
            <w:noWrap/>
            <w:vAlign w:val="center"/>
            <w:hideMark/>
          </w:tcPr>
          <w:p w14:paraId="107CC9C1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32" w:type="dxa"/>
            <w:vAlign w:val="center"/>
            <w:hideMark/>
          </w:tcPr>
          <w:p w14:paraId="1E549CE0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Краткий химический анализ холодной воды (запах, привкус, цветность, мутность, рН, железо общее, алюминий, окисляемость </w:t>
            </w:r>
            <w:proofErr w:type="spellStart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перманганатная</w:t>
            </w:r>
            <w:proofErr w:type="spellEnd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9" w:type="dxa"/>
            <w:vAlign w:val="center"/>
            <w:hideMark/>
          </w:tcPr>
          <w:p w14:paraId="2F12F3D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14:paraId="0521A7B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772B25A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D50C7F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2F144D7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8EB7B1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3CDDB3B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0443A3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47A157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A95522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D7CEAA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C42A54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3CBF09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1D86E4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70B427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602345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D9F98C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B588D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54EE1C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32446604" w14:textId="77777777" w:rsidTr="005D5E90">
        <w:trPr>
          <w:trHeight w:val="674"/>
        </w:trPr>
        <w:tc>
          <w:tcPr>
            <w:tcW w:w="416" w:type="dxa"/>
            <w:noWrap/>
            <w:vAlign w:val="center"/>
            <w:hideMark/>
          </w:tcPr>
          <w:p w14:paraId="132EDDF3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32" w:type="dxa"/>
            <w:vAlign w:val="center"/>
            <w:hideMark/>
          </w:tcPr>
          <w:p w14:paraId="08056183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результатов лабораторных исследований с оценкой перечня показателей и условий отбора проб из источников и систем централизованного холодного и горячего водоснабжения по микробиологическим показателям (одна проба)</w:t>
            </w:r>
          </w:p>
        </w:tc>
        <w:tc>
          <w:tcPr>
            <w:tcW w:w="709" w:type="dxa"/>
            <w:vAlign w:val="center"/>
            <w:hideMark/>
          </w:tcPr>
          <w:p w14:paraId="517A94D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14:paraId="66ACC30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0CC4172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59B9F56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E09863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E6F564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04DE19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6D565F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3B52FB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8F42C8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A5C7DE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955BD8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9541AD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A96723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8A76B3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9C9C7C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D029F4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8A502D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D69E35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1575B9CC" w14:textId="77777777" w:rsidTr="005D5E90">
        <w:trPr>
          <w:trHeight w:val="470"/>
        </w:trPr>
        <w:tc>
          <w:tcPr>
            <w:tcW w:w="416" w:type="dxa"/>
            <w:noWrap/>
            <w:vAlign w:val="center"/>
            <w:hideMark/>
          </w:tcPr>
          <w:p w14:paraId="050A6B44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32" w:type="dxa"/>
            <w:vAlign w:val="center"/>
            <w:hideMark/>
          </w:tcPr>
          <w:p w14:paraId="7BC1D1F0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Санитарно-эпидемиологическая экспертиза результатов лабораторных исследований с оценкой перечня </w:t>
            </w: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показателей и условий отбора проб из источников и систем централизованного холодного и горячего водоснабжения по санитарно-химическим показателям (одна проба)</w:t>
            </w:r>
          </w:p>
        </w:tc>
        <w:tc>
          <w:tcPr>
            <w:tcW w:w="709" w:type="dxa"/>
            <w:vAlign w:val="center"/>
            <w:hideMark/>
          </w:tcPr>
          <w:p w14:paraId="559FD3E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noWrap/>
            <w:vAlign w:val="center"/>
            <w:hideMark/>
          </w:tcPr>
          <w:p w14:paraId="6F913E8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3218935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3D84EF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C5AFB1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960017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325171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0F36D3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5B11EF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6FC95C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30A12A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479C4E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E842CC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FB6E47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666E9E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528A38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317477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F1E7C9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F9DD80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111CA5FB" w14:textId="77777777" w:rsidTr="005D5E90">
        <w:trPr>
          <w:trHeight w:val="267"/>
        </w:trPr>
        <w:tc>
          <w:tcPr>
            <w:tcW w:w="416" w:type="dxa"/>
            <w:noWrap/>
            <w:vAlign w:val="center"/>
            <w:hideMark/>
          </w:tcPr>
          <w:p w14:paraId="60658992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832" w:type="dxa"/>
            <w:vAlign w:val="center"/>
            <w:hideMark/>
          </w:tcPr>
          <w:p w14:paraId="325B844D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Бактериологическое исследование смывов на БГКП с использованием среды КОДА</w:t>
            </w:r>
          </w:p>
        </w:tc>
        <w:tc>
          <w:tcPr>
            <w:tcW w:w="709" w:type="dxa"/>
            <w:vAlign w:val="center"/>
            <w:hideMark/>
          </w:tcPr>
          <w:p w14:paraId="7BEF44C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noWrap/>
            <w:vAlign w:val="center"/>
            <w:hideMark/>
          </w:tcPr>
          <w:p w14:paraId="252E791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02E7FEF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14:paraId="192CDF2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14:paraId="6979FFC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" w:type="dxa"/>
            <w:noWrap/>
            <w:vAlign w:val="center"/>
            <w:hideMark/>
          </w:tcPr>
          <w:p w14:paraId="0856B55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1776CA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D8EFB6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150ABD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EDD263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510781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3DB7E8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691735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6502548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5709D6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C5419C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16E474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B05F9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F5092C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2D5436DD" w14:textId="77777777" w:rsidTr="005D5E90">
        <w:trPr>
          <w:trHeight w:val="88"/>
        </w:trPr>
        <w:tc>
          <w:tcPr>
            <w:tcW w:w="416" w:type="dxa"/>
            <w:noWrap/>
            <w:vAlign w:val="center"/>
            <w:hideMark/>
          </w:tcPr>
          <w:p w14:paraId="13184A0E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32" w:type="dxa"/>
            <w:vAlign w:val="center"/>
            <w:hideMark/>
          </w:tcPr>
          <w:p w14:paraId="25DDB395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параметров микроклимата в помещении в 1 точке</w:t>
            </w:r>
          </w:p>
        </w:tc>
        <w:tc>
          <w:tcPr>
            <w:tcW w:w="709" w:type="dxa"/>
            <w:vAlign w:val="center"/>
            <w:hideMark/>
          </w:tcPr>
          <w:p w14:paraId="453F335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67" w:type="dxa"/>
            <w:noWrap/>
            <w:vAlign w:val="center"/>
            <w:hideMark/>
          </w:tcPr>
          <w:p w14:paraId="24A0A29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18B220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11A41FF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06BD30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noWrap/>
            <w:vAlign w:val="center"/>
            <w:hideMark/>
          </w:tcPr>
          <w:p w14:paraId="238C5EA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B18311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14:paraId="4A1F317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noWrap/>
            <w:vAlign w:val="center"/>
            <w:hideMark/>
          </w:tcPr>
          <w:p w14:paraId="29B894D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932DF5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FADC66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8A1E63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2609A2A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noWrap/>
            <w:vAlign w:val="center"/>
            <w:hideMark/>
          </w:tcPr>
          <w:p w14:paraId="5AB2806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0CF4695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77A603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4CC8D7A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5005B65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0631534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D579E" w:rsidRPr="0042574E" w14:paraId="57DC65E9" w14:textId="77777777" w:rsidTr="005D5E90">
        <w:trPr>
          <w:trHeight w:val="194"/>
        </w:trPr>
        <w:tc>
          <w:tcPr>
            <w:tcW w:w="416" w:type="dxa"/>
            <w:noWrap/>
            <w:vAlign w:val="center"/>
            <w:hideMark/>
          </w:tcPr>
          <w:p w14:paraId="12C989FD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32" w:type="dxa"/>
            <w:vAlign w:val="center"/>
            <w:hideMark/>
          </w:tcPr>
          <w:p w14:paraId="58BF703F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искусственной освещенности в 1 точке</w:t>
            </w:r>
          </w:p>
        </w:tc>
        <w:tc>
          <w:tcPr>
            <w:tcW w:w="709" w:type="dxa"/>
            <w:vAlign w:val="center"/>
            <w:hideMark/>
          </w:tcPr>
          <w:p w14:paraId="434209B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577B696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3486750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254519C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66FB185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noWrap/>
            <w:vAlign w:val="center"/>
            <w:hideMark/>
          </w:tcPr>
          <w:p w14:paraId="49E1F07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BD3C34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5F83D4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F53EAF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169F09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83F385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C61C5C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4DECA75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ADCF58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9C4CB2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DB1B7E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5EA2AD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37A138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4D4B2BC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588535DF" w14:textId="77777777" w:rsidTr="005D5E90">
        <w:trPr>
          <w:trHeight w:val="132"/>
        </w:trPr>
        <w:tc>
          <w:tcPr>
            <w:tcW w:w="416" w:type="dxa"/>
            <w:noWrap/>
            <w:vAlign w:val="center"/>
            <w:hideMark/>
          </w:tcPr>
          <w:p w14:paraId="3D3E80F3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832" w:type="dxa"/>
            <w:vAlign w:val="center"/>
            <w:hideMark/>
          </w:tcPr>
          <w:p w14:paraId="21E5B3EF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электрической составляющей ЭМП диапазонов СЧ, ВЧ и ОВЧ</w:t>
            </w:r>
          </w:p>
        </w:tc>
        <w:tc>
          <w:tcPr>
            <w:tcW w:w="709" w:type="dxa"/>
            <w:vAlign w:val="center"/>
            <w:hideMark/>
          </w:tcPr>
          <w:p w14:paraId="0434A08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67" w:type="dxa"/>
            <w:noWrap/>
            <w:vAlign w:val="center"/>
            <w:hideMark/>
          </w:tcPr>
          <w:p w14:paraId="71FE560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537D46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14:paraId="09DBC57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14:paraId="4F3418F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14:paraId="1CAF6DD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1149E7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F1086F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81660A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2D861BD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CE5E92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B2E814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7221F07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B12A1E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34DAF0D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4E55551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AAE6B6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05A7D7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3A8D446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48AFA012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097096CA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832" w:type="dxa"/>
            <w:vAlign w:val="center"/>
            <w:hideMark/>
          </w:tcPr>
          <w:p w14:paraId="3F5570A4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напряженности электростатического поля</w:t>
            </w:r>
          </w:p>
        </w:tc>
        <w:tc>
          <w:tcPr>
            <w:tcW w:w="709" w:type="dxa"/>
            <w:vAlign w:val="center"/>
            <w:hideMark/>
          </w:tcPr>
          <w:p w14:paraId="4BCF125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567" w:type="dxa"/>
            <w:noWrap/>
            <w:vAlign w:val="center"/>
            <w:hideMark/>
          </w:tcPr>
          <w:p w14:paraId="61FEF6A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0D4A6D1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noWrap/>
            <w:vAlign w:val="center"/>
            <w:hideMark/>
          </w:tcPr>
          <w:p w14:paraId="7B4708A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6F24DD7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14:paraId="745016F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F8EA0C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DBAED6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7324C9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0FB1950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AAEE24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22C2C4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43ABF2F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693DC2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171540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3B2640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DB4D45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D43A98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47CAC33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2E3E5445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149CA7E3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832" w:type="dxa"/>
            <w:vAlign w:val="center"/>
            <w:hideMark/>
          </w:tcPr>
          <w:p w14:paraId="58E15EAB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постоянного шума в 1 точке</w:t>
            </w:r>
          </w:p>
        </w:tc>
        <w:tc>
          <w:tcPr>
            <w:tcW w:w="709" w:type="dxa"/>
            <w:vAlign w:val="center"/>
            <w:hideMark/>
          </w:tcPr>
          <w:p w14:paraId="58F9B09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7DF8955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48596C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53F5187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7CB9845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noWrap/>
            <w:vAlign w:val="center"/>
            <w:hideMark/>
          </w:tcPr>
          <w:p w14:paraId="741622D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04479D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02E2D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FC4C1E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7A504B9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5706C9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502D88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093AE1F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2FB3F2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BB2C27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43DC10E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C81192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FAEBF9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5DF8D63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714F41D1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2833AA91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32" w:type="dxa"/>
            <w:vAlign w:val="center"/>
            <w:hideMark/>
          </w:tcPr>
          <w:p w14:paraId="61234BCC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постоянной общей вибрации в 1 точке</w:t>
            </w:r>
          </w:p>
        </w:tc>
        <w:tc>
          <w:tcPr>
            <w:tcW w:w="709" w:type="dxa"/>
            <w:vAlign w:val="center"/>
            <w:hideMark/>
          </w:tcPr>
          <w:p w14:paraId="221FCA1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3899C82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7EA03F2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noWrap/>
            <w:vAlign w:val="center"/>
            <w:hideMark/>
          </w:tcPr>
          <w:p w14:paraId="64A4BEB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F349D9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noWrap/>
            <w:vAlign w:val="center"/>
            <w:hideMark/>
          </w:tcPr>
          <w:p w14:paraId="408E650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1C76A3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A43305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EA2BB2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13F25B1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39DB40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411857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0F39A37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140A40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7E2A42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CC0115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F65C75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E9C356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69B8CAF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7D8E2303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089CD1D6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32" w:type="dxa"/>
            <w:vAlign w:val="center"/>
            <w:hideMark/>
          </w:tcPr>
          <w:p w14:paraId="032AA93B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Измерение интенсивности интегрального потока инфракрасного излучения</w:t>
            </w:r>
          </w:p>
        </w:tc>
        <w:tc>
          <w:tcPr>
            <w:tcW w:w="709" w:type="dxa"/>
            <w:vAlign w:val="center"/>
            <w:hideMark/>
          </w:tcPr>
          <w:p w14:paraId="16AAEF8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7" w:type="dxa"/>
            <w:noWrap/>
            <w:vAlign w:val="center"/>
            <w:hideMark/>
          </w:tcPr>
          <w:p w14:paraId="36B42FF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39A0F55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14:paraId="6EF1DA6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14:paraId="4F55B28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noWrap/>
            <w:vAlign w:val="center"/>
            <w:hideMark/>
          </w:tcPr>
          <w:p w14:paraId="25AE0B8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0FC2B6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0519081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2C57809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33ED09D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279EF63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18585A8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10967A0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14:paraId="77D4888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2F878EE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7E81C2D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31C1E7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8C9F1A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649855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D579E" w:rsidRPr="0042574E" w14:paraId="659AE9C7" w14:textId="77777777" w:rsidTr="005D5E90">
        <w:trPr>
          <w:trHeight w:val="184"/>
        </w:trPr>
        <w:tc>
          <w:tcPr>
            <w:tcW w:w="416" w:type="dxa"/>
            <w:noWrap/>
            <w:vAlign w:val="center"/>
            <w:hideMark/>
          </w:tcPr>
          <w:p w14:paraId="50E22F63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832" w:type="dxa"/>
            <w:vAlign w:val="center"/>
            <w:hideMark/>
          </w:tcPr>
          <w:p w14:paraId="1040C834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по результатам лабораторных исследований вредных производственных факторов на рабочих местах на одном участке, в одном помещении или цеху за 1 фактор (до 5 рабочих мест)</w:t>
            </w:r>
          </w:p>
        </w:tc>
        <w:tc>
          <w:tcPr>
            <w:tcW w:w="709" w:type="dxa"/>
            <w:vAlign w:val="center"/>
            <w:hideMark/>
          </w:tcPr>
          <w:p w14:paraId="204D213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noWrap/>
            <w:vAlign w:val="center"/>
            <w:hideMark/>
          </w:tcPr>
          <w:p w14:paraId="49FF5EB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64E2883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190CD7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B2666F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B49797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CC65CC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0E1B96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93457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2DDC3C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0AC440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BBB2DF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6E0348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24AFA6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175FEF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6C31BA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607B76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1146C1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783C7F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D579E" w:rsidRPr="0042574E" w14:paraId="5B11E865" w14:textId="77777777" w:rsidTr="005D5E90">
        <w:trPr>
          <w:trHeight w:val="347"/>
        </w:trPr>
        <w:tc>
          <w:tcPr>
            <w:tcW w:w="416" w:type="dxa"/>
            <w:noWrap/>
            <w:vAlign w:val="center"/>
            <w:hideMark/>
          </w:tcPr>
          <w:p w14:paraId="03077297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832" w:type="dxa"/>
            <w:vAlign w:val="center"/>
            <w:hideMark/>
          </w:tcPr>
          <w:p w14:paraId="4FC3CD3E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Санитарно-эпидемиологическая экспертиза по результатам лабораторных исследований вредных производственных факторов на рабочих местах на одном </w:t>
            </w: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участке, в одном помещении или цеху за 1 фактор (более 5 рабочих мест)</w:t>
            </w:r>
          </w:p>
        </w:tc>
        <w:tc>
          <w:tcPr>
            <w:tcW w:w="709" w:type="dxa"/>
            <w:vAlign w:val="center"/>
            <w:hideMark/>
          </w:tcPr>
          <w:p w14:paraId="25A59AD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5D3125D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1862BE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34F4BF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421C65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EC2539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00CAD5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163411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7C40E2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760CED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7EC80B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71318E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2AEBAF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446A0C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4926AA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012654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CC3E62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260BBA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40B92F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3D080D80" w14:textId="77777777" w:rsidTr="005D5E90">
        <w:trPr>
          <w:trHeight w:val="238"/>
        </w:trPr>
        <w:tc>
          <w:tcPr>
            <w:tcW w:w="416" w:type="dxa"/>
            <w:noWrap/>
            <w:vAlign w:val="center"/>
            <w:hideMark/>
          </w:tcPr>
          <w:p w14:paraId="590D534A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832" w:type="dxa"/>
            <w:vAlign w:val="center"/>
            <w:hideMark/>
          </w:tcPr>
          <w:p w14:paraId="6F412D99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по результатам лабораторных исследований вредных производственных факторов на рабочих местах на одном участке, в одном помещении или цеху более 5 факторов (до 5 рабочих мест)</w:t>
            </w:r>
          </w:p>
        </w:tc>
        <w:tc>
          <w:tcPr>
            <w:tcW w:w="709" w:type="dxa"/>
            <w:vAlign w:val="center"/>
            <w:hideMark/>
          </w:tcPr>
          <w:p w14:paraId="327F401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14:paraId="56CB8A5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5987752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CA6974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5E05B85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1C7E852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CC6F9F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86F650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48456A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3FDF21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03DC5A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CD5962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8EF20C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8C84EE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786BB2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6C6572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2095AE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BF1994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E9108B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32810ECC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78FACA1A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832" w:type="dxa"/>
            <w:vAlign w:val="center"/>
            <w:hideMark/>
          </w:tcPr>
          <w:p w14:paraId="48284925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по результатам лабораторных исследований вредных производственных факторов на рабочих местах на одном участке, в одном помещении или цеху более 5 факторов (более 5 рабочих мест)</w:t>
            </w:r>
          </w:p>
        </w:tc>
        <w:tc>
          <w:tcPr>
            <w:tcW w:w="709" w:type="dxa"/>
            <w:vAlign w:val="center"/>
            <w:hideMark/>
          </w:tcPr>
          <w:p w14:paraId="4C8AFA7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0AB781E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3CFEFFC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1DA7BAC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6B6432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593C2D7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4A88AA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0DB84B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07EC00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99A008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412DF3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309496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652F56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79D2E3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403880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685E19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92C130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AE3D89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1F86D2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466B4871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1C216B7A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832" w:type="dxa"/>
            <w:vAlign w:val="center"/>
            <w:hideMark/>
          </w:tcPr>
          <w:p w14:paraId="4924D6C0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Дезинфекция систем питьевого водоснабжения на судне за 1 м3 </w:t>
            </w:r>
          </w:p>
        </w:tc>
        <w:tc>
          <w:tcPr>
            <w:tcW w:w="709" w:type="dxa"/>
            <w:vAlign w:val="center"/>
            <w:hideMark/>
          </w:tcPr>
          <w:p w14:paraId="254F5CC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567" w:type="dxa"/>
            <w:noWrap/>
            <w:vAlign w:val="center"/>
            <w:hideMark/>
          </w:tcPr>
          <w:p w14:paraId="70A69CF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42DFF6A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709" w:type="dxa"/>
            <w:noWrap/>
            <w:vAlign w:val="center"/>
            <w:hideMark/>
          </w:tcPr>
          <w:p w14:paraId="2505957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noWrap/>
            <w:vAlign w:val="center"/>
            <w:hideMark/>
          </w:tcPr>
          <w:p w14:paraId="6243F6A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noWrap/>
            <w:vAlign w:val="center"/>
            <w:hideMark/>
          </w:tcPr>
          <w:p w14:paraId="645A719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7CC53AB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567" w:type="dxa"/>
            <w:noWrap/>
            <w:vAlign w:val="center"/>
            <w:hideMark/>
          </w:tcPr>
          <w:p w14:paraId="3569B46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3339AE8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46E8465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7DFF37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noWrap/>
            <w:vAlign w:val="center"/>
            <w:hideMark/>
          </w:tcPr>
          <w:p w14:paraId="458AFC7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567" w:type="dxa"/>
            <w:noWrap/>
            <w:vAlign w:val="center"/>
            <w:hideMark/>
          </w:tcPr>
          <w:p w14:paraId="0004F10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7" w:type="dxa"/>
            <w:noWrap/>
            <w:vAlign w:val="center"/>
            <w:hideMark/>
          </w:tcPr>
          <w:p w14:paraId="589E393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905868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4072D2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25B326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FA8F34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F89D98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0B3043F2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1CC6F191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832" w:type="dxa"/>
            <w:vAlign w:val="center"/>
            <w:hideMark/>
          </w:tcPr>
          <w:p w14:paraId="172E0B57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Дезинфекция систем вентиляции, кондиционирования (1 приточный контур, 30 минут)</w:t>
            </w:r>
          </w:p>
        </w:tc>
        <w:tc>
          <w:tcPr>
            <w:tcW w:w="709" w:type="dxa"/>
            <w:vAlign w:val="center"/>
            <w:hideMark/>
          </w:tcPr>
          <w:p w14:paraId="5C75BCE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noWrap/>
            <w:vAlign w:val="center"/>
            <w:hideMark/>
          </w:tcPr>
          <w:p w14:paraId="2BDCE1E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53D2472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500C23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noWrap/>
            <w:vAlign w:val="center"/>
            <w:hideMark/>
          </w:tcPr>
          <w:p w14:paraId="49288FE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noWrap/>
            <w:vAlign w:val="center"/>
            <w:hideMark/>
          </w:tcPr>
          <w:p w14:paraId="3425606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8F0B80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5CF844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512A56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7606C2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922318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FD27FE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98095E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4504B85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1206BC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3D43F8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097319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356ED4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8D9EB9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66CB3F4D" w14:textId="77777777" w:rsidTr="005D5E90">
        <w:trPr>
          <w:cantSplit/>
          <w:trHeight w:val="1134"/>
        </w:trPr>
        <w:tc>
          <w:tcPr>
            <w:tcW w:w="416" w:type="dxa"/>
            <w:noWrap/>
            <w:vAlign w:val="center"/>
            <w:hideMark/>
          </w:tcPr>
          <w:p w14:paraId="55AB5BF3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832" w:type="dxa"/>
            <w:vAlign w:val="center"/>
            <w:hideMark/>
          </w:tcPr>
          <w:p w14:paraId="29F36C98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Дезинфекция в помещениях площадью от 200 до 1 000 м2 (за 1 м2)</w:t>
            </w:r>
          </w:p>
        </w:tc>
        <w:tc>
          <w:tcPr>
            <w:tcW w:w="709" w:type="dxa"/>
            <w:textDirection w:val="btLr"/>
            <w:vAlign w:val="center"/>
            <w:hideMark/>
          </w:tcPr>
          <w:p w14:paraId="7A99CB99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666,08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79249840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noWrap/>
            <w:textDirection w:val="btLr"/>
            <w:vAlign w:val="center"/>
            <w:hideMark/>
          </w:tcPr>
          <w:p w14:paraId="0BF1D035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14:paraId="56CD2598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40,34</w:t>
            </w:r>
          </w:p>
        </w:tc>
        <w:tc>
          <w:tcPr>
            <w:tcW w:w="709" w:type="dxa"/>
            <w:noWrap/>
            <w:textDirection w:val="btLr"/>
            <w:vAlign w:val="center"/>
            <w:hideMark/>
          </w:tcPr>
          <w:p w14:paraId="172815BB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27,03</w:t>
            </w:r>
          </w:p>
        </w:tc>
        <w:tc>
          <w:tcPr>
            <w:tcW w:w="425" w:type="dxa"/>
            <w:noWrap/>
            <w:textDirection w:val="btLr"/>
            <w:vAlign w:val="center"/>
            <w:hideMark/>
          </w:tcPr>
          <w:p w14:paraId="77D674C8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14,42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794B124A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246,8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5009A7FA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1D7E0ED8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13,26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080C32F6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23,04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570BCD93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23,04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7ADA61CE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17,07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26E72123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0BEEF497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6929F329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09624F7A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10,96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1B8FBE29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10,96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747EDF44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11,76</w:t>
            </w:r>
          </w:p>
        </w:tc>
        <w:tc>
          <w:tcPr>
            <w:tcW w:w="567" w:type="dxa"/>
            <w:noWrap/>
            <w:textDirection w:val="btLr"/>
            <w:vAlign w:val="center"/>
            <w:hideMark/>
          </w:tcPr>
          <w:p w14:paraId="424832A2" w14:textId="77777777" w:rsidR="003D579E" w:rsidRPr="0042574E" w:rsidRDefault="003D579E" w:rsidP="005D5E9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D579E" w:rsidRPr="0042574E" w14:paraId="2E79A01E" w14:textId="77777777" w:rsidTr="005D5E90">
        <w:trPr>
          <w:trHeight w:val="70"/>
        </w:trPr>
        <w:tc>
          <w:tcPr>
            <w:tcW w:w="416" w:type="dxa"/>
            <w:noWrap/>
            <w:vAlign w:val="center"/>
          </w:tcPr>
          <w:p w14:paraId="1E484DA2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2" w:type="dxa"/>
            <w:vAlign w:val="center"/>
          </w:tcPr>
          <w:p w14:paraId="56D6FF77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b/>
                <w:lang w:eastAsia="ru-RU"/>
              </w:rPr>
              <w:t>Гидрант</w:t>
            </w:r>
          </w:p>
        </w:tc>
        <w:tc>
          <w:tcPr>
            <w:tcW w:w="11198" w:type="dxa"/>
            <w:gridSpan w:val="19"/>
            <w:vAlign w:val="center"/>
          </w:tcPr>
          <w:p w14:paraId="11135A3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11EE71FB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0B005D18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832" w:type="dxa"/>
            <w:vAlign w:val="center"/>
            <w:hideMark/>
          </w:tcPr>
          <w:p w14:paraId="28000C0E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 воды на бактериологический или паразитологический анализ (1 проба)</w:t>
            </w:r>
          </w:p>
        </w:tc>
        <w:tc>
          <w:tcPr>
            <w:tcW w:w="709" w:type="dxa"/>
            <w:vAlign w:val="center"/>
            <w:hideMark/>
          </w:tcPr>
          <w:p w14:paraId="24DB409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A4AA47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6C947CD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786178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E4069C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5827072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C4A59C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B6315B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345C39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66E0A5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68EACA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A834E3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A5CD7B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6CB8C3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9CF484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0141F3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FE318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8BF233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7B6FC0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19585223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039765D5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832" w:type="dxa"/>
            <w:vAlign w:val="center"/>
            <w:hideMark/>
          </w:tcPr>
          <w:p w14:paraId="622A3FF8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Отбор проб воды на химический анализ (1 проба)</w:t>
            </w:r>
          </w:p>
        </w:tc>
        <w:tc>
          <w:tcPr>
            <w:tcW w:w="709" w:type="dxa"/>
            <w:vAlign w:val="center"/>
            <w:hideMark/>
          </w:tcPr>
          <w:p w14:paraId="09E4F1A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2F173E0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29B277E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EAE434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E574E9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66EA3E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D921BA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93C780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FD505D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A4D378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F57577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4C4010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E68EA6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9F5180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AA6CD1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C17707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A42F94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661BD2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A19ED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5D0627E3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6C53D810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832" w:type="dxa"/>
            <w:vAlign w:val="center"/>
            <w:hideMark/>
          </w:tcPr>
          <w:p w14:paraId="6794C55C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питьевой воды (мембранный метод) ОМЧ, ОКБ, </w:t>
            </w:r>
            <w:proofErr w:type="spellStart"/>
            <w:proofErr w:type="gramStart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E.coli</w:t>
            </w:r>
            <w:proofErr w:type="spellEnd"/>
            <w:proofErr w:type="gramEnd"/>
          </w:p>
        </w:tc>
        <w:tc>
          <w:tcPr>
            <w:tcW w:w="709" w:type="dxa"/>
            <w:vAlign w:val="center"/>
            <w:hideMark/>
          </w:tcPr>
          <w:p w14:paraId="51645BD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2237BB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764E72B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A9503F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01C6213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28F589A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EADE45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01DE24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57F983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AFE38B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5D27EB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753781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833B74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30A978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863D82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9674BC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AD29FF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D502AB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784643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25A50222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5035245A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3832" w:type="dxa"/>
            <w:vAlign w:val="center"/>
            <w:hideMark/>
          </w:tcPr>
          <w:p w14:paraId="21C07853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Микробиологический показатель - Энтерококки </w:t>
            </w:r>
          </w:p>
        </w:tc>
        <w:tc>
          <w:tcPr>
            <w:tcW w:w="709" w:type="dxa"/>
            <w:vAlign w:val="center"/>
            <w:hideMark/>
          </w:tcPr>
          <w:p w14:paraId="6FD4C3A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5062735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6BEEFDA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4A86135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49FB28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4D902C3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FE52D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DBDCA4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506693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1FEAE2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26C0C3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61CC7F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92F10A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D9E1DD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5ECD9F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A73A0E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0F1215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D9851B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7835D7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13AFB587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464FA7C5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832" w:type="dxa"/>
            <w:vAlign w:val="center"/>
            <w:hideMark/>
          </w:tcPr>
          <w:p w14:paraId="78E40D1A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на </w:t>
            </w:r>
            <w:proofErr w:type="spellStart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колифаги</w:t>
            </w:r>
            <w:proofErr w:type="spellEnd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 обогащением)</w:t>
            </w:r>
          </w:p>
        </w:tc>
        <w:tc>
          <w:tcPr>
            <w:tcW w:w="709" w:type="dxa"/>
            <w:vAlign w:val="center"/>
            <w:hideMark/>
          </w:tcPr>
          <w:p w14:paraId="5FD784C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A0E64B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453BB6A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EDBC2A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6FC8005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66C140B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EDBF70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7A1C0B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36BAE5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50AE79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634BF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2673BB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D69EF2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407D28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B24637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E082DE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AD521A6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D78C26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CC604B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6F39F55E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56D3B5BD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832" w:type="dxa"/>
            <w:vAlign w:val="center"/>
            <w:hideMark/>
          </w:tcPr>
          <w:p w14:paraId="12EFE842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Краткий химический анализ холодной воды (запах, привкус, цветность, мутность, рН, железо общее, алюминий, окисляемость </w:t>
            </w:r>
            <w:proofErr w:type="spellStart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перманганатная</w:t>
            </w:r>
            <w:proofErr w:type="spellEnd"/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9" w:type="dxa"/>
            <w:vAlign w:val="center"/>
            <w:hideMark/>
          </w:tcPr>
          <w:p w14:paraId="18ADE23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61CC920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000AF0E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EC8D05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8EE890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20CBC9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DAB08C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57B942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0F067C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1CAFB1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30E7B9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DA917F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B09481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E1F0FF1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8B360F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49B204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E32CB2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DA8F60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5F265D8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0A509DA4" w14:textId="77777777" w:rsidTr="005D5E90">
        <w:trPr>
          <w:trHeight w:val="70"/>
        </w:trPr>
        <w:tc>
          <w:tcPr>
            <w:tcW w:w="416" w:type="dxa"/>
            <w:noWrap/>
            <w:vAlign w:val="center"/>
            <w:hideMark/>
          </w:tcPr>
          <w:p w14:paraId="1D87188D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832" w:type="dxa"/>
            <w:vAlign w:val="center"/>
            <w:hideMark/>
          </w:tcPr>
          <w:p w14:paraId="62C5A75F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результатов лабораторных исследований с оценкой перечня показателей и условий отбора проб из источников и систем централизованного холодного и горячего водоснабжения по микробиологическим показателям (одна проба)</w:t>
            </w:r>
          </w:p>
        </w:tc>
        <w:tc>
          <w:tcPr>
            <w:tcW w:w="709" w:type="dxa"/>
            <w:vAlign w:val="center"/>
            <w:hideMark/>
          </w:tcPr>
          <w:p w14:paraId="53B2D2A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0E486D7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0B9D5B4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EC3B133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2471B56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39496CB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0DC6DB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369D90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B7A95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6E7AF7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142573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919D385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ED461A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4B3BA7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6E05E71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380029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0F18BD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D8F921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7E4A9B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579E" w:rsidRPr="0042574E" w14:paraId="3CA9781F" w14:textId="77777777" w:rsidTr="005D5E90">
        <w:trPr>
          <w:trHeight w:val="92"/>
        </w:trPr>
        <w:tc>
          <w:tcPr>
            <w:tcW w:w="416" w:type="dxa"/>
            <w:noWrap/>
            <w:vAlign w:val="center"/>
            <w:hideMark/>
          </w:tcPr>
          <w:p w14:paraId="51BC5838" w14:textId="77777777" w:rsidR="003D579E" w:rsidRPr="0042574E" w:rsidRDefault="003D579E" w:rsidP="005D5E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832" w:type="dxa"/>
            <w:vAlign w:val="center"/>
            <w:hideMark/>
          </w:tcPr>
          <w:p w14:paraId="41914CA9" w14:textId="77777777" w:rsidR="003D579E" w:rsidRPr="0042574E" w:rsidRDefault="003D579E" w:rsidP="005D5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Санитарно-эпидемиологическая экспертиза результатов лабораторных исследований с оценкой перечня показателей и условий отбора проб из источников и систем централизованного холодного и горячего водоснабжения по санитарно-химическим показателям (одна проба)</w:t>
            </w:r>
          </w:p>
        </w:tc>
        <w:tc>
          <w:tcPr>
            <w:tcW w:w="709" w:type="dxa"/>
            <w:vAlign w:val="center"/>
            <w:hideMark/>
          </w:tcPr>
          <w:p w14:paraId="7E36D3F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14:paraId="186DE1F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57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14:paraId="4A82FF6C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1E8DB6A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3DA4745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noWrap/>
            <w:vAlign w:val="center"/>
            <w:hideMark/>
          </w:tcPr>
          <w:p w14:paraId="6910016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6119C90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0CB00E3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591F1067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7C51BE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FCB661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91995DE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59740FD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36A4ED7F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037F4D4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2DB86519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160B4222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48F4C1DB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noWrap/>
            <w:vAlign w:val="center"/>
            <w:hideMark/>
          </w:tcPr>
          <w:p w14:paraId="70BDCE8A" w14:textId="77777777" w:rsidR="003D579E" w:rsidRPr="0042574E" w:rsidRDefault="003D579E" w:rsidP="005D5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C721DFE" w14:textId="77777777" w:rsidR="003D579E" w:rsidRPr="0042574E" w:rsidRDefault="003D579E" w:rsidP="003D579E">
      <w:pPr>
        <w:tabs>
          <w:tab w:val="left" w:pos="3802"/>
        </w:tabs>
        <w:rPr>
          <w:rFonts w:ascii="Times New Roman" w:hAnsi="Times New Roman" w:cs="Times New Roman"/>
        </w:rPr>
      </w:pPr>
    </w:p>
    <w:p w14:paraId="5E0900A1" w14:textId="6400D09E" w:rsidR="00E11500" w:rsidRPr="00B16CED" w:rsidRDefault="00E11500" w:rsidP="00E60681">
      <w:pPr>
        <w:ind w:firstLine="708"/>
        <w:jc w:val="both"/>
        <w:rPr>
          <w:rFonts w:ascii="Times New Roman" w:hAnsi="Times New Roman" w:cs="Times New Roman"/>
        </w:rPr>
      </w:pPr>
    </w:p>
    <w:sectPr w:rsidR="00E11500" w:rsidRPr="00B16CED" w:rsidSect="0042574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5FAC"/>
    <w:multiLevelType w:val="hybridMultilevel"/>
    <w:tmpl w:val="20E695AC"/>
    <w:lvl w:ilvl="0" w:tplc="282C97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D5952"/>
    <w:multiLevelType w:val="multilevel"/>
    <w:tmpl w:val="B9A20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0A045A"/>
    <w:multiLevelType w:val="multilevel"/>
    <w:tmpl w:val="5C769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66A9F"/>
    <w:multiLevelType w:val="multilevel"/>
    <w:tmpl w:val="594C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0866916">
    <w:abstractNumId w:val="1"/>
  </w:num>
  <w:num w:numId="2" w16cid:durableId="527792480">
    <w:abstractNumId w:val="3"/>
  </w:num>
  <w:num w:numId="3" w16cid:durableId="1225481497">
    <w:abstractNumId w:val="2"/>
  </w:num>
  <w:num w:numId="4" w16cid:durableId="938295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4E"/>
    <w:rsid w:val="00092885"/>
    <w:rsid w:val="000B7237"/>
    <w:rsid w:val="002D0C1D"/>
    <w:rsid w:val="002F75C5"/>
    <w:rsid w:val="00342331"/>
    <w:rsid w:val="003B2E22"/>
    <w:rsid w:val="003D579E"/>
    <w:rsid w:val="003E45A3"/>
    <w:rsid w:val="004A492D"/>
    <w:rsid w:val="005877AD"/>
    <w:rsid w:val="00660D4A"/>
    <w:rsid w:val="006A6FE3"/>
    <w:rsid w:val="008370E8"/>
    <w:rsid w:val="009B586F"/>
    <w:rsid w:val="00AD714A"/>
    <w:rsid w:val="00B16CED"/>
    <w:rsid w:val="00BE38A6"/>
    <w:rsid w:val="00BF5CB2"/>
    <w:rsid w:val="00C4644E"/>
    <w:rsid w:val="00D63A21"/>
    <w:rsid w:val="00D804F1"/>
    <w:rsid w:val="00D9601B"/>
    <w:rsid w:val="00E11500"/>
    <w:rsid w:val="00E60681"/>
    <w:rsid w:val="00E92EF8"/>
    <w:rsid w:val="00FE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1175"/>
  <w15:docId w15:val="{189FA6B3-A935-4A69-A416-07932825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B5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58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B5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586F"/>
    <w:rPr>
      <w:b/>
      <w:bCs/>
    </w:rPr>
  </w:style>
  <w:style w:type="character" w:styleId="a5">
    <w:name w:val="Hyperlink"/>
    <w:basedOn w:val="a0"/>
    <w:uiPriority w:val="99"/>
    <w:semiHidden/>
    <w:unhideWhenUsed/>
    <w:rsid w:val="009B586F"/>
    <w:rPr>
      <w:color w:val="0000FF"/>
      <w:u w:val="single"/>
    </w:rPr>
  </w:style>
  <w:style w:type="character" w:styleId="a6">
    <w:name w:val="Emphasis"/>
    <w:basedOn w:val="a0"/>
    <w:uiPriority w:val="20"/>
    <w:qFormat/>
    <w:rsid w:val="009B586F"/>
    <w:rPr>
      <w:i/>
      <w:iCs/>
    </w:rPr>
  </w:style>
  <w:style w:type="paragraph" w:styleId="a7">
    <w:name w:val="List Paragraph"/>
    <w:basedOn w:val="a"/>
    <w:uiPriority w:val="34"/>
    <w:qFormat/>
    <w:rsid w:val="004A492D"/>
    <w:pPr>
      <w:ind w:left="720"/>
      <w:contextualSpacing/>
    </w:pPr>
  </w:style>
  <w:style w:type="paragraph" w:customStyle="1" w:styleId="Default">
    <w:name w:val="Default"/>
    <w:rsid w:val="00B16C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60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6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6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1446</Words>
  <Characters>8246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Э.С. Сюбаева</dc:creator>
  <cp:lastModifiedBy>Татьяна Сергеевна Пярсон</cp:lastModifiedBy>
  <cp:revision>9</cp:revision>
  <cp:lastPrinted>2026-07-23T07:52:00Z</cp:lastPrinted>
  <dcterms:created xsi:type="dcterms:W3CDTF">2026-07-20T10:44:00Z</dcterms:created>
  <dcterms:modified xsi:type="dcterms:W3CDTF">2026-07-23T10:40:00Z</dcterms:modified>
</cp:coreProperties>
</file>