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6DFA6" w14:textId="77777777" w:rsidR="00D66508" w:rsidRDefault="00AD34E6">
      <w:pPr>
        <w:pStyle w:val="10"/>
        <w:keepNext/>
        <w:keepLines/>
        <w:shd w:val="clear" w:color="auto" w:fill="auto"/>
        <w:tabs>
          <w:tab w:val="left" w:leader="underscore" w:pos="4594"/>
        </w:tabs>
      </w:pPr>
      <w:bookmarkStart w:id="0" w:name="bookmark0"/>
      <w:bookmarkStart w:id="1" w:name="bookmark1"/>
      <w:r>
        <w:t>ЛИЦЕНЗИОННЫЙ ДОГОВОР №</w:t>
      </w:r>
      <w:r>
        <w:tab/>
      </w:r>
      <w:bookmarkEnd w:id="0"/>
      <w:bookmarkEnd w:id="1"/>
    </w:p>
    <w:p w14:paraId="44CED472" w14:textId="77777777" w:rsidR="00D66508" w:rsidRDefault="00AD34E6">
      <w:pPr>
        <w:pStyle w:val="20"/>
        <w:keepNext/>
        <w:keepLines/>
        <w:shd w:val="clear" w:color="auto" w:fill="auto"/>
        <w:spacing w:after="0"/>
        <w:jc w:val="center"/>
      </w:pPr>
      <w:bookmarkStart w:id="2" w:name="bookmark2"/>
      <w:bookmarkStart w:id="3" w:name="bookmark3"/>
      <w:r>
        <w:t>на право использования программы для ЭВМ</w:t>
      </w:r>
      <w:r>
        <w:br/>
        <w:t>«</w:t>
      </w:r>
      <w:proofErr w:type="spellStart"/>
      <w:r>
        <w:t>Контур.Фокус</w:t>
      </w:r>
      <w:proofErr w:type="spellEnd"/>
      <w:r>
        <w:t>»</w:t>
      </w:r>
      <w:bookmarkEnd w:id="2"/>
      <w:bookmarkEnd w:id="3"/>
    </w:p>
    <w:p w14:paraId="4DB8FDE4" w14:textId="77777777" w:rsidR="00D66508" w:rsidRDefault="00AD34E6">
      <w:pPr>
        <w:pStyle w:val="11"/>
        <w:shd w:val="clear" w:color="auto" w:fill="auto"/>
        <w:tabs>
          <w:tab w:val="left" w:leader="underscore" w:pos="902"/>
          <w:tab w:val="left" w:leader="underscore" w:pos="903"/>
          <w:tab w:val="left" w:leader="underscore" w:pos="5513"/>
          <w:tab w:val="left" w:leader="underscore" w:pos="6677"/>
          <w:tab w:val="left" w:leader="underscore" w:pos="8770"/>
          <w:tab w:val="left" w:leader="underscore" w:pos="10082"/>
          <w:tab w:val="left" w:leader="underscore" w:pos="10382"/>
        </w:tabs>
        <w:jc w:val="both"/>
      </w:pPr>
      <w:r>
        <w:tab/>
        <w:t xml:space="preserve"> </w:t>
      </w:r>
      <w:r w:rsidRPr="005F538D">
        <w:rPr>
          <w:lang w:eastAsia="en-US" w:bidi="en-US"/>
        </w:rPr>
        <w:t xml:space="preserve">__.__.20_ </w:t>
      </w:r>
      <w:r>
        <w:tab/>
        <w:t>, именуемое в дальнейшем Лицензиар, в лице</w:t>
      </w:r>
      <w:r>
        <w:tab/>
        <w:t xml:space="preserve">, </w:t>
      </w:r>
      <w:proofErr w:type="spellStart"/>
      <w:r>
        <w:t>действующ</w:t>
      </w:r>
      <w:proofErr w:type="spellEnd"/>
      <w:r>
        <w:tab/>
        <w:t>на основании</w:t>
      </w:r>
      <w:r>
        <w:tab/>
        <w:t>, с одной стороны, и ГУФСИН РОССИИ ПО ДОНЕЦКОЙ НАРОДНОЙ РЕСПУБЛИКЕ, именуемое в дальнейшем Лицензиат, в лице Заместителя начальника главного управления Балабана Александра Ивановича, действующего на основании доверенности от 02.02.2026 №21Д, с другой стороны, именуемые в дальнейшем также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итогового протокола закупочной сессии ЕАТ «Березка» от</w:t>
      </w:r>
      <w:r>
        <w:tab/>
      </w:r>
      <w:r>
        <w:tab/>
      </w:r>
    </w:p>
    <w:p w14:paraId="4CF103EC" w14:textId="77777777" w:rsidR="00D66508" w:rsidRDefault="00AD34E6">
      <w:pPr>
        <w:pStyle w:val="11"/>
        <w:shd w:val="clear" w:color="auto" w:fill="auto"/>
        <w:tabs>
          <w:tab w:val="left" w:leader="underscore" w:pos="1121"/>
        </w:tabs>
        <w:spacing w:after="80"/>
        <w:jc w:val="both"/>
      </w:pPr>
      <w:r>
        <w:t xml:space="preserve">№ </w:t>
      </w:r>
      <w:r>
        <w:tab/>
      </w:r>
      <w:r>
        <w:rPr>
          <w:vertAlign w:val="subscript"/>
        </w:rPr>
        <w:t>5</w:t>
      </w:r>
      <w:r>
        <w:t xml:space="preserve"> заключили настоящий Государственный Контракт (далее - Контракт) о нижеследующем:</w:t>
      </w:r>
    </w:p>
    <w:p w14:paraId="55304462" w14:textId="77777777" w:rsidR="00D66508" w:rsidRDefault="00AD34E6">
      <w:pPr>
        <w:pStyle w:val="20"/>
        <w:keepNext/>
        <w:keepLines/>
        <w:numPr>
          <w:ilvl w:val="0"/>
          <w:numId w:val="1"/>
        </w:numPr>
        <w:shd w:val="clear" w:color="auto" w:fill="auto"/>
        <w:tabs>
          <w:tab w:val="left" w:pos="248"/>
        </w:tabs>
        <w:jc w:val="both"/>
      </w:pPr>
      <w:bookmarkStart w:id="4" w:name="bookmark4"/>
      <w:bookmarkStart w:id="5" w:name="bookmark5"/>
      <w:r>
        <w:t>Термины и определения</w:t>
      </w:r>
      <w:bookmarkEnd w:id="4"/>
      <w:bookmarkEnd w:id="5"/>
    </w:p>
    <w:p w14:paraId="37BC40AA" w14:textId="77777777" w:rsidR="00D66508" w:rsidRDefault="00AD34E6">
      <w:pPr>
        <w:pStyle w:val="11"/>
        <w:numPr>
          <w:ilvl w:val="1"/>
          <w:numId w:val="1"/>
        </w:numPr>
        <w:shd w:val="clear" w:color="auto" w:fill="auto"/>
        <w:tabs>
          <w:tab w:val="left" w:pos="390"/>
        </w:tabs>
        <w:jc w:val="both"/>
      </w:pPr>
      <w:proofErr w:type="spellStart"/>
      <w:r>
        <w:t>Контур.Фокус</w:t>
      </w:r>
      <w:proofErr w:type="spellEnd"/>
      <w:r>
        <w:t xml:space="preserve"> - результат интеллектуальной деятельности - программа для ЭВМ «</w:t>
      </w:r>
      <w:proofErr w:type="spellStart"/>
      <w:r>
        <w:t>Контур.Фокус</w:t>
      </w:r>
      <w:proofErr w:type="spellEnd"/>
      <w: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t>Контур.Фокуса</w:t>
      </w:r>
      <w:proofErr w:type="spellEnd"/>
      <w:r>
        <w:t>) (далее - Продукт), предназначенная для получения и интеллектуальной обработки информации о юридических лицах и индивидуальных предпринимателях.</w:t>
      </w:r>
    </w:p>
    <w:p w14:paraId="4C098429" w14:textId="77777777" w:rsidR="00D66508" w:rsidRDefault="00AD34E6">
      <w:pPr>
        <w:pStyle w:val="11"/>
        <w:numPr>
          <w:ilvl w:val="1"/>
          <w:numId w:val="1"/>
        </w:numPr>
        <w:shd w:val="clear" w:color="auto" w:fill="auto"/>
        <w:tabs>
          <w:tab w:val="left" w:pos="387"/>
        </w:tabs>
        <w:jc w:val="both"/>
      </w:pPr>
      <w:r>
        <w:t>Спецификация (Приложение № 1 к Лицензионному договору) - документ, содержащий информацию о стоимости и комплекте предоставляемых Лицензиату прав использования программ для ЭВМ и оказываемых услуг/выполняемых работ.</w:t>
      </w:r>
    </w:p>
    <w:p w14:paraId="242000E6" w14:textId="77777777" w:rsidR="00D66508" w:rsidRDefault="00AD34E6">
      <w:pPr>
        <w:pStyle w:val="11"/>
        <w:numPr>
          <w:ilvl w:val="1"/>
          <w:numId w:val="1"/>
        </w:numPr>
        <w:shd w:val="clear" w:color="auto" w:fill="auto"/>
        <w:tabs>
          <w:tab w:val="left" w:pos="394"/>
        </w:tabs>
        <w:jc w:val="both"/>
      </w:pPr>
      <w:r>
        <w:t>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по уникальному ИНН. Все условия Лицензионного договора, за исключением условий, установленных п. 4.2.1, а также разделами 5-6, И,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разделов 5-6, И, при упоминании Лицензиата подразумевается также Конечный пользователь. В случае необходимости приобретения Лицензиатом или Конечными пользователями лицензий на использование Продукта и/или лицензий на иное программное обеспечение, а также оказания услуг или выполнения работ, предусмотренных Прайс-листом, такие лицензии, услуги и работы приобретаются отдельно в отношении Лицензиата и/или каждого Конечного пользователя, если Прайс-листом не установлено иное.</w:t>
      </w:r>
    </w:p>
    <w:p w14:paraId="7ACF2F86" w14:textId="77777777" w:rsidR="00D66508" w:rsidRDefault="00AD34E6">
      <w:pPr>
        <w:pStyle w:val="11"/>
        <w:numPr>
          <w:ilvl w:val="1"/>
          <w:numId w:val="1"/>
        </w:numPr>
        <w:shd w:val="clear" w:color="auto" w:fill="auto"/>
        <w:tabs>
          <w:tab w:val="left" w:pos="397"/>
        </w:tabs>
        <w:jc w:val="both"/>
      </w:pPr>
      <w:r>
        <w:t>Список Конечных пользователей (Приложение № 2 к Лицензионному договору) - документ, содержащий информацию о Конечных пользователях, являющийся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В случае необходимости изменения Конечных пользователей Стороны оформляют и подписывают дополнительный Список Конечных пользователей (также являющийся Приложением № 2 к Лицензионному договору). Каждый новый Список Конечных пользователей не заменяет предыдущую редакцию Списка Конечных пользователей. Лицензионный договор считается заключенным в интересах перечисленных в Списке Конечных пользователей до окончания срока действия лицензий, если в Списке Конечных пользователей не предусмотрено иное.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14:paraId="795F1BD1" w14:textId="77777777" w:rsidR="00D66508" w:rsidRDefault="00AD34E6">
      <w:pPr>
        <w:pStyle w:val="11"/>
        <w:numPr>
          <w:ilvl w:val="1"/>
          <w:numId w:val="1"/>
        </w:numPr>
        <w:shd w:val="clear" w:color="auto" w:fill="auto"/>
        <w:tabs>
          <w:tab w:val="left" w:pos="392"/>
        </w:tabs>
        <w:jc w:val="both"/>
      </w:pPr>
      <w:r>
        <w:t>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14:paraId="50BB0FBE" w14:textId="77777777" w:rsidR="00D66508" w:rsidRDefault="00AD34E6">
      <w:pPr>
        <w:pStyle w:val="11"/>
        <w:numPr>
          <w:ilvl w:val="1"/>
          <w:numId w:val="1"/>
        </w:numPr>
        <w:shd w:val="clear" w:color="auto" w:fill="auto"/>
        <w:tabs>
          <w:tab w:val="left" w:pos="373"/>
        </w:tabs>
        <w:jc w:val="both"/>
      </w:pPr>
      <w:r>
        <w:t>Прайс-лист - документ (неотъемлемая часть Лицензионного договора), отражающий ценовую политику Лицензиара и состав</w:t>
      </w:r>
    </w:p>
    <w:p w14:paraId="3357DEBD" w14:textId="77777777" w:rsidR="00D66508" w:rsidRDefault="00AD34E6">
      <w:pPr>
        <w:pStyle w:val="11"/>
        <w:shd w:val="clear" w:color="auto" w:fill="auto"/>
        <w:tabs>
          <w:tab w:val="left" w:leader="underscore" w:pos="7884"/>
        </w:tabs>
        <w:jc w:val="both"/>
      </w:pPr>
      <w:r>
        <w:t>Тарифных планов. Действующая редакция основного Прайс-листа публикуется на сайте</w:t>
      </w:r>
      <w:r>
        <w:tab/>
        <w:t>_. Дополнительные Прайс-листы</w:t>
      </w:r>
    </w:p>
    <w:p w14:paraId="4D08D605" w14:textId="77777777" w:rsidR="00D66508" w:rsidRDefault="00AD34E6">
      <w:pPr>
        <w:pStyle w:val="11"/>
        <w:shd w:val="clear" w:color="auto" w:fill="auto"/>
        <w:jc w:val="both"/>
      </w:pPr>
      <w:r>
        <w:t>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14:paraId="67076417" w14:textId="77777777" w:rsidR="00D66508" w:rsidRDefault="00AD34E6">
      <w:pPr>
        <w:pStyle w:val="11"/>
        <w:numPr>
          <w:ilvl w:val="1"/>
          <w:numId w:val="1"/>
        </w:numPr>
        <w:shd w:val="clear" w:color="auto" w:fill="auto"/>
        <w:tabs>
          <w:tab w:val="left" w:pos="387"/>
        </w:tabs>
        <w:jc w:val="both"/>
      </w:pPr>
      <w:r>
        <w:t xml:space="preserve">Программный интерфейс </w:t>
      </w:r>
      <w:r>
        <w:rPr>
          <w:lang w:val="en-US" w:eastAsia="en-US" w:bidi="en-US"/>
        </w:rPr>
        <w:t>API</w:t>
      </w:r>
      <w:r w:rsidRPr="005F538D">
        <w:rPr>
          <w:lang w:eastAsia="en-US" w:bidi="en-US"/>
        </w:rPr>
        <w:t xml:space="preserve"> (</w:t>
      </w:r>
      <w:r>
        <w:rPr>
          <w:lang w:val="en-US" w:eastAsia="en-US" w:bidi="en-US"/>
        </w:rPr>
        <w:t>Application</w:t>
      </w:r>
      <w:r w:rsidRPr="005F538D">
        <w:rPr>
          <w:lang w:eastAsia="en-US" w:bidi="en-US"/>
        </w:rPr>
        <w:t xml:space="preserve"> </w:t>
      </w:r>
      <w:r>
        <w:rPr>
          <w:lang w:val="en-US" w:eastAsia="en-US" w:bidi="en-US"/>
        </w:rPr>
        <w:t>Programming</w:t>
      </w:r>
      <w:r w:rsidRPr="005F538D">
        <w:rPr>
          <w:lang w:eastAsia="en-US" w:bidi="en-US"/>
        </w:rPr>
        <w:t xml:space="preserve"> </w:t>
      </w:r>
      <w:r>
        <w:rPr>
          <w:lang w:val="en-US" w:eastAsia="en-US" w:bidi="en-US"/>
        </w:rPr>
        <w:t>Interface</w:t>
      </w:r>
      <w:r w:rsidRPr="005F538D">
        <w:rPr>
          <w:lang w:eastAsia="en-US" w:bidi="en-US"/>
        </w:rPr>
        <w:t xml:space="preserve">) - </w:t>
      </w:r>
      <w:r>
        <w:t>интерфейс прикладного программирования Продукта, позволяющий провести интеграцию Продукта с любой учетной системой Лицензиата.</w:t>
      </w:r>
    </w:p>
    <w:p w14:paraId="2197C43D" w14:textId="77777777" w:rsidR="00D66508" w:rsidRDefault="00AD34E6">
      <w:pPr>
        <w:pStyle w:val="11"/>
        <w:numPr>
          <w:ilvl w:val="1"/>
          <w:numId w:val="1"/>
        </w:numPr>
        <w:shd w:val="clear" w:color="auto" w:fill="auto"/>
        <w:tabs>
          <w:tab w:val="left" w:pos="387"/>
        </w:tabs>
        <w:jc w:val="both"/>
      </w:pPr>
      <w:r>
        <w:t xml:space="preserve">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w:t>
      </w:r>
      <w:r>
        <w:rPr>
          <w:lang w:val="en-US" w:eastAsia="en-US" w:bidi="en-US"/>
        </w:rPr>
        <w:t>API</w:t>
      </w:r>
      <w:r w:rsidRPr="005F538D">
        <w:rPr>
          <w:lang w:eastAsia="en-US" w:bidi="en-US"/>
        </w:rPr>
        <w:t>.</w:t>
      </w:r>
    </w:p>
    <w:p w14:paraId="565011A1" w14:textId="77777777" w:rsidR="00D66508" w:rsidRDefault="00AD34E6">
      <w:pPr>
        <w:pStyle w:val="11"/>
        <w:numPr>
          <w:ilvl w:val="1"/>
          <w:numId w:val="1"/>
        </w:numPr>
        <w:shd w:val="clear" w:color="auto" w:fill="auto"/>
        <w:tabs>
          <w:tab w:val="left" w:pos="390"/>
        </w:tabs>
        <w:jc w:val="both"/>
      </w:pPr>
      <w:r>
        <w:rPr>
          <w:lang w:val="uk-UA" w:eastAsia="uk-UA" w:bidi="uk-UA"/>
        </w:rPr>
        <w:t>АРІ-</w:t>
      </w:r>
      <w:proofErr w:type="spellStart"/>
      <w:r>
        <w:rPr>
          <w:lang w:val="uk-UA" w:eastAsia="uk-UA" w:bidi="uk-UA"/>
        </w:rPr>
        <w:t>лицензия</w:t>
      </w:r>
      <w:proofErr w:type="spellEnd"/>
      <w:r>
        <w:rPr>
          <w:lang w:val="uk-UA" w:eastAsia="uk-UA" w:bidi="uk-UA"/>
        </w:rPr>
        <w:t xml:space="preserve"> </w:t>
      </w:r>
      <w:r>
        <w:t xml:space="preserve">- передаваемые неисключительные права использования Продукта в формате </w:t>
      </w:r>
      <w:r>
        <w:rPr>
          <w:lang w:val="en-US" w:eastAsia="en-US" w:bidi="en-US"/>
        </w:rPr>
        <w:t>API</w:t>
      </w:r>
      <w:r w:rsidRPr="005F538D">
        <w:rPr>
          <w:lang w:eastAsia="en-US" w:bidi="en-US"/>
        </w:rPr>
        <w:t xml:space="preserve">, </w:t>
      </w:r>
      <w:r>
        <w:t xml:space="preserve">предназначенные для осуществления интеграции Продукта с любой учетной системой Лицензиата. Состав </w:t>
      </w:r>
      <w:r>
        <w:rPr>
          <w:lang w:val="en-US" w:eastAsia="en-US" w:bidi="en-US"/>
        </w:rPr>
        <w:t>API</w:t>
      </w:r>
      <w:r>
        <w:t>-лицензии определяется Прайс-листом.</w:t>
      </w:r>
    </w:p>
    <w:p w14:paraId="58C1338A" w14:textId="77777777" w:rsidR="00D66508" w:rsidRDefault="00AD34E6">
      <w:pPr>
        <w:pStyle w:val="11"/>
        <w:numPr>
          <w:ilvl w:val="1"/>
          <w:numId w:val="1"/>
        </w:numPr>
        <w:shd w:val="clear" w:color="auto" w:fill="auto"/>
        <w:tabs>
          <w:tab w:val="left" w:pos="464"/>
        </w:tabs>
        <w:jc w:val="both"/>
      </w:pPr>
      <w:r>
        <w:t>Пользователь - физическое лицо, уполномоченное Лицензиатом на использование Продукта.</w:t>
      </w:r>
    </w:p>
    <w:p w14:paraId="06E31E1C" w14:textId="77777777" w:rsidR="00D66508" w:rsidRDefault="00AD34E6">
      <w:pPr>
        <w:pStyle w:val="11"/>
        <w:numPr>
          <w:ilvl w:val="1"/>
          <w:numId w:val="1"/>
        </w:numPr>
        <w:shd w:val="clear" w:color="auto" w:fill="auto"/>
        <w:tabs>
          <w:tab w:val="left" w:pos="464"/>
        </w:tabs>
        <w:jc w:val="both"/>
      </w:pPr>
      <w:r>
        <w:t>Сервисный центр - юридическое лицо или индивидуальный предприниматель, уполномоченные Лицензиаром на основании</w:t>
      </w:r>
    </w:p>
    <w:p w14:paraId="5206DE01" w14:textId="77777777" w:rsidR="00D66508" w:rsidRDefault="00AD34E6">
      <w:pPr>
        <w:pStyle w:val="11"/>
        <w:shd w:val="clear" w:color="auto" w:fill="auto"/>
        <w:tabs>
          <w:tab w:val="left" w:leader="underscore" w:pos="2837"/>
        </w:tabs>
        <w:jc w:val="both"/>
      </w:pPr>
      <w:r>
        <w:t xml:space="preserve">агентского договора представлять интересы Лицензиара во взаимоотношениях с Лицензиатом. Список Сервисных центров публикуется на сайте </w:t>
      </w:r>
      <w:r>
        <w:tab/>
        <w:t>. Принимая условия Лицензионного договора, Лицензиат заверяет (по смыслу ст. 431.2</w:t>
      </w:r>
    </w:p>
    <w:p w14:paraId="6C7FB14A" w14:textId="77777777" w:rsidR="00D66508" w:rsidRDefault="00AD34E6">
      <w:pPr>
        <w:pStyle w:val="11"/>
        <w:shd w:val="clear" w:color="auto" w:fill="auto"/>
        <w:spacing w:after="80"/>
        <w:jc w:val="both"/>
      </w:pPr>
      <w:r>
        <w:t>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в целях исполнения Лицензионного договора, на обработку принадлежащих им персональных данных, в том числе на передачу персональных данных Лицензиару и Сервисным центрам, с которыми в течение срока действия Лицензионного договора будет взаимодействовать Лицензиат.</w:t>
      </w:r>
    </w:p>
    <w:p w14:paraId="79C1576B" w14:textId="77777777" w:rsidR="00D66508" w:rsidRDefault="00AD34E6">
      <w:pPr>
        <w:pStyle w:val="20"/>
        <w:keepNext/>
        <w:keepLines/>
        <w:numPr>
          <w:ilvl w:val="0"/>
          <w:numId w:val="1"/>
        </w:numPr>
        <w:shd w:val="clear" w:color="auto" w:fill="auto"/>
        <w:tabs>
          <w:tab w:val="left" w:pos="260"/>
        </w:tabs>
        <w:jc w:val="both"/>
      </w:pPr>
      <w:bookmarkStart w:id="6" w:name="bookmark6"/>
      <w:bookmarkStart w:id="7" w:name="bookmark7"/>
      <w:r>
        <w:t>Предмет Лицензионного договора</w:t>
      </w:r>
      <w:bookmarkEnd w:id="6"/>
      <w:bookmarkEnd w:id="7"/>
    </w:p>
    <w:p w14:paraId="0943A7AC" w14:textId="77777777" w:rsidR="00D66508" w:rsidRDefault="00AD34E6">
      <w:pPr>
        <w:pStyle w:val="11"/>
        <w:numPr>
          <w:ilvl w:val="1"/>
          <w:numId w:val="1"/>
        </w:numPr>
        <w:shd w:val="clear" w:color="auto" w:fill="auto"/>
        <w:tabs>
          <w:tab w:val="left" w:pos="390"/>
        </w:tabs>
        <w:jc w:val="both"/>
      </w:pPr>
      <w:r>
        <w:t>Лицензиар обязуется передать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14:paraId="03843872" w14:textId="77777777" w:rsidR="00D66508" w:rsidRDefault="00AD34E6">
      <w:pPr>
        <w:pStyle w:val="11"/>
        <w:numPr>
          <w:ilvl w:val="1"/>
          <w:numId w:val="1"/>
        </w:numPr>
        <w:shd w:val="clear" w:color="auto" w:fill="auto"/>
        <w:tabs>
          <w:tab w:val="left" w:pos="394"/>
        </w:tabs>
        <w:jc w:val="both"/>
      </w:pPr>
      <w:r>
        <w:t xml:space="preserve">При необходимости Лицензиату могут быть </w:t>
      </w:r>
      <w:proofErr w:type="spellStart"/>
      <w:r>
        <w:t>возмездно</w:t>
      </w:r>
      <w:proofErr w:type="spellEnd"/>
      <w:r>
        <w:t xml:space="preserve"> оказаны услуги, выполнены работы, предусмотренные Прайс-листом Лицензиара.</w:t>
      </w:r>
    </w:p>
    <w:p w14:paraId="0276216B" w14:textId="77777777" w:rsidR="00D66508" w:rsidRDefault="00AD34E6">
      <w:pPr>
        <w:pStyle w:val="11"/>
        <w:numPr>
          <w:ilvl w:val="1"/>
          <w:numId w:val="1"/>
        </w:numPr>
        <w:shd w:val="clear" w:color="auto" w:fill="auto"/>
        <w:tabs>
          <w:tab w:val="left" w:pos="397"/>
        </w:tabs>
        <w:spacing w:after="80"/>
        <w:jc w:val="both"/>
      </w:pPr>
      <w:r>
        <w:t>Лицензиат, оплачивая Тарифный план, предназначенный для субъектов Федерального закона от 07.08.2001 № 115-ФЗ «О противодействии легализации (отмыванию) доходов, полученных преступным путем, и финансированию терроризма» (далее - Тарифный план для субъектов 115-ФЗ), имеющих доступ к спискам, сформированным в соответствии с Положением Банка России от 15.07.2021 № 764-П и списку, формируемому Межведомственной комиссией по противодействию финансирования терроризма, гарантирует свою принадлежность к таким субъектам. В случае нарушения гарантий Лицензиатом Лицензиар вправе досрочно расторгнуть Лицензионный договор, не предоставлять доступ к серверу или незамедлительно блокировать его.</w:t>
      </w:r>
    </w:p>
    <w:p w14:paraId="08ECBB99" w14:textId="77777777" w:rsidR="00D66508" w:rsidRDefault="00AD34E6">
      <w:pPr>
        <w:pStyle w:val="11"/>
        <w:numPr>
          <w:ilvl w:val="0"/>
          <w:numId w:val="1"/>
        </w:numPr>
        <w:shd w:val="clear" w:color="auto" w:fill="auto"/>
        <w:tabs>
          <w:tab w:val="left" w:pos="265"/>
        </w:tabs>
        <w:spacing w:after="80"/>
        <w:jc w:val="both"/>
      </w:pPr>
      <w:r>
        <w:rPr>
          <w:b/>
          <w:bCs/>
        </w:rPr>
        <w:t>Порядок исполнения обязательств Лицензиаром. Объем предоставляемых прав, способы и условия использования</w:t>
      </w:r>
    </w:p>
    <w:p w14:paraId="7CE5991F" w14:textId="77777777" w:rsidR="00D66508" w:rsidRDefault="00AD34E6">
      <w:pPr>
        <w:pStyle w:val="11"/>
        <w:numPr>
          <w:ilvl w:val="1"/>
          <w:numId w:val="1"/>
        </w:numPr>
        <w:shd w:val="clear" w:color="auto" w:fill="auto"/>
        <w:tabs>
          <w:tab w:val="left" w:pos="424"/>
        </w:tabs>
        <w:jc w:val="both"/>
      </w:pPr>
      <w:r>
        <w:t>В течение 5 (пяти) календарных дней после поступления на расчетный счет Лицензиара оплаты 30% стоимости лицензионного вознаграждения Лицензиар предоставляет Лицензиату право использования Продукта путем:</w:t>
      </w:r>
    </w:p>
    <w:p w14:paraId="0F304878" w14:textId="77777777" w:rsidR="00D66508" w:rsidRDefault="00AD34E6">
      <w:pPr>
        <w:pStyle w:val="11"/>
        <w:numPr>
          <w:ilvl w:val="2"/>
          <w:numId w:val="1"/>
        </w:numPr>
        <w:shd w:val="clear" w:color="auto" w:fill="auto"/>
        <w:tabs>
          <w:tab w:val="left" w:pos="542"/>
        </w:tabs>
        <w:jc w:val="both"/>
      </w:pPr>
      <w:r>
        <w:lastRenderedPageBreak/>
        <w:t>открытия доступа к веб-версии Продукта. При этом Лицензиар регистрирует учетную запись Лицензиата на сервере Продукта по представленному Лицензиатом адресу электронной почты;</w:t>
      </w:r>
    </w:p>
    <w:p w14:paraId="4A58E4DB" w14:textId="77777777" w:rsidR="00D66508" w:rsidRDefault="00AD34E6">
      <w:pPr>
        <w:pStyle w:val="11"/>
        <w:numPr>
          <w:ilvl w:val="2"/>
          <w:numId w:val="1"/>
        </w:numPr>
        <w:shd w:val="clear" w:color="auto" w:fill="auto"/>
        <w:tabs>
          <w:tab w:val="left" w:pos="542"/>
        </w:tabs>
        <w:jc w:val="both"/>
      </w:pPr>
      <w:r>
        <w:t>предоставления возможности Лицензиату скачать программные компоненты интеграционных модулей для интеграции Продукта с информационными системами;</w:t>
      </w:r>
    </w:p>
    <w:p w14:paraId="4F50876A" w14:textId="77777777" w:rsidR="00D66508" w:rsidRDefault="00AD34E6">
      <w:pPr>
        <w:pStyle w:val="11"/>
        <w:numPr>
          <w:ilvl w:val="2"/>
          <w:numId w:val="1"/>
        </w:numPr>
        <w:shd w:val="clear" w:color="auto" w:fill="auto"/>
        <w:tabs>
          <w:tab w:val="left" w:pos="542"/>
        </w:tabs>
        <w:jc w:val="both"/>
      </w:pPr>
      <w:r>
        <w:t xml:space="preserve">предоставления Лицензиату Ключа разработчика для интеграции Продукта с информационными системами при помощи </w:t>
      </w:r>
      <w:r>
        <w:rPr>
          <w:lang w:val="en-US" w:eastAsia="en-US" w:bidi="en-US"/>
        </w:rPr>
        <w:t>API</w:t>
      </w:r>
      <w:r w:rsidRPr="005F538D">
        <w:rPr>
          <w:lang w:eastAsia="en-US" w:bidi="en-US"/>
        </w:rPr>
        <w:t>.</w:t>
      </w:r>
    </w:p>
    <w:p w14:paraId="5F67CFE3" w14:textId="77777777" w:rsidR="00D66508" w:rsidRDefault="00AD34E6">
      <w:pPr>
        <w:pStyle w:val="11"/>
        <w:shd w:val="clear" w:color="auto" w:fill="auto"/>
        <w:tabs>
          <w:tab w:val="left" w:leader="underscore" w:pos="9053"/>
        </w:tabs>
        <w:jc w:val="both"/>
      </w:pPr>
      <w:r>
        <w:t>На основании письменного заявления Лицензиата Лицензиар может согласовать предоставление Ключа разработчика в более поздний срок. Заявление направляется в виде скан-копии по адресу электронной почты Лицензиара</w:t>
      </w:r>
      <w:r>
        <w:tab/>
        <w:t>с последующим</w:t>
      </w:r>
    </w:p>
    <w:p w14:paraId="2C9F2443" w14:textId="77777777" w:rsidR="00D66508" w:rsidRDefault="00AD34E6">
      <w:pPr>
        <w:pStyle w:val="11"/>
        <w:shd w:val="clear" w:color="auto" w:fill="auto"/>
        <w:jc w:val="both"/>
      </w:pPr>
      <w:r>
        <w:t>направлением оригинала Лицензиару.</w:t>
      </w:r>
    </w:p>
    <w:p w14:paraId="703EEE49" w14:textId="77777777" w:rsidR="00D66508" w:rsidRDefault="00AD34E6">
      <w:pPr>
        <w:pStyle w:val="11"/>
        <w:numPr>
          <w:ilvl w:val="1"/>
          <w:numId w:val="1"/>
        </w:numPr>
        <w:shd w:val="clear" w:color="auto" w:fill="auto"/>
        <w:tabs>
          <w:tab w:val="left" w:pos="424"/>
        </w:tabs>
        <w:jc w:val="both"/>
      </w:pPr>
      <w:r>
        <w:t>Лицензиату предоставляется право использования Продукта на территории всего мира.</w:t>
      </w:r>
    </w:p>
    <w:p w14:paraId="39485F74" w14:textId="77777777" w:rsidR="00D66508" w:rsidRDefault="00AD34E6">
      <w:pPr>
        <w:pStyle w:val="11"/>
        <w:numPr>
          <w:ilvl w:val="1"/>
          <w:numId w:val="1"/>
        </w:numPr>
        <w:shd w:val="clear" w:color="auto" w:fill="auto"/>
        <w:tabs>
          <w:tab w:val="left" w:pos="424"/>
        </w:tabs>
        <w:spacing w:line="264" w:lineRule="auto"/>
        <w:jc w:val="both"/>
      </w:pPr>
      <w:r>
        <w:t>Лицензиар предоставляет Лицензиату право использовать Продукт по его функциональному назначению следующими способами:</w:t>
      </w:r>
    </w:p>
    <w:p w14:paraId="2882C593" w14:textId="77777777" w:rsidR="00D66508" w:rsidRDefault="00AD34E6">
      <w:pPr>
        <w:pStyle w:val="11"/>
        <w:numPr>
          <w:ilvl w:val="2"/>
          <w:numId w:val="1"/>
        </w:numPr>
        <w:shd w:val="clear" w:color="auto" w:fill="auto"/>
        <w:tabs>
          <w:tab w:val="left" w:pos="542"/>
        </w:tabs>
        <w:jc w:val="both"/>
      </w:pPr>
      <w:r>
        <w:t>воспроизведение графической части (веб-интерфейса) Продукта на экране персонального компьютера;</w:t>
      </w:r>
    </w:p>
    <w:p w14:paraId="3BE2697A" w14:textId="77777777" w:rsidR="00D66508" w:rsidRDefault="00AD34E6">
      <w:pPr>
        <w:pStyle w:val="11"/>
        <w:numPr>
          <w:ilvl w:val="2"/>
          <w:numId w:val="1"/>
        </w:numPr>
        <w:shd w:val="clear" w:color="auto" w:fill="auto"/>
        <w:tabs>
          <w:tab w:val="left" w:pos="542"/>
        </w:tabs>
        <w:spacing w:line="266" w:lineRule="auto"/>
        <w:jc w:val="both"/>
      </w:pPr>
      <w:r>
        <w:t xml:space="preserve">интеграция Продукта с информационной системой Лицензиата в случае использования </w:t>
      </w:r>
      <w:r>
        <w:rPr>
          <w:lang w:val="en-US" w:eastAsia="en-US" w:bidi="en-US"/>
        </w:rPr>
        <w:t>API</w:t>
      </w:r>
      <w:r w:rsidRPr="005F538D">
        <w:rPr>
          <w:lang w:eastAsia="en-US" w:bidi="en-US"/>
        </w:rPr>
        <w:t xml:space="preserve"> </w:t>
      </w:r>
      <w:r>
        <w:t>или интеграционных модулей Продукта.</w:t>
      </w:r>
    </w:p>
    <w:p w14:paraId="77F53553" w14:textId="77777777" w:rsidR="00D66508" w:rsidRDefault="00AD34E6">
      <w:pPr>
        <w:pStyle w:val="11"/>
        <w:numPr>
          <w:ilvl w:val="1"/>
          <w:numId w:val="1"/>
        </w:numPr>
        <w:shd w:val="clear" w:color="auto" w:fill="auto"/>
        <w:tabs>
          <w:tab w:val="left" w:pos="424"/>
        </w:tabs>
        <w:jc w:val="both"/>
      </w:pPr>
      <w:r>
        <w:t>Необходимым условием использования Продукта является наличие у Лицензиата подключения к сети Интернет.</w:t>
      </w:r>
    </w:p>
    <w:p w14:paraId="150BA059" w14:textId="77777777" w:rsidR="00D66508" w:rsidRDefault="00AD34E6">
      <w:pPr>
        <w:pStyle w:val="11"/>
        <w:numPr>
          <w:ilvl w:val="1"/>
          <w:numId w:val="1"/>
        </w:numPr>
        <w:shd w:val="clear" w:color="auto" w:fill="auto"/>
        <w:tabs>
          <w:tab w:val="left" w:pos="424"/>
        </w:tabs>
        <w:jc w:val="both"/>
      </w:pPr>
      <w:r>
        <w:t>Лицензиату запрещается:</w:t>
      </w:r>
    </w:p>
    <w:p w14:paraId="7A133F16" w14:textId="77777777" w:rsidR="00D66508" w:rsidRDefault="00AD34E6">
      <w:pPr>
        <w:pStyle w:val="11"/>
        <w:numPr>
          <w:ilvl w:val="2"/>
          <w:numId w:val="1"/>
        </w:numPr>
        <w:shd w:val="clear" w:color="auto" w:fill="auto"/>
        <w:tabs>
          <w:tab w:val="left" w:pos="542"/>
        </w:tabs>
        <w:jc w:val="both"/>
      </w:pPr>
      <w:r>
        <w:t>допускать использование Продукта лицами, не имеющими прав на такое использование;</w:t>
      </w:r>
    </w:p>
    <w:p w14:paraId="4F681724" w14:textId="77777777" w:rsidR="00D66508" w:rsidRDefault="00AD34E6">
      <w:pPr>
        <w:pStyle w:val="11"/>
        <w:numPr>
          <w:ilvl w:val="2"/>
          <w:numId w:val="1"/>
        </w:numPr>
        <w:shd w:val="clear" w:color="auto" w:fill="auto"/>
        <w:tabs>
          <w:tab w:val="left" w:pos="542"/>
        </w:tabs>
        <w:jc w:val="both"/>
      </w:pPr>
      <w:r>
        <w:t xml:space="preserve">дизассемблировать, </w:t>
      </w:r>
      <w:proofErr w:type="spellStart"/>
      <w:r>
        <w:t>декомпилировать</w:t>
      </w:r>
      <w:proofErr w:type="spellEnd"/>
      <w:r>
        <w:t>, адаптировать и модифицировать Продукт;</w:t>
      </w:r>
    </w:p>
    <w:p w14:paraId="674CAC7F" w14:textId="77777777" w:rsidR="00D66508" w:rsidRDefault="00AD34E6">
      <w:pPr>
        <w:pStyle w:val="11"/>
        <w:numPr>
          <w:ilvl w:val="2"/>
          <w:numId w:val="1"/>
        </w:numPr>
        <w:shd w:val="clear" w:color="auto" w:fill="auto"/>
        <w:tabs>
          <w:tab w:val="left" w:pos="544"/>
        </w:tabs>
        <w:jc w:val="both"/>
      </w:pPr>
      <w:r>
        <w:t>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03827DF9" w14:textId="77777777" w:rsidR="00D66508" w:rsidRDefault="00AD34E6">
      <w:pPr>
        <w:pStyle w:val="11"/>
        <w:numPr>
          <w:ilvl w:val="1"/>
          <w:numId w:val="1"/>
        </w:numPr>
        <w:shd w:val="clear" w:color="auto" w:fill="auto"/>
        <w:tabs>
          <w:tab w:val="left" w:pos="424"/>
        </w:tabs>
        <w:jc w:val="both"/>
      </w:pPr>
      <w:r>
        <w:t>Объем предоставляемого права использования Продукта зависит от оплаченного Лицензиатом Тарифного плана.</w:t>
      </w:r>
    </w:p>
    <w:p w14:paraId="40277A45" w14:textId="77777777" w:rsidR="00D66508" w:rsidRDefault="00AD34E6">
      <w:pPr>
        <w:pStyle w:val="11"/>
        <w:numPr>
          <w:ilvl w:val="1"/>
          <w:numId w:val="1"/>
        </w:numPr>
        <w:shd w:val="clear" w:color="auto" w:fill="auto"/>
        <w:tabs>
          <w:tab w:val="left" w:pos="424"/>
        </w:tabs>
        <w:spacing w:after="100"/>
        <w:jc w:val="both"/>
      </w:pPr>
      <w:r>
        <w:t>Лицензиар уведомляет Лицензиата, что не является владельцем информации, которая может быть получена с использованием Продукта, а также гарантирует, что вся информация, которую Лицензиат может получить с использованием Продукта, получена Лицензиаром законным путем.</w:t>
      </w:r>
    </w:p>
    <w:p w14:paraId="458A877A" w14:textId="77777777" w:rsidR="00D66508" w:rsidRDefault="00AD34E6">
      <w:pPr>
        <w:pStyle w:val="20"/>
        <w:keepNext/>
        <w:keepLines/>
        <w:numPr>
          <w:ilvl w:val="0"/>
          <w:numId w:val="1"/>
        </w:numPr>
        <w:shd w:val="clear" w:color="auto" w:fill="auto"/>
        <w:tabs>
          <w:tab w:val="left" w:pos="278"/>
        </w:tabs>
        <w:spacing w:after="100"/>
        <w:jc w:val="both"/>
      </w:pPr>
      <w:bookmarkStart w:id="8" w:name="bookmark8"/>
      <w:bookmarkStart w:id="9" w:name="bookmark9"/>
      <w:r>
        <w:t>Права и обязанности Сторон</w:t>
      </w:r>
      <w:bookmarkEnd w:id="8"/>
      <w:bookmarkEnd w:id="9"/>
    </w:p>
    <w:p w14:paraId="6E7C2810" w14:textId="77777777" w:rsidR="00D66508" w:rsidRDefault="00AD34E6">
      <w:pPr>
        <w:pStyle w:val="11"/>
        <w:numPr>
          <w:ilvl w:val="1"/>
          <w:numId w:val="1"/>
        </w:numPr>
        <w:shd w:val="clear" w:color="auto" w:fill="auto"/>
        <w:tabs>
          <w:tab w:val="left" w:pos="424"/>
        </w:tabs>
        <w:jc w:val="both"/>
      </w:pPr>
      <w:r>
        <w:t>Обязанности Лицензиара:</w:t>
      </w:r>
    </w:p>
    <w:p w14:paraId="2C19D85D" w14:textId="77777777" w:rsidR="00D66508" w:rsidRDefault="00AD34E6">
      <w:pPr>
        <w:pStyle w:val="11"/>
        <w:numPr>
          <w:ilvl w:val="2"/>
          <w:numId w:val="1"/>
        </w:numPr>
        <w:shd w:val="clear" w:color="auto" w:fill="auto"/>
        <w:tabs>
          <w:tab w:val="left" w:pos="544"/>
        </w:tabs>
        <w:jc w:val="both"/>
      </w:pPr>
      <w:r>
        <w:t>соответствие Продукта заявленной функциональности;</w:t>
      </w:r>
    </w:p>
    <w:p w14:paraId="768E26A6" w14:textId="77777777" w:rsidR="00D66508" w:rsidRDefault="00AD34E6">
      <w:pPr>
        <w:pStyle w:val="11"/>
        <w:numPr>
          <w:ilvl w:val="2"/>
          <w:numId w:val="1"/>
        </w:numPr>
        <w:shd w:val="clear" w:color="auto" w:fill="auto"/>
        <w:tabs>
          <w:tab w:val="left" w:pos="544"/>
        </w:tabs>
        <w:jc w:val="both"/>
      </w:pPr>
      <w:r>
        <w:t>соблюдение круглосуточной работоспособности и доступности Продукта, за исключением времени проведения внеплановых и аварийно-восстановительных работ, а также профилактических работ, осуществляемых преимущественно в ночное время во избежание негативных последствий для Лицензиата, не более 4 (четырех) часов в течение месяца;</w:t>
      </w:r>
    </w:p>
    <w:p w14:paraId="466D975B" w14:textId="77777777" w:rsidR="00D66508" w:rsidRDefault="00AD34E6">
      <w:pPr>
        <w:pStyle w:val="11"/>
        <w:numPr>
          <w:ilvl w:val="2"/>
          <w:numId w:val="1"/>
        </w:numPr>
        <w:shd w:val="clear" w:color="auto" w:fill="auto"/>
        <w:tabs>
          <w:tab w:val="left" w:pos="544"/>
        </w:tabs>
        <w:jc w:val="both"/>
      </w:pPr>
      <w:r>
        <w:t>воздержание от каких-либо действий, способных воспрепятствовать нормальному использованию Лицензиатом Продукта;</w:t>
      </w:r>
    </w:p>
    <w:p w14:paraId="75544B02" w14:textId="77777777" w:rsidR="00D66508" w:rsidRDefault="00AD34E6">
      <w:pPr>
        <w:pStyle w:val="11"/>
        <w:numPr>
          <w:ilvl w:val="2"/>
          <w:numId w:val="1"/>
        </w:numPr>
        <w:shd w:val="clear" w:color="auto" w:fill="auto"/>
        <w:tabs>
          <w:tab w:val="left" w:pos="544"/>
        </w:tabs>
        <w:jc w:val="both"/>
      </w:pPr>
      <w:r>
        <w:t>своевременное обновление программного обеспечения на сервере;</w:t>
      </w:r>
    </w:p>
    <w:p w14:paraId="3DCE7A79" w14:textId="77777777" w:rsidR="00D66508" w:rsidRDefault="00AD34E6">
      <w:pPr>
        <w:pStyle w:val="11"/>
        <w:numPr>
          <w:ilvl w:val="2"/>
          <w:numId w:val="1"/>
        </w:numPr>
        <w:shd w:val="clear" w:color="auto" w:fill="auto"/>
        <w:tabs>
          <w:tab w:val="left" w:pos="544"/>
        </w:tabs>
        <w:jc w:val="both"/>
      </w:pPr>
      <w:r>
        <w:t>защита информации, обрабатываемой на сервере Лицензиара, от несанкционированного доступа;</w:t>
      </w:r>
    </w:p>
    <w:p w14:paraId="353D396B" w14:textId="77777777" w:rsidR="00D66508" w:rsidRDefault="00AD34E6">
      <w:pPr>
        <w:pStyle w:val="11"/>
        <w:numPr>
          <w:ilvl w:val="2"/>
          <w:numId w:val="1"/>
        </w:numPr>
        <w:shd w:val="clear" w:color="auto" w:fill="auto"/>
        <w:tabs>
          <w:tab w:val="left" w:pos="544"/>
        </w:tabs>
        <w:jc w:val="both"/>
      </w:pPr>
      <w:r>
        <w:t>наличие всех необходимых лицензий для исполнения обязательств по Лицензионному договору. Место публикации лицензий</w:t>
      </w:r>
    </w:p>
    <w:p w14:paraId="08D07FF6" w14:textId="77777777" w:rsidR="00D66508" w:rsidRDefault="00AD34E6">
      <w:pPr>
        <w:pStyle w:val="11"/>
        <w:shd w:val="clear" w:color="auto" w:fill="auto"/>
        <w:tabs>
          <w:tab w:val="left" w:leader="underscore" w:pos="1848"/>
        </w:tabs>
        <w:jc w:val="both"/>
      </w:pPr>
      <w:r>
        <w:t>Лицензиара</w:t>
      </w:r>
      <w:r>
        <w:tab/>
        <w:t>;</w:t>
      </w:r>
    </w:p>
    <w:p w14:paraId="41C9BBC9" w14:textId="77777777" w:rsidR="00D66508" w:rsidRDefault="00AD34E6">
      <w:pPr>
        <w:pStyle w:val="11"/>
        <w:numPr>
          <w:ilvl w:val="2"/>
          <w:numId w:val="1"/>
        </w:numPr>
        <w:shd w:val="clear" w:color="auto" w:fill="auto"/>
        <w:tabs>
          <w:tab w:val="left" w:pos="549"/>
        </w:tabs>
        <w:jc w:val="both"/>
      </w:pPr>
      <w:r>
        <w:t>соблюдение конфиденциальности информации, ставшей известной Лицензиару в процессе исполнения Лицензионного договора.</w:t>
      </w:r>
    </w:p>
    <w:p w14:paraId="7335E96E" w14:textId="77777777" w:rsidR="00D66508" w:rsidRDefault="00AD34E6">
      <w:pPr>
        <w:pStyle w:val="11"/>
        <w:numPr>
          <w:ilvl w:val="1"/>
          <w:numId w:val="1"/>
        </w:numPr>
        <w:shd w:val="clear" w:color="auto" w:fill="auto"/>
        <w:tabs>
          <w:tab w:val="left" w:pos="424"/>
        </w:tabs>
        <w:jc w:val="both"/>
      </w:pPr>
      <w:r>
        <w:t>Обязанности Лицензиата:</w:t>
      </w:r>
    </w:p>
    <w:p w14:paraId="764911E0" w14:textId="77777777" w:rsidR="00D66508" w:rsidRDefault="00AD34E6">
      <w:pPr>
        <w:pStyle w:val="11"/>
        <w:numPr>
          <w:ilvl w:val="2"/>
          <w:numId w:val="1"/>
        </w:numPr>
        <w:shd w:val="clear" w:color="auto" w:fill="auto"/>
        <w:tabs>
          <w:tab w:val="left" w:pos="547"/>
        </w:tabs>
        <w:jc w:val="both"/>
      </w:pPr>
      <w:r>
        <w:t>своевременная оплата предоставленных прав использования, услуг, работ Лицензиара в порядке и сроки, установленные Лицензионным договором;</w:t>
      </w:r>
    </w:p>
    <w:p w14:paraId="6C3FB462" w14:textId="77777777" w:rsidR="00D66508" w:rsidRDefault="00AD34E6">
      <w:pPr>
        <w:pStyle w:val="11"/>
        <w:numPr>
          <w:ilvl w:val="2"/>
          <w:numId w:val="1"/>
        </w:numPr>
        <w:shd w:val="clear" w:color="auto" w:fill="auto"/>
        <w:tabs>
          <w:tab w:val="left" w:pos="547"/>
        </w:tabs>
        <w:jc w:val="both"/>
      </w:pPr>
      <w:r>
        <w:t xml:space="preserve">самостоятельное осуществление интеграции собственного программного обеспечения с Продуктом с использованием </w:t>
      </w:r>
      <w:r>
        <w:rPr>
          <w:lang w:val="en-US" w:eastAsia="en-US" w:bidi="en-US"/>
        </w:rPr>
        <w:t>API</w:t>
      </w:r>
      <w:r w:rsidRPr="005F538D">
        <w:rPr>
          <w:lang w:eastAsia="en-US" w:bidi="en-US"/>
        </w:rPr>
        <w:t xml:space="preserve"> </w:t>
      </w:r>
      <w:r>
        <w:t>и/или интеграционных модулей;</w:t>
      </w:r>
    </w:p>
    <w:p w14:paraId="62F81719" w14:textId="77777777" w:rsidR="00D66508" w:rsidRDefault="00AD34E6">
      <w:pPr>
        <w:pStyle w:val="11"/>
        <w:numPr>
          <w:ilvl w:val="2"/>
          <w:numId w:val="1"/>
        </w:numPr>
        <w:shd w:val="clear" w:color="auto" w:fill="auto"/>
        <w:tabs>
          <w:tab w:val="left" w:pos="547"/>
        </w:tabs>
        <w:jc w:val="both"/>
      </w:pPr>
      <w:r>
        <w:t>использование тестового Ключа разработчика на этапах тестирования, настройки и адаптации при интеграции Продукта с информационной системой Лицензиата. Тестовый Ключ предоставляется по запросу Лицензиата по указанному им адресу электронной почты;</w:t>
      </w:r>
    </w:p>
    <w:p w14:paraId="629B11E4" w14:textId="77777777" w:rsidR="00D66508" w:rsidRDefault="00AD34E6">
      <w:pPr>
        <w:pStyle w:val="11"/>
        <w:numPr>
          <w:ilvl w:val="2"/>
          <w:numId w:val="1"/>
        </w:numPr>
        <w:shd w:val="clear" w:color="auto" w:fill="auto"/>
        <w:tabs>
          <w:tab w:val="left" w:pos="547"/>
        </w:tabs>
        <w:jc w:val="both"/>
      </w:pPr>
      <w:r>
        <w:t>обучение Пользователей работе в информационной системе, используемой Лицензиатом, после интеграции Продукта с ней;</w:t>
      </w:r>
    </w:p>
    <w:p w14:paraId="720A42AC" w14:textId="77777777" w:rsidR="00D66508" w:rsidRDefault="00AD34E6">
      <w:pPr>
        <w:pStyle w:val="11"/>
        <w:numPr>
          <w:ilvl w:val="2"/>
          <w:numId w:val="1"/>
        </w:numPr>
        <w:shd w:val="clear" w:color="auto" w:fill="auto"/>
        <w:tabs>
          <w:tab w:val="left" w:pos="549"/>
        </w:tabs>
        <w:jc w:val="both"/>
      </w:pPr>
      <w:r>
        <w:t>представление Лицензиару всех сведений и документов, необходимых для исполнения Лицензиаром обязательств по Лицензионному договору;</w:t>
      </w:r>
    </w:p>
    <w:p w14:paraId="0EACC170" w14:textId="77777777" w:rsidR="00D66508" w:rsidRDefault="00AD34E6">
      <w:pPr>
        <w:pStyle w:val="11"/>
        <w:numPr>
          <w:ilvl w:val="2"/>
          <w:numId w:val="1"/>
        </w:numPr>
        <w:shd w:val="clear" w:color="auto" w:fill="auto"/>
        <w:tabs>
          <w:tab w:val="left" w:pos="552"/>
        </w:tabs>
        <w:jc w:val="both"/>
      </w:pPr>
      <w:r>
        <w:t>своевременное информирование Конечных пользователей об условиях заключения, а также расторжения Лицензионного договора.</w:t>
      </w:r>
    </w:p>
    <w:p w14:paraId="1485B065" w14:textId="77777777" w:rsidR="00D66508" w:rsidRDefault="00AD34E6">
      <w:pPr>
        <w:pStyle w:val="11"/>
        <w:numPr>
          <w:ilvl w:val="1"/>
          <w:numId w:val="1"/>
        </w:numPr>
        <w:shd w:val="clear" w:color="auto" w:fill="auto"/>
        <w:tabs>
          <w:tab w:val="left" w:pos="424"/>
        </w:tabs>
        <w:jc w:val="both"/>
      </w:pPr>
      <w:r>
        <w:t>Права Лицензиара:</w:t>
      </w:r>
    </w:p>
    <w:p w14:paraId="67CCC9D6" w14:textId="77777777" w:rsidR="00D66508" w:rsidRDefault="00AD34E6">
      <w:pPr>
        <w:pStyle w:val="11"/>
        <w:numPr>
          <w:ilvl w:val="2"/>
          <w:numId w:val="1"/>
        </w:numPr>
        <w:shd w:val="clear" w:color="auto" w:fill="auto"/>
        <w:tabs>
          <w:tab w:val="left" w:pos="547"/>
        </w:tabs>
        <w:jc w:val="both"/>
      </w:pPr>
      <w:r>
        <w:t>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36680AF5" w14:textId="77777777" w:rsidR="00D66508" w:rsidRDefault="00AD34E6">
      <w:pPr>
        <w:pStyle w:val="11"/>
        <w:numPr>
          <w:ilvl w:val="2"/>
          <w:numId w:val="1"/>
        </w:numPr>
        <w:shd w:val="clear" w:color="auto" w:fill="auto"/>
        <w:tabs>
          <w:tab w:val="left" w:pos="544"/>
        </w:tabs>
        <w:jc w:val="both"/>
      </w:pPr>
      <w:r>
        <w:t>заключение с третьими лицами любых договоров о предоставлении права использования Продукта, в том числе на условиях, аналогичных условиям Лицензионного договора;</w:t>
      </w:r>
    </w:p>
    <w:p w14:paraId="50792847" w14:textId="77777777" w:rsidR="00D66508" w:rsidRDefault="00AD34E6">
      <w:pPr>
        <w:pStyle w:val="11"/>
        <w:numPr>
          <w:ilvl w:val="2"/>
          <w:numId w:val="1"/>
        </w:numPr>
        <w:shd w:val="clear" w:color="auto" w:fill="auto"/>
        <w:tabs>
          <w:tab w:val="left" w:pos="544"/>
        </w:tabs>
        <w:jc w:val="both"/>
      </w:pPr>
      <w:r>
        <w:t>отказ в заключении Лицензионного договора с Лицензиатом в интересах Конечных пользователей без объяснения причин;</w:t>
      </w:r>
    </w:p>
    <w:p w14:paraId="530B0C60" w14:textId="77777777" w:rsidR="00D66508" w:rsidRDefault="00AD34E6">
      <w:pPr>
        <w:pStyle w:val="11"/>
        <w:numPr>
          <w:ilvl w:val="2"/>
          <w:numId w:val="1"/>
        </w:numPr>
        <w:shd w:val="clear" w:color="auto" w:fill="auto"/>
        <w:tabs>
          <w:tab w:val="left" w:pos="544"/>
        </w:tabs>
        <w:jc w:val="both"/>
      </w:pPr>
      <w:r>
        <w:t>блокирование доступа к Продукту при нарушении Лицензиатом условий Лицензионного договора.</w:t>
      </w:r>
    </w:p>
    <w:p w14:paraId="69E69DE2" w14:textId="77777777" w:rsidR="00D66508" w:rsidRDefault="00AD34E6">
      <w:pPr>
        <w:pStyle w:val="11"/>
        <w:numPr>
          <w:ilvl w:val="1"/>
          <w:numId w:val="1"/>
        </w:numPr>
        <w:shd w:val="clear" w:color="auto" w:fill="auto"/>
        <w:tabs>
          <w:tab w:val="left" w:pos="544"/>
        </w:tabs>
        <w:jc w:val="both"/>
      </w:pPr>
      <w:r>
        <w:t>Права Лицензиата:</w:t>
      </w:r>
    </w:p>
    <w:p w14:paraId="4F43CD3A" w14:textId="77777777" w:rsidR="00D66508" w:rsidRDefault="00AD34E6">
      <w:pPr>
        <w:pStyle w:val="11"/>
        <w:numPr>
          <w:ilvl w:val="2"/>
          <w:numId w:val="1"/>
        </w:numPr>
        <w:shd w:val="clear" w:color="auto" w:fill="auto"/>
        <w:tabs>
          <w:tab w:val="left" w:pos="540"/>
        </w:tabs>
        <w:jc w:val="both"/>
      </w:pPr>
      <w:r>
        <w:t>получение круглосуточного доступа к серверу с целью использования всех функциональных возможностей Продукта;</w:t>
      </w:r>
    </w:p>
    <w:p w14:paraId="77251A03" w14:textId="77777777" w:rsidR="00D66508" w:rsidRDefault="00AD34E6">
      <w:pPr>
        <w:pStyle w:val="11"/>
        <w:numPr>
          <w:ilvl w:val="2"/>
          <w:numId w:val="1"/>
        </w:numPr>
        <w:shd w:val="clear" w:color="auto" w:fill="auto"/>
        <w:tabs>
          <w:tab w:val="left" w:pos="544"/>
        </w:tabs>
        <w:jc w:val="both"/>
      </w:pPr>
      <w:r>
        <w:t>внесение предложений по изменению функциональных возможностей Продукта;</w:t>
      </w:r>
    </w:p>
    <w:p w14:paraId="6563CD2A" w14:textId="77777777" w:rsidR="00D66508" w:rsidRDefault="00AD34E6">
      <w:pPr>
        <w:pStyle w:val="11"/>
        <w:numPr>
          <w:ilvl w:val="2"/>
          <w:numId w:val="1"/>
        </w:numPr>
        <w:shd w:val="clear" w:color="auto" w:fill="auto"/>
        <w:tabs>
          <w:tab w:val="left" w:pos="544"/>
        </w:tabs>
        <w:spacing w:after="100"/>
        <w:jc w:val="both"/>
      </w:pPr>
      <w:r>
        <w:t>непредставление отчетов об использовании Продукта Лицензиару.</w:t>
      </w:r>
    </w:p>
    <w:p w14:paraId="40C2A9A3" w14:textId="77777777" w:rsidR="00D66508" w:rsidRDefault="00AD34E6">
      <w:pPr>
        <w:pStyle w:val="20"/>
        <w:keepNext/>
        <w:keepLines/>
        <w:numPr>
          <w:ilvl w:val="0"/>
          <w:numId w:val="1"/>
        </w:numPr>
        <w:shd w:val="clear" w:color="auto" w:fill="auto"/>
        <w:tabs>
          <w:tab w:val="left" w:pos="278"/>
        </w:tabs>
        <w:spacing w:after="100"/>
        <w:jc w:val="both"/>
      </w:pPr>
      <w:bookmarkStart w:id="10" w:name="bookmark10"/>
      <w:bookmarkStart w:id="11" w:name="bookmark11"/>
      <w:r>
        <w:t>Финансовые условия и порядок сдачи-приемки</w:t>
      </w:r>
      <w:bookmarkEnd w:id="10"/>
      <w:bookmarkEnd w:id="11"/>
    </w:p>
    <w:p w14:paraId="06F2A2D7" w14:textId="77777777" w:rsidR="00D66508" w:rsidRDefault="00AD34E6">
      <w:pPr>
        <w:pStyle w:val="11"/>
        <w:numPr>
          <w:ilvl w:val="1"/>
          <w:numId w:val="1"/>
        </w:numPr>
        <w:shd w:val="clear" w:color="auto" w:fill="auto"/>
        <w:tabs>
          <w:tab w:val="left" w:pos="424"/>
        </w:tabs>
        <w:jc w:val="both"/>
      </w:pPr>
      <w:r>
        <w:t>Стоимость права использования программы для ЭВМ (лицензионное вознаграждение) определяется Прайс-листом Лицензиара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ИДС не облагается на основании подп. 26 п. 2 ст. 149 Налогового кодекса Российской Федерации.</w:t>
      </w:r>
    </w:p>
    <w:p w14:paraId="255DD6AB" w14:textId="77777777" w:rsidR="00D66508" w:rsidRDefault="00AD34E6">
      <w:pPr>
        <w:pStyle w:val="11"/>
        <w:numPr>
          <w:ilvl w:val="1"/>
          <w:numId w:val="1"/>
        </w:numPr>
        <w:shd w:val="clear" w:color="auto" w:fill="auto"/>
        <w:tabs>
          <w:tab w:val="left" w:pos="424"/>
        </w:tabs>
        <w:spacing w:after="100"/>
        <w:jc w:val="both"/>
      </w:pPr>
      <w:r>
        <w:t>Стоимость услуг/работ определяется Прайс-листом Лицензиара и устанавливается в Спецификации, включает НДС, исчисленный по ставке, установленной п. 3 ст. 164 Налогового кодекса Российской Федерации.</w:t>
      </w:r>
    </w:p>
    <w:p w14:paraId="1C011951" w14:textId="77777777" w:rsidR="00D66508" w:rsidRDefault="00AD34E6">
      <w:pPr>
        <w:pStyle w:val="11"/>
        <w:numPr>
          <w:ilvl w:val="1"/>
          <w:numId w:val="1"/>
        </w:numPr>
        <w:shd w:val="clear" w:color="auto" w:fill="auto"/>
        <w:tabs>
          <w:tab w:val="left" w:pos="397"/>
        </w:tabs>
        <w:jc w:val="both"/>
      </w:pPr>
      <w:r>
        <w:t>Лицензиат оплачивает выставленный Лицензиаром счет в течение 10 (десяти) рабочих дней с момента его получения путем перечисления 30% суммы, указанной в счете, на расчетный счет Лицензиара. Оставшиеся 70% оплачиваются Лицензиатом в течение 10 (десяти) рабочих дней с момента подписания Сторонами акта сдачи-приемки или УПД (в случае желания Лицензиата подписать таковой).</w:t>
      </w:r>
    </w:p>
    <w:p w14:paraId="7134FEEE" w14:textId="77777777" w:rsidR="00D66508" w:rsidRDefault="00AD34E6">
      <w:pPr>
        <w:pStyle w:val="11"/>
        <w:numPr>
          <w:ilvl w:val="1"/>
          <w:numId w:val="1"/>
        </w:numPr>
        <w:shd w:val="clear" w:color="auto" w:fill="auto"/>
        <w:tabs>
          <w:tab w:val="left" w:pos="392"/>
        </w:tabs>
        <w:jc w:val="both"/>
      </w:pPr>
      <w:r>
        <w:lastRenderedPageBreak/>
        <w:t>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14:paraId="1924EDBE" w14:textId="77777777" w:rsidR="00D66508" w:rsidRDefault="00AD34E6">
      <w:pPr>
        <w:pStyle w:val="11"/>
        <w:numPr>
          <w:ilvl w:val="1"/>
          <w:numId w:val="1"/>
        </w:numPr>
        <w:shd w:val="clear" w:color="auto" w:fill="auto"/>
        <w:tabs>
          <w:tab w:val="left" w:pos="394"/>
        </w:tabs>
        <w:jc w:val="both"/>
      </w:pPr>
      <w:r>
        <w:t>Обязательство Лицензиата по оплате счета считается исполненным с момента поступления денежных средств на расчетный счет Лицензиара.</w:t>
      </w:r>
    </w:p>
    <w:p w14:paraId="38C16079" w14:textId="77777777" w:rsidR="00D66508" w:rsidRDefault="00AD34E6">
      <w:pPr>
        <w:pStyle w:val="11"/>
        <w:numPr>
          <w:ilvl w:val="1"/>
          <w:numId w:val="1"/>
        </w:numPr>
        <w:shd w:val="clear" w:color="auto" w:fill="auto"/>
        <w:tabs>
          <w:tab w:val="left" w:pos="392"/>
        </w:tabs>
        <w:jc w:val="both"/>
      </w:pPr>
      <w:r>
        <w:t>Счет может быть отправлен Лицензиату электронной почтой, заказным почтовым отправлением, курьерской службой или в электронном виде, подписанный электронной подписью.</w:t>
      </w:r>
    </w:p>
    <w:p w14:paraId="6D9EE29D" w14:textId="77777777" w:rsidR="00D66508" w:rsidRDefault="00AD34E6">
      <w:pPr>
        <w:pStyle w:val="11"/>
        <w:numPr>
          <w:ilvl w:val="1"/>
          <w:numId w:val="1"/>
        </w:numPr>
        <w:shd w:val="clear" w:color="auto" w:fill="auto"/>
        <w:tabs>
          <w:tab w:val="left" w:pos="387"/>
        </w:tabs>
        <w:jc w:val="both"/>
      </w:pPr>
      <w:r>
        <w:t>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03688704" w14:textId="77777777" w:rsidR="00D66508" w:rsidRDefault="00AD34E6">
      <w:pPr>
        <w:pStyle w:val="11"/>
        <w:numPr>
          <w:ilvl w:val="1"/>
          <w:numId w:val="1"/>
        </w:numPr>
        <w:shd w:val="clear" w:color="auto" w:fill="auto"/>
        <w:tabs>
          <w:tab w:val="left" w:pos="392"/>
        </w:tabs>
        <w:jc w:val="both"/>
      </w:pPr>
      <w:r>
        <w:t xml:space="preserve">По желанию Лицензиата передача прав на использование Продукта может подтверждаться подписанием Сторонами акта сдачи-приемки или УПД. В случае приобретения Лицензиатом и оказания Лицензиаром услуг/выполнения работ Стороны подписывают акт сдачи-приемки/УПД в обязательном порядке. Лицензиат обязан вернуть Лицензиару подписанный экземпляр акта сдачи-приемки или УПД до момента окончания срока, установленного </w:t>
      </w:r>
      <w:proofErr w:type="spellStart"/>
      <w:r>
        <w:t>пп</w:t>
      </w:r>
      <w:proofErr w:type="spellEnd"/>
      <w:r>
        <w:t>. 5.9-5.10 Лицензионного договора.</w:t>
      </w:r>
    </w:p>
    <w:p w14:paraId="5C10602B" w14:textId="77777777" w:rsidR="00D66508" w:rsidRDefault="00AD34E6">
      <w:pPr>
        <w:pStyle w:val="11"/>
        <w:numPr>
          <w:ilvl w:val="1"/>
          <w:numId w:val="1"/>
        </w:numPr>
        <w:shd w:val="clear" w:color="auto" w:fill="auto"/>
        <w:tabs>
          <w:tab w:val="left" w:pos="394"/>
        </w:tabs>
        <w:jc w:val="both"/>
      </w:pPr>
      <w:r>
        <w:t>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переданные права признаются принятыми Лицензиатом в полном объеме без замечаний.</w:t>
      </w:r>
    </w:p>
    <w:p w14:paraId="7B4648E7" w14:textId="77777777" w:rsidR="00D66508" w:rsidRDefault="00AD34E6">
      <w:pPr>
        <w:pStyle w:val="11"/>
        <w:numPr>
          <w:ilvl w:val="1"/>
          <w:numId w:val="1"/>
        </w:numPr>
        <w:shd w:val="clear" w:color="auto" w:fill="auto"/>
        <w:tabs>
          <w:tab w:val="left" w:pos="528"/>
        </w:tabs>
        <w:jc w:val="both"/>
      </w:pPr>
      <w:r>
        <w:t>В случае отсутствия в течение 10 (десяти) рабочих дней с момента получения Лицензиатом акта сдачи-приемки или УПД мотивированного отказа в письменном виде от приемки оказанных услуг и/или выполненных работ оказанные Лицензиаром услуги/выполненные работы признаются принятыми Лицензиатом в полном объеме без замечаний.</w:t>
      </w:r>
    </w:p>
    <w:p w14:paraId="5267CCB7" w14:textId="77777777" w:rsidR="00D66508" w:rsidRDefault="00AD34E6">
      <w:pPr>
        <w:pStyle w:val="11"/>
        <w:numPr>
          <w:ilvl w:val="1"/>
          <w:numId w:val="1"/>
        </w:numPr>
        <w:shd w:val="clear" w:color="auto" w:fill="auto"/>
        <w:tabs>
          <w:tab w:val="left" w:pos="488"/>
        </w:tabs>
        <w:jc w:val="both"/>
      </w:pPr>
      <w:r>
        <w:t>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14:paraId="732559A0" w14:textId="77777777" w:rsidR="00D66508" w:rsidRDefault="00AD34E6">
      <w:pPr>
        <w:pStyle w:val="11"/>
        <w:numPr>
          <w:ilvl w:val="1"/>
          <w:numId w:val="1"/>
        </w:numPr>
        <w:shd w:val="clear" w:color="auto" w:fill="auto"/>
        <w:tabs>
          <w:tab w:val="left" w:pos="528"/>
        </w:tabs>
        <w:spacing w:after="80"/>
        <w:jc w:val="both"/>
      </w:pPr>
      <w:r>
        <w:t>В соответствии с законодательством Российской Федерации для проверки предоставленных Лицензиаром прав,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14:paraId="7AEC4476" w14:textId="77777777" w:rsidR="00D66508" w:rsidRDefault="00AD34E6">
      <w:pPr>
        <w:pStyle w:val="20"/>
        <w:keepNext/>
        <w:keepLines/>
        <w:numPr>
          <w:ilvl w:val="0"/>
          <w:numId w:val="1"/>
        </w:numPr>
        <w:shd w:val="clear" w:color="auto" w:fill="auto"/>
        <w:tabs>
          <w:tab w:val="left" w:pos="260"/>
        </w:tabs>
        <w:jc w:val="both"/>
      </w:pPr>
      <w:bookmarkStart w:id="12" w:name="bookmark12"/>
      <w:bookmarkStart w:id="13" w:name="bookmark13"/>
      <w:r>
        <w:t>Срок действия Лицензионного договора. Порядок изменения, дополнения и расторжения. Порядок разрешения споров</w:t>
      </w:r>
      <w:bookmarkEnd w:id="12"/>
      <w:bookmarkEnd w:id="13"/>
    </w:p>
    <w:p w14:paraId="550B4E17" w14:textId="77777777" w:rsidR="00D66508" w:rsidRDefault="00AD34E6">
      <w:pPr>
        <w:pStyle w:val="11"/>
        <w:numPr>
          <w:ilvl w:val="1"/>
          <w:numId w:val="1"/>
        </w:numPr>
        <w:shd w:val="clear" w:color="auto" w:fill="auto"/>
        <w:tabs>
          <w:tab w:val="left" w:pos="397"/>
        </w:tabs>
        <w:jc w:val="both"/>
      </w:pPr>
      <w:r>
        <w:t>Лицензионный договор вступает в силу с момента принятия его условий и действует до окончания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14:paraId="2DBF9F80" w14:textId="77777777" w:rsidR="00D66508" w:rsidRDefault="00AD34E6">
      <w:pPr>
        <w:pStyle w:val="11"/>
        <w:numPr>
          <w:ilvl w:val="1"/>
          <w:numId w:val="1"/>
        </w:numPr>
        <w:shd w:val="clear" w:color="auto" w:fill="auto"/>
        <w:tabs>
          <w:tab w:val="left" w:pos="397"/>
        </w:tabs>
        <w:jc w:val="both"/>
      </w:pPr>
      <w:r>
        <w:t>Любые изменения и/или дополнения к Лицензионному договору, за исключением случаев, указанных в п. 1.4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14:paraId="2B56AE7E" w14:textId="77777777" w:rsidR="00D66508" w:rsidRDefault="00AD34E6">
      <w:pPr>
        <w:pStyle w:val="11"/>
        <w:numPr>
          <w:ilvl w:val="1"/>
          <w:numId w:val="1"/>
        </w:numPr>
        <w:shd w:val="clear" w:color="auto" w:fill="auto"/>
        <w:tabs>
          <w:tab w:val="left" w:pos="397"/>
        </w:tabs>
        <w:jc w:val="both"/>
      </w:pPr>
      <w:r>
        <w:t>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 Если нарушение условий связано с неоплатой лицензионного вознаграждения, Лицензиар блокирует доступ до полного погашения задолженности Лицензиатом.</w:t>
      </w:r>
    </w:p>
    <w:p w14:paraId="3770EC12" w14:textId="77777777" w:rsidR="00D66508" w:rsidRDefault="00AD34E6">
      <w:pPr>
        <w:pStyle w:val="11"/>
        <w:numPr>
          <w:ilvl w:val="1"/>
          <w:numId w:val="1"/>
        </w:numPr>
        <w:shd w:val="clear" w:color="auto" w:fill="auto"/>
        <w:tabs>
          <w:tab w:val="left" w:pos="394"/>
        </w:tabs>
        <w:jc w:val="both"/>
      </w:pPr>
      <w:r>
        <w:t>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14:paraId="021D2F48" w14:textId="77777777" w:rsidR="00D66508" w:rsidRDefault="00AD34E6">
      <w:pPr>
        <w:pStyle w:val="11"/>
        <w:numPr>
          <w:ilvl w:val="1"/>
          <w:numId w:val="1"/>
        </w:numPr>
        <w:shd w:val="clear" w:color="auto" w:fill="auto"/>
        <w:tabs>
          <w:tab w:val="left" w:pos="397"/>
        </w:tabs>
        <w:jc w:val="both"/>
      </w:pPr>
      <w:r>
        <w:t>Лицензионный договор расторгается в случаях, предусмотренных законодательством Российской Федерации и Лицензионным договором.</w:t>
      </w:r>
    </w:p>
    <w:p w14:paraId="34AB8E3C" w14:textId="77777777" w:rsidR="00D66508" w:rsidRDefault="00AD34E6">
      <w:pPr>
        <w:pStyle w:val="11"/>
        <w:numPr>
          <w:ilvl w:val="1"/>
          <w:numId w:val="1"/>
        </w:numPr>
        <w:shd w:val="clear" w:color="auto" w:fill="auto"/>
        <w:tabs>
          <w:tab w:val="left" w:pos="392"/>
        </w:tabs>
        <w:spacing w:after="80"/>
        <w:jc w:val="both"/>
      </w:pPr>
      <w:r>
        <w:t>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14:paraId="347C6CAA" w14:textId="77777777" w:rsidR="00D66508" w:rsidRDefault="00AD34E6">
      <w:pPr>
        <w:pStyle w:val="20"/>
        <w:keepNext/>
        <w:keepLines/>
        <w:numPr>
          <w:ilvl w:val="0"/>
          <w:numId w:val="1"/>
        </w:numPr>
        <w:shd w:val="clear" w:color="auto" w:fill="auto"/>
        <w:tabs>
          <w:tab w:val="left" w:pos="260"/>
        </w:tabs>
        <w:jc w:val="both"/>
      </w:pPr>
      <w:bookmarkStart w:id="14" w:name="bookmark14"/>
      <w:bookmarkStart w:id="15" w:name="bookmark15"/>
      <w:r>
        <w:t>Ответственность Сторон. Конфиденциальность информации. Антикоррупционные условия. Форс-мажор</w:t>
      </w:r>
      <w:bookmarkEnd w:id="14"/>
      <w:bookmarkEnd w:id="15"/>
    </w:p>
    <w:p w14:paraId="24619093" w14:textId="77777777" w:rsidR="00D66508" w:rsidRDefault="00AD34E6">
      <w:pPr>
        <w:pStyle w:val="11"/>
        <w:numPr>
          <w:ilvl w:val="1"/>
          <w:numId w:val="1"/>
        </w:numPr>
        <w:shd w:val="clear" w:color="auto" w:fill="auto"/>
        <w:tabs>
          <w:tab w:val="left" w:pos="390"/>
        </w:tabs>
        <w:jc w:val="both"/>
      </w:pPr>
      <w:r>
        <w:t>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14:paraId="4DF41092" w14:textId="77777777" w:rsidR="00D66508" w:rsidRDefault="00AD34E6">
      <w:pPr>
        <w:pStyle w:val="11"/>
        <w:numPr>
          <w:ilvl w:val="1"/>
          <w:numId w:val="1"/>
        </w:numPr>
        <w:shd w:val="clear" w:color="auto" w:fill="auto"/>
        <w:tabs>
          <w:tab w:val="left" w:pos="397"/>
        </w:tabs>
        <w:jc w:val="both"/>
      </w:pPr>
      <w:r>
        <w:t>Лицензиар не будет нести ответственность за невозможность использования Продукта по причинам, не зависящим от Лицензиара.</w:t>
      </w:r>
    </w:p>
    <w:p w14:paraId="272CA195" w14:textId="77777777" w:rsidR="00D66508" w:rsidRDefault="00AD34E6">
      <w:pPr>
        <w:pStyle w:val="11"/>
        <w:numPr>
          <w:ilvl w:val="1"/>
          <w:numId w:val="1"/>
        </w:numPr>
        <w:shd w:val="clear" w:color="auto" w:fill="auto"/>
        <w:tabs>
          <w:tab w:val="left" w:pos="397"/>
        </w:tabs>
        <w:jc w:val="both"/>
      </w:pPr>
      <w:r>
        <w:t xml:space="preserve">Лицензиар не будет нести ответственность за отсутствие у Лицензиата подключения к сети Интернет, за попытки получения доступа к Продукту с неисправного компьютера, либо компьютера, зараженного каким-либо компьютерным вирусом, при использовании Лицензиатом нелицензионного программного обеспечения, а также в случае несвоевременного осуществления Лицензиатом интеграции Продукта со своей информационной системой с использованием </w:t>
      </w:r>
      <w:r>
        <w:rPr>
          <w:lang w:val="en-US" w:eastAsia="en-US" w:bidi="en-US"/>
        </w:rPr>
        <w:t>API</w:t>
      </w:r>
      <w:r w:rsidRPr="005F538D">
        <w:rPr>
          <w:lang w:eastAsia="en-US" w:bidi="en-US"/>
        </w:rPr>
        <w:t>.</w:t>
      </w:r>
    </w:p>
    <w:p w14:paraId="763FA439" w14:textId="77777777" w:rsidR="00D66508" w:rsidRDefault="00AD34E6">
      <w:pPr>
        <w:pStyle w:val="11"/>
        <w:numPr>
          <w:ilvl w:val="1"/>
          <w:numId w:val="1"/>
        </w:numPr>
        <w:shd w:val="clear" w:color="auto" w:fill="auto"/>
        <w:tabs>
          <w:tab w:val="left" w:pos="392"/>
        </w:tabs>
        <w:jc w:val="both"/>
      </w:pPr>
      <w:r>
        <w:t>Лицензиар не будет нести ответственность за невозможность получения той или иной информации, если такая невозможность возникла по вине владельца информации, а также за полноту и достоверность информации в источнике. В случае возникновения у Лицензиата и третьих лиц претензий относительно достоверности информации, получаемой с использованием Продукта, претензия подлежит разрешению Лицензиатом путем обращения к владельцу официального источника информации.</w:t>
      </w:r>
    </w:p>
    <w:p w14:paraId="028C0969" w14:textId="77777777" w:rsidR="00D66508" w:rsidRDefault="00AD34E6">
      <w:pPr>
        <w:pStyle w:val="11"/>
        <w:numPr>
          <w:ilvl w:val="1"/>
          <w:numId w:val="1"/>
        </w:numPr>
        <w:shd w:val="clear" w:color="auto" w:fill="auto"/>
        <w:tabs>
          <w:tab w:val="left" w:pos="390"/>
        </w:tabs>
        <w:jc w:val="both"/>
      </w:pPr>
      <w:r>
        <w:t>Лицензиар не будет нести ответственность за неверную интерпретацию Лицензиатом или иными Лицензиатами полученной с использованием Продукта информации, а также за игнорирование предупреждений и подсказок Лицензиара, размещенных в Продукте.</w:t>
      </w:r>
    </w:p>
    <w:p w14:paraId="5151A76F" w14:textId="77777777" w:rsidR="00D66508" w:rsidRDefault="00AD34E6">
      <w:pPr>
        <w:pStyle w:val="11"/>
        <w:numPr>
          <w:ilvl w:val="1"/>
          <w:numId w:val="1"/>
        </w:numPr>
        <w:shd w:val="clear" w:color="auto" w:fill="auto"/>
        <w:tabs>
          <w:tab w:val="left" w:pos="397"/>
        </w:tabs>
        <w:jc w:val="both"/>
      </w:pPr>
      <w:r>
        <w:t>Лицензиар не будет нести ответственность за действия и решения Лицензиата, принятые на основании информации, полученной при использовании Продукта, их последствия, а также прямые и косвенные убытки, включая упущенную выгоду, возникшие в результате применения Продукта.</w:t>
      </w:r>
    </w:p>
    <w:p w14:paraId="44912033" w14:textId="77777777" w:rsidR="00D66508" w:rsidRDefault="00AD34E6">
      <w:pPr>
        <w:pStyle w:val="11"/>
        <w:numPr>
          <w:ilvl w:val="1"/>
          <w:numId w:val="1"/>
        </w:numPr>
        <w:shd w:val="clear" w:color="auto" w:fill="auto"/>
        <w:tabs>
          <w:tab w:val="left" w:pos="390"/>
        </w:tabs>
        <w:jc w:val="both"/>
      </w:pPr>
      <w:r>
        <w:t xml:space="preserve">Лицензиар не будет нести ответственность за содержание </w:t>
      </w:r>
      <w:proofErr w:type="spellStart"/>
      <w:r>
        <w:t>скоринговых</w:t>
      </w:r>
      <w:proofErr w:type="spellEnd"/>
      <w:r>
        <w:t xml:space="preserve"> моделей, реализованных в Продукте и используемых Лицензиатом, за рейтинги, присвоенные на основании </w:t>
      </w:r>
      <w:proofErr w:type="spellStart"/>
      <w:r>
        <w:t>скоринговых</w:t>
      </w:r>
      <w:proofErr w:type="spellEnd"/>
      <w:r>
        <w:t xml:space="preserve"> моделей, выводы, действия или решения Лицензиата, основанные на таких рейтингах. Претензии третьих лиц в отношении содержания </w:t>
      </w:r>
      <w:proofErr w:type="spellStart"/>
      <w:r>
        <w:t>скоринговых</w:t>
      </w:r>
      <w:proofErr w:type="spellEnd"/>
      <w:r>
        <w:t xml:space="preserve"> моделей, включая, но не ограничиваясь претензиями в отношении достоверности модели, набора используемых критериев оценки, установленных в модели значений, их веса, полноты используемых источников разрешаются Лицензиатом самостоятельно.</w:t>
      </w:r>
    </w:p>
    <w:p w14:paraId="0E8D0AF7" w14:textId="77777777" w:rsidR="00D66508" w:rsidRDefault="00AD34E6">
      <w:pPr>
        <w:pStyle w:val="11"/>
        <w:numPr>
          <w:ilvl w:val="1"/>
          <w:numId w:val="1"/>
        </w:numPr>
        <w:shd w:val="clear" w:color="auto" w:fill="auto"/>
        <w:tabs>
          <w:tab w:val="left" w:pos="397"/>
        </w:tabs>
        <w:jc w:val="both"/>
      </w:pPr>
      <w:r>
        <w:t>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14:paraId="53EA4F51" w14:textId="77777777" w:rsidR="00D66508" w:rsidRDefault="00AD34E6">
      <w:pPr>
        <w:pStyle w:val="11"/>
        <w:numPr>
          <w:ilvl w:val="1"/>
          <w:numId w:val="1"/>
        </w:numPr>
        <w:shd w:val="clear" w:color="auto" w:fill="auto"/>
        <w:tabs>
          <w:tab w:val="left" w:pos="387"/>
        </w:tabs>
        <w:jc w:val="both"/>
      </w:pPr>
      <w:r>
        <w:t>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14:paraId="5EF1A8FF" w14:textId="77777777" w:rsidR="00D66508" w:rsidRDefault="00AD34E6">
      <w:pPr>
        <w:pStyle w:val="11"/>
        <w:numPr>
          <w:ilvl w:val="1"/>
          <w:numId w:val="1"/>
        </w:numPr>
        <w:shd w:val="clear" w:color="auto" w:fill="auto"/>
        <w:tabs>
          <w:tab w:val="left" w:pos="483"/>
        </w:tabs>
        <w:jc w:val="both"/>
      </w:pPr>
      <w:r>
        <w:lastRenderedPageBreak/>
        <w:t>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14:paraId="77ED1EEB" w14:textId="77777777" w:rsidR="00D66508" w:rsidRDefault="00AD34E6">
      <w:pPr>
        <w:pStyle w:val="11"/>
        <w:numPr>
          <w:ilvl w:val="1"/>
          <w:numId w:val="1"/>
        </w:numPr>
        <w:shd w:val="clear" w:color="auto" w:fill="auto"/>
        <w:tabs>
          <w:tab w:val="left" w:pos="483"/>
        </w:tabs>
        <w:jc w:val="both"/>
      </w:pPr>
      <w:r>
        <w:t>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14:paraId="5EC806DE" w14:textId="77777777" w:rsidR="00D66508" w:rsidRDefault="00AD34E6">
      <w:pPr>
        <w:pStyle w:val="11"/>
        <w:numPr>
          <w:ilvl w:val="1"/>
          <w:numId w:val="1"/>
        </w:numPr>
        <w:shd w:val="clear" w:color="auto" w:fill="auto"/>
        <w:tabs>
          <w:tab w:val="left" w:pos="476"/>
        </w:tabs>
        <w:jc w:val="both"/>
      </w:pPr>
      <w:r>
        <w:t>Факт заключения Лицензионного договора не является конфиденциальной информацией.</w:t>
      </w:r>
    </w:p>
    <w:p w14:paraId="3ABC6943" w14:textId="77777777" w:rsidR="00D66508" w:rsidRDefault="00AD34E6">
      <w:pPr>
        <w:pStyle w:val="11"/>
        <w:numPr>
          <w:ilvl w:val="1"/>
          <w:numId w:val="1"/>
        </w:numPr>
        <w:shd w:val="clear" w:color="auto" w:fill="auto"/>
        <w:tabs>
          <w:tab w:val="left" w:pos="488"/>
        </w:tabs>
        <w:jc w:val="both"/>
      </w:pPr>
      <w:r>
        <w:t>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691EF76B" w14:textId="77777777" w:rsidR="00D66508" w:rsidRDefault="00AD34E6">
      <w:pPr>
        <w:pStyle w:val="11"/>
        <w:shd w:val="clear" w:color="auto" w:fill="auto"/>
        <w:jc w:val="both"/>
      </w:pPr>
      <w: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6406BA08" w14:textId="77777777" w:rsidR="00D66508" w:rsidRDefault="00AD34E6">
      <w:pPr>
        <w:pStyle w:val="11"/>
        <w:shd w:val="clear" w:color="auto" w:fill="auto"/>
        <w:jc w:val="both"/>
      </w:pPr>
      <w:r>
        <w:t>В случае подтверждения факта нарушения одной Стороной положений настоящего пункта Лицензионного договора и 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14:paraId="711BAFE7" w14:textId="77777777" w:rsidR="00D66508" w:rsidRDefault="00AD34E6">
      <w:pPr>
        <w:pStyle w:val="11"/>
        <w:shd w:val="clear" w:color="auto" w:fill="auto"/>
        <w:jc w:val="both"/>
      </w:pPr>
      <w: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14:paraId="4E381971" w14:textId="77777777" w:rsidR="00D66508" w:rsidRDefault="00AD34E6">
      <w:pPr>
        <w:pStyle w:val="11"/>
        <w:numPr>
          <w:ilvl w:val="1"/>
          <w:numId w:val="1"/>
        </w:numPr>
        <w:shd w:val="clear" w:color="auto" w:fill="auto"/>
        <w:tabs>
          <w:tab w:val="left" w:pos="476"/>
        </w:tabs>
        <w:spacing w:after="80"/>
        <w:jc w:val="both"/>
      </w:pPr>
      <w:r>
        <w:t>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5934ECE0" w14:textId="77777777" w:rsidR="00D66508" w:rsidRDefault="00AD34E6">
      <w:pPr>
        <w:pStyle w:val="20"/>
        <w:keepNext/>
        <w:keepLines/>
        <w:numPr>
          <w:ilvl w:val="0"/>
          <w:numId w:val="1"/>
        </w:numPr>
        <w:shd w:val="clear" w:color="auto" w:fill="auto"/>
        <w:tabs>
          <w:tab w:val="left" w:pos="258"/>
        </w:tabs>
        <w:jc w:val="both"/>
      </w:pPr>
      <w:bookmarkStart w:id="16" w:name="bookmark16"/>
      <w:bookmarkStart w:id="17" w:name="bookmark17"/>
      <w:r>
        <w:t>Заверения об обстоятельствах</w:t>
      </w:r>
      <w:bookmarkEnd w:id="16"/>
      <w:bookmarkEnd w:id="17"/>
    </w:p>
    <w:p w14:paraId="5E702BA2" w14:textId="77777777" w:rsidR="00D66508" w:rsidRDefault="00AD34E6">
      <w:pPr>
        <w:pStyle w:val="11"/>
        <w:numPr>
          <w:ilvl w:val="1"/>
          <w:numId w:val="1"/>
        </w:numPr>
        <w:shd w:val="clear" w:color="auto" w:fill="auto"/>
        <w:tabs>
          <w:tab w:val="left" w:pos="387"/>
        </w:tabs>
        <w:jc w:val="both"/>
      </w:pPr>
      <w:r>
        <w:t>Каждая из Сторон заявляет и подтверждает другой Стороне, что на момент заключения Лицензионного договора:</w:t>
      </w:r>
    </w:p>
    <w:p w14:paraId="1046D306" w14:textId="77777777" w:rsidR="00D66508" w:rsidRDefault="00AD34E6">
      <w:pPr>
        <w:pStyle w:val="11"/>
        <w:numPr>
          <w:ilvl w:val="0"/>
          <w:numId w:val="2"/>
        </w:numPr>
        <w:shd w:val="clear" w:color="auto" w:fill="auto"/>
        <w:tabs>
          <w:tab w:val="left" w:pos="231"/>
        </w:tabs>
        <w:jc w:val="both"/>
      </w:pPr>
      <w:r>
        <w:t>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081A599C" w14:textId="77777777" w:rsidR="00D66508" w:rsidRDefault="00AD34E6">
      <w:pPr>
        <w:pStyle w:val="11"/>
        <w:numPr>
          <w:ilvl w:val="0"/>
          <w:numId w:val="2"/>
        </w:numPr>
        <w:shd w:val="clear" w:color="auto" w:fill="auto"/>
        <w:tabs>
          <w:tab w:val="left" w:pos="234"/>
        </w:tabs>
        <w:jc w:val="both"/>
      </w:pPr>
      <w:r>
        <w:t>фактически находится по адресу, указанному в ЕГРЮЛ;</w:t>
      </w:r>
    </w:p>
    <w:p w14:paraId="75EC73A2" w14:textId="77777777" w:rsidR="00D66508" w:rsidRDefault="00AD34E6">
      <w:pPr>
        <w:pStyle w:val="11"/>
        <w:numPr>
          <w:ilvl w:val="0"/>
          <w:numId w:val="2"/>
        </w:numPr>
        <w:shd w:val="clear" w:color="auto" w:fill="auto"/>
        <w:tabs>
          <w:tab w:val="left" w:pos="234"/>
        </w:tabs>
        <w:jc w:val="both"/>
      </w:pPr>
      <w:r>
        <w:t>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14:paraId="0B1D1660" w14:textId="77777777" w:rsidR="00D66508" w:rsidRDefault="00AD34E6">
      <w:pPr>
        <w:pStyle w:val="11"/>
        <w:numPr>
          <w:ilvl w:val="0"/>
          <w:numId w:val="2"/>
        </w:numPr>
        <w:shd w:val="clear" w:color="auto" w:fill="auto"/>
        <w:tabs>
          <w:tab w:val="left" w:pos="236"/>
        </w:tabs>
        <w:jc w:val="both"/>
      </w:pPr>
      <w:r>
        <w:t>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75F0128D" w14:textId="77777777" w:rsidR="00D66508" w:rsidRDefault="00AD34E6">
      <w:pPr>
        <w:pStyle w:val="11"/>
        <w:numPr>
          <w:ilvl w:val="1"/>
          <w:numId w:val="1"/>
        </w:numPr>
        <w:shd w:val="clear" w:color="auto" w:fill="auto"/>
        <w:tabs>
          <w:tab w:val="left" w:pos="387"/>
        </w:tabs>
        <w:jc w:val="both"/>
      </w:pPr>
      <w:r>
        <w:t>Стороны подтверждают, что:</w:t>
      </w:r>
    </w:p>
    <w:p w14:paraId="16049579" w14:textId="77777777" w:rsidR="00D66508" w:rsidRDefault="00AD34E6">
      <w:pPr>
        <w:pStyle w:val="11"/>
        <w:numPr>
          <w:ilvl w:val="0"/>
          <w:numId w:val="2"/>
        </w:numPr>
        <w:shd w:val="clear" w:color="auto" w:fill="auto"/>
        <w:tabs>
          <w:tab w:val="left" w:pos="234"/>
        </w:tabs>
        <w:jc w:val="both"/>
      </w:pPr>
      <w:r>
        <w:t>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14:paraId="48E70C50" w14:textId="77777777" w:rsidR="00D66508" w:rsidRDefault="00AD34E6">
      <w:pPr>
        <w:pStyle w:val="11"/>
        <w:numPr>
          <w:ilvl w:val="0"/>
          <w:numId w:val="2"/>
        </w:numPr>
        <w:shd w:val="clear" w:color="auto" w:fill="auto"/>
        <w:tabs>
          <w:tab w:val="left" w:pos="234"/>
        </w:tabs>
        <w:jc w:val="both"/>
      </w:pPr>
      <w:r>
        <w:t>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14:paraId="62D02C3B" w14:textId="77777777" w:rsidR="00D66508" w:rsidRDefault="00AD34E6">
      <w:pPr>
        <w:pStyle w:val="11"/>
        <w:numPr>
          <w:ilvl w:val="0"/>
          <w:numId w:val="2"/>
        </w:numPr>
        <w:shd w:val="clear" w:color="auto" w:fill="auto"/>
        <w:tabs>
          <w:tab w:val="left" w:pos="234"/>
        </w:tabs>
        <w:jc w:val="both"/>
      </w:pPr>
      <w:r>
        <w:t>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673DC519" w14:textId="77777777" w:rsidR="00D66508" w:rsidRDefault="00AD34E6">
      <w:pPr>
        <w:pStyle w:val="11"/>
        <w:numPr>
          <w:ilvl w:val="0"/>
          <w:numId w:val="2"/>
        </w:numPr>
        <w:shd w:val="clear" w:color="auto" w:fill="auto"/>
        <w:tabs>
          <w:tab w:val="left" w:pos="234"/>
        </w:tabs>
        <w:jc w:val="both"/>
      </w:pPr>
      <w:r>
        <w:t>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47BF3EFA" w14:textId="77777777" w:rsidR="00D66508" w:rsidRDefault="00AD34E6">
      <w:pPr>
        <w:pStyle w:val="11"/>
        <w:numPr>
          <w:ilvl w:val="1"/>
          <w:numId w:val="1"/>
        </w:numPr>
        <w:shd w:val="clear" w:color="auto" w:fill="auto"/>
        <w:tabs>
          <w:tab w:val="left" w:pos="399"/>
        </w:tabs>
        <w:jc w:val="both"/>
      </w:pPr>
      <w:r>
        <w:t>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14:paraId="0EDFD012" w14:textId="77777777" w:rsidR="00D66508" w:rsidRDefault="00AD34E6">
      <w:pPr>
        <w:pStyle w:val="11"/>
        <w:numPr>
          <w:ilvl w:val="1"/>
          <w:numId w:val="1"/>
        </w:numPr>
        <w:shd w:val="clear" w:color="auto" w:fill="auto"/>
        <w:tabs>
          <w:tab w:val="left" w:pos="392"/>
        </w:tabs>
        <w:spacing w:after="80"/>
        <w:jc w:val="both"/>
      </w:pPr>
      <w:r>
        <w:t>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3B3DEE73" w14:textId="77777777" w:rsidR="00D66508" w:rsidRDefault="00AD34E6">
      <w:pPr>
        <w:pStyle w:val="20"/>
        <w:keepNext/>
        <w:keepLines/>
        <w:numPr>
          <w:ilvl w:val="0"/>
          <w:numId w:val="1"/>
        </w:numPr>
        <w:shd w:val="clear" w:color="auto" w:fill="auto"/>
        <w:tabs>
          <w:tab w:val="left" w:pos="260"/>
        </w:tabs>
        <w:jc w:val="both"/>
      </w:pPr>
      <w:bookmarkStart w:id="18" w:name="bookmark18"/>
      <w:bookmarkStart w:id="19" w:name="bookmark19"/>
      <w:r>
        <w:t>Исключительные права</w:t>
      </w:r>
      <w:bookmarkEnd w:id="18"/>
      <w:bookmarkEnd w:id="19"/>
    </w:p>
    <w:p w14:paraId="51F17630" w14:textId="77777777" w:rsidR="00D66508" w:rsidRDefault="00AD34E6">
      <w:pPr>
        <w:pStyle w:val="11"/>
        <w:numPr>
          <w:ilvl w:val="1"/>
          <w:numId w:val="1"/>
        </w:numPr>
        <w:shd w:val="clear" w:color="auto" w:fill="auto"/>
        <w:tabs>
          <w:tab w:val="left" w:pos="387"/>
        </w:tabs>
        <w:jc w:val="both"/>
      </w:pPr>
      <w:r>
        <w:t>Исключительные права на Продукт принадлежат Лицензиару.</w:t>
      </w:r>
    </w:p>
    <w:p w14:paraId="374FE30F" w14:textId="77777777" w:rsidR="00D66508" w:rsidRDefault="00AD34E6">
      <w:pPr>
        <w:pStyle w:val="11"/>
        <w:numPr>
          <w:ilvl w:val="1"/>
          <w:numId w:val="1"/>
        </w:numPr>
        <w:shd w:val="clear" w:color="auto" w:fill="auto"/>
        <w:tabs>
          <w:tab w:val="left" w:pos="394"/>
        </w:tabs>
        <w:jc w:val="both"/>
      </w:pPr>
      <w:r>
        <w:t>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0EC68534" w14:textId="77777777" w:rsidR="00D66508" w:rsidRDefault="00AD34E6">
      <w:pPr>
        <w:pStyle w:val="11"/>
        <w:numPr>
          <w:ilvl w:val="1"/>
          <w:numId w:val="1"/>
        </w:numPr>
        <w:shd w:val="clear" w:color="auto" w:fill="auto"/>
        <w:tabs>
          <w:tab w:val="left" w:pos="392"/>
        </w:tabs>
        <w:jc w:val="both"/>
      </w:pPr>
      <w:r>
        <w:t>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70F0CBB1" w14:textId="77777777" w:rsidR="00D66508" w:rsidRDefault="00AD34E6">
      <w:pPr>
        <w:pStyle w:val="11"/>
        <w:numPr>
          <w:ilvl w:val="1"/>
          <w:numId w:val="1"/>
        </w:numPr>
        <w:shd w:val="clear" w:color="auto" w:fill="auto"/>
        <w:tabs>
          <w:tab w:val="left" w:pos="392"/>
          <w:tab w:val="left" w:leader="underscore" w:pos="9833"/>
        </w:tabs>
        <w:spacing w:after="40"/>
        <w:jc w:val="both"/>
      </w:pPr>
      <w:r>
        <w:t>Свидетельство о государственной регистрации прав на Продукт официально публикуется на сайте Лицензиара</w:t>
      </w:r>
      <w:r>
        <w:tab/>
        <w:t>.</w:t>
      </w:r>
    </w:p>
    <w:p w14:paraId="60C34128" w14:textId="77777777" w:rsidR="00D66508" w:rsidRDefault="00AD34E6">
      <w:pPr>
        <w:pStyle w:val="11"/>
        <w:numPr>
          <w:ilvl w:val="1"/>
          <w:numId w:val="1"/>
        </w:numPr>
        <w:shd w:val="clear" w:color="auto" w:fill="auto"/>
        <w:tabs>
          <w:tab w:val="left" w:pos="390"/>
        </w:tabs>
        <w:jc w:val="both"/>
      </w:pPr>
      <w:r>
        <w:t>Продукт внесен в единый реестр российских программ для электронных вычислительных машин и баз данных 29.04.2016, регистрационный номер 508.</w:t>
      </w:r>
    </w:p>
    <w:p w14:paraId="3DA77F1D" w14:textId="77777777" w:rsidR="00D66508" w:rsidRDefault="00AD34E6">
      <w:pPr>
        <w:pStyle w:val="11"/>
        <w:numPr>
          <w:ilvl w:val="1"/>
          <w:numId w:val="1"/>
        </w:numPr>
        <w:shd w:val="clear" w:color="auto" w:fill="auto"/>
        <w:tabs>
          <w:tab w:val="left" w:pos="390"/>
        </w:tabs>
        <w:jc w:val="both"/>
      </w:pPr>
      <w:r>
        <w:t>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5DC43E5F" w14:textId="77777777" w:rsidR="00D66508" w:rsidRDefault="00AD34E6">
      <w:pPr>
        <w:pStyle w:val="11"/>
        <w:numPr>
          <w:ilvl w:val="1"/>
          <w:numId w:val="1"/>
        </w:numPr>
        <w:shd w:val="clear" w:color="auto" w:fill="auto"/>
        <w:tabs>
          <w:tab w:val="left" w:pos="390"/>
        </w:tabs>
        <w:spacing w:after="80"/>
        <w:jc w:val="both"/>
      </w:pPr>
      <w:r>
        <w:t>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4C999D40" w14:textId="77777777" w:rsidR="00D66508" w:rsidRDefault="00AD34E6">
      <w:pPr>
        <w:pStyle w:val="20"/>
        <w:keepNext/>
        <w:keepLines/>
        <w:numPr>
          <w:ilvl w:val="0"/>
          <w:numId w:val="1"/>
        </w:numPr>
        <w:shd w:val="clear" w:color="auto" w:fill="auto"/>
        <w:tabs>
          <w:tab w:val="left" w:pos="334"/>
        </w:tabs>
        <w:jc w:val="both"/>
      </w:pPr>
      <w:bookmarkStart w:id="20" w:name="bookmark20"/>
      <w:bookmarkStart w:id="21" w:name="bookmark21"/>
      <w:r>
        <w:t>Обязательства Сторон в области обработки персональных данных</w:t>
      </w:r>
      <w:bookmarkEnd w:id="20"/>
      <w:bookmarkEnd w:id="21"/>
    </w:p>
    <w:p w14:paraId="3C3278D1" w14:textId="77777777" w:rsidR="00D66508" w:rsidRDefault="00AD34E6">
      <w:pPr>
        <w:pStyle w:val="11"/>
        <w:numPr>
          <w:ilvl w:val="1"/>
          <w:numId w:val="1"/>
        </w:numPr>
        <w:shd w:val="clear" w:color="auto" w:fill="auto"/>
        <w:tabs>
          <w:tab w:val="left" w:pos="488"/>
        </w:tabs>
        <w:jc w:val="both"/>
      </w:pPr>
      <w:r>
        <w:t xml:space="preserve">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152-ФЗ). При этом Лицензиат поручает Лицензиару осуществление следующих действий (операций) с </w:t>
      </w:r>
      <w:r>
        <w:lastRenderedPageBreak/>
        <w:t>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Продукта,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следующего перечня возможных персональных данных (включая, но не ограничиваясь ФИО, ИНН, сведения из документа, удостоверяющего личность,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Лицензионного договора. Лицензиар имеет право прекратить обработку персональных данных без соответствующего требования Лицензиата по истечении 1 (одного) года с момента прекращения действия Лицензионного договора.</w:t>
      </w:r>
    </w:p>
    <w:p w14:paraId="7751B839" w14:textId="77777777" w:rsidR="00D66508" w:rsidRDefault="00AD34E6">
      <w:pPr>
        <w:pStyle w:val="11"/>
        <w:numPr>
          <w:ilvl w:val="1"/>
          <w:numId w:val="1"/>
        </w:numPr>
        <w:shd w:val="clear" w:color="auto" w:fill="auto"/>
        <w:tabs>
          <w:tab w:val="left" w:pos="462"/>
        </w:tabs>
        <w:jc w:val="both"/>
      </w:pPr>
      <w:r>
        <w:t>Лицензиат заверяет (по смыслу ст. 431.2 Гражданского кодекса Российской Федерации):</w:t>
      </w:r>
    </w:p>
    <w:p w14:paraId="15155BCB" w14:textId="77777777" w:rsidR="00D66508" w:rsidRDefault="00AD34E6">
      <w:pPr>
        <w:pStyle w:val="11"/>
        <w:numPr>
          <w:ilvl w:val="2"/>
          <w:numId w:val="1"/>
        </w:numPr>
        <w:shd w:val="clear" w:color="auto" w:fill="auto"/>
        <w:tabs>
          <w:tab w:val="left" w:pos="615"/>
        </w:tabs>
        <w:jc w:val="both"/>
      </w:pPr>
      <w:r>
        <w:t>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6F6F429A" w14:textId="77777777" w:rsidR="00D66508" w:rsidRDefault="00AD34E6">
      <w:pPr>
        <w:pStyle w:val="11"/>
        <w:numPr>
          <w:ilvl w:val="2"/>
          <w:numId w:val="1"/>
        </w:numPr>
        <w:shd w:val="clear" w:color="auto" w:fill="auto"/>
        <w:tabs>
          <w:tab w:val="left" w:pos="610"/>
        </w:tabs>
        <w:jc w:val="both"/>
      </w:pPr>
      <w:r>
        <w:t>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w:t>
      </w:r>
    </w:p>
    <w:p w14:paraId="1A5AEF34" w14:textId="77777777" w:rsidR="00D66508" w:rsidRDefault="00AD34E6">
      <w:pPr>
        <w:pStyle w:val="11"/>
        <w:numPr>
          <w:ilvl w:val="2"/>
          <w:numId w:val="1"/>
        </w:numPr>
        <w:shd w:val="clear" w:color="auto" w:fill="auto"/>
        <w:tabs>
          <w:tab w:val="left" w:pos="618"/>
        </w:tabs>
        <w:jc w:val="both"/>
      </w:pPr>
      <w:r>
        <w:t>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2D976F0A" w14:textId="77777777" w:rsidR="00D66508" w:rsidRDefault="00AD34E6">
      <w:pPr>
        <w:pStyle w:val="11"/>
        <w:numPr>
          <w:ilvl w:val="1"/>
          <w:numId w:val="1"/>
        </w:numPr>
        <w:shd w:val="clear" w:color="auto" w:fill="auto"/>
        <w:tabs>
          <w:tab w:val="left" w:pos="598"/>
        </w:tabs>
        <w:jc w:val="both"/>
      </w:pPr>
      <w:r>
        <w:t>Лицензиар обязуется:</w:t>
      </w:r>
    </w:p>
    <w:p w14:paraId="258BA19C" w14:textId="77777777" w:rsidR="00D66508" w:rsidRDefault="00AD34E6">
      <w:pPr>
        <w:pStyle w:val="11"/>
        <w:numPr>
          <w:ilvl w:val="2"/>
          <w:numId w:val="1"/>
        </w:numPr>
        <w:shd w:val="clear" w:color="auto" w:fill="auto"/>
        <w:tabs>
          <w:tab w:val="left" w:pos="596"/>
        </w:tabs>
        <w:jc w:val="both"/>
      </w:pPr>
      <w:r>
        <w:t>обеспечивать конфиденциальность персональных данных;</w:t>
      </w:r>
    </w:p>
    <w:p w14:paraId="78C3A261" w14:textId="77777777" w:rsidR="00D66508" w:rsidRDefault="00AD34E6">
      <w:pPr>
        <w:pStyle w:val="11"/>
        <w:numPr>
          <w:ilvl w:val="2"/>
          <w:numId w:val="1"/>
        </w:numPr>
        <w:shd w:val="clear" w:color="auto" w:fill="auto"/>
        <w:tabs>
          <w:tab w:val="left" w:pos="596"/>
        </w:tabs>
        <w:jc w:val="both"/>
      </w:pPr>
      <w:r>
        <w:t>обрабатывать персональные данные с использованием баз данных, находящихся на территории Российской Федерации;</w:t>
      </w:r>
    </w:p>
    <w:p w14:paraId="043952BC" w14:textId="77777777" w:rsidR="00D66508" w:rsidRDefault="00AD34E6">
      <w:pPr>
        <w:pStyle w:val="11"/>
        <w:numPr>
          <w:ilvl w:val="2"/>
          <w:numId w:val="1"/>
        </w:numPr>
        <w:shd w:val="clear" w:color="auto" w:fill="auto"/>
        <w:tabs>
          <w:tab w:val="left" w:pos="613"/>
        </w:tabs>
        <w:jc w:val="both"/>
      </w:pPr>
      <w:r>
        <w:t>принимать меры по обеспечению безопасности персональных данных в соответствии со ст. 19 Закона 152-ФЗ. а также меры в соответствии со ст. 18.1 Закона 152-ФЗ, в том числе:</w:t>
      </w:r>
    </w:p>
    <w:p w14:paraId="2627B490" w14:textId="77777777" w:rsidR="00D66508" w:rsidRDefault="00AD34E6">
      <w:pPr>
        <w:pStyle w:val="11"/>
        <w:numPr>
          <w:ilvl w:val="0"/>
          <w:numId w:val="2"/>
        </w:numPr>
        <w:shd w:val="clear" w:color="auto" w:fill="auto"/>
        <w:tabs>
          <w:tab w:val="left" w:pos="231"/>
        </w:tabs>
        <w:jc w:val="both"/>
      </w:pPr>
      <w:r>
        <w:t>определять угрозы безопасности персональных данных при их обработке;</w:t>
      </w:r>
    </w:p>
    <w:p w14:paraId="5C46CFFA" w14:textId="77777777" w:rsidR="00D66508" w:rsidRDefault="00AD34E6">
      <w:pPr>
        <w:pStyle w:val="11"/>
        <w:numPr>
          <w:ilvl w:val="0"/>
          <w:numId w:val="2"/>
        </w:numPr>
        <w:shd w:val="clear" w:color="auto" w:fill="auto"/>
        <w:tabs>
          <w:tab w:val="left" w:pos="231"/>
        </w:tabs>
        <w:jc w:val="both"/>
      </w:pPr>
      <w:r>
        <w:t>устанавливать правила доступа к обрабатываемым персональным данным;</w:t>
      </w:r>
    </w:p>
    <w:p w14:paraId="23A59798" w14:textId="77777777" w:rsidR="00D66508" w:rsidRDefault="00AD34E6">
      <w:pPr>
        <w:pStyle w:val="11"/>
        <w:numPr>
          <w:ilvl w:val="0"/>
          <w:numId w:val="2"/>
        </w:numPr>
        <w:shd w:val="clear" w:color="auto" w:fill="auto"/>
        <w:tabs>
          <w:tab w:val="left" w:pos="234"/>
        </w:tabs>
        <w:jc w:val="both"/>
      </w:pPr>
      <w:r>
        <w:t>обеспечивать обнаружение фактов несанкционированного доступа к персональным данным и принятие мер по их пресечению;</w:t>
      </w:r>
    </w:p>
    <w:p w14:paraId="22B559AB" w14:textId="77777777" w:rsidR="00D66508" w:rsidRDefault="00AD34E6">
      <w:pPr>
        <w:pStyle w:val="11"/>
        <w:numPr>
          <w:ilvl w:val="0"/>
          <w:numId w:val="2"/>
        </w:numPr>
        <w:shd w:val="clear" w:color="auto" w:fill="auto"/>
        <w:tabs>
          <w:tab w:val="left" w:pos="234"/>
        </w:tabs>
        <w:jc w:val="both"/>
      </w:pPr>
      <w:r>
        <w:t>проводить оценку эффективности принимаемых мер по обеспечению безопасности персональных данных и контроля за принимаемыми мерами:</w:t>
      </w:r>
    </w:p>
    <w:p w14:paraId="223DB87C" w14:textId="77777777" w:rsidR="00D66508" w:rsidRDefault="00AD34E6">
      <w:pPr>
        <w:pStyle w:val="11"/>
        <w:numPr>
          <w:ilvl w:val="2"/>
          <w:numId w:val="1"/>
        </w:numPr>
        <w:shd w:val="clear" w:color="auto" w:fill="auto"/>
        <w:tabs>
          <w:tab w:val="left" w:pos="618"/>
        </w:tabs>
        <w:jc w:val="both"/>
      </w:pPr>
      <w: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152-ФЗ;</w:t>
      </w:r>
    </w:p>
    <w:p w14:paraId="34DB2BD6" w14:textId="77777777" w:rsidR="00D66508" w:rsidRDefault="00AD34E6">
      <w:pPr>
        <w:pStyle w:val="11"/>
        <w:numPr>
          <w:ilvl w:val="2"/>
          <w:numId w:val="1"/>
        </w:numPr>
        <w:shd w:val="clear" w:color="auto" w:fill="auto"/>
        <w:tabs>
          <w:tab w:val="left" w:pos="620"/>
        </w:tabs>
        <w:jc w:val="both"/>
      </w:pPr>
      <w:r>
        <w:t>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152-ФЗ.</w:t>
      </w:r>
    </w:p>
    <w:p w14:paraId="572D92D2" w14:textId="77777777" w:rsidR="00D66508" w:rsidRDefault="00AD34E6">
      <w:pPr>
        <w:pStyle w:val="11"/>
        <w:numPr>
          <w:ilvl w:val="1"/>
          <w:numId w:val="1"/>
        </w:numPr>
        <w:shd w:val="clear" w:color="auto" w:fill="auto"/>
        <w:tabs>
          <w:tab w:val="left" w:pos="464"/>
        </w:tabs>
        <w:jc w:val="both"/>
      </w:pPr>
      <w:r>
        <w:t>Лицензиар уведомляет, что им направлено в уполномоченный орган по защите прав субъектов персональных данных</w:t>
      </w:r>
    </w:p>
    <w:p w14:paraId="0A667994" w14:textId="77777777" w:rsidR="00D66508" w:rsidRDefault="00AD34E6">
      <w:pPr>
        <w:pStyle w:val="11"/>
        <w:shd w:val="clear" w:color="auto" w:fill="auto"/>
        <w:tabs>
          <w:tab w:val="left" w:leader="underscore" w:pos="8969"/>
        </w:tabs>
        <w:jc w:val="both"/>
      </w:pPr>
      <w:r>
        <w:t>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w:t>
      </w:r>
      <w:r>
        <w:tab/>
        <w:t>.</w:t>
      </w:r>
    </w:p>
    <w:p w14:paraId="1852DCD6" w14:textId="77777777" w:rsidR="00D66508" w:rsidRDefault="00AD34E6">
      <w:pPr>
        <w:pStyle w:val="11"/>
        <w:numPr>
          <w:ilvl w:val="1"/>
          <w:numId w:val="1"/>
        </w:numPr>
        <w:shd w:val="clear" w:color="auto" w:fill="auto"/>
        <w:tabs>
          <w:tab w:val="left" w:pos="481"/>
        </w:tabs>
        <w:spacing w:after="80"/>
        <w:jc w:val="both"/>
      </w:pPr>
      <w:r>
        <w:t>В случаях, предусмотренных ст. 21 Закона 152-ФЗ (за исключением ч. 3.1),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w:t>
      </w:r>
    </w:p>
    <w:p w14:paraId="3DEECED1" w14:textId="77777777" w:rsidR="00D66508" w:rsidRDefault="00AD34E6">
      <w:pPr>
        <w:pStyle w:val="20"/>
        <w:keepNext/>
        <w:keepLines/>
        <w:numPr>
          <w:ilvl w:val="0"/>
          <w:numId w:val="1"/>
        </w:numPr>
        <w:shd w:val="clear" w:color="auto" w:fill="auto"/>
        <w:tabs>
          <w:tab w:val="left" w:pos="337"/>
        </w:tabs>
        <w:jc w:val="both"/>
      </w:pPr>
      <w:bookmarkStart w:id="22" w:name="bookmark22"/>
      <w:bookmarkStart w:id="23" w:name="bookmark23"/>
      <w:r>
        <w:t>Дополнительные условия</w:t>
      </w:r>
      <w:bookmarkEnd w:id="22"/>
      <w:bookmarkEnd w:id="23"/>
    </w:p>
    <w:p w14:paraId="0D80EFEF" w14:textId="77777777" w:rsidR="00D66508" w:rsidRDefault="00AD34E6">
      <w:pPr>
        <w:pStyle w:val="11"/>
        <w:numPr>
          <w:ilvl w:val="1"/>
          <w:numId w:val="1"/>
        </w:numPr>
        <w:shd w:val="clear" w:color="auto" w:fill="auto"/>
        <w:tabs>
          <w:tab w:val="left" w:pos="459"/>
        </w:tabs>
        <w:jc w:val="both"/>
      </w:pPr>
      <w:r>
        <w:t>Приложениями к Лицензионному договору являются:</w:t>
      </w:r>
    </w:p>
    <w:p w14:paraId="26816CA8" w14:textId="77777777" w:rsidR="00D66508" w:rsidRDefault="00AD34E6">
      <w:pPr>
        <w:pStyle w:val="11"/>
        <w:numPr>
          <w:ilvl w:val="0"/>
          <w:numId w:val="2"/>
        </w:numPr>
        <w:shd w:val="clear" w:color="auto" w:fill="auto"/>
        <w:tabs>
          <w:tab w:val="left" w:pos="231"/>
        </w:tabs>
        <w:jc w:val="both"/>
      </w:pPr>
      <w:r>
        <w:t>Спецификация (Приложение № 1);</w:t>
      </w:r>
    </w:p>
    <w:p w14:paraId="4E3231C9" w14:textId="77777777" w:rsidR="00D66508" w:rsidRDefault="00AD34E6">
      <w:pPr>
        <w:pStyle w:val="11"/>
        <w:numPr>
          <w:ilvl w:val="0"/>
          <w:numId w:val="2"/>
        </w:numPr>
        <w:shd w:val="clear" w:color="auto" w:fill="auto"/>
        <w:tabs>
          <w:tab w:val="left" w:pos="238"/>
        </w:tabs>
        <w:jc w:val="both"/>
      </w:pPr>
      <w:r>
        <w:t>Список Конечных пользователей (Приложение № 2).</w:t>
      </w:r>
    </w:p>
    <w:p w14:paraId="76ACD42B" w14:textId="77777777" w:rsidR="00D66508" w:rsidRDefault="00AD34E6">
      <w:pPr>
        <w:pStyle w:val="11"/>
        <w:numPr>
          <w:ilvl w:val="1"/>
          <w:numId w:val="1"/>
        </w:numPr>
        <w:shd w:val="clear" w:color="auto" w:fill="auto"/>
        <w:tabs>
          <w:tab w:val="left" w:pos="490"/>
        </w:tabs>
        <w:jc w:val="both"/>
      </w:pPr>
      <w:r>
        <w:t xml:space="preserve">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 в программе для ЭВМ «Контур. Диад о к» (далее - </w:t>
      </w:r>
      <w:proofErr w:type="spellStart"/>
      <w:r>
        <w:t>Контур.Диддок</w:t>
      </w:r>
      <w:proofErr w:type="spellEnd"/>
      <w:r>
        <w:t>), правообладателем которой является Лицензиар. Использование Контур. Диад ока для целей обмена электронными документами с Лицензиаром в рамках Лицензионного договора не будет тарифицироваться для Лицензиата.</w:t>
      </w:r>
    </w:p>
    <w:p w14:paraId="5F5461E4" w14:textId="77777777" w:rsidR="00D66508" w:rsidRDefault="00AD34E6">
      <w:pPr>
        <w:pStyle w:val="11"/>
        <w:numPr>
          <w:ilvl w:val="1"/>
          <w:numId w:val="1"/>
        </w:numPr>
        <w:shd w:val="clear" w:color="auto" w:fill="auto"/>
        <w:tabs>
          <w:tab w:val="left" w:pos="483"/>
        </w:tabs>
        <w:jc w:val="both"/>
      </w:pPr>
      <w:r>
        <w:t>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433C53CD" w14:textId="77777777" w:rsidR="00D66508" w:rsidRDefault="00AD34E6">
      <w:pPr>
        <w:pStyle w:val="11"/>
        <w:numPr>
          <w:ilvl w:val="1"/>
          <w:numId w:val="1"/>
        </w:numPr>
        <w:shd w:val="clear" w:color="auto" w:fill="auto"/>
        <w:tabs>
          <w:tab w:val="left" w:pos="483"/>
        </w:tabs>
        <w:jc w:val="both"/>
      </w:pPr>
      <w:r>
        <w:t>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14:paraId="7C67AF7E" w14:textId="77777777" w:rsidR="00D66508" w:rsidRDefault="00AD34E6">
      <w:pPr>
        <w:pStyle w:val="11"/>
        <w:numPr>
          <w:ilvl w:val="1"/>
          <w:numId w:val="1"/>
        </w:numPr>
        <w:shd w:val="clear" w:color="auto" w:fill="auto"/>
        <w:tabs>
          <w:tab w:val="left" w:pos="464"/>
        </w:tabs>
        <w:spacing w:after="40"/>
        <w:jc w:val="both"/>
        <w:sectPr w:rsidR="00D66508">
          <w:pgSz w:w="11900" w:h="16840"/>
          <w:pgMar w:top="633" w:right="323" w:bottom="381" w:left="1103" w:header="205" w:footer="3" w:gutter="0"/>
          <w:pgNumType w:start="1"/>
          <w:cols w:space="720"/>
          <w:noEndnote/>
          <w:docGrid w:linePitch="360"/>
        </w:sectPr>
      </w:pPr>
      <w:r>
        <w:t>Принимая условия Лицензионного договора, Лицензиат соглашается на информирование по результату обращения в</w:t>
      </w:r>
    </w:p>
    <w:p w14:paraId="30C474AD" w14:textId="77777777" w:rsidR="00D66508" w:rsidRDefault="00AD34E6">
      <w:pPr>
        <w:pStyle w:val="11"/>
        <w:framePr w:w="10433" w:h="684" w:wrap="none" w:hAnchor="page" w:x="1148" w:y="1"/>
        <w:shd w:val="clear" w:color="auto" w:fill="auto"/>
        <w:jc w:val="both"/>
      </w:pPr>
      <w:r>
        <w:lastRenderedPageBreak/>
        <w:t>Федеральный контакт-центр Лицензиара,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w:t>
      </w:r>
    </w:p>
    <w:p w14:paraId="7BBCED15" w14:textId="77777777" w:rsidR="00D66508" w:rsidRDefault="00AD34E6">
      <w:pPr>
        <w:pStyle w:val="11"/>
        <w:framePr w:w="5105" w:h="1087" w:wrap="none" w:hAnchor="page" w:x="1138" w:y="685"/>
        <w:shd w:val="clear" w:color="auto" w:fill="auto"/>
        <w:spacing w:after="100"/>
      </w:pPr>
      <w:r>
        <w:t>уполномоченным лицом Лицензиата, а также путем отправки роботов, чат-ботов и почтовых ботов Лицензиара.</w:t>
      </w:r>
    </w:p>
    <w:p w14:paraId="19E02F79" w14:textId="77777777" w:rsidR="00D66508" w:rsidRDefault="00AD34E6">
      <w:pPr>
        <w:pStyle w:val="20"/>
        <w:keepNext/>
        <w:keepLines/>
        <w:framePr w:w="5105" w:h="1087" w:wrap="none" w:hAnchor="page" w:x="1138" w:y="685"/>
        <w:shd w:val="clear" w:color="auto" w:fill="auto"/>
        <w:spacing w:after="100"/>
      </w:pPr>
      <w:bookmarkStart w:id="24" w:name="bookmark24"/>
      <w:bookmarkStart w:id="25" w:name="bookmark25"/>
      <w:r>
        <w:t>12. Реквизиты и подписи Сторон</w:t>
      </w:r>
      <w:bookmarkEnd w:id="24"/>
      <w:bookmarkEnd w:id="25"/>
    </w:p>
    <w:p w14:paraId="4889FDB6" w14:textId="77777777" w:rsidR="00D66508" w:rsidRDefault="00AD34E6">
      <w:pPr>
        <w:pStyle w:val="11"/>
        <w:framePr w:w="5105" w:h="1087" w:wrap="none" w:hAnchor="page" w:x="1138" w:y="685"/>
        <w:shd w:val="clear" w:color="auto" w:fill="auto"/>
        <w:spacing w:after="100"/>
      </w:pPr>
      <w:r>
        <w:t>ЛИЦЕНЗИАР</w:t>
      </w:r>
    </w:p>
    <w:p w14:paraId="70D71744" w14:textId="77777777" w:rsidR="00D66508" w:rsidRDefault="00AD34E6">
      <w:pPr>
        <w:pStyle w:val="11"/>
        <w:framePr w:w="5294" w:h="245" w:wrap="none" w:hAnchor="page" w:x="6284" w:y="685"/>
        <w:shd w:val="clear" w:color="auto" w:fill="auto"/>
      </w:pPr>
      <w:r>
        <w:t>голосовых и текстовых сообщений с использованием голосовых</w:t>
      </w:r>
    </w:p>
    <w:p w14:paraId="06A477FA" w14:textId="77777777" w:rsidR="00D66508" w:rsidRDefault="00AD34E6">
      <w:pPr>
        <w:pStyle w:val="11"/>
        <w:framePr w:w="5249" w:h="3576" w:wrap="none" w:hAnchor="page" w:x="6322" w:y="1458"/>
        <w:shd w:val="clear" w:color="auto" w:fill="auto"/>
        <w:spacing w:line="233" w:lineRule="auto"/>
        <w:jc w:val="both"/>
      </w:pPr>
      <w:r>
        <w:t>ЛИЦЕНЗИАТ</w:t>
      </w:r>
    </w:p>
    <w:p w14:paraId="6E9B776D" w14:textId="77777777" w:rsidR="00D66508" w:rsidRDefault="00AD34E6">
      <w:pPr>
        <w:pStyle w:val="11"/>
        <w:framePr w:w="5249" w:h="3576" w:wrap="none" w:hAnchor="page" w:x="6322" w:y="1458"/>
        <w:shd w:val="clear" w:color="auto" w:fill="auto"/>
        <w:spacing w:line="233" w:lineRule="auto"/>
        <w:jc w:val="both"/>
      </w:pPr>
      <w:r>
        <w:t>Юридический адрес: 283023, Россия, Донецкая Народная</w:t>
      </w:r>
    </w:p>
    <w:p w14:paraId="5D4186FC" w14:textId="77777777" w:rsidR="00D66508" w:rsidRDefault="00AD34E6">
      <w:pPr>
        <w:pStyle w:val="11"/>
        <w:framePr w:w="5249" w:h="3576" w:wrap="none" w:hAnchor="page" w:x="6322" w:y="1458"/>
        <w:shd w:val="clear" w:color="auto" w:fill="auto"/>
        <w:spacing w:line="233" w:lineRule="auto"/>
        <w:jc w:val="both"/>
      </w:pPr>
      <w:r>
        <w:t>Республика,</w:t>
      </w:r>
    </w:p>
    <w:p w14:paraId="35E44B16" w14:textId="77777777" w:rsidR="00D66508" w:rsidRDefault="00AD34E6">
      <w:pPr>
        <w:pStyle w:val="11"/>
        <w:framePr w:w="5249" w:h="3576" w:wrap="none" w:hAnchor="page" w:x="6322" w:y="1458"/>
        <w:shd w:val="clear" w:color="auto" w:fill="auto"/>
        <w:spacing w:line="233" w:lineRule="auto"/>
        <w:jc w:val="both"/>
      </w:pPr>
      <w:r>
        <w:t xml:space="preserve">г. Донецк, ул. </w:t>
      </w:r>
      <w:proofErr w:type="spellStart"/>
      <w:r>
        <w:t>Ходаковского</w:t>
      </w:r>
      <w:proofErr w:type="spellEnd"/>
      <w:r>
        <w:t>, 10А</w:t>
      </w:r>
    </w:p>
    <w:p w14:paraId="12216728" w14:textId="77777777" w:rsidR="00D66508" w:rsidRDefault="00AD34E6">
      <w:pPr>
        <w:pStyle w:val="11"/>
        <w:framePr w:w="5249" w:h="3576" w:wrap="none" w:hAnchor="page" w:x="6322" w:y="1458"/>
        <w:shd w:val="clear" w:color="auto" w:fill="auto"/>
        <w:spacing w:line="233" w:lineRule="auto"/>
        <w:jc w:val="both"/>
      </w:pPr>
      <w:r>
        <w:t>ОГРН 1229300000632</w:t>
      </w:r>
    </w:p>
    <w:p w14:paraId="267F2D0B" w14:textId="77777777" w:rsidR="00D66508" w:rsidRDefault="00AD34E6">
      <w:pPr>
        <w:pStyle w:val="11"/>
        <w:framePr w:w="5249" w:h="3576" w:wrap="none" w:hAnchor="page" w:x="6322" w:y="1458"/>
        <w:shd w:val="clear" w:color="auto" w:fill="auto"/>
        <w:spacing w:line="233" w:lineRule="auto"/>
        <w:jc w:val="both"/>
      </w:pPr>
      <w:r>
        <w:t>ИНН 9303000038. КПП 930301001,</w:t>
      </w:r>
    </w:p>
    <w:p w14:paraId="77EFCBB8" w14:textId="77777777" w:rsidR="00D66508" w:rsidRDefault="00AD34E6">
      <w:pPr>
        <w:pStyle w:val="11"/>
        <w:framePr w:w="5249" w:h="3576" w:wrap="none" w:hAnchor="page" w:x="6322" w:y="1458"/>
        <w:shd w:val="clear" w:color="auto" w:fill="auto"/>
        <w:spacing w:line="233" w:lineRule="auto"/>
      </w:pPr>
      <w:r>
        <w:t>ОКПО 5454753</w:t>
      </w:r>
    </w:p>
    <w:p w14:paraId="4567520C" w14:textId="77777777" w:rsidR="00D66508" w:rsidRDefault="00AD34E6">
      <w:pPr>
        <w:pStyle w:val="11"/>
        <w:framePr w:w="5249" w:h="3576" w:wrap="none" w:hAnchor="page" w:x="6322" w:y="1458"/>
        <w:shd w:val="clear" w:color="auto" w:fill="auto"/>
        <w:spacing w:line="233" w:lineRule="auto"/>
      </w:pPr>
      <w:r>
        <w:t>Плательщик: УФК по Нижегородской области (ГУФСИН РОССИТ ПО ДОНЕЦКОЙ НАРОДНОЙ РЕСПУБЛИКЕ)</w:t>
      </w:r>
    </w:p>
    <w:p w14:paraId="27C3681C" w14:textId="77777777" w:rsidR="00D66508" w:rsidRDefault="00AD34E6">
      <w:pPr>
        <w:pStyle w:val="11"/>
        <w:framePr w:w="5249" w:h="3576" w:wrap="none" w:hAnchor="page" w:x="6322" w:y="1458"/>
        <w:shd w:val="clear" w:color="auto" w:fill="auto"/>
        <w:spacing w:line="233" w:lineRule="auto"/>
      </w:pPr>
      <w:r>
        <w:t>Расчетный счет: 03211643000000013252</w:t>
      </w:r>
    </w:p>
    <w:p w14:paraId="0E7DB42B" w14:textId="77777777" w:rsidR="00D66508" w:rsidRDefault="00AD34E6">
      <w:pPr>
        <w:pStyle w:val="11"/>
        <w:framePr w:w="5249" w:h="3576" w:wrap="none" w:hAnchor="page" w:x="6322" w:y="1458"/>
        <w:shd w:val="clear" w:color="auto" w:fill="auto"/>
        <w:spacing w:line="233" w:lineRule="auto"/>
      </w:pPr>
      <w:r>
        <w:t>Банк плательщика: ОКЦ № 1 ВВГУ Банка России//УФК по</w:t>
      </w:r>
    </w:p>
    <w:p w14:paraId="07759FBB" w14:textId="77777777" w:rsidR="00D66508" w:rsidRDefault="00AD34E6">
      <w:pPr>
        <w:pStyle w:val="11"/>
        <w:framePr w:w="5249" w:h="3576" w:wrap="none" w:hAnchor="page" w:x="6322" w:y="1458"/>
        <w:shd w:val="clear" w:color="auto" w:fill="auto"/>
        <w:spacing w:line="233" w:lineRule="auto"/>
      </w:pPr>
      <w:r>
        <w:t>Нижегородской области,</w:t>
      </w:r>
    </w:p>
    <w:p w14:paraId="467D6EB3" w14:textId="77777777" w:rsidR="00D66508" w:rsidRDefault="00AD34E6">
      <w:pPr>
        <w:pStyle w:val="11"/>
        <w:framePr w:w="5249" w:h="3576" w:wrap="none" w:hAnchor="page" w:x="6322" w:y="1458"/>
        <w:shd w:val="clear" w:color="auto" w:fill="auto"/>
        <w:spacing w:line="233" w:lineRule="auto"/>
      </w:pPr>
      <w:r>
        <w:t>г. Нижний Новгород</w:t>
      </w:r>
    </w:p>
    <w:p w14:paraId="550C917B" w14:textId="77777777" w:rsidR="00D66508" w:rsidRDefault="00AD34E6">
      <w:pPr>
        <w:pStyle w:val="11"/>
        <w:framePr w:w="5249" w:h="3576" w:wrap="none" w:hAnchor="page" w:x="6322" w:y="1458"/>
        <w:shd w:val="clear" w:color="auto" w:fill="auto"/>
        <w:spacing w:line="233" w:lineRule="auto"/>
        <w:jc w:val="both"/>
      </w:pPr>
      <w:proofErr w:type="spellStart"/>
      <w:r>
        <w:t>Кор.счет</w:t>
      </w:r>
      <w:proofErr w:type="spellEnd"/>
      <w:r>
        <w:t>: 40102810745370000024</w:t>
      </w:r>
    </w:p>
    <w:p w14:paraId="5E360E53" w14:textId="77777777" w:rsidR="00D66508" w:rsidRDefault="00AD34E6">
      <w:pPr>
        <w:pStyle w:val="11"/>
        <w:framePr w:w="5249" w:h="3576" w:wrap="none" w:hAnchor="page" w:x="6322" w:y="1458"/>
        <w:shd w:val="clear" w:color="auto" w:fill="auto"/>
        <w:spacing w:line="233" w:lineRule="auto"/>
        <w:jc w:val="both"/>
      </w:pPr>
      <w:r>
        <w:t xml:space="preserve">л/с </w:t>
      </w:r>
      <w:r w:rsidRPr="005F538D">
        <w:rPr>
          <w:lang w:eastAsia="en-US" w:bidi="en-US"/>
        </w:rPr>
        <w:t>03821</w:t>
      </w:r>
      <w:r>
        <w:rPr>
          <w:lang w:val="en-US" w:eastAsia="en-US" w:bidi="en-US"/>
        </w:rPr>
        <w:t>G</w:t>
      </w:r>
      <w:r w:rsidRPr="005F538D">
        <w:rPr>
          <w:lang w:eastAsia="en-US" w:bidi="en-US"/>
        </w:rPr>
        <w:t xml:space="preserve">20600, </w:t>
      </w:r>
      <w:r>
        <w:t>БИК 012202102</w:t>
      </w:r>
    </w:p>
    <w:p w14:paraId="5AD05C8B" w14:textId="77777777" w:rsidR="00D66508" w:rsidRDefault="00AD34E6">
      <w:pPr>
        <w:pStyle w:val="11"/>
        <w:framePr w:w="5249" w:h="3576" w:wrap="none" w:hAnchor="page" w:x="6322" w:y="1458"/>
        <w:shd w:val="clear" w:color="auto" w:fill="auto"/>
        <w:tabs>
          <w:tab w:val="left" w:leader="underscore" w:pos="1522"/>
          <w:tab w:val="left" w:leader="underscore" w:pos="2141"/>
        </w:tabs>
        <w:spacing w:line="233" w:lineRule="auto"/>
      </w:pPr>
      <w:r>
        <w:rPr>
          <w:lang w:val="en-US" w:eastAsia="en-US" w:bidi="en-US"/>
        </w:rPr>
        <w:t>e</w:t>
      </w:r>
      <w:r w:rsidRPr="005F538D">
        <w:rPr>
          <w:lang w:eastAsia="en-US" w:bidi="en-US"/>
        </w:rPr>
        <w:t>-</w:t>
      </w:r>
      <w:r>
        <w:rPr>
          <w:lang w:val="en-US" w:eastAsia="en-US" w:bidi="en-US"/>
        </w:rPr>
        <w:t>mail</w:t>
      </w:r>
      <w:r w:rsidRPr="005F538D">
        <w:rPr>
          <w:lang w:eastAsia="en-US" w:bidi="en-US"/>
        </w:rPr>
        <w:t>:</w:t>
      </w:r>
      <w:r>
        <w:tab/>
      </w:r>
      <w:r>
        <w:tab/>
      </w:r>
    </w:p>
    <w:p w14:paraId="067B2AE6" w14:textId="77777777" w:rsidR="00D66508" w:rsidRDefault="00AD34E6">
      <w:pPr>
        <w:pStyle w:val="11"/>
        <w:framePr w:w="5249" w:h="3576" w:wrap="none" w:hAnchor="page" w:x="6322" w:y="1458"/>
        <w:shd w:val="clear" w:color="auto" w:fill="auto"/>
        <w:spacing w:line="233" w:lineRule="auto"/>
        <w:jc w:val="both"/>
      </w:pPr>
      <w:proofErr w:type="gramStart"/>
      <w:r>
        <w:t>тел.:+</w:t>
      </w:r>
      <w:proofErr w:type="gramEnd"/>
      <w:r>
        <w:t>7 (949)-952-51-00</w:t>
      </w:r>
    </w:p>
    <w:p w14:paraId="3E296A55" w14:textId="77777777" w:rsidR="00D66508" w:rsidRDefault="00AD34E6">
      <w:pPr>
        <w:pStyle w:val="11"/>
        <w:framePr w:w="427" w:h="245" w:wrap="none" w:hAnchor="page" w:x="3497" w:y="5996"/>
        <w:shd w:val="clear" w:color="auto" w:fill="auto"/>
      </w:pPr>
      <w:r>
        <w:t>М.П.</w:t>
      </w:r>
    </w:p>
    <w:p w14:paraId="55E1223C" w14:textId="77777777" w:rsidR="00D66508" w:rsidRDefault="00AD34E6">
      <w:pPr>
        <w:pStyle w:val="11"/>
        <w:framePr w:w="3638" w:h="610" w:wrap="none" w:hAnchor="page" w:x="6320" w:y="5487"/>
        <w:shd w:val="clear" w:color="auto" w:fill="auto"/>
        <w:tabs>
          <w:tab w:val="left" w:leader="underscore" w:pos="2558"/>
        </w:tabs>
        <w:spacing w:line="331" w:lineRule="auto"/>
      </w:pPr>
      <w:r>
        <w:t xml:space="preserve">Заместитель начальника главного управления </w:t>
      </w:r>
      <w:r>
        <w:tab/>
        <w:t>А. И. Балабан</w:t>
      </w:r>
    </w:p>
    <w:p w14:paraId="38EB2C18" w14:textId="77777777" w:rsidR="00D66508" w:rsidRDefault="00AD34E6">
      <w:pPr>
        <w:pStyle w:val="11"/>
        <w:framePr w:w="422" w:h="245" w:wrap="none" w:hAnchor="page" w:x="8703" w:y="5991"/>
        <w:shd w:val="clear" w:color="auto" w:fill="auto"/>
      </w:pPr>
      <w:r>
        <w:t>М.П.</w:t>
      </w:r>
    </w:p>
    <w:p w14:paraId="31075575" w14:textId="77777777" w:rsidR="00D66508" w:rsidRDefault="00D66508">
      <w:pPr>
        <w:spacing w:line="360" w:lineRule="exact"/>
      </w:pPr>
    </w:p>
    <w:p w14:paraId="016640F3" w14:textId="77777777" w:rsidR="00D66508" w:rsidRDefault="00D66508">
      <w:pPr>
        <w:spacing w:line="360" w:lineRule="exact"/>
      </w:pPr>
    </w:p>
    <w:p w14:paraId="4AD65CC7" w14:textId="77777777" w:rsidR="00D66508" w:rsidRDefault="00D66508">
      <w:pPr>
        <w:spacing w:line="360" w:lineRule="exact"/>
      </w:pPr>
    </w:p>
    <w:p w14:paraId="1CB22878" w14:textId="77777777" w:rsidR="00D66508" w:rsidRDefault="00D66508">
      <w:pPr>
        <w:spacing w:line="360" w:lineRule="exact"/>
      </w:pPr>
    </w:p>
    <w:p w14:paraId="79C7514B" w14:textId="77777777" w:rsidR="00D66508" w:rsidRDefault="00D66508">
      <w:pPr>
        <w:spacing w:line="360" w:lineRule="exact"/>
      </w:pPr>
    </w:p>
    <w:p w14:paraId="6E8691F2" w14:textId="77777777" w:rsidR="00D66508" w:rsidRDefault="00D66508">
      <w:pPr>
        <w:spacing w:line="360" w:lineRule="exact"/>
      </w:pPr>
    </w:p>
    <w:p w14:paraId="3B99D9BD" w14:textId="77777777" w:rsidR="00D66508" w:rsidRDefault="00D66508">
      <w:pPr>
        <w:spacing w:line="360" w:lineRule="exact"/>
      </w:pPr>
    </w:p>
    <w:p w14:paraId="184305FF" w14:textId="77777777" w:rsidR="00D66508" w:rsidRDefault="00D66508">
      <w:pPr>
        <w:spacing w:line="360" w:lineRule="exact"/>
      </w:pPr>
    </w:p>
    <w:p w14:paraId="5E49D569" w14:textId="77777777" w:rsidR="00D66508" w:rsidRDefault="00D66508">
      <w:pPr>
        <w:spacing w:line="360" w:lineRule="exact"/>
      </w:pPr>
    </w:p>
    <w:p w14:paraId="518D0BD0" w14:textId="77777777" w:rsidR="00D66508" w:rsidRDefault="00D66508">
      <w:pPr>
        <w:spacing w:line="360" w:lineRule="exact"/>
      </w:pPr>
    </w:p>
    <w:p w14:paraId="2B0B0F45" w14:textId="77777777" w:rsidR="00D66508" w:rsidRDefault="00D66508">
      <w:pPr>
        <w:spacing w:line="360" w:lineRule="exact"/>
      </w:pPr>
    </w:p>
    <w:p w14:paraId="62558256" w14:textId="77777777" w:rsidR="00D66508" w:rsidRDefault="00D66508">
      <w:pPr>
        <w:spacing w:line="360" w:lineRule="exact"/>
      </w:pPr>
    </w:p>
    <w:p w14:paraId="057606E5" w14:textId="77777777" w:rsidR="00D66508" w:rsidRDefault="00D66508">
      <w:pPr>
        <w:spacing w:line="360" w:lineRule="exact"/>
      </w:pPr>
    </w:p>
    <w:p w14:paraId="1BF33704" w14:textId="77777777" w:rsidR="00D66508" w:rsidRDefault="00D66508">
      <w:pPr>
        <w:spacing w:line="360" w:lineRule="exact"/>
      </w:pPr>
    </w:p>
    <w:p w14:paraId="5C92544A" w14:textId="77777777" w:rsidR="00D66508" w:rsidRDefault="00D66508">
      <w:pPr>
        <w:spacing w:line="360" w:lineRule="exact"/>
      </w:pPr>
    </w:p>
    <w:p w14:paraId="74B891CB" w14:textId="77777777" w:rsidR="00D66508" w:rsidRDefault="00D66508">
      <w:pPr>
        <w:spacing w:line="360" w:lineRule="exact"/>
      </w:pPr>
    </w:p>
    <w:p w14:paraId="67BDFCB3" w14:textId="77777777" w:rsidR="00D66508" w:rsidRDefault="00D66508">
      <w:pPr>
        <w:spacing w:after="479" w:line="1" w:lineRule="exact"/>
      </w:pPr>
    </w:p>
    <w:p w14:paraId="7E9444DA" w14:textId="77777777" w:rsidR="00D66508" w:rsidRDefault="00D66508">
      <w:pPr>
        <w:spacing w:line="1" w:lineRule="exact"/>
        <w:sectPr w:rsidR="00D66508">
          <w:pgSz w:w="11900" w:h="16840"/>
          <w:pgMar w:top="615" w:right="320" w:bottom="615" w:left="1137" w:header="187" w:footer="3" w:gutter="0"/>
          <w:cols w:space="720"/>
          <w:noEndnote/>
          <w:docGrid w:linePitch="360"/>
        </w:sectPr>
      </w:pPr>
    </w:p>
    <w:p w14:paraId="192259A1" w14:textId="77777777" w:rsidR="00D66508" w:rsidRDefault="00AD34E6">
      <w:pPr>
        <w:pStyle w:val="11"/>
        <w:shd w:val="clear" w:color="auto" w:fill="auto"/>
        <w:jc w:val="right"/>
      </w:pPr>
      <w:r>
        <w:rPr>
          <w:b/>
          <w:bCs/>
        </w:rPr>
        <w:lastRenderedPageBreak/>
        <w:t>Приложение 1</w:t>
      </w:r>
    </w:p>
    <w:p w14:paraId="55D547D5" w14:textId="77777777" w:rsidR="00D66508" w:rsidRDefault="00AD34E6">
      <w:pPr>
        <w:pStyle w:val="22"/>
        <w:shd w:val="clear" w:color="auto" w:fill="auto"/>
        <w:tabs>
          <w:tab w:val="left" w:leader="underscore" w:pos="1906"/>
          <w:tab w:val="left" w:leader="underscore" w:pos="2372"/>
          <w:tab w:val="left" w:leader="underscore" w:pos="2527"/>
        </w:tabs>
        <w:jc w:val="right"/>
      </w:pPr>
      <w:r>
        <w:t>к Договору №</w:t>
      </w:r>
      <w:r>
        <w:tab/>
        <w:t>от</w:t>
      </w:r>
      <w:r>
        <w:tab/>
        <w:t>.</w:t>
      </w:r>
      <w:r>
        <w:tab/>
        <w:t>.20 _</w:t>
      </w:r>
    </w:p>
    <w:p w14:paraId="7231A81E" w14:textId="77777777" w:rsidR="00D66508" w:rsidRDefault="00AD34E6">
      <w:pPr>
        <w:pStyle w:val="11"/>
        <w:shd w:val="clear" w:color="auto" w:fill="auto"/>
        <w:tabs>
          <w:tab w:val="left" w:leader="underscore" w:pos="3235"/>
        </w:tabs>
        <w:spacing w:line="199" w:lineRule="auto"/>
        <w:jc w:val="center"/>
      </w:pPr>
      <w:r>
        <w:rPr>
          <w:b/>
          <w:bCs/>
        </w:rPr>
        <w:t>Спецификация №1 от</w:t>
      </w:r>
      <w:r>
        <w:rPr>
          <w:b/>
          <w:bCs/>
        </w:rPr>
        <w:tab/>
      </w:r>
    </w:p>
    <w:p w14:paraId="760B7CC2" w14:textId="77777777" w:rsidR="00D66508" w:rsidRDefault="00AD34E6">
      <w:pPr>
        <w:pStyle w:val="22"/>
        <w:shd w:val="clear" w:color="auto" w:fill="auto"/>
        <w:tabs>
          <w:tab w:val="left" w:leader="underscore" w:pos="1018"/>
          <w:tab w:val="left" w:leader="underscore" w:pos="2372"/>
          <w:tab w:val="left" w:leader="underscore" w:pos="3826"/>
        </w:tabs>
        <w:spacing w:after="200"/>
        <w:jc w:val="center"/>
      </w:pPr>
      <w:r>
        <w:t>с</w:t>
      </w:r>
      <w:r>
        <w:tab/>
        <w:t>(ИНН</w:t>
      </w:r>
      <w:r>
        <w:tab/>
        <w:t>; КПП</w:t>
      </w:r>
      <w:r>
        <w:tab/>
        <w:t>)</w:t>
      </w:r>
    </w:p>
    <w:p w14:paraId="31BE140A" w14:textId="77777777" w:rsidR="00D66508" w:rsidRDefault="00AD34E6">
      <w:pPr>
        <w:pStyle w:val="a5"/>
        <w:shd w:val="clear" w:color="auto" w:fill="auto"/>
        <w:ind w:left="14"/>
      </w:pPr>
      <w:r>
        <w:t>1.1. Право использования программы для ЭВМ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0"/>
        <w:gridCol w:w="3418"/>
        <w:gridCol w:w="456"/>
        <w:gridCol w:w="562"/>
        <w:gridCol w:w="902"/>
        <w:gridCol w:w="1253"/>
        <w:gridCol w:w="1195"/>
        <w:gridCol w:w="850"/>
        <w:gridCol w:w="1248"/>
      </w:tblGrid>
      <w:tr w:rsidR="00D66508" w14:paraId="2B8FDE35" w14:textId="77777777">
        <w:trPr>
          <w:trHeight w:hRule="exact" w:val="504"/>
          <w:jc w:val="center"/>
        </w:trPr>
        <w:tc>
          <w:tcPr>
            <w:tcW w:w="350" w:type="dxa"/>
            <w:tcBorders>
              <w:top w:val="single" w:sz="4" w:space="0" w:color="auto"/>
              <w:left w:val="single" w:sz="4" w:space="0" w:color="auto"/>
            </w:tcBorders>
            <w:shd w:val="clear" w:color="auto" w:fill="FFFFFF"/>
            <w:vAlign w:val="center"/>
          </w:tcPr>
          <w:p w14:paraId="64139D52" w14:textId="77777777" w:rsidR="00D66508" w:rsidRDefault="00AD34E6">
            <w:pPr>
              <w:pStyle w:val="a7"/>
              <w:shd w:val="clear" w:color="auto" w:fill="auto"/>
            </w:pPr>
            <w:r>
              <w:rPr>
                <w:b/>
                <w:bCs/>
              </w:rPr>
              <w:t>№</w:t>
            </w:r>
          </w:p>
        </w:tc>
        <w:tc>
          <w:tcPr>
            <w:tcW w:w="3418" w:type="dxa"/>
            <w:tcBorders>
              <w:top w:val="single" w:sz="4" w:space="0" w:color="auto"/>
              <w:left w:val="single" w:sz="4" w:space="0" w:color="auto"/>
            </w:tcBorders>
            <w:shd w:val="clear" w:color="auto" w:fill="FFFFFF"/>
            <w:vAlign w:val="center"/>
          </w:tcPr>
          <w:p w14:paraId="5F873CE3" w14:textId="77777777" w:rsidR="00D66508" w:rsidRDefault="00AD34E6">
            <w:pPr>
              <w:pStyle w:val="a7"/>
              <w:shd w:val="clear" w:color="auto" w:fill="auto"/>
              <w:jc w:val="center"/>
            </w:pPr>
            <w:r>
              <w:rPr>
                <w:b/>
                <w:bCs/>
              </w:rPr>
              <w:t>Наименование</w:t>
            </w:r>
          </w:p>
        </w:tc>
        <w:tc>
          <w:tcPr>
            <w:tcW w:w="456" w:type="dxa"/>
            <w:tcBorders>
              <w:top w:val="single" w:sz="4" w:space="0" w:color="auto"/>
              <w:left w:val="single" w:sz="4" w:space="0" w:color="auto"/>
            </w:tcBorders>
            <w:shd w:val="clear" w:color="auto" w:fill="FFFFFF"/>
            <w:vAlign w:val="center"/>
          </w:tcPr>
          <w:p w14:paraId="6237B218" w14:textId="77777777" w:rsidR="00D66508" w:rsidRDefault="00AD34E6">
            <w:pPr>
              <w:pStyle w:val="a7"/>
              <w:shd w:val="clear" w:color="auto" w:fill="auto"/>
              <w:jc w:val="center"/>
            </w:pPr>
            <w:r>
              <w:rPr>
                <w:b/>
                <w:bCs/>
              </w:rPr>
              <w:t>Ед.</w:t>
            </w:r>
          </w:p>
        </w:tc>
        <w:tc>
          <w:tcPr>
            <w:tcW w:w="562" w:type="dxa"/>
            <w:tcBorders>
              <w:top w:val="single" w:sz="4" w:space="0" w:color="auto"/>
              <w:left w:val="single" w:sz="4" w:space="0" w:color="auto"/>
            </w:tcBorders>
            <w:shd w:val="clear" w:color="auto" w:fill="FFFFFF"/>
            <w:vAlign w:val="bottom"/>
          </w:tcPr>
          <w:p w14:paraId="0DB83690" w14:textId="77777777" w:rsidR="00D66508" w:rsidRDefault="00AD34E6">
            <w:pPr>
              <w:pStyle w:val="a7"/>
              <w:shd w:val="clear" w:color="auto" w:fill="auto"/>
              <w:jc w:val="center"/>
            </w:pPr>
            <w:r>
              <w:rPr>
                <w:b/>
                <w:bCs/>
              </w:rPr>
              <w:t>Кол-</w:t>
            </w:r>
          </w:p>
          <w:p w14:paraId="6F11DEBE" w14:textId="77777777" w:rsidR="00D66508" w:rsidRDefault="00AD34E6">
            <w:pPr>
              <w:pStyle w:val="a7"/>
              <w:shd w:val="clear" w:color="auto" w:fill="auto"/>
              <w:jc w:val="center"/>
            </w:pPr>
            <w:r>
              <w:rPr>
                <w:b/>
                <w:bCs/>
              </w:rPr>
              <w:t>во</w:t>
            </w:r>
          </w:p>
        </w:tc>
        <w:tc>
          <w:tcPr>
            <w:tcW w:w="902" w:type="dxa"/>
            <w:tcBorders>
              <w:top w:val="single" w:sz="4" w:space="0" w:color="auto"/>
              <w:left w:val="single" w:sz="4" w:space="0" w:color="auto"/>
            </w:tcBorders>
            <w:shd w:val="clear" w:color="auto" w:fill="FFFFFF"/>
            <w:vAlign w:val="center"/>
          </w:tcPr>
          <w:p w14:paraId="1B9B1437" w14:textId="77777777" w:rsidR="00D66508" w:rsidRDefault="00AD34E6">
            <w:pPr>
              <w:pStyle w:val="a7"/>
              <w:shd w:val="clear" w:color="auto" w:fill="auto"/>
              <w:jc w:val="center"/>
            </w:pPr>
            <w:r>
              <w:rPr>
                <w:b/>
                <w:bCs/>
              </w:rPr>
              <w:t>Цена</w:t>
            </w:r>
          </w:p>
        </w:tc>
        <w:tc>
          <w:tcPr>
            <w:tcW w:w="1253" w:type="dxa"/>
            <w:tcBorders>
              <w:top w:val="single" w:sz="4" w:space="0" w:color="auto"/>
              <w:left w:val="single" w:sz="4" w:space="0" w:color="auto"/>
            </w:tcBorders>
            <w:shd w:val="clear" w:color="auto" w:fill="FFFFFF"/>
            <w:vAlign w:val="bottom"/>
          </w:tcPr>
          <w:p w14:paraId="276338C1" w14:textId="77777777" w:rsidR="00D66508" w:rsidRDefault="00AD34E6">
            <w:pPr>
              <w:pStyle w:val="a7"/>
              <w:shd w:val="clear" w:color="auto" w:fill="auto"/>
              <w:jc w:val="center"/>
            </w:pPr>
            <w:r>
              <w:rPr>
                <w:b/>
                <w:bCs/>
              </w:rPr>
              <w:t>Стоимость без налога</w:t>
            </w:r>
          </w:p>
        </w:tc>
        <w:tc>
          <w:tcPr>
            <w:tcW w:w="1195" w:type="dxa"/>
            <w:tcBorders>
              <w:top w:val="single" w:sz="4" w:space="0" w:color="auto"/>
              <w:left w:val="single" w:sz="4" w:space="0" w:color="auto"/>
            </w:tcBorders>
            <w:shd w:val="clear" w:color="auto" w:fill="FFFFFF"/>
            <w:vAlign w:val="bottom"/>
          </w:tcPr>
          <w:p w14:paraId="2485157D" w14:textId="77777777" w:rsidR="00D66508" w:rsidRDefault="00AD34E6">
            <w:pPr>
              <w:pStyle w:val="a7"/>
              <w:shd w:val="clear" w:color="auto" w:fill="auto"/>
              <w:jc w:val="center"/>
            </w:pPr>
            <w:r>
              <w:rPr>
                <w:b/>
                <w:bCs/>
              </w:rPr>
              <w:t>Налоговая ставка</w:t>
            </w:r>
          </w:p>
        </w:tc>
        <w:tc>
          <w:tcPr>
            <w:tcW w:w="850" w:type="dxa"/>
            <w:tcBorders>
              <w:top w:val="single" w:sz="4" w:space="0" w:color="auto"/>
              <w:left w:val="single" w:sz="4" w:space="0" w:color="auto"/>
            </w:tcBorders>
            <w:shd w:val="clear" w:color="auto" w:fill="FFFFFF"/>
            <w:vAlign w:val="bottom"/>
          </w:tcPr>
          <w:p w14:paraId="209619EE" w14:textId="77777777" w:rsidR="00D66508" w:rsidRDefault="00AD34E6">
            <w:pPr>
              <w:pStyle w:val="a7"/>
              <w:shd w:val="clear" w:color="auto" w:fill="auto"/>
              <w:jc w:val="center"/>
            </w:pPr>
            <w:r>
              <w:rPr>
                <w:b/>
                <w:bCs/>
              </w:rPr>
              <w:t>Сумма налога</w:t>
            </w:r>
          </w:p>
        </w:tc>
        <w:tc>
          <w:tcPr>
            <w:tcW w:w="1248" w:type="dxa"/>
            <w:tcBorders>
              <w:top w:val="single" w:sz="4" w:space="0" w:color="auto"/>
              <w:left w:val="single" w:sz="4" w:space="0" w:color="auto"/>
              <w:right w:val="single" w:sz="4" w:space="0" w:color="auto"/>
            </w:tcBorders>
            <w:shd w:val="clear" w:color="auto" w:fill="FFFFFF"/>
            <w:vAlign w:val="bottom"/>
          </w:tcPr>
          <w:p w14:paraId="396D77CF" w14:textId="77777777" w:rsidR="00D66508" w:rsidRDefault="00AD34E6">
            <w:pPr>
              <w:pStyle w:val="a7"/>
              <w:shd w:val="clear" w:color="auto" w:fill="auto"/>
              <w:jc w:val="center"/>
            </w:pPr>
            <w:r>
              <w:rPr>
                <w:b/>
                <w:bCs/>
              </w:rPr>
              <w:t>Стоимость с</w:t>
            </w:r>
          </w:p>
          <w:p w14:paraId="379A0A74" w14:textId="77777777" w:rsidR="00D66508" w:rsidRDefault="00AD34E6">
            <w:pPr>
              <w:pStyle w:val="a7"/>
              <w:shd w:val="clear" w:color="auto" w:fill="auto"/>
              <w:jc w:val="center"/>
            </w:pPr>
            <w:r>
              <w:rPr>
                <w:b/>
                <w:bCs/>
              </w:rPr>
              <w:t>налогом</w:t>
            </w:r>
          </w:p>
        </w:tc>
      </w:tr>
      <w:tr w:rsidR="00D66508" w14:paraId="009D7A54" w14:textId="77777777">
        <w:trPr>
          <w:trHeight w:hRule="exact" w:val="821"/>
          <w:jc w:val="center"/>
        </w:trPr>
        <w:tc>
          <w:tcPr>
            <w:tcW w:w="350" w:type="dxa"/>
            <w:tcBorders>
              <w:top w:val="single" w:sz="4" w:space="0" w:color="auto"/>
              <w:left w:val="single" w:sz="4" w:space="0" w:color="auto"/>
            </w:tcBorders>
            <w:shd w:val="clear" w:color="auto" w:fill="FFFFFF"/>
            <w:vAlign w:val="center"/>
          </w:tcPr>
          <w:p w14:paraId="494C5778" w14:textId="77777777" w:rsidR="00D66508" w:rsidRDefault="00AD34E6">
            <w:pPr>
              <w:pStyle w:val="a7"/>
              <w:shd w:val="clear" w:color="auto" w:fill="auto"/>
              <w:jc w:val="center"/>
              <w:rPr>
                <w:sz w:val="16"/>
                <w:szCs w:val="16"/>
              </w:rPr>
            </w:pPr>
            <w:r>
              <w:rPr>
                <w:sz w:val="16"/>
                <w:szCs w:val="16"/>
              </w:rPr>
              <w:t>1</w:t>
            </w:r>
          </w:p>
        </w:tc>
        <w:tc>
          <w:tcPr>
            <w:tcW w:w="3418" w:type="dxa"/>
            <w:tcBorders>
              <w:top w:val="single" w:sz="4" w:space="0" w:color="auto"/>
              <w:left w:val="single" w:sz="4" w:space="0" w:color="auto"/>
            </w:tcBorders>
            <w:shd w:val="clear" w:color="auto" w:fill="FFFFFF"/>
            <w:vAlign w:val="bottom"/>
          </w:tcPr>
          <w:p w14:paraId="10C463A0" w14:textId="5C655204" w:rsidR="00D66508" w:rsidRDefault="00AD34E6">
            <w:pPr>
              <w:pStyle w:val="a7"/>
              <w:shd w:val="clear" w:color="auto" w:fill="auto"/>
              <w:rPr>
                <w:sz w:val="16"/>
                <w:szCs w:val="16"/>
              </w:rPr>
            </w:pPr>
            <w:r>
              <w:rPr>
                <w:sz w:val="16"/>
                <w:szCs w:val="16"/>
              </w:rPr>
              <w:t>Лицензия на право использования программы для ЭВМ «Контур. Фокус» по тарифному плану «Премиум» на 12 мес. для основного пользователя - продление</w:t>
            </w:r>
          </w:p>
        </w:tc>
        <w:tc>
          <w:tcPr>
            <w:tcW w:w="456" w:type="dxa"/>
            <w:tcBorders>
              <w:top w:val="single" w:sz="4" w:space="0" w:color="auto"/>
              <w:left w:val="single" w:sz="4" w:space="0" w:color="auto"/>
            </w:tcBorders>
            <w:shd w:val="clear" w:color="auto" w:fill="FFFFFF"/>
            <w:vAlign w:val="center"/>
          </w:tcPr>
          <w:p w14:paraId="592E9A1C" w14:textId="77777777" w:rsidR="00D66508" w:rsidRDefault="00AD34E6">
            <w:pPr>
              <w:pStyle w:val="a7"/>
              <w:shd w:val="clear" w:color="auto" w:fill="auto"/>
              <w:jc w:val="center"/>
              <w:rPr>
                <w:sz w:val="16"/>
                <w:szCs w:val="16"/>
              </w:rPr>
            </w:pPr>
            <w:proofErr w:type="spellStart"/>
            <w:r>
              <w:rPr>
                <w:sz w:val="16"/>
                <w:szCs w:val="16"/>
              </w:rPr>
              <w:t>шт</w:t>
            </w:r>
            <w:proofErr w:type="spellEnd"/>
          </w:p>
        </w:tc>
        <w:tc>
          <w:tcPr>
            <w:tcW w:w="562" w:type="dxa"/>
            <w:tcBorders>
              <w:top w:val="single" w:sz="4" w:space="0" w:color="auto"/>
              <w:left w:val="single" w:sz="4" w:space="0" w:color="auto"/>
            </w:tcBorders>
            <w:shd w:val="clear" w:color="auto" w:fill="FFFFFF"/>
            <w:vAlign w:val="center"/>
          </w:tcPr>
          <w:p w14:paraId="6BDB0BB8" w14:textId="77777777" w:rsidR="00D66508" w:rsidRDefault="00AD34E6">
            <w:pPr>
              <w:pStyle w:val="a7"/>
              <w:shd w:val="clear" w:color="auto" w:fill="auto"/>
              <w:jc w:val="center"/>
              <w:rPr>
                <w:sz w:val="16"/>
                <w:szCs w:val="16"/>
              </w:rPr>
            </w:pPr>
            <w:r>
              <w:rPr>
                <w:sz w:val="16"/>
                <w:szCs w:val="16"/>
              </w:rPr>
              <w:t>1</w:t>
            </w:r>
          </w:p>
        </w:tc>
        <w:tc>
          <w:tcPr>
            <w:tcW w:w="902" w:type="dxa"/>
            <w:tcBorders>
              <w:top w:val="single" w:sz="4" w:space="0" w:color="auto"/>
              <w:left w:val="single" w:sz="4" w:space="0" w:color="auto"/>
            </w:tcBorders>
            <w:shd w:val="clear" w:color="auto" w:fill="FFFFFF"/>
            <w:vAlign w:val="center"/>
          </w:tcPr>
          <w:p w14:paraId="4D5D9318" w14:textId="66B03F9D" w:rsidR="00D66508" w:rsidRDefault="00D66508">
            <w:pPr>
              <w:pStyle w:val="a7"/>
              <w:shd w:val="clear" w:color="auto" w:fill="auto"/>
              <w:jc w:val="right"/>
              <w:rPr>
                <w:sz w:val="16"/>
                <w:szCs w:val="16"/>
              </w:rPr>
            </w:pPr>
          </w:p>
        </w:tc>
        <w:tc>
          <w:tcPr>
            <w:tcW w:w="1253" w:type="dxa"/>
            <w:tcBorders>
              <w:top w:val="single" w:sz="4" w:space="0" w:color="auto"/>
              <w:left w:val="single" w:sz="4" w:space="0" w:color="auto"/>
            </w:tcBorders>
            <w:shd w:val="clear" w:color="auto" w:fill="FFFFFF"/>
            <w:vAlign w:val="center"/>
          </w:tcPr>
          <w:p w14:paraId="19E0E64C" w14:textId="128569A4" w:rsidR="00D66508" w:rsidRDefault="00D66508">
            <w:pPr>
              <w:pStyle w:val="a7"/>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center"/>
          </w:tcPr>
          <w:p w14:paraId="63EFBEA2" w14:textId="77777777" w:rsidR="00D66508" w:rsidRDefault="00AD34E6">
            <w:pPr>
              <w:pStyle w:val="a7"/>
              <w:shd w:val="clear" w:color="auto" w:fill="auto"/>
              <w:jc w:val="center"/>
              <w:rPr>
                <w:sz w:val="16"/>
                <w:szCs w:val="16"/>
              </w:rPr>
            </w:pPr>
            <w:r>
              <w:rPr>
                <w:sz w:val="16"/>
                <w:szCs w:val="16"/>
              </w:rPr>
              <w:t>Без НДС</w:t>
            </w:r>
          </w:p>
        </w:tc>
        <w:tc>
          <w:tcPr>
            <w:tcW w:w="850" w:type="dxa"/>
            <w:tcBorders>
              <w:top w:val="single" w:sz="4" w:space="0" w:color="auto"/>
              <w:left w:val="single" w:sz="4" w:space="0" w:color="auto"/>
            </w:tcBorders>
            <w:shd w:val="clear" w:color="auto" w:fill="FFFFFF"/>
            <w:vAlign w:val="center"/>
          </w:tcPr>
          <w:p w14:paraId="7F71428F" w14:textId="77777777" w:rsidR="00D66508" w:rsidRDefault="00AD34E6">
            <w:pPr>
              <w:pStyle w:val="a7"/>
              <w:shd w:val="clear" w:color="auto" w:fill="auto"/>
              <w:jc w:val="center"/>
              <w:rPr>
                <w:sz w:val="16"/>
                <w:szCs w:val="16"/>
              </w:rPr>
            </w:pPr>
            <w:r>
              <w:rPr>
                <w:sz w:val="16"/>
                <w:szCs w:val="16"/>
              </w:rPr>
              <w:t>Без НДС</w:t>
            </w:r>
          </w:p>
        </w:tc>
        <w:tc>
          <w:tcPr>
            <w:tcW w:w="1248" w:type="dxa"/>
            <w:tcBorders>
              <w:top w:val="single" w:sz="4" w:space="0" w:color="auto"/>
              <w:left w:val="single" w:sz="4" w:space="0" w:color="auto"/>
              <w:right w:val="single" w:sz="4" w:space="0" w:color="auto"/>
            </w:tcBorders>
            <w:shd w:val="clear" w:color="auto" w:fill="FFFFFF"/>
            <w:vAlign w:val="center"/>
          </w:tcPr>
          <w:p w14:paraId="371375DD" w14:textId="233278DE" w:rsidR="00D66508" w:rsidRDefault="00D66508">
            <w:pPr>
              <w:pStyle w:val="a7"/>
              <w:shd w:val="clear" w:color="auto" w:fill="auto"/>
              <w:ind w:firstLine="760"/>
              <w:rPr>
                <w:sz w:val="16"/>
                <w:szCs w:val="16"/>
              </w:rPr>
            </w:pPr>
          </w:p>
        </w:tc>
      </w:tr>
      <w:tr w:rsidR="00D66508" w14:paraId="1C66C3EA" w14:textId="77777777">
        <w:trPr>
          <w:trHeight w:hRule="exact" w:val="288"/>
          <w:jc w:val="center"/>
        </w:trPr>
        <w:tc>
          <w:tcPr>
            <w:tcW w:w="8136" w:type="dxa"/>
            <w:gridSpan w:val="7"/>
            <w:tcBorders>
              <w:top w:val="single" w:sz="4" w:space="0" w:color="auto"/>
              <w:left w:val="single" w:sz="4" w:space="0" w:color="auto"/>
              <w:bottom w:val="single" w:sz="4" w:space="0" w:color="auto"/>
            </w:tcBorders>
            <w:shd w:val="clear" w:color="auto" w:fill="FFFFFF"/>
          </w:tcPr>
          <w:p w14:paraId="346A903B" w14:textId="77777777" w:rsidR="00D66508" w:rsidRDefault="00AD34E6">
            <w:pPr>
              <w:pStyle w:val="a7"/>
              <w:shd w:val="clear" w:color="auto" w:fill="auto"/>
              <w:jc w:val="right"/>
              <w:rPr>
                <w:sz w:val="16"/>
                <w:szCs w:val="16"/>
              </w:rPr>
            </w:pPr>
            <w:r>
              <w:rPr>
                <w:b/>
                <w:bCs/>
                <w:sz w:val="16"/>
                <w:szCs w:val="16"/>
              </w:rPr>
              <w:t>ИТОГО:</w:t>
            </w:r>
          </w:p>
        </w:tc>
        <w:tc>
          <w:tcPr>
            <w:tcW w:w="850" w:type="dxa"/>
            <w:tcBorders>
              <w:top w:val="single" w:sz="4" w:space="0" w:color="auto"/>
              <w:left w:val="single" w:sz="4" w:space="0" w:color="auto"/>
              <w:bottom w:val="single" w:sz="4" w:space="0" w:color="auto"/>
            </w:tcBorders>
            <w:shd w:val="clear" w:color="auto" w:fill="FFFFFF"/>
          </w:tcPr>
          <w:p w14:paraId="772BE53F" w14:textId="77777777" w:rsidR="00D66508" w:rsidRDefault="00AD34E6">
            <w:pPr>
              <w:pStyle w:val="a7"/>
              <w:shd w:val="clear" w:color="auto" w:fill="auto"/>
              <w:rPr>
                <w:sz w:val="16"/>
                <w:szCs w:val="16"/>
              </w:rPr>
            </w:pPr>
            <w:r>
              <w:rPr>
                <w:b/>
                <w:bCs/>
                <w:sz w:val="16"/>
                <w:szCs w:val="16"/>
              </w:rPr>
              <w:t>Без НДС</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14:paraId="6A06A7F8" w14:textId="6253B0A4" w:rsidR="00D66508" w:rsidRDefault="00D66508">
            <w:pPr>
              <w:pStyle w:val="a7"/>
              <w:shd w:val="clear" w:color="auto" w:fill="auto"/>
              <w:jc w:val="right"/>
              <w:rPr>
                <w:sz w:val="16"/>
                <w:szCs w:val="16"/>
              </w:rPr>
            </w:pPr>
          </w:p>
        </w:tc>
      </w:tr>
    </w:tbl>
    <w:p w14:paraId="2D76B449" w14:textId="77777777" w:rsidR="00D66508" w:rsidRDefault="00AD34E6">
      <w:pPr>
        <w:pStyle w:val="a5"/>
        <w:shd w:val="clear" w:color="auto" w:fill="auto"/>
        <w:tabs>
          <w:tab w:val="left" w:leader="underscore" w:pos="4721"/>
          <w:tab w:val="left" w:leader="underscore" w:pos="6055"/>
          <w:tab w:val="left" w:leader="underscore" w:pos="6823"/>
        </w:tabs>
      </w:pPr>
      <w:r>
        <w:t>Общая стоимость Спецификации по п.1 составляет:</w:t>
      </w:r>
      <w:r>
        <w:tab/>
        <w:t>руб. (</w:t>
      </w:r>
      <w:r>
        <w:tab/>
        <w:t>рублей</w:t>
      </w:r>
      <w:r>
        <w:tab/>
        <w:t>копеек), без НДС</w:t>
      </w:r>
    </w:p>
    <w:p w14:paraId="3DEF2AEA" w14:textId="77777777" w:rsidR="00D66508" w:rsidRDefault="00D66508">
      <w:pPr>
        <w:spacing w:after="379" w:line="1" w:lineRule="exact"/>
      </w:pPr>
    </w:p>
    <w:p w14:paraId="1B4E170C" w14:textId="77777777" w:rsidR="00D66508" w:rsidRDefault="00AD34E6">
      <w:pPr>
        <w:pStyle w:val="11"/>
        <w:shd w:val="clear" w:color="auto" w:fill="auto"/>
        <w:spacing w:after="380" w:line="230" w:lineRule="auto"/>
      </w:pPr>
      <w:r>
        <w:rPr>
          <w:b/>
          <w:bCs/>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14:paraId="1DD6D824" w14:textId="77777777" w:rsidR="00D66508" w:rsidRDefault="00AD34E6">
      <w:pPr>
        <w:pStyle w:val="11"/>
        <w:shd w:val="clear" w:color="auto" w:fill="auto"/>
        <w:ind w:left="4000"/>
      </w:pPr>
      <w:r>
        <w:rPr>
          <w:noProof/>
        </w:rPr>
        <mc:AlternateContent>
          <mc:Choice Requires="wps">
            <w:drawing>
              <wp:anchor distT="0" distB="0" distL="114300" distR="114300" simplePos="0" relativeHeight="125829378" behindDoc="0" locked="0" layoutInCell="1" allowOverlap="1" wp14:anchorId="70B0D833" wp14:editId="4B631250">
                <wp:simplePos x="0" y="0"/>
                <wp:positionH relativeFrom="page">
                  <wp:posOffset>711835</wp:posOffset>
                </wp:positionH>
                <wp:positionV relativeFrom="paragraph">
                  <wp:posOffset>12700</wp:posOffset>
                </wp:positionV>
                <wp:extent cx="722630" cy="15557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722630" cy="155575"/>
                        </a:xfrm>
                        <a:prstGeom prst="rect">
                          <a:avLst/>
                        </a:prstGeom>
                        <a:noFill/>
                      </wps:spPr>
                      <wps:txbx>
                        <w:txbxContent>
                          <w:p w14:paraId="308B83A1" w14:textId="77777777" w:rsidR="00D66508" w:rsidRDefault="00AD34E6">
                            <w:pPr>
                              <w:pStyle w:val="11"/>
                              <w:shd w:val="clear" w:color="auto" w:fill="auto"/>
                            </w:pPr>
                            <w:r>
                              <w:rPr>
                                <w:b/>
                                <w:bCs/>
                              </w:rPr>
                              <w:t>ЛИЦЕНЗИАР</w:t>
                            </w:r>
                          </w:p>
                        </w:txbxContent>
                      </wps:txbx>
                      <wps:bodyPr wrap="none" lIns="0" tIns="0" rIns="0" bIns="0"/>
                    </wps:wsp>
                  </a:graphicData>
                </a:graphic>
              </wp:anchor>
            </w:drawing>
          </mc:Choice>
          <mc:Fallback>
            <w:pict>
              <v:shapetype w14:anchorId="70B0D833" id="_x0000_t202" coordsize="21600,21600" o:spt="202" path="m,l,21600r21600,l21600,xe">
                <v:stroke joinstyle="miter"/>
                <v:path gradientshapeok="t" o:connecttype="rect"/>
              </v:shapetype>
              <v:shape id="Shape 1" o:spid="_x0000_s1026" type="#_x0000_t202" style="position:absolute;left:0;text-align:left;margin-left:56.05pt;margin-top:1pt;width:56.9pt;height:12.2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" filled="f" stroked="f">
                <v:textbox inset="0,0,0,0">
                  <w:txbxContent>
                    <w:p w14:paraId="308B83A1" w14:textId="77777777" w:rsidR="00D66508" w:rsidRDefault="00AD34E6">
                      <w:pPr>
                        <w:pStyle w:val="11"/>
                        <w:shd w:val="clear" w:color="auto" w:fill="auto"/>
                      </w:pPr>
                      <w:r>
                        <w:rPr>
                          <w:b/>
                          <w:bCs/>
                        </w:rPr>
                        <w:t>ЛИЦЕНЗИАР</w:t>
                      </w:r>
                    </w:p>
                  </w:txbxContent>
                </v:textbox>
                <w10:wrap type="square" anchorx="page"/>
              </v:shape>
            </w:pict>
          </mc:Fallback>
        </mc:AlternateContent>
      </w:r>
      <w:r>
        <w:rPr>
          <w:b/>
          <w:bCs/>
        </w:rPr>
        <w:t>ЛИЦЕНЗИАТ</w:t>
      </w:r>
    </w:p>
    <w:p w14:paraId="562E9A12" w14:textId="77777777" w:rsidR="00D66508" w:rsidRDefault="00AD34E6">
      <w:pPr>
        <w:pStyle w:val="22"/>
        <w:shd w:val="clear" w:color="auto" w:fill="auto"/>
        <w:spacing w:after="300"/>
        <w:ind w:left="5320"/>
      </w:pPr>
      <w:r>
        <w:t>Заместитель начальника главного управления</w:t>
      </w:r>
    </w:p>
    <w:p w14:paraId="54D978D5" w14:textId="77777777" w:rsidR="00D66508" w:rsidRDefault="00AD34E6">
      <w:pPr>
        <w:spacing w:line="1" w:lineRule="exact"/>
        <w:sectPr w:rsidR="00D66508">
          <w:pgSz w:w="11900" w:h="16840"/>
          <w:pgMar w:top="643" w:right="85" w:bottom="643" w:left="1126" w:header="215" w:footer="3" w:gutter="0"/>
          <w:cols w:space="720"/>
          <w:noEndnote/>
          <w:docGrid w:linePitch="360"/>
        </w:sectPr>
      </w:pPr>
      <w:r>
        <w:rPr>
          <w:noProof/>
        </w:rPr>
        <mc:AlternateContent>
          <mc:Choice Requires="wps">
            <w:drawing>
              <wp:anchor distT="161290" distB="0" distL="0" distR="0" simplePos="0" relativeHeight="125829380" behindDoc="0" locked="0" layoutInCell="1" allowOverlap="1" wp14:anchorId="32C27595" wp14:editId="6925ABE5">
                <wp:simplePos x="0" y="0"/>
                <wp:positionH relativeFrom="page">
                  <wp:posOffset>2170430</wp:posOffset>
                </wp:positionH>
                <wp:positionV relativeFrom="paragraph">
                  <wp:posOffset>161290</wp:posOffset>
                </wp:positionV>
                <wp:extent cx="260350" cy="14033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60350" cy="140335"/>
                        </a:xfrm>
                        <a:prstGeom prst="rect">
                          <a:avLst/>
                        </a:prstGeom>
                        <a:noFill/>
                      </wps:spPr>
                      <wps:txbx>
                        <w:txbxContent>
                          <w:p w14:paraId="4D108A44" w14:textId="77777777" w:rsidR="00D66508" w:rsidRDefault="00AD34E6">
                            <w:pPr>
                              <w:pStyle w:val="22"/>
                              <w:pBdr>
                                <w:top w:val="single" w:sz="4" w:space="0" w:color="auto"/>
                              </w:pBdr>
                              <w:shd w:val="clear" w:color="auto" w:fill="auto"/>
                            </w:pPr>
                            <w:r>
                              <w:t>М.П.</w:t>
                            </w:r>
                          </w:p>
                        </w:txbxContent>
                      </wps:txbx>
                      <wps:bodyPr wrap="none" lIns="0" tIns="0" rIns="0" bIns="0"/>
                    </wps:wsp>
                  </a:graphicData>
                </a:graphic>
              </wp:anchor>
            </w:drawing>
          </mc:Choice>
          <mc:Fallback>
            <w:pict>
              <v:shape w14:anchorId="32C27595" id="Shape 3" o:spid="_x0000_s1027" type="#_x0000_t202" style="position:absolute;margin-left:170.9pt;margin-top:12.7pt;width:20.5pt;height:11.05pt;z-index:125829380;visibility:visible;mso-wrap-style:none;mso-wrap-distance-left:0;mso-wrap-distance-top:1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" filled="f" stroked="f">
                <v:textbox inset="0,0,0,0">
                  <w:txbxContent>
                    <w:p w14:paraId="4D108A44" w14:textId="77777777" w:rsidR="00D66508" w:rsidRDefault="00AD34E6">
                      <w:pPr>
                        <w:pStyle w:val="22"/>
                        <w:pBdr>
                          <w:top w:val="single" w:sz="4" w:space="0" w:color="auto"/>
                        </w:pBdr>
                        <w:shd w:val="clear" w:color="auto" w:fill="auto"/>
                      </w:pPr>
                      <w:r>
                        <w:t>М.П.</w:t>
                      </w:r>
                    </w:p>
                  </w:txbxContent>
                </v:textbox>
                <w10:wrap type="topAndBottom" anchorx="page"/>
              </v:shape>
            </w:pict>
          </mc:Fallback>
        </mc:AlternateContent>
      </w:r>
      <w:r>
        <w:rPr>
          <w:noProof/>
        </w:rPr>
        <mc:AlternateContent>
          <mc:Choice Requires="wps">
            <w:drawing>
              <wp:anchor distT="25400" distB="115570" distL="0" distR="0" simplePos="0" relativeHeight="125829382" behindDoc="0" locked="0" layoutInCell="1" allowOverlap="1" wp14:anchorId="65405711" wp14:editId="70591013">
                <wp:simplePos x="0" y="0"/>
                <wp:positionH relativeFrom="page">
                  <wp:posOffset>4081780</wp:posOffset>
                </wp:positionH>
                <wp:positionV relativeFrom="paragraph">
                  <wp:posOffset>25400</wp:posOffset>
                </wp:positionV>
                <wp:extent cx="2340610" cy="16002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340610" cy="160020"/>
                        </a:xfrm>
                        <a:prstGeom prst="rect">
                          <a:avLst/>
                        </a:prstGeom>
                        <a:noFill/>
                      </wps:spPr>
                      <wps:txbx>
                        <w:txbxContent>
                          <w:p w14:paraId="0EBA8110" w14:textId="77777777" w:rsidR="00D66508" w:rsidRDefault="00AD34E6">
                            <w:pPr>
                              <w:pStyle w:val="22"/>
                              <w:shd w:val="clear" w:color="auto" w:fill="auto"/>
                              <w:tabs>
                                <w:tab w:val="left" w:leader="underscore" w:pos="2666"/>
                              </w:tabs>
                            </w:pPr>
                            <w:r>
                              <w:tab/>
                              <w:t>А.И. Балабан</w:t>
                            </w:r>
                          </w:p>
                        </w:txbxContent>
                      </wps:txbx>
                      <wps:bodyPr wrap="none" lIns="0" tIns="0" rIns="0" bIns="0"/>
                    </wps:wsp>
                  </a:graphicData>
                </a:graphic>
              </wp:anchor>
            </w:drawing>
          </mc:Choice>
          <mc:Fallback>
            <w:pict>
              <v:shape w14:anchorId="65405711" id="Shape 5" o:spid="_x0000_s1028" type="#_x0000_t202" style="position:absolute;margin-left:321.4pt;margin-top:2pt;width:184.3pt;height:12.6pt;z-index:125829382;visibility:visible;mso-wrap-style:none;mso-wrap-distance-left:0;mso-wrap-distance-top:2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" filled="f" stroked="f">
                <v:textbox inset="0,0,0,0">
                  <w:txbxContent>
                    <w:p w14:paraId="0EBA8110" w14:textId="77777777" w:rsidR="00D66508" w:rsidRDefault="00AD34E6">
                      <w:pPr>
                        <w:pStyle w:val="22"/>
                        <w:shd w:val="clear" w:color="auto" w:fill="auto"/>
                        <w:tabs>
                          <w:tab w:val="left" w:leader="underscore" w:pos="2666"/>
                        </w:tabs>
                      </w:pPr>
                      <w:r>
                        <w:tab/>
                        <w:t>А.И. Балабан</w:t>
                      </w:r>
                    </w:p>
                  </w:txbxContent>
                </v:textbox>
                <w10:wrap type="topAndBottom" anchorx="page"/>
              </v:shape>
            </w:pict>
          </mc:Fallback>
        </mc:AlternateContent>
      </w:r>
      <w:r>
        <w:rPr>
          <w:noProof/>
        </w:rPr>
        <mc:AlternateContent>
          <mc:Choice Requires="wps">
            <w:drawing>
              <wp:anchor distT="159385" distB="1270" distL="0" distR="0" simplePos="0" relativeHeight="125829384" behindDoc="0" locked="0" layoutInCell="1" allowOverlap="1" wp14:anchorId="23CA8E22" wp14:editId="2CBB711D">
                <wp:simplePos x="0" y="0"/>
                <wp:positionH relativeFrom="page">
                  <wp:posOffset>5550535</wp:posOffset>
                </wp:positionH>
                <wp:positionV relativeFrom="paragraph">
                  <wp:posOffset>159385</wp:posOffset>
                </wp:positionV>
                <wp:extent cx="257810" cy="14033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57810" cy="140335"/>
                        </a:xfrm>
                        <a:prstGeom prst="rect">
                          <a:avLst/>
                        </a:prstGeom>
                        <a:noFill/>
                      </wps:spPr>
                      <wps:txbx>
                        <w:txbxContent>
                          <w:p w14:paraId="30C4E639" w14:textId="77777777" w:rsidR="00D66508" w:rsidRDefault="00AD34E6">
                            <w:pPr>
                              <w:pStyle w:val="22"/>
                              <w:shd w:val="clear" w:color="auto" w:fill="auto"/>
                            </w:pPr>
                            <w:r>
                              <w:t>М.П.</w:t>
                            </w:r>
                          </w:p>
                        </w:txbxContent>
                      </wps:txbx>
                      <wps:bodyPr wrap="none" lIns="0" tIns="0" rIns="0" bIns="0"/>
                    </wps:wsp>
                  </a:graphicData>
                </a:graphic>
              </wp:anchor>
            </w:drawing>
          </mc:Choice>
          <mc:Fallback>
            <w:pict>
              <v:shape w14:anchorId="23CA8E22" id="Shape 7" o:spid="_x0000_s1029" type="#_x0000_t202" style="position:absolute;margin-left:437.05pt;margin-top:12.55pt;width:20.3pt;height:11.05pt;z-index:125829384;visibility:visible;mso-wrap-style:none;mso-wrap-distance-left:0;mso-wrap-distance-top:12.55pt;mso-wrap-distance-right:0;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" filled="f" stroked="f">
                <v:textbox inset="0,0,0,0">
                  <w:txbxContent>
                    <w:p w14:paraId="30C4E639" w14:textId="77777777" w:rsidR="00D66508" w:rsidRDefault="00AD34E6">
                      <w:pPr>
                        <w:pStyle w:val="22"/>
                        <w:shd w:val="clear" w:color="auto" w:fill="auto"/>
                      </w:pPr>
                      <w:r>
                        <w:t>М.П.</w:t>
                      </w:r>
                    </w:p>
                  </w:txbxContent>
                </v:textbox>
                <w10:wrap type="topAndBottom" anchorx="page"/>
              </v:shape>
            </w:pict>
          </mc:Fallback>
        </mc:AlternateContent>
      </w:r>
    </w:p>
    <w:p w14:paraId="35FD6A7B" w14:textId="77777777" w:rsidR="00D66508" w:rsidRDefault="00AD34E6">
      <w:pPr>
        <w:spacing w:line="1" w:lineRule="exact"/>
      </w:pPr>
      <w:r>
        <w:rPr>
          <w:noProof/>
        </w:rPr>
        <w:lastRenderedPageBreak/>
        <mc:AlternateContent>
          <mc:Choice Requires="wps">
            <w:drawing>
              <wp:anchor distT="0" distB="0" distL="114300" distR="114300" simplePos="0" relativeHeight="125829386" behindDoc="0" locked="0" layoutInCell="1" allowOverlap="1" wp14:anchorId="2DEF394E" wp14:editId="4D764206">
                <wp:simplePos x="0" y="0"/>
                <wp:positionH relativeFrom="page">
                  <wp:posOffset>6590030</wp:posOffset>
                </wp:positionH>
                <wp:positionV relativeFrom="paragraph">
                  <wp:posOffset>12700</wp:posOffset>
                </wp:positionV>
                <wp:extent cx="758825" cy="16129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758825" cy="161290"/>
                        </a:xfrm>
                        <a:prstGeom prst="rect">
                          <a:avLst/>
                        </a:prstGeom>
                        <a:noFill/>
                      </wps:spPr>
                      <wps:txbx>
                        <w:txbxContent>
                          <w:p w14:paraId="61E92DBC" w14:textId="77777777" w:rsidR="00D66508" w:rsidRDefault="00AD34E6">
                            <w:pPr>
                              <w:pStyle w:val="11"/>
                              <w:shd w:val="clear" w:color="auto" w:fill="auto"/>
                            </w:pPr>
                            <w:r>
                              <w:rPr>
                                <w:b/>
                                <w:bCs/>
                              </w:rPr>
                              <w:t>Приложение 2</w:t>
                            </w:r>
                          </w:p>
                        </w:txbxContent>
                      </wps:txbx>
                      <wps:bodyPr wrap="none" lIns="0" tIns="0" rIns="0" bIns="0"/>
                    </wps:wsp>
                  </a:graphicData>
                </a:graphic>
              </wp:anchor>
            </w:drawing>
          </mc:Choice>
          <mc:Fallback>
            <w:pict>
              <v:shape w14:anchorId="2DEF394E" id="Shape 9" o:spid="_x0000_s1030" type="#_x0000_t202" style="position:absolute;margin-left:518.9pt;margin-top:1pt;width:59.75pt;height:12.7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" filled="f" stroked="f">
                <v:textbox inset="0,0,0,0">
                  <w:txbxContent>
                    <w:p w14:paraId="61E92DBC" w14:textId="77777777" w:rsidR="00D66508" w:rsidRDefault="00AD34E6">
                      <w:pPr>
                        <w:pStyle w:val="11"/>
                        <w:shd w:val="clear" w:color="auto" w:fill="auto"/>
                      </w:pPr>
                      <w:r>
                        <w:rPr>
                          <w:b/>
                          <w:bCs/>
                        </w:rPr>
                        <w:t>Приложение 2</w:t>
                      </w:r>
                    </w:p>
                  </w:txbxContent>
                </v:textbox>
                <w10:wrap type="square" anchorx="page"/>
              </v:shape>
            </w:pict>
          </mc:Fallback>
        </mc:AlternateContent>
      </w:r>
    </w:p>
    <w:p w14:paraId="55EAC820" w14:textId="77777777" w:rsidR="00D66508" w:rsidRDefault="00AD34E6">
      <w:pPr>
        <w:pStyle w:val="11"/>
        <w:shd w:val="clear" w:color="auto" w:fill="auto"/>
        <w:tabs>
          <w:tab w:val="left" w:leader="underscore" w:pos="3226"/>
          <w:tab w:val="left" w:leader="underscore" w:pos="3680"/>
          <w:tab w:val="left" w:leader="underscore" w:pos="3908"/>
        </w:tabs>
        <w:spacing w:after="160"/>
        <w:jc w:val="center"/>
      </w:pPr>
      <w:r>
        <w:t>к Лицензионному договору №</w:t>
      </w:r>
      <w:r>
        <w:tab/>
        <w:t>от</w:t>
      </w:r>
      <w:r>
        <w:tab/>
        <w:t>.</w:t>
      </w:r>
      <w:r>
        <w:tab/>
        <w:t>.20</w:t>
      </w:r>
    </w:p>
    <w:p w14:paraId="2B0C4C7E" w14:textId="77777777" w:rsidR="00D66508" w:rsidRDefault="00AD34E6">
      <w:pPr>
        <w:pStyle w:val="11"/>
        <w:shd w:val="clear" w:color="auto" w:fill="auto"/>
        <w:jc w:val="center"/>
      </w:pPr>
      <w:r>
        <w:rPr>
          <w:b/>
          <w:bCs/>
        </w:rPr>
        <w:t>Список Конечных пользователей</w:t>
      </w:r>
    </w:p>
    <w:p w14:paraId="11DF4196" w14:textId="77777777" w:rsidR="00D66508" w:rsidRDefault="00AD34E6">
      <w:pPr>
        <w:pStyle w:val="a5"/>
        <w:shd w:val="clear" w:color="auto" w:fill="auto"/>
        <w:ind w:left="9574"/>
        <w:rPr>
          <w:sz w:val="18"/>
          <w:szCs w:val="18"/>
        </w:rPr>
      </w:pPr>
      <w:r>
        <w:rPr>
          <w:sz w:val="18"/>
          <w:szCs w:val="18"/>
        </w:rPr>
        <w:t>01.06.20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3"/>
        <w:gridCol w:w="3163"/>
        <w:gridCol w:w="4171"/>
        <w:gridCol w:w="1421"/>
        <w:gridCol w:w="1075"/>
      </w:tblGrid>
      <w:tr w:rsidR="00D66508" w14:paraId="2891591D" w14:textId="77777777">
        <w:trPr>
          <w:trHeight w:hRule="exact" w:val="269"/>
          <w:jc w:val="center"/>
        </w:trPr>
        <w:tc>
          <w:tcPr>
            <w:tcW w:w="403" w:type="dxa"/>
            <w:tcBorders>
              <w:top w:val="single" w:sz="4" w:space="0" w:color="auto"/>
              <w:left w:val="single" w:sz="4" w:space="0" w:color="auto"/>
            </w:tcBorders>
            <w:shd w:val="clear" w:color="auto" w:fill="FFFFFF"/>
            <w:vAlign w:val="bottom"/>
          </w:tcPr>
          <w:p w14:paraId="3CE3D9BB" w14:textId="77777777" w:rsidR="00D66508" w:rsidRDefault="00AD34E6">
            <w:pPr>
              <w:pStyle w:val="a7"/>
              <w:shd w:val="clear" w:color="auto" w:fill="auto"/>
            </w:pPr>
            <w:r>
              <w:rPr>
                <w:b/>
                <w:bCs/>
              </w:rPr>
              <w:t>№</w:t>
            </w:r>
          </w:p>
        </w:tc>
        <w:tc>
          <w:tcPr>
            <w:tcW w:w="3163" w:type="dxa"/>
            <w:tcBorders>
              <w:top w:val="single" w:sz="4" w:space="0" w:color="auto"/>
              <w:left w:val="single" w:sz="4" w:space="0" w:color="auto"/>
            </w:tcBorders>
            <w:shd w:val="clear" w:color="auto" w:fill="FFFFFF"/>
            <w:vAlign w:val="bottom"/>
          </w:tcPr>
          <w:p w14:paraId="0C24A44B" w14:textId="77777777" w:rsidR="00D66508" w:rsidRDefault="00AD34E6">
            <w:pPr>
              <w:pStyle w:val="a7"/>
              <w:shd w:val="clear" w:color="auto" w:fill="auto"/>
              <w:ind w:firstLine="160"/>
              <w:rPr>
                <w:sz w:val="16"/>
                <w:szCs w:val="16"/>
              </w:rPr>
            </w:pPr>
            <w:r>
              <w:rPr>
                <w:b/>
                <w:bCs/>
                <w:sz w:val="16"/>
                <w:szCs w:val="16"/>
              </w:rPr>
              <w:t>Наименование тарифа/Модификатора</w:t>
            </w:r>
          </w:p>
        </w:tc>
        <w:tc>
          <w:tcPr>
            <w:tcW w:w="4171" w:type="dxa"/>
            <w:tcBorders>
              <w:top w:val="single" w:sz="4" w:space="0" w:color="auto"/>
              <w:left w:val="single" w:sz="4" w:space="0" w:color="auto"/>
            </w:tcBorders>
            <w:shd w:val="clear" w:color="auto" w:fill="FFFFFF"/>
            <w:vAlign w:val="bottom"/>
          </w:tcPr>
          <w:p w14:paraId="74BF7E0D" w14:textId="77777777" w:rsidR="00D66508" w:rsidRDefault="00AD34E6">
            <w:pPr>
              <w:pStyle w:val="a7"/>
              <w:shd w:val="clear" w:color="auto" w:fill="auto"/>
              <w:jc w:val="center"/>
              <w:rPr>
                <w:sz w:val="16"/>
                <w:szCs w:val="16"/>
              </w:rPr>
            </w:pPr>
            <w:r>
              <w:rPr>
                <w:b/>
                <w:bCs/>
                <w:sz w:val="16"/>
                <w:szCs w:val="16"/>
              </w:rPr>
              <w:t>Наименование организации</w:t>
            </w:r>
          </w:p>
        </w:tc>
        <w:tc>
          <w:tcPr>
            <w:tcW w:w="1421" w:type="dxa"/>
            <w:tcBorders>
              <w:top w:val="single" w:sz="4" w:space="0" w:color="auto"/>
              <w:left w:val="single" w:sz="4" w:space="0" w:color="auto"/>
            </w:tcBorders>
            <w:shd w:val="clear" w:color="auto" w:fill="FFFFFF"/>
            <w:vAlign w:val="bottom"/>
          </w:tcPr>
          <w:p w14:paraId="7153AA63" w14:textId="77777777" w:rsidR="00D66508" w:rsidRDefault="00AD34E6">
            <w:pPr>
              <w:pStyle w:val="a7"/>
              <w:shd w:val="clear" w:color="auto" w:fill="auto"/>
              <w:jc w:val="center"/>
              <w:rPr>
                <w:sz w:val="16"/>
                <w:szCs w:val="16"/>
              </w:rPr>
            </w:pPr>
            <w:r>
              <w:rPr>
                <w:b/>
                <w:bCs/>
                <w:sz w:val="16"/>
                <w:szCs w:val="16"/>
              </w:rPr>
              <w:t>ИНН</w:t>
            </w:r>
          </w:p>
        </w:tc>
        <w:tc>
          <w:tcPr>
            <w:tcW w:w="1075" w:type="dxa"/>
            <w:tcBorders>
              <w:top w:val="single" w:sz="4" w:space="0" w:color="auto"/>
              <w:left w:val="single" w:sz="4" w:space="0" w:color="auto"/>
              <w:right w:val="single" w:sz="4" w:space="0" w:color="auto"/>
            </w:tcBorders>
            <w:shd w:val="clear" w:color="auto" w:fill="FFFFFF"/>
            <w:vAlign w:val="bottom"/>
          </w:tcPr>
          <w:p w14:paraId="31BC86EF" w14:textId="77777777" w:rsidR="00D66508" w:rsidRDefault="00AD34E6">
            <w:pPr>
              <w:pStyle w:val="a7"/>
              <w:shd w:val="clear" w:color="auto" w:fill="auto"/>
              <w:jc w:val="center"/>
              <w:rPr>
                <w:sz w:val="16"/>
                <w:szCs w:val="16"/>
              </w:rPr>
            </w:pPr>
            <w:r>
              <w:rPr>
                <w:b/>
                <w:bCs/>
                <w:sz w:val="16"/>
                <w:szCs w:val="16"/>
              </w:rPr>
              <w:t>КИН</w:t>
            </w:r>
          </w:p>
        </w:tc>
      </w:tr>
      <w:tr w:rsidR="00D66508" w14:paraId="2829A1FA" w14:textId="77777777">
        <w:trPr>
          <w:trHeight w:hRule="exact" w:val="278"/>
          <w:jc w:val="center"/>
        </w:trPr>
        <w:tc>
          <w:tcPr>
            <w:tcW w:w="403" w:type="dxa"/>
            <w:tcBorders>
              <w:top w:val="single" w:sz="4" w:space="0" w:color="auto"/>
              <w:left w:val="single" w:sz="4" w:space="0" w:color="auto"/>
              <w:bottom w:val="single" w:sz="4" w:space="0" w:color="auto"/>
            </w:tcBorders>
            <w:shd w:val="clear" w:color="auto" w:fill="FFFFFF"/>
            <w:vAlign w:val="center"/>
          </w:tcPr>
          <w:p w14:paraId="6B1482A7" w14:textId="77777777" w:rsidR="00D66508" w:rsidRDefault="00AD34E6">
            <w:pPr>
              <w:pStyle w:val="a7"/>
              <w:shd w:val="clear" w:color="auto" w:fill="auto"/>
              <w:jc w:val="center"/>
              <w:rPr>
                <w:sz w:val="16"/>
                <w:szCs w:val="16"/>
              </w:rPr>
            </w:pPr>
            <w:r>
              <w:rPr>
                <w:sz w:val="16"/>
                <w:szCs w:val="16"/>
              </w:rPr>
              <w:t>1</w:t>
            </w:r>
          </w:p>
        </w:tc>
        <w:tc>
          <w:tcPr>
            <w:tcW w:w="3163" w:type="dxa"/>
            <w:tcBorders>
              <w:top w:val="single" w:sz="4" w:space="0" w:color="auto"/>
              <w:left w:val="single" w:sz="4" w:space="0" w:color="auto"/>
              <w:bottom w:val="single" w:sz="4" w:space="0" w:color="auto"/>
            </w:tcBorders>
            <w:shd w:val="clear" w:color="auto" w:fill="FFFFFF"/>
            <w:vAlign w:val="center"/>
          </w:tcPr>
          <w:p w14:paraId="0CE527B3" w14:textId="77777777" w:rsidR="00D66508" w:rsidRDefault="00AD34E6">
            <w:pPr>
              <w:pStyle w:val="a7"/>
              <w:shd w:val="clear" w:color="auto" w:fill="auto"/>
              <w:rPr>
                <w:sz w:val="16"/>
                <w:szCs w:val="16"/>
              </w:rPr>
            </w:pPr>
            <w:r>
              <w:rPr>
                <w:sz w:val="16"/>
                <w:szCs w:val="16"/>
              </w:rPr>
              <w:t>«Премиум»</w:t>
            </w:r>
          </w:p>
        </w:tc>
        <w:tc>
          <w:tcPr>
            <w:tcW w:w="4171" w:type="dxa"/>
            <w:tcBorders>
              <w:top w:val="single" w:sz="4" w:space="0" w:color="auto"/>
              <w:left w:val="single" w:sz="4" w:space="0" w:color="auto"/>
              <w:bottom w:val="single" w:sz="4" w:space="0" w:color="auto"/>
            </w:tcBorders>
            <w:shd w:val="clear" w:color="auto" w:fill="FFFFFF"/>
            <w:vAlign w:val="center"/>
          </w:tcPr>
          <w:p w14:paraId="4E30A836" w14:textId="77777777" w:rsidR="00D66508" w:rsidRDefault="00AD34E6">
            <w:pPr>
              <w:pStyle w:val="a7"/>
              <w:shd w:val="clear" w:color="auto" w:fill="auto"/>
              <w:rPr>
                <w:sz w:val="16"/>
                <w:szCs w:val="16"/>
              </w:rPr>
            </w:pPr>
            <w:r>
              <w:rPr>
                <w:sz w:val="16"/>
                <w:szCs w:val="16"/>
              </w:rPr>
              <w:t>ГУФСИН России по Донецкой Народной Республике</w:t>
            </w:r>
          </w:p>
        </w:tc>
        <w:tc>
          <w:tcPr>
            <w:tcW w:w="1421" w:type="dxa"/>
            <w:tcBorders>
              <w:top w:val="single" w:sz="4" w:space="0" w:color="auto"/>
              <w:left w:val="single" w:sz="4" w:space="0" w:color="auto"/>
              <w:bottom w:val="single" w:sz="4" w:space="0" w:color="auto"/>
            </w:tcBorders>
            <w:shd w:val="clear" w:color="auto" w:fill="FFFFFF"/>
            <w:vAlign w:val="center"/>
          </w:tcPr>
          <w:p w14:paraId="3BB20392" w14:textId="77777777" w:rsidR="00D66508" w:rsidRDefault="00AD34E6">
            <w:pPr>
              <w:pStyle w:val="a7"/>
              <w:shd w:val="clear" w:color="auto" w:fill="auto"/>
              <w:jc w:val="center"/>
              <w:rPr>
                <w:sz w:val="16"/>
                <w:szCs w:val="16"/>
              </w:rPr>
            </w:pPr>
            <w:r>
              <w:rPr>
                <w:sz w:val="16"/>
                <w:szCs w:val="16"/>
              </w:rPr>
              <w:t>9303000038</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14:paraId="373FDDB8" w14:textId="77777777" w:rsidR="00D66508" w:rsidRDefault="00AD34E6">
            <w:pPr>
              <w:pStyle w:val="a7"/>
              <w:shd w:val="clear" w:color="auto" w:fill="auto"/>
              <w:jc w:val="center"/>
              <w:rPr>
                <w:sz w:val="16"/>
                <w:szCs w:val="16"/>
              </w:rPr>
            </w:pPr>
            <w:r>
              <w:rPr>
                <w:sz w:val="16"/>
                <w:szCs w:val="16"/>
              </w:rPr>
              <w:t>930301001</w:t>
            </w:r>
          </w:p>
        </w:tc>
      </w:tr>
    </w:tbl>
    <w:p w14:paraId="6037CE42" w14:textId="77777777" w:rsidR="00D66508" w:rsidRDefault="00D66508">
      <w:pPr>
        <w:spacing w:after="519" w:line="1" w:lineRule="exact"/>
      </w:pPr>
    </w:p>
    <w:p w14:paraId="57F09D08" w14:textId="77777777" w:rsidR="00D66508" w:rsidRDefault="00AD34E6">
      <w:pPr>
        <w:pStyle w:val="20"/>
        <w:keepNext/>
        <w:keepLines/>
        <w:shd w:val="clear" w:color="auto" w:fill="auto"/>
        <w:spacing w:after="0"/>
        <w:jc w:val="center"/>
      </w:pPr>
      <w:r>
        <w:rPr>
          <w:noProof/>
        </w:rPr>
        <mc:AlternateContent>
          <mc:Choice Requires="wps">
            <w:drawing>
              <wp:anchor distT="0" distB="0" distL="114300" distR="114300" simplePos="0" relativeHeight="125829388" behindDoc="0" locked="0" layoutInCell="1" allowOverlap="1" wp14:anchorId="4CCFAE1B" wp14:editId="5657180D">
                <wp:simplePos x="0" y="0"/>
                <wp:positionH relativeFrom="page">
                  <wp:posOffset>713105</wp:posOffset>
                </wp:positionH>
                <wp:positionV relativeFrom="paragraph">
                  <wp:posOffset>12700</wp:posOffset>
                </wp:positionV>
                <wp:extent cx="763270" cy="15557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763270" cy="155575"/>
                        </a:xfrm>
                        <a:prstGeom prst="rect">
                          <a:avLst/>
                        </a:prstGeom>
                        <a:noFill/>
                      </wps:spPr>
                      <wps:txbx>
                        <w:txbxContent>
                          <w:p w14:paraId="2D18A620" w14:textId="77777777" w:rsidR="00D66508" w:rsidRDefault="00AD34E6">
                            <w:pPr>
                              <w:pStyle w:val="11"/>
                              <w:shd w:val="clear" w:color="auto" w:fill="auto"/>
                            </w:pPr>
                            <w:r>
                              <w:rPr>
                                <w:b/>
                                <w:bCs/>
                              </w:rPr>
                              <w:t>ЛИЦЕНЗИАР</w:t>
                            </w:r>
                          </w:p>
                        </w:txbxContent>
                      </wps:txbx>
                      <wps:bodyPr wrap="none" lIns="0" tIns="0" rIns="0" bIns="0"/>
                    </wps:wsp>
                  </a:graphicData>
                </a:graphic>
              </wp:anchor>
            </w:drawing>
          </mc:Choice>
          <mc:Fallback>
            <w:pict>
              <v:shape w14:anchorId="4CCFAE1B" id="Shape 11" o:spid="_x0000_s1031" type="#_x0000_t202" style="position:absolute;left:0;text-align:left;margin-left:56.15pt;margin-top:1pt;width:60.1pt;height:12.25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" filled="f" stroked="f">
                <v:textbox inset="0,0,0,0">
                  <w:txbxContent>
                    <w:p w14:paraId="2D18A620" w14:textId="77777777" w:rsidR="00D66508" w:rsidRDefault="00AD34E6">
                      <w:pPr>
                        <w:pStyle w:val="11"/>
                        <w:shd w:val="clear" w:color="auto" w:fill="auto"/>
                      </w:pPr>
                      <w:r>
                        <w:rPr>
                          <w:b/>
                          <w:bCs/>
                        </w:rPr>
                        <w:t>ЛИЦЕНЗИАР</w:t>
                      </w:r>
                    </w:p>
                  </w:txbxContent>
                </v:textbox>
                <w10:wrap type="square" anchorx="page"/>
              </v:shape>
            </w:pict>
          </mc:Fallback>
        </mc:AlternateContent>
      </w:r>
      <w:bookmarkStart w:id="26" w:name="bookmark26"/>
      <w:bookmarkStart w:id="27" w:name="bookmark27"/>
      <w:r>
        <w:t>ЛИЦЕНЗИАТ</w:t>
      </w:r>
      <w:bookmarkEnd w:id="26"/>
      <w:bookmarkEnd w:id="27"/>
    </w:p>
    <w:p w14:paraId="44C51AB1" w14:textId="77777777" w:rsidR="00D66508" w:rsidRDefault="00AD34E6">
      <w:pPr>
        <w:pStyle w:val="11"/>
        <w:shd w:val="clear" w:color="auto" w:fill="auto"/>
        <w:ind w:left="5180"/>
        <w:sectPr w:rsidR="00D66508">
          <w:pgSz w:w="11900" w:h="16840"/>
          <w:pgMar w:top="633" w:right="500" w:bottom="12656" w:left="1152" w:header="205" w:footer="3" w:gutter="0"/>
          <w:cols w:space="720"/>
          <w:noEndnote/>
          <w:docGrid w:linePitch="360"/>
        </w:sectPr>
      </w:pPr>
      <w:r>
        <w:t>Заместитель начальника главного управления</w:t>
      </w:r>
    </w:p>
    <w:p w14:paraId="589DC986" w14:textId="77777777" w:rsidR="00D66508" w:rsidRDefault="00D66508">
      <w:pPr>
        <w:spacing w:line="119" w:lineRule="exact"/>
        <w:rPr>
          <w:sz w:val="10"/>
          <w:szCs w:val="10"/>
        </w:rPr>
      </w:pPr>
    </w:p>
    <w:p w14:paraId="3848EFA0" w14:textId="77777777" w:rsidR="00D66508" w:rsidRDefault="00D66508">
      <w:pPr>
        <w:spacing w:line="1" w:lineRule="exact"/>
        <w:sectPr w:rsidR="00D66508">
          <w:type w:val="continuous"/>
          <w:pgSz w:w="11900" w:h="16840"/>
          <w:pgMar w:top="633" w:right="0" w:bottom="633" w:left="0" w:header="0" w:footer="3" w:gutter="0"/>
          <w:cols w:space="720"/>
          <w:noEndnote/>
          <w:docGrid w:linePitch="360"/>
        </w:sectPr>
      </w:pPr>
    </w:p>
    <w:p w14:paraId="611D8DB6" w14:textId="77777777" w:rsidR="00D66508" w:rsidRDefault="00AD34E6">
      <w:pPr>
        <w:pStyle w:val="11"/>
        <w:framePr w:w="427" w:h="245" w:wrap="none" w:vAnchor="text" w:hAnchor="page" w:x="3342" w:y="241"/>
        <w:pBdr>
          <w:top w:val="single" w:sz="4" w:space="0" w:color="auto"/>
        </w:pBdr>
        <w:shd w:val="clear" w:color="auto" w:fill="auto"/>
      </w:pPr>
      <w:r>
        <w:t>М.П.</w:t>
      </w:r>
    </w:p>
    <w:p w14:paraId="45D26EFC" w14:textId="77777777" w:rsidR="00D66508" w:rsidRDefault="00AD34E6">
      <w:pPr>
        <w:pStyle w:val="11"/>
        <w:framePr w:w="3684" w:h="278" w:wrap="none" w:vAnchor="text" w:hAnchor="page" w:x="6316" w:y="21"/>
        <w:shd w:val="clear" w:color="auto" w:fill="auto"/>
        <w:tabs>
          <w:tab w:val="left" w:leader="underscore" w:pos="1630"/>
          <w:tab w:val="left" w:leader="underscore" w:pos="2604"/>
        </w:tabs>
      </w:pPr>
      <w:r>
        <w:tab/>
      </w:r>
      <w:r>
        <w:tab/>
        <w:t>А.И. Балабан</w:t>
      </w:r>
    </w:p>
    <w:p w14:paraId="34F89AA8" w14:textId="77777777" w:rsidR="00D66508" w:rsidRDefault="00AD34E6">
      <w:pPr>
        <w:pStyle w:val="11"/>
        <w:framePr w:w="427" w:h="245" w:wrap="none" w:vAnchor="text" w:hAnchor="page" w:x="8548" w:y="222"/>
        <w:shd w:val="clear" w:color="auto" w:fill="auto"/>
      </w:pPr>
      <w:r>
        <w:t>М.П.</w:t>
      </w:r>
    </w:p>
    <w:p w14:paraId="4051E218" w14:textId="77777777" w:rsidR="00D66508" w:rsidRDefault="00D66508">
      <w:pPr>
        <w:spacing w:after="484" w:line="1" w:lineRule="exact"/>
      </w:pPr>
    </w:p>
    <w:p w14:paraId="205B7C00" w14:textId="77777777" w:rsidR="00D66508" w:rsidRDefault="00D66508">
      <w:pPr>
        <w:spacing w:line="1" w:lineRule="exact"/>
      </w:pPr>
    </w:p>
    <w:sectPr w:rsidR="00D66508">
      <w:type w:val="continuous"/>
      <w:pgSz w:w="11900" w:h="16840"/>
      <w:pgMar w:top="633" w:right="327" w:bottom="633" w:left="11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F1EF" w14:textId="77777777" w:rsidR="00A473C2" w:rsidRDefault="00A473C2">
      <w:r>
        <w:separator/>
      </w:r>
    </w:p>
  </w:endnote>
  <w:endnote w:type="continuationSeparator" w:id="0">
    <w:p w14:paraId="623CBDA2" w14:textId="77777777" w:rsidR="00A473C2" w:rsidRDefault="00A4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5E1B" w14:textId="77777777" w:rsidR="00A473C2" w:rsidRDefault="00A473C2"/>
  </w:footnote>
  <w:footnote w:type="continuationSeparator" w:id="0">
    <w:p w14:paraId="24F2D216" w14:textId="77777777" w:rsidR="00A473C2" w:rsidRDefault="00A473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2426"/>
    <w:multiLevelType w:val="multilevel"/>
    <w:tmpl w:val="20E8B7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530B89"/>
    <w:multiLevelType w:val="multilevel"/>
    <w:tmpl w:val="7A6884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08"/>
    <w:rsid w:val="005F538D"/>
    <w:rsid w:val="00A473C2"/>
    <w:rsid w:val="00AD34E6"/>
    <w:rsid w:val="00D66508"/>
    <w:rsid w:val="00E03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35AA"/>
  <w15:docId w15:val="{DF148799-2CF7-4656-BA95-79DFF6FD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18"/>
      <w:szCs w:val="1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18"/>
      <w:szCs w:val="1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6"/>
      <w:szCs w:val="16"/>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16"/>
      <w:szCs w:val="16"/>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18"/>
      <w:szCs w:val="18"/>
      <w:u w:val="none"/>
    </w:rPr>
  </w:style>
  <w:style w:type="paragraph" w:customStyle="1" w:styleId="10">
    <w:name w:val="Заголовок №1"/>
    <w:basedOn w:val="a"/>
    <w:link w:val="1"/>
    <w:pPr>
      <w:shd w:val="clear" w:color="auto" w:fill="FFFFFF"/>
      <w:jc w:val="center"/>
      <w:outlineLvl w:val="0"/>
    </w:pPr>
    <w:rPr>
      <w:rFonts w:ascii="Times New Roman" w:eastAsia="Times New Roman" w:hAnsi="Times New Roman" w:cs="Times New Roman"/>
      <w:b/>
      <w:bCs/>
      <w:sz w:val="22"/>
      <w:szCs w:val="22"/>
    </w:rPr>
  </w:style>
  <w:style w:type="paragraph" w:customStyle="1" w:styleId="20">
    <w:name w:val="Заголовок №2"/>
    <w:basedOn w:val="a"/>
    <w:link w:val="2"/>
    <w:pPr>
      <w:shd w:val="clear" w:color="auto" w:fill="FFFFFF"/>
      <w:spacing w:after="80"/>
      <w:outlineLvl w:val="1"/>
    </w:pPr>
    <w:rPr>
      <w:rFonts w:ascii="Times New Roman" w:eastAsia="Times New Roman" w:hAnsi="Times New Roman" w:cs="Times New Roman"/>
      <w:b/>
      <w:bCs/>
      <w:sz w:val="18"/>
      <w:szCs w:val="18"/>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18"/>
      <w:szCs w:val="18"/>
    </w:rPr>
  </w:style>
  <w:style w:type="paragraph" w:customStyle="1" w:styleId="22">
    <w:name w:val="Основной текст (2)"/>
    <w:basedOn w:val="a"/>
    <w:link w:val="21"/>
    <w:pPr>
      <w:shd w:val="clear" w:color="auto" w:fill="FFFFFF"/>
    </w:pPr>
    <w:rPr>
      <w:rFonts w:ascii="Times New Roman" w:eastAsia="Times New Roman" w:hAnsi="Times New Roman" w:cs="Times New Roman"/>
      <w:sz w:val="16"/>
      <w:szCs w:val="16"/>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sz w:val="16"/>
      <w:szCs w:val="16"/>
    </w:rPr>
  </w:style>
  <w:style w:type="paragraph" w:customStyle="1" w:styleId="a7">
    <w:name w:val="Другое"/>
    <w:basedOn w:val="a"/>
    <w:link w:val="a6"/>
    <w:pPr>
      <w:shd w:val="clear" w:color="auto" w:fill="FFFFFF"/>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5379</Words>
  <Characters>30666</Characters>
  <Application>Microsoft Office Word</Application>
  <DocSecurity>0</DocSecurity>
  <Lines>255</Lines>
  <Paragraphs>71</Paragraphs>
  <ScaleCrop>false</ScaleCrop>
  <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R2D2</cp:lastModifiedBy>
  <cp:revision>5</cp:revision>
  <dcterms:created xsi:type="dcterms:W3CDTF">2026-06-03T11:53:00Z</dcterms:created>
  <dcterms:modified xsi:type="dcterms:W3CDTF">2026-06-03T11:54:00Z</dcterms:modified>
</cp:coreProperties>
</file>