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oter4.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footer6.xml" ContentType="application/vnd.openxmlformats-officedocument.wordprocessingml.footer+xml"/>
  <Override PartName="/word/fontTable.xml" ContentType="application/vnd.openxmlformats-officedocument.wordprocessingml.fontTable+xml"/>
  <Override PartName="/word/footer5.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document.xml" ContentType="application/vnd.openxmlformats-officedocument.wordprocessingml.document.main+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8"/>
          <w:szCs w:val="28"/>
        </w:rPr>
      </w:pPr>
      <w:r>
        <w:rPr>
          <w:b/>
          <w:sz w:val="28"/>
          <w:szCs w:val="28"/>
        </w:rPr>
        <w:t xml:space="preserve">Договор поставки товара  № </w:t>
      </w:r>
    </w:p>
    <w:p>
      <w:pPr>
        <w:pStyle w:val="Normal"/>
        <w:jc w:val="center"/>
        <w:rPr>
          <w:color w:val="000000"/>
          <w:sz w:val="20"/>
          <w:szCs w:val="20"/>
        </w:rPr>
      </w:pPr>
      <w:r>
        <w:rPr>
          <w:color w:val="000000"/>
          <w:sz w:val="20"/>
          <w:szCs w:val="20"/>
        </w:rPr>
        <w:t>ИКЗ  ___________________________________</w:t>
      </w:r>
    </w:p>
    <w:p>
      <w:pPr>
        <w:pStyle w:val="Normal"/>
        <w:jc w:val="center"/>
        <w:rPr>
          <w:sz w:val="20"/>
          <w:szCs w:val="20"/>
        </w:rPr>
      </w:pPr>
      <w:r>
        <w:rPr>
          <w:sz w:val="20"/>
          <w:szCs w:val="20"/>
        </w:rPr>
      </w:r>
    </w:p>
    <w:p>
      <w:pPr>
        <w:pStyle w:val="Normal"/>
        <w:jc w:val="center"/>
        <w:rPr>
          <w:sz w:val="20"/>
          <w:szCs w:val="20"/>
        </w:rPr>
      </w:pPr>
      <w:r>
        <w:rPr>
          <w:sz w:val="20"/>
          <w:szCs w:val="20"/>
        </w:rPr>
        <w:t xml:space="preserve"> </w:t>
      </w:r>
      <w:r>
        <w:rPr>
          <w:sz w:val="20"/>
          <w:szCs w:val="20"/>
        </w:rPr>
        <w:t xml:space="preserve">г. </w:t>
      </w:r>
      <w:r>
        <w:rPr>
          <w:color w:val="000000"/>
          <w:sz w:val="20"/>
          <w:szCs w:val="20"/>
        </w:rPr>
        <w:t>Сыктывкар                                                                                                                                    «____» _______</w:t>
      </w:r>
      <w:r>
        <w:rPr>
          <w:sz w:val="20"/>
          <w:szCs w:val="20"/>
        </w:rPr>
        <w:t xml:space="preserve"> </w:t>
      </w:r>
      <w:r>
        <w:rPr>
          <w:color w:val="FF0000"/>
          <w:sz w:val="20"/>
          <w:szCs w:val="20"/>
        </w:rPr>
        <w:t xml:space="preserve"> </w:t>
      </w:r>
      <w:r>
        <w:rPr>
          <w:sz w:val="20"/>
          <w:szCs w:val="20"/>
        </w:rPr>
        <w:t>2026 года</w:t>
      </w:r>
    </w:p>
    <w:p>
      <w:pPr>
        <w:pStyle w:val="Normal"/>
        <w:rPr>
          <w:sz w:val="20"/>
          <w:szCs w:val="20"/>
        </w:rPr>
      </w:pPr>
      <w:r>
        <w:rPr>
          <w:sz w:val="20"/>
          <w:szCs w:val="20"/>
        </w:rPr>
      </w:r>
    </w:p>
    <w:p>
      <w:pPr>
        <w:pStyle w:val="Normal"/>
        <w:ind w:firstLine="709"/>
        <w:jc w:val="both"/>
        <w:rPr>
          <w:sz w:val="20"/>
          <w:szCs w:val="20"/>
        </w:rPr>
      </w:pPr>
      <w:r>
        <w:rPr>
          <w:sz w:val="20"/>
          <w:szCs w:val="20"/>
          <w:highlight w:val="yellow"/>
        </w:rPr>
        <w:t>______________________________,</w:t>
      </w:r>
      <w:r>
        <w:rPr>
          <w:sz w:val="20"/>
          <w:szCs w:val="20"/>
        </w:rPr>
        <w:t xml:space="preserve"> именуемый в дальнейшем «Исполнитель», с одной стороны, и </w:t>
      </w:r>
      <w:r>
        <w:rPr>
          <w:b/>
          <w:sz w:val="20"/>
          <w:szCs w:val="20"/>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Коми</w:t>
      </w:r>
      <w:r>
        <w:rPr>
          <w:sz w:val="20"/>
          <w:szCs w:val="20"/>
        </w:rPr>
        <w:t xml:space="preserve">, действующее от имени Российской Федерации, именуемое в дальнейшем «Заказчик», в лице начальника Главного управления МЧС России по Республике Коми Пархомовича Алексея Анатольевича, действующего на основании Положения с другой стороны, далее совместно именуемые «Стороны/Сторона» </w:t>
      </w:r>
      <w:r>
        <w:rPr>
          <w:color w:val="000000"/>
          <w:sz w:val="20"/>
          <w:szCs w:val="20"/>
        </w:rPr>
        <w:t>руководствуясь п. 4 части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sz w:val="20"/>
          <w:szCs w:val="20"/>
        </w:rPr>
        <w:t xml:space="preserve"> заключили настоящий договор о нижеследующем:</w:t>
      </w:r>
    </w:p>
    <w:p>
      <w:pPr>
        <w:pStyle w:val="Normal"/>
        <w:ind w:firstLine="709"/>
        <w:jc w:val="both"/>
        <w:rPr>
          <w:sz w:val="20"/>
          <w:szCs w:val="20"/>
        </w:rPr>
      </w:pPr>
      <w:r>
        <w:rPr>
          <w:sz w:val="20"/>
          <w:szCs w:val="20"/>
        </w:rPr>
      </w:r>
    </w:p>
    <w:p>
      <w:pPr>
        <w:pStyle w:val="Normal"/>
        <w:jc w:val="center"/>
        <w:rPr>
          <w:b/>
          <w:sz w:val="20"/>
          <w:szCs w:val="20"/>
        </w:rPr>
      </w:pPr>
      <w:r>
        <w:rPr>
          <w:b/>
          <w:sz w:val="20"/>
          <w:szCs w:val="20"/>
        </w:rPr>
        <w:t>1. ПРЕДМЕТ ДОГОВОРА</w:t>
      </w:r>
    </w:p>
    <w:p>
      <w:pPr>
        <w:pStyle w:val="Normal"/>
        <w:tabs>
          <w:tab w:val="clear" w:pos="708"/>
          <w:tab w:val="left" w:pos="0" w:leader="none"/>
        </w:tabs>
        <w:ind w:firstLine="567"/>
        <w:jc w:val="both"/>
        <w:rPr>
          <w:sz w:val="20"/>
          <w:szCs w:val="20"/>
        </w:rPr>
      </w:pPr>
      <w:r>
        <w:rPr>
          <w:sz w:val="20"/>
          <w:szCs w:val="20"/>
        </w:rPr>
        <w:t xml:space="preserve">1.1. Исполнитель принимает на себя обязательства </w:t>
      </w:r>
      <w:r>
        <w:rPr>
          <w:sz w:val="20"/>
          <w:szCs w:val="20"/>
        </w:rPr>
        <w:t>п</w:t>
      </w:r>
      <w:r>
        <w:rPr>
          <w:sz w:val="20"/>
          <w:szCs w:val="20"/>
        </w:rPr>
        <w:t>оставк</w:t>
      </w:r>
      <w:r>
        <w:rPr>
          <w:sz w:val="20"/>
          <w:szCs w:val="20"/>
        </w:rPr>
        <w:t>и</w:t>
      </w:r>
      <w:r>
        <w:rPr>
          <w:sz w:val="20"/>
          <w:szCs w:val="20"/>
        </w:rPr>
        <w:t xml:space="preserve"> запасных частей для нужд Главного управления МЧС России по Республике Коми (далее – товар), согласно спецификации и технического задания (приложение к Договору), являющейся неотъемлемой частью настоящего договора, а Заказчик обязуется принять и оплатить товар. </w:t>
      </w:r>
    </w:p>
    <w:p>
      <w:pPr>
        <w:pStyle w:val="Normal"/>
        <w:jc w:val="center"/>
        <w:rPr>
          <w:b/>
          <w:sz w:val="20"/>
          <w:szCs w:val="20"/>
        </w:rPr>
      </w:pPr>
      <w:r>
        <w:rPr>
          <w:b/>
          <w:sz w:val="20"/>
          <w:szCs w:val="20"/>
        </w:rPr>
      </w:r>
    </w:p>
    <w:p>
      <w:pPr>
        <w:pStyle w:val="Normal"/>
        <w:widowControl w:val="false"/>
        <w:spacing w:lineRule="auto" w:line="276"/>
        <w:ind w:firstLine="567"/>
        <w:jc w:val="center"/>
        <w:rPr>
          <w:sz w:val="20"/>
          <w:szCs w:val="20"/>
        </w:rPr>
      </w:pPr>
      <w:r>
        <w:rPr>
          <w:b/>
          <w:sz w:val="20"/>
          <w:szCs w:val="20"/>
        </w:rPr>
        <w:t>2. ЦЕНА ДОГОВОРА И ПОРЯДОК РАСЧЕТОВ</w:t>
      </w:r>
    </w:p>
    <w:p>
      <w:pPr>
        <w:pStyle w:val="Normal"/>
        <w:tabs>
          <w:tab w:val="clear" w:pos="708"/>
          <w:tab w:val="left" w:pos="0" w:leader="none"/>
        </w:tabs>
        <w:ind w:firstLine="567"/>
        <w:jc w:val="both"/>
        <w:rPr>
          <w:sz w:val="20"/>
          <w:szCs w:val="20"/>
        </w:rPr>
      </w:pPr>
      <w:r>
        <w:rPr>
          <w:sz w:val="20"/>
          <w:szCs w:val="20"/>
        </w:rPr>
        <w:t xml:space="preserve">2.1. Общая цена Договора составляет </w:t>
      </w:r>
      <w:r>
        <w:rPr>
          <w:color w:val="000000"/>
          <w:sz w:val="20"/>
          <w:szCs w:val="20"/>
          <w:highlight w:val="yellow"/>
          <w:lang w:eastAsia="ar-SA"/>
        </w:rPr>
        <w:t xml:space="preserve">                        (                        ) </w:t>
      </w:r>
      <w:r>
        <w:rPr>
          <w:sz w:val="20"/>
          <w:szCs w:val="20"/>
          <w:highlight w:val="yellow"/>
        </w:rPr>
        <w:t>руб. 00 копеек</w:t>
      </w:r>
      <w:r>
        <w:rPr>
          <w:b/>
          <w:sz w:val="20"/>
          <w:szCs w:val="20"/>
        </w:rPr>
        <w:t xml:space="preserve">, </w:t>
      </w:r>
      <w:r>
        <w:rPr>
          <w:sz w:val="20"/>
          <w:szCs w:val="20"/>
        </w:rPr>
        <w:t>включая/исключая НДС.</w:t>
      </w:r>
    </w:p>
    <w:p>
      <w:pPr>
        <w:pStyle w:val="Normal"/>
        <w:tabs>
          <w:tab w:val="clear" w:pos="708"/>
          <w:tab w:val="left" w:pos="0" w:leader="none"/>
        </w:tabs>
        <w:ind w:firstLine="567"/>
        <w:jc w:val="both"/>
        <w:rPr>
          <w:sz w:val="20"/>
          <w:szCs w:val="20"/>
        </w:rPr>
      </w:pPr>
      <w:r>
        <w:rPr>
          <w:sz w:val="20"/>
          <w:szCs w:val="20"/>
        </w:rPr>
        <w:t>2.2. Цена Договора является твердой и определяется на весь срок исполнения Договора.</w:t>
      </w:r>
    </w:p>
    <w:p>
      <w:pPr>
        <w:pStyle w:val="Normal"/>
        <w:ind w:firstLine="567"/>
        <w:jc w:val="both"/>
        <w:rPr>
          <w:b/>
          <w:sz w:val="20"/>
          <w:szCs w:val="20"/>
        </w:rPr>
      </w:pPr>
      <w:r>
        <w:rPr>
          <w:sz w:val="20"/>
          <w:szCs w:val="20"/>
        </w:rPr>
        <w:t>2.3.</w:t>
      </w:r>
      <w:r>
        <w:rPr/>
        <w:t xml:space="preserve"> </w:t>
      </w:r>
      <w:r>
        <w:rPr>
          <w:sz w:val="20"/>
          <w:szCs w:val="20"/>
        </w:rPr>
        <w:t xml:space="preserve">Оплата товара производится Заказчиком за счет средств </w:t>
      </w:r>
      <w:r>
        <w:rPr>
          <w:b/>
          <w:sz w:val="20"/>
          <w:szCs w:val="20"/>
        </w:rPr>
        <w:t>федерального бюджета</w:t>
      </w:r>
      <w:r>
        <w:rPr>
          <w:sz w:val="20"/>
          <w:szCs w:val="20"/>
        </w:rPr>
        <w:t xml:space="preserve"> </w:t>
      </w:r>
      <w:r>
        <w:rPr>
          <w:b/>
          <w:sz w:val="20"/>
          <w:szCs w:val="20"/>
        </w:rPr>
        <w:t xml:space="preserve">(КБК 177 </w:t>
      </w:r>
      <w:r>
        <w:rPr>
          <w:rFonts w:eastAsia="Times New Roman" w:cs="Times New Roman"/>
          <w:b/>
          <w:sz w:val="20"/>
          <w:szCs w:val="20"/>
        </w:rPr>
        <w:t>0310 1040190049 244 340</w:t>
      </w:r>
      <w:r>
        <w:rPr>
          <w:b/>
          <w:sz w:val="20"/>
          <w:szCs w:val="20"/>
        </w:rPr>
        <w:t>)</w:t>
      </w:r>
    </w:p>
    <w:p>
      <w:pPr>
        <w:pStyle w:val="Normal"/>
        <w:tabs>
          <w:tab w:val="clear" w:pos="708"/>
          <w:tab w:val="left" w:pos="0" w:leader="none"/>
        </w:tabs>
        <w:ind w:firstLine="567"/>
        <w:jc w:val="both"/>
        <w:rPr>
          <w:sz w:val="20"/>
          <w:szCs w:val="20"/>
        </w:rPr>
      </w:pPr>
      <w:r>
        <w:rPr>
          <w:sz w:val="20"/>
          <w:szCs w:val="20"/>
        </w:rPr>
        <w:t>2.4. В цену Договора входят все расходы, связанные с выполнением Исполнителем обязательств по Договору, в том числе расходы, связанные с уплатой налогов, сборов и других обязательных платежей, которые Исполнитель должен выплатить в связи с выполнением обязательств по Договору в соответствии с законодательством Российской Федерации.</w:t>
      </w:r>
    </w:p>
    <w:p>
      <w:pPr>
        <w:pStyle w:val="Normal"/>
        <w:tabs>
          <w:tab w:val="clear" w:pos="708"/>
          <w:tab w:val="left" w:pos="0" w:leader="none"/>
        </w:tabs>
        <w:ind w:firstLine="567"/>
        <w:jc w:val="both"/>
        <w:rPr>
          <w:sz w:val="20"/>
          <w:szCs w:val="20"/>
        </w:rPr>
      </w:pPr>
      <w:r>
        <w:rPr>
          <w:sz w:val="20"/>
          <w:szCs w:val="20"/>
        </w:rPr>
        <w:t>2.5. Аванс по Договору не предусмотрен.</w:t>
      </w:r>
    </w:p>
    <w:p>
      <w:pPr>
        <w:pStyle w:val="Normal"/>
        <w:tabs>
          <w:tab w:val="clear" w:pos="708"/>
          <w:tab w:val="left" w:pos="0" w:leader="none"/>
        </w:tabs>
        <w:ind w:firstLine="567"/>
        <w:jc w:val="both"/>
        <w:rPr>
          <w:sz w:val="20"/>
          <w:szCs w:val="20"/>
        </w:rPr>
      </w:pPr>
      <w:r>
        <w:rPr>
          <w:sz w:val="20"/>
          <w:szCs w:val="20"/>
        </w:rPr>
        <w:t xml:space="preserve">2.6. Оплата товара производится Заказчиком в течение 10 (десяти) рабочих дней с даты получения товара и подписания </w:t>
      </w:r>
      <w:r>
        <w:rPr>
          <w:sz w:val="20"/>
          <w:szCs w:val="20"/>
          <w:highlight w:val="yellow"/>
        </w:rPr>
        <w:t>универсального передаточного документа</w:t>
      </w:r>
      <w:r>
        <w:rPr>
          <w:sz w:val="20"/>
          <w:szCs w:val="20"/>
        </w:rPr>
        <w:t xml:space="preserve"> (далее-УПД). </w:t>
      </w:r>
    </w:p>
    <w:p>
      <w:pPr>
        <w:pStyle w:val="Normal"/>
        <w:tabs>
          <w:tab w:val="clear" w:pos="708"/>
          <w:tab w:val="left" w:pos="0" w:leader="none"/>
        </w:tabs>
        <w:ind w:firstLine="567"/>
        <w:jc w:val="both"/>
        <w:rPr>
          <w:sz w:val="20"/>
          <w:szCs w:val="20"/>
        </w:rPr>
      </w:pPr>
      <w:r>
        <w:rPr>
          <w:sz w:val="20"/>
          <w:szCs w:val="20"/>
        </w:rPr>
        <w:t>2.7. Датой оплаты товара считается дата списания денежных средств со счета Заказчика.</w:t>
      </w:r>
    </w:p>
    <w:p>
      <w:pPr>
        <w:pStyle w:val="Normal"/>
        <w:tabs>
          <w:tab w:val="clear" w:pos="708"/>
          <w:tab w:val="left" w:pos="0" w:leader="none"/>
        </w:tabs>
        <w:ind w:firstLine="567"/>
        <w:jc w:val="both"/>
        <w:rPr>
          <w:sz w:val="20"/>
          <w:szCs w:val="20"/>
        </w:rPr>
      </w:pPr>
      <w:r>
        <w:rPr>
          <w:sz w:val="20"/>
          <w:szCs w:val="20"/>
        </w:rPr>
        <w:t>2.8.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Договору, о чем Заказчик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услуг и (или) срокам исполнения Договора.</w:t>
      </w:r>
    </w:p>
    <w:p>
      <w:pPr>
        <w:pStyle w:val="Normal"/>
        <w:ind w:right="-5"/>
        <w:jc w:val="center"/>
        <w:rPr>
          <w:b/>
          <w:bCs/>
          <w:sz w:val="20"/>
          <w:szCs w:val="20"/>
        </w:rPr>
      </w:pPr>
      <w:r>
        <w:rPr>
          <w:b/>
          <w:bCs/>
          <w:sz w:val="20"/>
          <w:szCs w:val="20"/>
        </w:rPr>
      </w:r>
    </w:p>
    <w:p>
      <w:pPr>
        <w:pStyle w:val="Normal"/>
        <w:ind w:right="-5"/>
        <w:jc w:val="center"/>
        <w:rPr>
          <w:b/>
          <w:bCs/>
          <w:sz w:val="20"/>
          <w:szCs w:val="20"/>
        </w:rPr>
      </w:pPr>
      <w:r>
        <w:rPr>
          <w:b/>
          <w:bCs/>
          <w:sz w:val="20"/>
          <w:szCs w:val="20"/>
        </w:rPr>
        <w:t>3. ПРАВА И ОБЯЗАННОСТИ СТОРОН</w:t>
      </w:r>
    </w:p>
    <w:p>
      <w:pPr>
        <w:pStyle w:val="Normal"/>
        <w:tabs>
          <w:tab w:val="clear" w:pos="708"/>
          <w:tab w:val="left" w:pos="0" w:leader="none"/>
        </w:tabs>
        <w:ind w:firstLine="567"/>
        <w:jc w:val="both"/>
        <w:rPr>
          <w:sz w:val="20"/>
          <w:szCs w:val="20"/>
        </w:rPr>
      </w:pPr>
      <w:r>
        <w:rPr>
          <w:sz w:val="20"/>
          <w:szCs w:val="20"/>
        </w:rPr>
        <w:t>3.1.Исполнитель обязуется:</w:t>
      </w:r>
    </w:p>
    <w:p>
      <w:pPr>
        <w:pStyle w:val="Normal"/>
        <w:tabs>
          <w:tab w:val="clear" w:pos="708"/>
          <w:tab w:val="left" w:pos="0" w:leader="none"/>
        </w:tabs>
        <w:ind w:firstLine="567"/>
        <w:jc w:val="both"/>
        <w:rPr>
          <w:sz w:val="20"/>
          <w:szCs w:val="20"/>
        </w:rPr>
      </w:pPr>
      <w:r>
        <w:rPr>
          <w:sz w:val="20"/>
          <w:szCs w:val="20"/>
        </w:rPr>
        <w:t xml:space="preserve">3.1.1. Поставить товар в соответствии с условиями Договора, техническим заданием (приложение №1), спецификацией (приложение №2), государственными стандартами, установленными в Российской Федерации, с соблюдением всех правил и норм охраны труда, техники безопасности, а также иными требованиями, предъявляемыми нормативными актами Российской Федерации </w:t>
      </w:r>
      <w:r>
        <w:rPr>
          <w:sz w:val="20"/>
          <w:szCs w:val="20"/>
          <w:highlight w:val="yellow"/>
        </w:rPr>
        <w:t>в течении 10 (десяти) рабочих дней со дня подписания настоящего договора Сторонами.</w:t>
      </w:r>
    </w:p>
    <w:p>
      <w:pPr>
        <w:pStyle w:val="Normal"/>
        <w:tabs>
          <w:tab w:val="clear" w:pos="708"/>
          <w:tab w:val="left" w:pos="0" w:leader="none"/>
        </w:tabs>
        <w:ind w:firstLine="567"/>
        <w:jc w:val="both"/>
        <w:rPr>
          <w:sz w:val="20"/>
          <w:szCs w:val="20"/>
        </w:rPr>
      </w:pPr>
      <w:r>
        <w:rPr>
          <w:sz w:val="20"/>
          <w:szCs w:val="20"/>
        </w:rPr>
        <w:t>3.2. Заказчик обязан:</w:t>
      </w:r>
    </w:p>
    <w:p>
      <w:pPr>
        <w:pStyle w:val="Normal"/>
        <w:tabs>
          <w:tab w:val="clear" w:pos="708"/>
          <w:tab w:val="left" w:pos="0" w:leader="none"/>
        </w:tabs>
        <w:ind w:firstLine="567"/>
        <w:jc w:val="both"/>
        <w:rPr>
          <w:sz w:val="20"/>
          <w:szCs w:val="20"/>
        </w:rPr>
      </w:pPr>
      <w:r>
        <w:rPr>
          <w:sz w:val="20"/>
          <w:szCs w:val="20"/>
        </w:rPr>
        <w:t>3.2.1. Принять и своевременно оплатить фактически поставленный товар по настоящему Договору.</w:t>
      </w:r>
    </w:p>
    <w:p>
      <w:pPr>
        <w:pStyle w:val="Normal"/>
        <w:tabs>
          <w:tab w:val="clear" w:pos="708"/>
          <w:tab w:val="left" w:pos="0" w:leader="none"/>
        </w:tabs>
        <w:ind w:firstLine="567"/>
        <w:jc w:val="both"/>
        <w:rPr>
          <w:sz w:val="20"/>
          <w:szCs w:val="20"/>
        </w:rPr>
      </w:pPr>
      <w:r>
        <w:rPr>
          <w:sz w:val="20"/>
          <w:szCs w:val="20"/>
        </w:rPr>
        <w:t>3.3. Заказчик имеет право:</w:t>
      </w:r>
    </w:p>
    <w:p>
      <w:pPr>
        <w:pStyle w:val="Normal"/>
        <w:tabs>
          <w:tab w:val="clear" w:pos="708"/>
          <w:tab w:val="left" w:pos="0" w:leader="none"/>
        </w:tabs>
        <w:ind w:firstLine="567"/>
        <w:jc w:val="both"/>
        <w:rPr>
          <w:sz w:val="20"/>
          <w:szCs w:val="20"/>
        </w:rPr>
      </w:pPr>
      <w:r>
        <w:rPr>
          <w:sz w:val="20"/>
          <w:szCs w:val="20"/>
        </w:rPr>
        <w:t>3.3.1. Принять решение об одностороннем отказе от исполнения договора в соответствии с гражданским законодательством РФ.</w:t>
      </w:r>
    </w:p>
    <w:p>
      <w:pPr>
        <w:pStyle w:val="Normal"/>
        <w:numPr>
          <w:ilvl w:val="0"/>
          <w:numId w:val="0"/>
        </w:numPr>
        <w:ind w:hanging="0" w:left="0"/>
        <w:jc w:val="center"/>
        <w:outlineLvl w:val="0"/>
        <w:rPr>
          <w:b/>
          <w:sz w:val="20"/>
          <w:szCs w:val="20"/>
        </w:rPr>
      </w:pPr>
      <w:r>
        <w:rPr>
          <w:b/>
          <w:sz w:val="20"/>
          <w:szCs w:val="20"/>
        </w:rPr>
      </w:r>
    </w:p>
    <w:p>
      <w:pPr>
        <w:pStyle w:val="Normal"/>
        <w:numPr>
          <w:ilvl w:val="0"/>
          <w:numId w:val="0"/>
        </w:numPr>
        <w:ind w:hanging="0" w:left="0"/>
        <w:jc w:val="center"/>
        <w:outlineLvl w:val="0"/>
        <w:rPr>
          <w:b/>
          <w:sz w:val="20"/>
          <w:szCs w:val="20"/>
        </w:rPr>
      </w:pPr>
      <w:r>
        <w:rPr>
          <w:b/>
          <w:sz w:val="20"/>
          <w:szCs w:val="20"/>
        </w:rPr>
        <w:t>4. ПОРЯДОК СДАЧИ И ПРИЕМКИ ОКАЗАННЫХ УСЛУГ</w:t>
      </w:r>
    </w:p>
    <w:p>
      <w:pPr>
        <w:pStyle w:val="ListParagraph"/>
        <w:ind w:firstLine="567" w:left="0"/>
        <w:jc w:val="both"/>
        <w:rPr>
          <w:sz w:val="20"/>
          <w:szCs w:val="20"/>
        </w:rPr>
      </w:pPr>
      <w:r>
        <w:rPr>
          <w:sz w:val="20"/>
          <w:szCs w:val="20"/>
        </w:rPr>
        <w:t>4.1. При поставке товара Исполнитель передает Заказчику у</w:t>
      </w:r>
      <w:r>
        <w:rPr>
          <w:sz w:val="20"/>
          <w:szCs w:val="20"/>
          <w:shd w:fill="FFFF00" w:val="clear"/>
        </w:rPr>
        <w:t>ниверсальный передаточный документ с обязательным указанием страны изготовителя товара</w:t>
      </w:r>
      <w:r>
        <w:rPr>
          <w:sz w:val="20"/>
          <w:szCs w:val="20"/>
        </w:rPr>
        <w:t>.</w:t>
      </w:r>
      <w:r>
        <w:rPr>
          <w:sz w:val="20"/>
          <w:szCs w:val="20"/>
          <w:shd w:fill="FFFF00" w:val="clear"/>
        </w:rPr>
        <w:t xml:space="preserve"> </w:t>
      </w:r>
      <w:r>
        <w:rPr>
          <w:sz w:val="20"/>
          <w:szCs w:val="20"/>
        </w:rPr>
        <w:t xml:space="preserve">Заказчик с момента получения документа о приемке обязан в течение </w:t>
      </w:r>
      <w:r>
        <w:rPr>
          <w:sz w:val="20"/>
          <w:szCs w:val="20"/>
          <w:highlight w:val="yellow"/>
        </w:rPr>
        <w:t xml:space="preserve">5 (пяти) </w:t>
      </w:r>
      <w:r>
        <w:rPr>
          <w:sz w:val="20"/>
          <w:szCs w:val="20"/>
        </w:rPr>
        <w:t xml:space="preserve">рабочих дней принять товар и подписать УПД, </w:t>
      </w:r>
      <w:r>
        <w:rPr>
          <w:sz w:val="20"/>
          <w:szCs w:val="20"/>
          <w:shd w:fill="FFFF00" w:val="clear"/>
        </w:rPr>
        <w:t>а также акт приемки по форме 0510452</w:t>
      </w:r>
      <w:r>
        <w:rPr>
          <w:sz w:val="20"/>
          <w:szCs w:val="20"/>
        </w:rPr>
        <w:t>. Все виды погрузочно-разгрузочных работ осуществляются Исполнителем.</w:t>
      </w:r>
    </w:p>
    <w:p>
      <w:pPr>
        <w:pStyle w:val="Normal"/>
        <w:tabs>
          <w:tab w:val="clear" w:pos="708"/>
          <w:tab w:val="left" w:pos="0" w:leader="none"/>
        </w:tabs>
        <w:ind w:firstLine="567"/>
        <w:jc w:val="both"/>
        <w:rPr>
          <w:sz w:val="20"/>
          <w:szCs w:val="20"/>
        </w:rPr>
      </w:pPr>
      <w:r>
        <w:rPr>
          <w:sz w:val="20"/>
          <w:szCs w:val="20"/>
        </w:rPr>
        <w:t>4.2. Контроль за исполнением условий договора осуществляется уполномоченным(и) представителем(ями) Заказчика.</w:t>
      </w:r>
    </w:p>
    <w:p>
      <w:pPr>
        <w:pStyle w:val="Normal"/>
        <w:tabs>
          <w:tab w:val="clear" w:pos="708"/>
          <w:tab w:val="left" w:pos="0" w:leader="none"/>
        </w:tabs>
        <w:ind w:firstLine="567"/>
        <w:jc w:val="both"/>
        <w:rPr>
          <w:sz w:val="20"/>
          <w:szCs w:val="20"/>
        </w:rPr>
      </w:pPr>
      <w:r>
        <w:rPr>
          <w:sz w:val="20"/>
          <w:szCs w:val="20"/>
        </w:rPr>
        <w:t xml:space="preserve">4.2.1. Если Исполнитель поставил товар в ненадлежащем объеме, или нарушил сроки поставки товара, указанные в Договоре, Заказчик вправе потребовать выполнить условия договора в надлежащем объёме или принять решение об одностороннем отказе от исполнения Договора в порядке, установленном законодательством Российской Федерации, в случае, если поставка товара потребует больших временных затрат, в связи с чем Заказчик утрачивает интерес к Договору. </w:t>
      </w:r>
    </w:p>
    <w:p>
      <w:pPr>
        <w:pStyle w:val="Normal"/>
        <w:tabs>
          <w:tab w:val="clear" w:pos="708"/>
          <w:tab w:val="left" w:pos="0" w:leader="none"/>
        </w:tabs>
        <w:ind w:firstLine="567"/>
        <w:jc w:val="both"/>
        <w:rPr>
          <w:sz w:val="20"/>
          <w:szCs w:val="20"/>
        </w:rPr>
      </w:pPr>
      <w:r>
        <w:rPr>
          <w:sz w:val="20"/>
          <w:szCs w:val="20"/>
        </w:rPr>
        <w:t xml:space="preserve">4.2.2. Обо всех нарушениях условий Договора: о количестве, о качестве товара, Заказчик извещает Исполнителя не позднее трех рабочих дней с даты обнаружения указанных нарушений. Извещение о невыполнении или ненадлежащем выполнении Исполнителем обязательств по Договору составляется Заказчиком в письменной форме с указанием сроков по устранению допущенных Исполнителем нарушений и вручается уполномоченному представителю Исполнителя под расписку. В случае отсутствия уполномоченного представителя Исполнителя уведомление о поставке некачественного товара направляется Исполнителю по почте, факсу, электронной почте либо нарочным. </w:t>
      </w:r>
    </w:p>
    <w:p>
      <w:pPr>
        <w:pStyle w:val="Normal"/>
        <w:tabs>
          <w:tab w:val="clear" w:pos="708"/>
          <w:tab w:val="left" w:pos="0" w:leader="none"/>
        </w:tabs>
        <w:ind w:firstLine="567"/>
        <w:jc w:val="both"/>
        <w:rPr>
          <w:sz w:val="20"/>
          <w:szCs w:val="20"/>
        </w:rPr>
      </w:pPr>
      <w:r>
        <w:rPr>
          <w:sz w:val="20"/>
          <w:szCs w:val="20"/>
        </w:rPr>
        <w:t>4.2.3. Исполнитель, в установленный в извещении срок, обязан устранить все допущенные нарушения. В противном случае Заказчик вправе предъявить Исполнителю требование о возмещении убытков и уплаты неустойки, или принять решение об одностороннем отказе от исполнения Договора в порядке, установленном законодательством Российской Федерации, в случае, если устранение нарушений потребует больших временных затрат, в связи с чем Заказчик утрачивает интерес к исполнению Договора.</w:t>
      </w:r>
    </w:p>
    <w:p>
      <w:pPr>
        <w:pStyle w:val="Normal"/>
        <w:tabs>
          <w:tab w:val="clear" w:pos="708"/>
          <w:tab w:val="left" w:pos="0" w:leader="none"/>
        </w:tabs>
        <w:ind w:firstLine="567"/>
        <w:jc w:val="both"/>
        <w:rPr>
          <w:sz w:val="20"/>
          <w:szCs w:val="20"/>
        </w:rPr>
      </w:pPr>
      <w:r>
        <w:rPr>
          <w:sz w:val="20"/>
          <w:szCs w:val="20"/>
        </w:rPr>
        <w:t>4.3. Качество товара должно соответствовать техническим регламентам, государственным стандартам, техническим условиям.</w:t>
      </w:r>
    </w:p>
    <w:p>
      <w:pPr>
        <w:pStyle w:val="Normal"/>
        <w:tabs>
          <w:tab w:val="clear" w:pos="708"/>
          <w:tab w:val="left" w:pos="0" w:leader="none"/>
        </w:tabs>
        <w:ind w:firstLine="567"/>
        <w:jc w:val="both"/>
        <w:rPr>
          <w:sz w:val="20"/>
          <w:szCs w:val="20"/>
        </w:rPr>
      </w:pPr>
      <w:r>
        <w:rPr>
          <w:sz w:val="20"/>
          <w:szCs w:val="20"/>
        </w:rPr>
        <w:t xml:space="preserve">4.4. Если качество поставленного товара не соответствуют техническим регламентам Заказчик вправе отказаться от его оплаты, а если оплата произведена, потребовать в установленном порядке возврата оплаченной суммы. </w:t>
      </w:r>
    </w:p>
    <w:p>
      <w:pPr>
        <w:pStyle w:val="Normal"/>
        <w:tabs>
          <w:tab w:val="clear" w:pos="708"/>
          <w:tab w:val="left" w:pos="0" w:leader="none"/>
        </w:tabs>
        <w:ind w:firstLine="567"/>
        <w:jc w:val="both"/>
        <w:rPr>
          <w:sz w:val="20"/>
          <w:szCs w:val="20"/>
        </w:rPr>
      </w:pPr>
      <w:r>
        <w:rPr>
          <w:sz w:val="20"/>
          <w:szCs w:val="20"/>
        </w:rPr>
        <w:t xml:space="preserve">4.5. Гарантийный срок на Товар устанавливается заводом-изготовителем, но не менее </w:t>
      </w:r>
      <w:r>
        <w:rPr>
          <w:color w:val="000000"/>
          <w:sz w:val="20"/>
          <w:szCs w:val="20"/>
        </w:rPr>
        <w:t>12 (двенадцати)</w:t>
      </w:r>
      <w:r>
        <w:rPr>
          <w:sz w:val="20"/>
          <w:szCs w:val="20"/>
        </w:rPr>
        <w:t xml:space="preserve"> месяцев.</w:t>
      </w:r>
    </w:p>
    <w:p>
      <w:pPr>
        <w:pStyle w:val="Normal"/>
        <w:spacing w:lineRule="auto" w:line="276"/>
        <w:ind w:firstLine="567"/>
        <w:jc w:val="center"/>
        <w:rPr>
          <w:b/>
          <w:sz w:val="20"/>
          <w:szCs w:val="20"/>
        </w:rPr>
      </w:pPr>
      <w:r>
        <w:rPr>
          <w:b/>
          <w:sz w:val="20"/>
          <w:szCs w:val="20"/>
        </w:rPr>
      </w:r>
    </w:p>
    <w:p>
      <w:pPr>
        <w:pStyle w:val="Normal"/>
        <w:spacing w:lineRule="auto" w:line="276"/>
        <w:jc w:val="center"/>
        <w:rPr>
          <w:b/>
          <w:sz w:val="20"/>
          <w:szCs w:val="20"/>
        </w:rPr>
      </w:pPr>
      <w:r>
        <w:rPr>
          <w:b/>
          <w:sz w:val="20"/>
          <w:szCs w:val="20"/>
        </w:rPr>
        <w:t>5. ОТВЕТСТВЕННОСТЬ СТОРОН</w:t>
      </w:r>
    </w:p>
    <w:p>
      <w:pPr>
        <w:pStyle w:val="Normal"/>
        <w:tabs>
          <w:tab w:val="clear" w:pos="708"/>
          <w:tab w:val="left" w:pos="0" w:leader="none"/>
        </w:tabs>
        <w:ind w:firstLine="567"/>
        <w:jc w:val="both"/>
        <w:rPr>
          <w:rFonts w:eastAsia="Arial Unicode MS"/>
          <w:sz w:val="20"/>
          <w:szCs w:val="20"/>
        </w:rPr>
      </w:pPr>
      <w:r>
        <w:rPr>
          <w:sz w:val="20"/>
          <w:szCs w:val="20"/>
        </w:rPr>
        <w:t>5.1.</w:t>
      </w:r>
      <w:r>
        <w:rPr>
          <w:rFonts w:eastAsia="Arial Unicode MS"/>
          <w:sz w:val="20"/>
          <w:szCs w:val="20"/>
        </w:rPr>
        <w:t xml:space="preserve"> За неисполнение или ненадлежащее исполнение условий Договора Стороны несут ответственность в соответствии с действующим законодательством РФ.</w:t>
      </w:r>
    </w:p>
    <w:p>
      <w:pPr>
        <w:pStyle w:val="Normal"/>
        <w:numPr>
          <w:ilvl w:val="0"/>
          <w:numId w:val="0"/>
        </w:numPr>
        <w:ind w:hanging="0" w:left="0"/>
        <w:jc w:val="center"/>
        <w:outlineLvl w:val="0"/>
        <w:rPr>
          <w:b/>
          <w:sz w:val="20"/>
          <w:szCs w:val="20"/>
        </w:rPr>
      </w:pPr>
      <w:r>
        <w:rPr>
          <w:b/>
          <w:sz w:val="20"/>
          <w:szCs w:val="20"/>
        </w:rPr>
      </w:r>
    </w:p>
    <w:p>
      <w:pPr>
        <w:pStyle w:val="Normal"/>
        <w:numPr>
          <w:ilvl w:val="0"/>
          <w:numId w:val="0"/>
        </w:numPr>
        <w:ind w:hanging="0" w:left="0"/>
        <w:jc w:val="center"/>
        <w:outlineLvl w:val="0"/>
        <w:rPr>
          <w:b/>
          <w:sz w:val="20"/>
          <w:szCs w:val="20"/>
        </w:rPr>
      </w:pPr>
      <w:r>
        <w:rPr>
          <w:b/>
          <w:sz w:val="20"/>
          <w:szCs w:val="20"/>
        </w:rPr>
        <w:t>6. ОБСТОЯТЕЛЬСТВА НЕПРЕОДОЛИМОЙ СИЛЫ</w:t>
      </w:r>
    </w:p>
    <w:p>
      <w:pPr>
        <w:pStyle w:val="Normal"/>
        <w:ind w:firstLine="539"/>
        <w:jc w:val="both"/>
        <w:rPr>
          <w:sz w:val="20"/>
          <w:szCs w:val="20"/>
        </w:rPr>
      </w:pPr>
      <w:r>
        <w:rPr>
          <w:sz w:val="20"/>
          <w:szCs w:val="20"/>
        </w:rPr>
        <w:t>6.1.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pPr>
        <w:pStyle w:val="Normal"/>
        <w:ind w:firstLine="539"/>
        <w:jc w:val="both"/>
        <w:rPr>
          <w:sz w:val="20"/>
          <w:szCs w:val="20"/>
        </w:rPr>
      </w:pPr>
      <w:r>
        <w:rPr>
          <w:sz w:val="20"/>
          <w:szCs w:val="20"/>
        </w:rPr>
        <w:t>6.2.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Договору.</w:t>
      </w:r>
    </w:p>
    <w:p>
      <w:pPr>
        <w:pStyle w:val="Normal"/>
        <w:ind w:firstLine="539"/>
        <w:jc w:val="both"/>
        <w:rPr>
          <w:sz w:val="20"/>
          <w:szCs w:val="20"/>
        </w:rPr>
      </w:pPr>
      <w:r>
        <w:rPr>
          <w:sz w:val="20"/>
          <w:szCs w:val="20"/>
        </w:rPr>
        <w:t>6.3.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pPr>
        <w:pStyle w:val="Normal"/>
        <w:ind w:firstLine="539"/>
        <w:jc w:val="both"/>
        <w:rPr>
          <w:sz w:val="20"/>
          <w:szCs w:val="20"/>
        </w:rPr>
      </w:pPr>
      <w:r>
        <w:rPr>
          <w:sz w:val="20"/>
          <w:szCs w:val="20"/>
        </w:rPr>
      </w:r>
    </w:p>
    <w:p>
      <w:pPr>
        <w:pStyle w:val="Normal"/>
        <w:numPr>
          <w:ilvl w:val="0"/>
          <w:numId w:val="0"/>
        </w:numPr>
        <w:ind w:hanging="0" w:left="0"/>
        <w:jc w:val="center"/>
        <w:outlineLvl w:val="0"/>
        <w:rPr>
          <w:b/>
          <w:sz w:val="20"/>
          <w:szCs w:val="20"/>
        </w:rPr>
      </w:pPr>
      <w:r>
        <w:rPr>
          <w:b/>
          <w:sz w:val="20"/>
          <w:szCs w:val="20"/>
        </w:rPr>
        <w:t>7. СРОК ДЕЙСТВИЯ ДОГОВОРА</w:t>
      </w:r>
    </w:p>
    <w:p>
      <w:pPr>
        <w:pStyle w:val="Normal"/>
        <w:numPr>
          <w:ilvl w:val="0"/>
          <w:numId w:val="0"/>
        </w:numPr>
        <w:ind w:firstLine="567" w:left="0"/>
        <w:jc w:val="both"/>
        <w:outlineLvl w:val="0"/>
        <w:rPr>
          <w:b/>
          <w:sz w:val="20"/>
          <w:szCs w:val="20"/>
        </w:rPr>
      </w:pPr>
      <w:r>
        <w:rPr>
          <w:sz w:val="20"/>
          <w:szCs w:val="20"/>
        </w:rPr>
        <w:t xml:space="preserve">7.1. Договор вступает в силу и становится обязательным для Сторон с момента подписания его обеими сторонами и действует </w:t>
      </w:r>
      <w:r>
        <w:rPr>
          <w:sz w:val="20"/>
          <w:szCs w:val="20"/>
          <w:highlight w:val="yellow"/>
        </w:rPr>
        <w:t>до 31 августа</w:t>
      </w:r>
      <w:r>
        <w:rPr>
          <w:b/>
          <w:sz w:val="20"/>
          <w:szCs w:val="20"/>
          <w:highlight w:val="yellow"/>
        </w:rPr>
        <w:t xml:space="preserve"> 2026</w:t>
      </w:r>
      <w:r>
        <w:rPr>
          <w:sz w:val="20"/>
          <w:szCs w:val="20"/>
          <w:highlight w:val="yellow"/>
        </w:rPr>
        <w:t> г.,</w:t>
      </w:r>
      <w:r>
        <w:rPr>
          <w:sz w:val="20"/>
          <w:szCs w:val="20"/>
        </w:rPr>
        <w:t xml:space="preserve"> а в части исполнения сторонами обязательств по расчетам до их полного исполнения.</w:t>
      </w:r>
    </w:p>
    <w:p>
      <w:pPr>
        <w:pStyle w:val="Normal"/>
        <w:ind w:firstLine="540"/>
        <w:jc w:val="both"/>
        <w:rPr>
          <w:sz w:val="20"/>
          <w:szCs w:val="20"/>
        </w:rPr>
      </w:pPr>
      <w:r>
        <w:rPr>
          <w:sz w:val="20"/>
          <w:szCs w:val="20"/>
        </w:rPr>
        <w:t>7.2.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pPr>
        <w:pStyle w:val="Normal"/>
        <w:jc w:val="both"/>
        <w:rPr>
          <w:sz w:val="20"/>
          <w:szCs w:val="20"/>
        </w:rPr>
      </w:pPr>
      <w:r>
        <w:rPr>
          <w:sz w:val="20"/>
          <w:szCs w:val="20"/>
        </w:rPr>
      </w:r>
    </w:p>
    <w:p>
      <w:pPr>
        <w:pStyle w:val="Normal"/>
        <w:keepNext w:val="true"/>
        <w:ind w:firstLine="567"/>
        <w:jc w:val="center"/>
        <w:rPr>
          <w:b/>
          <w:sz w:val="20"/>
          <w:szCs w:val="20"/>
        </w:rPr>
      </w:pPr>
      <w:r>
        <w:rPr>
          <w:b/>
          <w:sz w:val="20"/>
          <w:szCs w:val="20"/>
        </w:rPr>
        <w:t>8. ПОРЯДОК РАЗРЕШЕНИЯ СПОРОВ</w:t>
      </w:r>
    </w:p>
    <w:p>
      <w:pPr>
        <w:pStyle w:val="Normal"/>
        <w:ind w:firstLine="567"/>
        <w:jc w:val="both"/>
        <w:rPr>
          <w:sz w:val="20"/>
          <w:szCs w:val="20"/>
        </w:rPr>
      </w:pPr>
      <w:r>
        <w:rPr>
          <w:sz w:val="20"/>
          <w:szCs w:val="20"/>
        </w:rPr>
        <w:t xml:space="preserve">8.1. Все споры, возникающие в связи с исполнением настоящего Договора, подлежат разрешению путем переговоров Сторон, в том числе в претензионном порядке. </w:t>
      </w:r>
    </w:p>
    <w:p>
      <w:pPr>
        <w:pStyle w:val="Normal"/>
        <w:ind w:firstLine="567"/>
        <w:jc w:val="both"/>
        <w:rPr>
          <w:sz w:val="20"/>
          <w:szCs w:val="20"/>
        </w:rPr>
      </w:pPr>
      <w:r>
        <w:rPr>
          <w:sz w:val="20"/>
          <w:szCs w:val="20"/>
        </w:rPr>
        <w:t xml:space="preserve">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рассматривается сторонами в течение 5 (пяти) рабочих дней со дня ее получения. </w:t>
      </w:r>
    </w:p>
    <w:p>
      <w:pPr>
        <w:pStyle w:val="Normal"/>
        <w:ind w:firstLine="567"/>
        <w:jc w:val="both"/>
        <w:rPr>
          <w:sz w:val="20"/>
          <w:szCs w:val="20"/>
        </w:rPr>
      </w:pPr>
      <w:r>
        <w:rPr>
          <w:sz w:val="20"/>
          <w:szCs w:val="20"/>
        </w:rPr>
        <w:t>8.2. В случае не достижения соглашения между Сторонами, спор передается на рассмотрение в Арбитражный суд Республики Коми.</w:t>
      </w:r>
    </w:p>
    <w:p>
      <w:pPr>
        <w:pStyle w:val="Normal"/>
        <w:ind w:firstLine="567"/>
        <w:jc w:val="both"/>
        <w:rPr>
          <w:sz w:val="20"/>
          <w:szCs w:val="20"/>
        </w:rPr>
      </w:pPr>
      <w:r>
        <w:rPr>
          <w:sz w:val="20"/>
          <w:szCs w:val="20"/>
        </w:rPr>
        <w:t>8.3. К отношениям Сторон по настоящему Договору и в связи с ним применяется законодательство Российской Федерации.</w:t>
      </w:r>
    </w:p>
    <w:p>
      <w:pPr>
        <w:pStyle w:val="Normal"/>
        <w:ind w:firstLine="567"/>
        <w:jc w:val="center"/>
        <w:rPr>
          <w:b/>
          <w:sz w:val="20"/>
          <w:szCs w:val="20"/>
        </w:rPr>
      </w:pPr>
      <w:r>
        <w:rPr>
          <w:b/>
          <w:sz w:val="20"/>
          <w:szCs w:val="20"/>
        </w:rPr>
        <w:t>9. ПРОЧИЕ УСЛОВИЯ</w:t>
      </w:r>
    </w:p>
    <w:p>
      <w:pPr>
        <w:pStyle w:val="Normal"/>
        <w:ind w:firstLine="567"/>
        <w:jc w:val="both"/>
        <w:rPr>
          <w:iCs/>
          <w:sz w:val="20"/>
          <w:szCs w:val="20"/>
        </w:rPr>
      </w:pPr>
      <w:r>
        <w:rPr>
          <w:sz w:val="20"/>
          <w:szCs w:val="20"/>
        </w:rPr>
        <w:t>9.1. Настоящий договор составлен в двух экземплярах, каждый из которых имеет одинаковую юридическую силу, по одному для каждой из Сторон.</w:t>
      </w:r>
    </w:p>
    <w:p>
      <w:pPr>
        <w:pStyle w:val="Normal"/>
        <w:ind w:firstLine="567"/>
        <w:jc w:val="both"/>
        <w:rPr>
          <w:sz w:val="20"/>
          <w:szCs w:val="20"/>
        </w:rPr>
      </w:pPr>
      <w:r>
        <w:rPr>
          <w:sz w:val="20"/>
          <w:szCs w:val="20"/>
        </w:rPr>
        <w:t>9.2. Все приложения к Договору являются его неотъемлемой частью.</w:t>
      </w:r>
    </w:p>
    <w:p>
      <w:pPr>
        <w:pStyle w:val="Normal"/>
        <w:ind w:firstLine="567"/>
        <w:jc w:val="both"/>
        <w:rPr>
          <w:sz w:val="20"/>
          <w:szCs w:val="20"/>
        </w:rPr>
      </w:pPr>
      <w:r>
        <w:rPr>
          <w:sz w:val="20"/>
          <w:szCs w:val="20"/>
        </w:rPr>
        <w:t>9.3. К Договору прилагается:</w:t>
      </w:r>
    </w:p>
    <w:p>
      <w:pPr>
        <w:pStyle w:val="Normal"/>
        <w:ind w:firstLine="567"/>
        <w:jc w:val="both"/>
        <w:rPr>
          <w:sz w:val="20"/>
          <w:szCs w:val="20"/>
        </w:rPr>
      </w:pPr>
      <w:r>
        <w:rPr>
          <w:sz w:val="20"/>
          <w:szCs w:val="20"/>
        </w:rPr>
        <w:t xml:space="preserve">Приложение №1 – Техническое задание; </w:t>
      </w:r>
    </w:p>
    <w:p>
      <w:pPr>
        <w:pStyle w:val="Normal"/>
        <w:ind w:firstLine="567"/>
        <w:jc w:val="both"/>
        <w:rPr>
          <w:sz w:val="20"/>
          <w:szCs w:val="20"/>
        </w:rPr>
      </w:pPr>
      <w:r>
        <w:rPr>
          <w:sz w:val="20"/>
          <w:szCs w:val="20"/>
        </w:rPr>
        <w:t>Приложение №2- Спецификация.</w:t>
      </w:r>
    </w:p>
    <w:p>
      <w:pPr>
        <w:pStyle w:val="Normal"/>
        <w:ind w:firstLine="567"/>
        <w:jc w:val="both"/>
        <w:rPr>
          <w:sz w:val="20"/>
          <w:szCs w:val="20"/>
        </w:rPr>
      </w:pPr>
      <w:r>
        <w:rPr>
          <w:sz w:val="20"/>
          <w:szCs w:val="20"/>
        </w:rPr>
        <w:t>9.4. В случае изменения наименования, адреса места нахождения или банковских реквизитов Стороны, она письменно извещает об этом другую Сторону в течение пяти рабочих дней с даты такого изменения.</w:t>
      </w:r>
    </w:p>
    <w:p>
      <w:pPr>
        <w:pStyle w:val="Normal"/>
        <w:ind w:firstLine="567"/>
        <w:jc w:val="both"/>
        <w:rPr>
          <w:sz w:val="20"/>
          <w:szCs w:val="20"/>
        </w:rPr>
      </w:pPr>
      <w:r>
        <w:rPr>
          <w:sz w:val="20"/>
          <w:szCs w:val="20"/>
        </w:rPr>
        <w:t>9.5. По согласованию Сторон в ходе исполнения Договора допускается снижение цены Договора без изменения предусмотренных Договором объема услуг их качества и иных условий Договора.</w:t>
      </w:r>
    </w:p>
    <w:p>
      <w:pPr>
        <w:pStyle w:val="Normal"/>
        <w:ind w:firstLine="567"/>
        <w:jc w:val="both"/>
        <w:rPr>
          <w:sz w:val="20"/>
          <w:szCs w:val="20"/>
        </w:rPr>
      </w:pPr>
      <w:r>
        <w:rPr>
          <w:sz w:val="20"/>
          <w:szCs w:val="20"/>
        </w:rPr>
        <w:t>9.6. 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pPr>
        <w:pStyle w:val="Normal"/>
        <w:ind w:firstLine="567"/>
        <w:jc w:val="both"/>
        <w:rPr>
          <w:sz w:val="20"/>
          <w:szCs w:val="20"/>
        </w:rPr>
      </w:pPr>
      <w:r>
        <w:rPr>
          <w:sz w:val="20"/>
          <w:szCs w:val="20"/>
        </w:rPr>
        <w:t>9.7. Изменения и дополнения оформляются в письменном виде путем подписания Сторонами Дополнительного соглашения к Договору. Все приложения и Дополнительные соглашения являются неотъемлемой частью Договора. Дополнительное соглашение вступает в силу со дня подписания его Сторонами.</w:t>
      </w:r>
    </w:p>
    <w:p>
      <w:pPr>
        <w:pStyle w:val="Normal"/>
        <w:ind w:firstLine="567"/>
        <w:jc w:val="both"/>
        <w:rPr>
          <w:color w:val="FF0000"/>
          <w:sz w:val="20"/>
          <w:szCs w:val="20"/>
        </w:rPr>
      </w:pPr>
      <w:r>
        <w:rPr>
          <w:color w:val="FF0000"/>
          <w:sz w:val="20"/>
          <w:szCs w:val="20"/>
        </w:rPr>
      </w:r>
    </w:p>
    <w:p>
      <w:pPr>
        <w:pStyle w:val="Normal"/>
        <w:spacing w:lineRule="auto" w:line="276"/>
        <w:ind w:firstLine="567"/>
        <w:jc w:val="center"/>
        <w:rPr>
          <w:b/>
          <w:sz w:val="20"/>
          <w:szCs w:val="20"/>
        </w:rPr>
      </w:pPr>
      <w:r>
        <w:rPr>
          <w:b/>
          <w:sz w:val="20"/>
          <w:szCs w:val="20"/>
        </w:rPr>
        <w:t xml:space="preserve">10. АДРЕСА МЕСТА НАХОЖДЕНИЯ, БАНКОВСКИЕ РЕКВИЗИТЫ И </w:t>
      </w:r>
    </w:p>
    <w:p>
      <w:pPr>
        <w:pStyle w:val="Normal"/>
        <w:spacing w:lineRule="auto" w:line="276"/>
        <w:ind w:firstLine="567"/>
        <w:jc w:val="center"/>
        <w:rPr>
          <w:b/>
          <w:sz w:val="20"/>
          <w:szCs w:val="20"/>
        </w:rPr>
      </w:pPr>
      <w:r>
        <w:rPr>
          <w:b/>
          <w:sz w:val="20"/>
          <w:szCs w:val="20"/>
        </w:rPr>
        <w:t>ПОДПИСИ СТОРОН</w:t>
      </w:r>
    </w:p>
    <w:p>
      <w:pPr>
        <w:pStyle w:val="Normal"/>
        <w:spacing w:lineRule="auto" w:line="276"/>
        <w:ind w:firstLine="567"/>
        <w:jc w:val="center"/>
        <w:rPr>
          <w:b/>
          <w:sz w:val="20"/>
          <w:szCs w:val="20"/>
        </w:rPr>
      </w:pPr>
      <w:r>
        <w:rPr>
          <w:b/>
          <w:sz w:val="20"/>
          <w:szCs w:val="20"/>
        </w:rPr>
      </w:r>
    </w:p>
    <w:tbl>
      <w:tblPr>
        <w:tblW w:w="10314" w:type="dxa"/>
        <w:jc w:val="left"/>
        <w:tblInd w:w="0" w:type="dxa"/>
        <w:tblLayout w:type="fixed"/>
        <w:tblCellMar>
          <w:top w:w="0" w:type="dxa"/>
          <w:left w:w="108" w:type="dxa"/>
          <w:bottom w:w="0" w:type="dxa"/>
          <w:right w:w="108" w:type="dxa"/>
        </w:tblCellMar>
        <w:tblLook w:lastRow="0" w:firstRow="1" w:lastColumn="0" w:firstColumn="1" w:val="04a0" w:noHBand="0" w:noVBand="1"/>
      </w:tblPr>
      <w:tblGrid>
        <w:gridCol w:w="5210"/>
        <w:gridCol w:w="5103"/>
      </w:tblGrid>
      <w:tr>
        <w:trPr>
          <w:trHeight w:val="6471" w:hRule="atLeast"/>
        </w:trPr>
        <w:tc>
          <w:tcPr>
            <w:tcW w:w="5210" w:type="dxa"/>
            <w:tcBorders/>
          </w:tcPr>
          <w:p>
            <w:pPr>
              <w:pStyle w:val="Normal"/>
              <w:jc w:val="center"/>
              <w:rPr>
                <w:b/>
                <w:sz w:val="20"/>
                <w:szCs w:val="20"/>
              </w:rPr>
            </w:pPr>
            <w:r>
              <w:rPr>
                <w:b/>
                <w:sz w:val="20"/>
                <w:szCs w:val="20"/>
              </w:rPr>
              <w:t>ЗАКАЗЧИК:</w:t>
            </w:r>
          </w:p>
          <w:p>
            <w:pPr>
              <w:pStyle w:val="Normal"/>
              <w:shd w:val="clear" w:color="auto" w:fill="FFFFFF"/>
              <w:jc w:val="both"/>
              <w:rPr>
                <w:sz w:val="20"/>
                <w:lang w:eastAsia="ar-SA"/>
              </w:rPr>
            </w:pPr>
            <w:r>
              <w:rPr>
                <w:sz w:val="20"/>
                <w:lang w:eastAsia="ar-SA"/>
              </w:rPr>
              <w:t>Главное управление МЧС России по Республике Коми</w:t>
            </w:r>
          </w:p>
          <w:p>
            <w:pPr>
              <w:pStyle w:val="Normal"/>
              <w:shd w:val="clear" w:color="auto" w:fill="FFFFFF"/>
              <w:jc w:val="both"/>
              <w:rPr>
                <w:sz w:val="20"/>
                <w:lang w:eastAsia="ar-SA"/>
              </w:rPr>
            </w:pPr>
            <w:r>
              <w:rPr>
                <w:sz w:val="20"/>
                <w:lang w:eastAsia="ar-SA"/>
              </w:rPr>
              <w:t>ИНН 1101462050, КПП 110101001</w:t>
            </w:r>
          </w:p>
          <w:p>
            <w:pPr>
              <w:pStyle w:val="Normal"/>
              <w:shd w:val="clear" w:color="auto" w:fill="FFFFFF"/>
              <w:jc w:val="both"/>
              <w:rPr>
                <w:b/>
                <w:sz w:val="20"/>
                <w:lang w:eastAsia="ar-SA"/>
              </w:rPr>
            </w:pPr>
            <w:r>
              <w:rPr>
                <w:b/>
                <w:sz w:val="20"/>
                <w:lang w:eastAsia="ar-SA"/>
              </w:rPr>
              <w:t>Адрес места нахождения/юридический:</w:t>
            </w:r>
            <w:r>
              <w:rPr>
                <w:sz w:val="20"/>
                <w:lang w:eastAsia="ar-SA"/>
              </w:rPr>
              <w:t xml:space="preserve"> 167983, г. Сыктывкар, ул. Советская, д. 9</w:t>
            </w:r>
          </w:p>
          <w:p>
            <w:pPr>
              <w:pStyle w:val="Normal"/>
              <w:shd w:val="clear" w:color="auto" w:fill="FFFFFF"/>
              <w:jc w:val="both"/>
              <w:rPr>
                <w:sz w:val="20"/>
                <w:lang w:eastAsia="ar-SA"/>
              </w:rPr>
            </w:pPr>
            <w:r>
              <w:rPr>
                <w:b/>
                <w:sz w:val="20"/>
                <w:lang w:eastAsia="ar-SA"/>
              </w:rPr>
              <w:t>Банковские реквизиты:</w:t>
            </w:r>
            <w:r>
              <w:rPr>
                <w:sz w:val="20"/>
                <w:lang w:eastAsia="ar-SA"/>
              </w:rPr>
              <w:t xml:space="preserve"> УФК по Нижегородской области (Главное управление МЧС России по РК, л/с 03071784550), тек. сч. </w:t>
            </w:r>
            <w:r>
              <w:rPr>
                <w:sz w:val="20"/>
              </w:rPr>
              <w:t>03211643000000013207</w:t>
            </w:r>
            <w:r>
              <w:rPr>
                <w:sz w:val="20"/>
                <w:lang w:eastAsia="ar-SA"/>
              </w:rPr>
              <w:t xml:space="preserve"> в ОКЦ № 1 ВВГУ Банка России //УФК по Нижегородской области, г. Нижний Новгород, кор. сч. 40102810745370000024,    БИК 012202102</w:t>
            </w:r>
          </w:p>
          <w:p>
            <w:pPr>
              <w:pStyle w:val="Normal"/>
              <w:jc w:val="both"/>
              <w:rPr>
                <w:sz w:val="20"/>
              </w:rPr>
            </w:pPr>
            <w:r>
              <w:rPr>
                <w:b/>
                <w:sz w:val="20"/>
              </w:rPr>
              <w:t>ОГРН</w:t>
            </w:r>
            <w:r>
              <w:rPr>
                <w:sz w:val="20"/>
              </w:rPr>
              <w:t xml:space="preserve"> 1041100434825</w:t>
            </w:r>
          </w:p>
          <w:p>
            <w:pPr>
              <w:pStyle w:val="Normal"/>
              <w:jc w:val="both"/>
              <w:rPr>
                <w:sz w:val="20"/>
              </w:rPr>
            </w:pPr>
            <w:r>
              <w:rPr>
                <w:b/>
                <w:sz w:val="20"/>
              </w:rPr>
              <w:t>ОКТМО</w:t>
            </w:r>
            <w:r>
              <w:rPr>
                <w:sz w:val="20"/>
              </w:rPr>
              <w:t xml:space="preserve"> 87701000</w:t>
            </w:r>
          </w:p>
          <w:p>
            <w:pPr>
              <w:pStyle w:val="Normal"/>
              <w:jc w:val="both"/>
              <w:rPr>
                <w:sz w:val="20"/>
              </w:rPr>
            </w:pPr>
            <w:r>
              <w:rPr>
                <w:b/>
                <w:sz w:val="20"/>
              </w:rPr>
              <w:t>ОКОПФ</w:t>
            </w:r>
            <w:r>
              <w:rPr>
                <w:sz w:val="20"/>
              </w:rPr>
              <w:t xml:space="preserve"> 75104</w:t>
            </w:r>
          </w:p>
          <w:p>
            <w:pPr>
              <w:pStyle w:val="Normal"/>
              <w:shd w:val="clear" w:color="auto" w:fill="FFFFFF"/>
              <w:jc w:val="both"/>
              <w:rPr>
                <w:sz w:val="20"/>
              </w:rPr>
            </w:pPr>
            <w:r>
              <w:rPr>
                <w:b/>
                <w:sz w:val="20"/>
              </w:rPr>
              <w:t>ОКПО</w:t>
            </w:r>
            <w:r>
              <w:rPr>
                <w:sz w:val="20"/>
              </w:rPr>
              <w:t xml:space="preserve"> 08929020</w:t>
            </w:r>
          </w:p>
          <w:p>
            <w:pPr>
              <w:pStyle w:val="Normal"/>
              <w:shd w:val="clear" w:color="auto" w:fill="FFFFFF"/>
              <w:jc w:val="both"/>
              <w:rPr>
                <w:sz w:val="20"/>
                <w:lang w:eastAsia="ar-SA"/>
              </w:rPr>
            </w:pPr>
            <w:r>
              <w:rPr>
                <w:b/>
                <w:sz w:val="20"/>
                <w:lang w:eastAsia="ar-SA"/>
              </w:rPr>
              <w:t>ИКУ 11101462050110101001</w:t>
            </w:r>
          </w:p>
          <w:p>
            <w:pPr>
              <w:pStyle w:val="Normal"/>
              <w:shd w:val="clear" w:color="auto" w:fill="FFFFFF"/>
              <w:jc w:val="both"/>
              <w:rPr>
                <w:sz w:val="20"/>
                <w:lang w:eastAsia="ar-SA"/>
              </w:rPr>
            </w:pPr>
            <w:r>
              <w:rPr>
                <w:sz w:val="20"/>
                <w:lang w:eastAsia="ar-SA"/>
              </w:rPr>
              <w:t>Телефон (8212) 409-843 факс (8212) 244325</w:t>
            </w:r>
          </w:p>
          <w:p>
            <w:pPr>
              <w:pStyle w:val="Normal"/>
              <w:shd w:val="clear" w:color="auto" w:fill="FFFFFF"/>
              <w:jc w:val="both"/>
              <w:rPr>
                <w:b/>
                <w:sz w:val="20"/>
                <w:lang w:eastAsia="ar-SA"/>
              </w:rPr>
            </w:pPr>
            <w:r>
              <w:rPr>
                <w:sz w:val="20"/>
                <w:lang w:val="en-US" w:eastAsia="ar-SA"/>
              </w:rPr>
              <w:t>E</w:t>
            </w:r>
            <w:r>
              <w:rPr>
                <w:sz w:val="20"/>
                <w:lang w:eastAsia="ar-SA"/>
              </w:rPr>
              <w:t>-</w:t>
            </w:r>
            <w:r>
              <w:rPr>
                <w:sz w:val="20"/>
                <w:lang w:val="en-US" w:eastAsia="ar-SA"/>
              </w:rPr>
              <w:t>mail</w:t>
            </w:r>
            <w:r>
              <w:rPr>
                <w:sz w:val="20"/>
                <w:lang w:eastAsia="ar-SA"/>
              </w:rPr>
              <w:t>:</w:t>
            </w:r>
            <w:r>
              <w:rPr>
                <w:rFonts w:cs="Arial"/>
                <w:color w:val="000000"/>
                <w:sz w:val="20"/>
              </w:rPr>
              <w:t xml:space="preserve"> </w:t>
            </w:r>
            <w:hyperlink r:id="rId2">
              <w:r>
                <w:rPr>
                  <w:rStyle w:val="Hyperlink"/>
                  <w:sz w:val="20"/>
                  <w:lang w:val="en-US"/>
                </w:rPr>
                <w:t>oto</w:t>
              </w:r>
              <w:r>
                <w:rPr>
                  <w:rStyle w:val="Hyperlink"/>
                  <w:sz w:val="20"/>
                </w:rPr>
                <w:t>@11.</w:t>
              </w:r>
              <w:r>
                <w:rPr>
                  <w:rStyle w:val="Hyperlink"/>
                  <w:sz w:val="20"/>
                  <w:lang w:val="en-US"/>
                </w:rPr>
                <w:t>mchs</w:t>
              </w:r>
              <w:r>
                <w:rPr>
                  <w:rStyle w:val="Hyperlink"/>
                  <w:sz w:val="20"/>
                </w:rPr>
                <w:t>.</w:t>
              </w:r>
              <w:r>
                <w:rPr>
                  <w:rStyle w:val="Hyperlink"/>
                  <w:sz w:val="20"/>
                  <w:lang w:val="en-US"/>
                </w:rPr>
                <w:t>gov</w:t>
              </w:r>
              <w:r>
                <w:rPr>
                  <w:rStyle w:val="Hyperlink"/>
                  <w:sz w:val="20"/>
                </w:rPr>
                <w:t>.</w:t>
              </w:r>
              <w:r>
                <w:rPr>
                  <w:rStyle w:val="Hyperlink"/>
                  <w:sz w:val="20"/>
                  <w:lang w:val="en-US"/>
                </w:rPr>
                <w:t>ru</w:t>
              </w:r>
            </w:hyperlink>
          </w:p>
          <w:p>
            <w:pPr>
              <w:pStyle w:val="Normal"/>
              <w:rPr>
                <w:sz w:val="20"/>
                <w:szCs w:val="20"/>
              </w:rPr>
            </w:pPr>
            <w:r>
              <w:rPr>
                <w:sz w:val="20"/>
                <w:szCs w:val="20"/>
              </w:rPr>
            </w:r>
          </w:p>
          <w:p>
            <w:pPr>
              <w:pStyle w:val="Normal"/>
              <w:rPr>
                <w:sz w:val="20"/>
                <w:szCs w:val="20"/>
              </w:rPr>
            </w:pPr>
            <w:r>
              <w:rPr>
                <w:sz w:val="20"/>
                <w:szCs w:val="20"/>
              </w:rPr>
              <w:t>Заказчик</w:t>
            </w:r>
          </w:p>
          <w:p>
            <w:pPr>
              <w:pStyle w:val="Normal"/>
              <w:rPr>
                <w:sz w:val="20"/>
                <w:szCs w:val="20"/>
              </w:rPr>
            </w:pPr>
            <w:r>
              <w:rPr>
                <w:sz w:val="20"/>
                <w:szCs w:val="20"/>
              </w:rPr>
              <w:t>Начальник Главного управления МЧС</w:t>
            </w:r>
          </w:p>
          <w:p>
            <w:pPr>
              <w:pStyle w:val="Normal"/>
              <w:rPr>
                <w:sz w:val="20"/>
                <w:szCs w:val="20"/>
              </w:rPr>
            </w:pPr>
            <w:r>
              <w:rPr>
                <w:sz w:val="20"/>
                <w:szCs w:val="20"/>
              </w:rPr>
              <w:t>России по Республике Коми</w:t>
            </w:r>
          </w:p>
          <w:p>
            <w:pPr>
              <w:pStyle w:val="Normal"/>
              <w:rPr>
                <w:sz w:val="20"/>
                <w:szCs w:val="20"/>
              </w:rPr>
            </w:pPr>
            <w:r>
              <w:rPr>
                <w:sz w:val="20"/>
                <w:szCs w:val="20"/>
              </w:rPr>
            </w:r>
          </w:p>
          <w:p>
            <w:pPr>
              <w:pStyle w:val="Normal"/>
              <w:rPr>
                <w:sz w:val="20"/>
                <w:szCs w:val="20"/>
              </w:rPr>
            </w:pPr>
            <w:r>
              <w:rPr>
                <w:sz w:val="20"/>
                <w:szCs w:val="20"/>
              </w:rPr>
              <w:t>________________А.А. Пархомович</w:t>
            </w:r>
          </w:p>
          <w:p>
            <w:pPr>
              <w:pStyle w:val="Normal"/>
              <w:rPr>
                <w:sz w:val="20"/>
                <w:szCs w:val="20"/>
              </w:rPr>
            </w:pPr>
            <w:r>
              <w:rPr>
                <w:sz w:val="20"/>
                <w:szCs w:val="20"/>
              </w:rPr>
            </w:r>
          </w:p>
          <w:p>
            <w:pPr>
              <w:pStyle w:val="Normal"/>
              <w:rPr>
                <w:sz w:val="20"/>
                <w:szCs w:val="20"/>
              </w:rPr>
            </w:pPr>
            <w:r>
              <w:rPr>
                <w:sz w:val="20"/>
                <w:szCs w:val="20"/>
              </w:rPr>
              <w:t xml:space="preserve"> </w:t>
            </w:r>
            <w:r>
              <w:rPr>
                <w:sz w:val="20"/>
                <w:szCs w:val="20"/>
              </w:rPr>
              <w:t>М.П.</w:t>
            </w:r>
          </w:p>
        </w:tc>
        <w:tc>
          <w:tcPr>
            <w:tcW w:w="5103" w:type="dxa"/>
            <w:tcBorders/>
          </w:tcPr>
          <w:p>
            <w:pPr>
              <w:pStyle w:val="Normal"/>
              <w:ind w:firstLine="34"/>
              <w:jc w:val="center"/>
              <w:rPr>
                <w:b/>
                <w:sz w:val="20"/>
                <w:szCs w:val="20"/>
              </w:rPr>
            </w:pPr>
            <w:r>
              <w:rPr>
                <w:b/>
                <w:sz w:val="20"/>
                <w:szCs w:val="20"/>
              </w:rPr>
              <w:t>ИСПОЛНИТЕЛЬ:</w:t>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lang w:eastAsia="ar-SA"/>
              </w:rPr>
            </w:pPr>
            <w:r>
              <w:rPr>
                <w:sz w:val="20"/>
                <w:szCs w:val="20"/>
                <w:lang w:eastAsia="ar-SA"/>
              </w:rPr>
            </w:r>
          </w:p>
          <w:p>
            <w:pPr>
              <w:pStyle w:val="Normal"/>
              <w:widowControl w:val="false"/>
              <w:shd w:val="clear" w:color="auto" w:fill="FFFFFF"/>
              <w:jc w:val="both"/>
              <w:rPr>
                <w:sz w:val="20"/>
                <w:szCs w:val="20"/>
              </w:rPr>
            </w:pPr>
            <w:r>
              <w:rPr>
                <w:sz w:val="20"/>
                <w:szCs w:val="20"/>
              </w:rPr>
              <w:t>________________ /___________/</w:t>
            </w:r>
          </w:p>
          <w:p>
            <w:pPr>
              <w:pStyle w:val="Normal"/>
              <w:rPr>
                <w:sz w:val="20"/>
                <w:szCs w:val="20"/>
              </w:rPr>
            </w:pPr>
            <w:r>
              <w:rPr>
                <w:sz w:val="20"/>
                <w:szCs w:val="20"/>
              </w:rPr>
            </w:r>
          </w:p>
          <w:p>
            <w:pPr>
              <w:pStyle w:val="Normal"/>
              <w:rPr>
                <w:sz w:val="20"/>
                <w:szCs w:val="20"/>
              </w:rPr>
            </w:pPr>
            <w:r>
              <w:rPr>
                <w:sz w:val="20"/>
                <w:szCs w:val="20"/>
              </w:rPr>
              <w:t xml:space="preserve"> </w:t>
            </w:r>
            <w:r>
              <w:rPr>
                <w:sz w:val="20"/>
                <w:szCs w:val="20"/>
              </w:rPr>
              <w:t>М.П.</w:t>
            </w:r>
          </w:p>
        </w:tc>
      </w:tr>
    </w:tbl>
    <w:p>
      <w:pPr>
        <w:pStyle w:val="Normal"/>
        <w:ind w:firstLine="708"/>
        <w:rPr>
          <w:sz w:val="20"/>
          <w:szCs w:val="20"/>
        </w:rPr>
      </w:pPr>
      <w:r>
        <w:rPr>
          <w:sz w:val="20"/>
          <w:szCs w:val="20"/>
        </w:rPr>
      </w:r>
    </w:p>
    <w:p>
      <w:pPr>
        <w:pStyle w:val="Normal"/>
        <w:ind w:firstLine="708"/>
        <w:rPr>
          <w:sz w:val="20"/>
          <w:szCs w:val="20"/>
        </w:rPr>
      </w:pPr>
      <w:r>
        <w:rPr>
          <w:sz w:val="20"/>
          <w:szCs w:val="20"/>
        </w:rPr>
      </w:r>
    </w:p>
    <w:p>
      <w:pPr>
        <w:pStyle w:val="Normal"/>
        <w:ind w:firstLine="708"/>
        <w:rPr>
          <w:sz w:val="20"/>
          <w:szCs w:val="20"/>
        </w:rPr>
      </w:pPr>
      <w:r>
        <w:rPr>
          <w:sz w:val="20"/>
          <w:szCs w:val="20"/>
        </w:rPr>
      </w:r>
    </w:p>
    <w:p>
      <w:pPr>
        <w:pStyle w:val="Normal"/>
        <w:ind w:firstLine="708"/>
        <w:rPr>
          <w:sz w:val="20"/>
          <w:szCs w:val="20"/>
        </w:rPr>
      </w:pPr>
      <w:r>
        <w:rPr>
          <w:sz w:val="20"/>
          <w:szCs w:val="20"/>
        </w:rPr>
      </w:r>
    </w:p>
    <w:p>
      <w:pPr>
        <w:pStyle w:val="Normal"/>
        <w:ind w:firstLine="708"/>
        <w:rPr>
          <w:sz w:val="20"/>
          <w:szCs w:val="20"/>
        </w:rPr>
      </w:pPr>
      <w:r>
        <w:rPr>
          <w:sz w:val="20"/>
          <w:szCs w:val="20"/>
        </w:rPr>
      </w:r>
    </w:p>
    <w:p>
      <w:pPr>
        <w:sectPr>
          <w:footerReference w:type="even" r:id="rId3"/>
          <w:footerReference w:type="default" r:id="rId4"/>
          <w:footerReference w:type="first" r:id="rId5"/>
          <w:type w:val="nextPage"/>
          <w:pgSz w:w="11906" w:h="16838"/>
          <w:pgMar w:left="1134" w:right="566" w:gutter="0" w:header="0" w:top="567" w:footer="709" w:bottom="766"/>
          <w:pgNumType w:start="1" w:fmt="decimal"/>
          <w:formProt w:val="false"/>
          <w:titlePg/>
          <w:textDirection w:val="lrTb"/>
          <w:docGrid w:type="default" w:linePitch="381" w:charSpace="0"/>
        </w:sectPr>
        <w:pStyle w:val="Normal"/>
        <w:ind w:firstLine="708"/>
        <w:rPr>
          <w:sz w:val="20"/>
          <w:szCs w:val="20"/>
        </w:rPr>
      </w:pPr>
      <w:r>
        <w:rPr>
          <w:sz w:val="20"/>
          <w:szCs w:val="20"/>
        </w:rPr>
      </w:r>
    </w:p>
    <w:p>
      <w:pPr>
        <w:pStyle w:val="Normal"/>
        <w:rPr>
          <w:sz w:val="20"/>
          <w:szCs w:val="20"/>
        </w:rPr>
      </w:pPr>
      <w:r>
        <w:rPr>
          <w:sz w:val="20"/>
          <w:szCs w:val="20"/>
        </w:rPr>
      </w:r>
    </w:p>
    <w:p>
      <w:pPr>
        <w:pStyle w:val="Normal"/>
        <w:jc w:val="right"/>
        <w:rPr>
          <w:sz w:val="20"/>
          <w:szCs w:val="20"/>
        </w:rPr>
      </w:pPr>
      <w:r>
        <w:rPr>
          <w:sz w:val="20"/>
          <w:szCs w:val="20"/>
        </w:rPr>
        <w:t>Приложение №1                                                                                                                                                                                                                                                                    к договору поставки товара</w:t>
      </w:r>
    </w:p>
    <w:p>
      <w:pPr>
        <w:pStyle w:val="Normal"/>
        <w:jc w:val="right"/>
        <w:rPr>
          <w:sz w:val="20"/>
          <w:szCs w:val="20"/>
        </w:rPr>
      </w:pPr>
      <w:r>
        <w:rPr>
          <w:sz w:val="20"/>
          <w:szCs w:val="20"/>
        </w:rPr>
        <w:t>от «_____» _________ 2026 г № _____</w:t>
      </w:r>
    </w:p>
    <w:p>
      <w:pPr>
        <w:pStyle w:val="Normal"/>
        <w:jc w:val="center"/>
        <w:rPr>
          <w:sz w:val="22"/>
          <w:szCs w:val="22"/>
        </w:rPr>
      </w:pPr>
      <w:r>
        <w:rPr>
          <w:sz w:val="22"/>
          <w:szCs w:val="22"/>
        </w:rPr>
      </w:r>
    </w:p>
    <w:p>
      <w:pPr>
        <w:pStyle w:val="Normal"/>
        <w:jc w:val="center"/>
        <w:rPr>
          <w:sz w:val="20"/>
          <w:szCs w:val="20"/>
        </w:rPr>
      </w:pPr>
      <w:r>
        <w:rPr>
          <w:sz w:val="20"/>
          <w:szCs w:val="20"/>
        </w:rPr>
        <w:t>ТЕХНИЧЕСКОЕ ЗАДАНИЕ</w:t>
      </w:r>
    </w:p>
    <w:p>
      <w:pPr>
        <w:pStyle w:val="Normal"/>
        <w:jc w:val="center"/>
        <w:rPr>
          <w:color w:val="FF0000"/>
          <w:sz w:val="20"/>
          <w:szCs w:val="20"/>
        </w:rPr>
      </w:pPr>
      <w:r>
        <w:rPr>
          <w:sz w:val="20"/>
          <w:szCs w:val="20"/>
        </w:rPr>
        <w:t>к Договору поставки товара № ____  от ___.___.2026 г.</w:t>
      </w:r>
    </w:p>
    <w:p>
      <w:pPr>
        <w:pStyle w:val="Normal"/>
        <w:tabs>
          <w:tab w:val="clear" w:pos="708"/>
          <w:tab w:val="left" w:pos="993" w:leader="none"/>
        </w:tabs>
        <w:ind w:left="567"/>
        <w:jc w:val="both"/>
        <w:rPr>
          <w:sz w:val="20"/>
          <w:szCs w:val="20"/>
        </w:rPr>
      </w:pPr>
      <w:r>
        <w:rPr>
          <w:sz w:val="20"/>
          <w:szCs w:val="20"/>
        </w:rPr>
      </w:r>
    </w:p>
    <w:tbl>
      <w:tblPr>
        <w:tblW w:w="10319"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594"/>
        <w:gridCol w:w="1982"/>
        <w:gridCol w:w="771"/>
        <w:gridCol w:w="847"/>
        <w:gridCol w:w="3839"/>
        <w:gridCol w:w="2285"/>
      </w:tblGrid>
      <w:tr>
        <w:trPr>
          <w:trHeight w:val="273" w:hRule="atLeast"/>
        </w:trPr>
        <w:tc>
          <w:tcPr>
            <w:tcW w:w="5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993" w:leader="none"/>
              </w:tabs>
              <w:snapToGrid w:val="false"/>
              <w:jc w:val="center"/>
              <w:rPr>
                <w:color w:val="000000"/>
                <w:sz w:val="20"/>
                <w:szCs w:val="20"/>
                <w:lang w:eastAsia="ar-SA"/>
              </w:rPr>
            </w:pPr>
            <w:r>
              <w:rPr>
                <w:color w:val="000000"/>
                <w:sz w:val="20"/>
                <w:szCs w:val="20"/>
              </w:rPr>
              <w:t>п/п</w:t>
            </w:r>
          </w:p>
        </w:tc>
        <w:tc>
          <w:tcPr>
            <w:tcW w:w="19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Cs/>
                <w:sz w:val="20"/>
                <w:szCs w:val="20"/>
              </w:rPr>
            </w:pPr>
            <w:r>
              <w:rPr>
                <w:color w:val="000000"/>
                <w:sz w:val="20"/>
                <w:szCs w:val="20"/>
              </w:rPr>
              <w:t>Наименование товара</w:t>
            </w:r>
          </w:p>
        </w:tc>
        <w:tc>
          <w:tcPr>
            <w:tcW w:w="7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Cs/>
                <w:sz w:val="20"/>
                <w:szCs w:val="20"/>
              </w:rPr>
            </w:pPr>
            <w:r>
              <w:rPr>
                <w:color w:val="000000"/>
                <w:sz w:val="20"/>
                <w:szCs w:val="20"/>
                <w:lang w:eastAsia="ar-SA"/>
              </w:rPr>
              <w:t>Ед.</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Cs/>
                <w:sz w:val="20"/>
                <w:szCs w:val="20"/>
              </w:rPr>
            </w:pPr>
            <w:r>
              <w:rPr>
                <w:color w:val="000000"/>
                <w:sz w:val="20"/>
                <w:szCs w:val="20"/>
              </w:rPr>
              <w:t>Кол-во</w:t>
            </w:r>
          </w:p>
        </w:tc>
        <w:tc>
          <w:tcPr>
            <w:tcW w:w="3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Cs/>
                <w:sz w:val="20"/>
                <w:szCs w:val="20"/>
              </w:rPr>
            </w:pPr>
            <w:r>
              <w:rPr>
                <w:bCs/>
                <w:sz w:val="20"/>
                <w:szCs w:val="20"/>
              </w:rPr>
              <w:t>Дополнительное описание товара, работы, услуги</w:t>
            </w:r>
          </w:p>
        </w:tc>
        <w:tc>
          <w:tcPr>
            <w:tcW w:w="22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Cs/>
                <w:sz w:val="20"/>
                <w:szCs w:val="20"/>
              </w:rPr>
            </w:pPr>
            <w:r>
              <w:rPr>
                <w:bCs/>
                <w:sz w:val="20"/>
                <w:szCs w:val="20"/>
              </w:rPr>
              <w:t>Адрес поставки товара</w:t>
            </w:r>
          </w:p>
        </w:tc>
      </w:tr>
      <w:tr>
        <w:trPr>
          <w:trHeight w:val="245" w:hRule="atLeast"/>
        </w:trPr>
        <w:tc>
          <w:tcPr>
            <w:tcW w:w="59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Cs/>
                <w:sz w:val="16"/>
                <w:szCs w:val="20"/>
              </w:rPr>
            </w:pPr>
            <w:r>
              <w:rPr>
                <w:bCs/>
                <w:sz w:val="16"/>
                <w:szCs w:val="20"/>
              </w:rPr>
              <w:t>1</w:t>
            </w:r>
          </w:p>
        </w:tc>
        <w:tc>
          <w:tcPr>
            <w:tcW w:w="198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Cs/>
                <w:sz w:val="16"/>
                <w:szCs w:val="20"/>
              </w:rPr>
            </w:pPr>
            <w:r>
              <w:rPr>
                <w:bCs/>
                <w:sz w:val="16"/>
                <w:szCs w:val="20"/>
              </w:rPr>
              <w:t>2</w:t>
            </w:r>
          </w:p>
        </w:tc>
        <w:tc>
          <w:tcPr>
            <w:tcW w:w="77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Cs/>
                <w:sz w:val="16"/>
                <w:szCs w:val="20"/>
              </w:rPr>
            </w:pPr>
            <w:r>
              <w:rPr>
                <w:bCs/>
                <w:sz w:val="16"/>
                <w:szCs w:val="20"/>
              </w:rPr>
              <w:t>3</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Cs/>
                <w:sz w:val="16"/>
                <w:szCs w:val="20"/>
              </w:rPr>
            </w:pPr>
            <w:r>
              <w:rPr>
                <w:bCs/>
                <w:sz w:val="16"/>
                <w:szCs w:val="20"/>
              </w:rPr>
              <w:t>4</w:t>
            </w:r>
          </w:p>
        </w:tc>
        <w:tc>
          <w:tcPr>
            <w:tcW w:w="3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Cs/>
                <w:sz w:val="16"/>
                <w:szCs w:val="20"/>
              </w:rPr>
            </w:pPr>
            <w:r>
              <w:rPr>
                <w:bCs/>
                <w:sz w:val="16"/>
                <w:szCs w:val="20"/>
              </w:rPr>
              <w:t>5</w:t>
            </w:r>
          </w:p>
        </w:tc>
        <w:tc>
          <w:tcPr>
            <w:tcW w:w="22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Cs/>
                <w:sz w:val="16"/>
                <w:szCs w:val="20"/>
              </w:rPr>
            </w:pPr>
            <w:r>
              <w:rPr>
                <w:bCs/>
                <w:sz w:val="16"/>
                <w:szCs w:val="20"/>
              </w:rPr>
              <w:t>6</w:t>
            </w:r>
          </w:p>
        </w:tc>
      </w:tr>
      <w:tr>
        <w:trPr>
          <w:trHeight w:val="446" w:hRule="atLeast"/>
        </w:trPr>
        <w:tc>
          <w:tcPr>
            <w:tcW w:w="59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16"/>
                <w:szCs w:val="16"/>
              </w:rPr>
            </w:pPr>
            <w:r>
              <w:rPr>
                <w:color w:val="000000"/>
                <w:sz w:val="16"/>
                <w:szCs w:val="16"/>
              </w:rPr>
              <w:t>1</w:t>
            </w:r>
          </w:p>
        </w:tc>
        <w:tc>
          <w:tcPr>
            <w:tcW w:w="198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16"/>
                <w:szCs w:val="20"/>
              </w:rPr>
            </w:pPr>
            <w:r>
              <w:rPr>
                <w:color w:val="000000"/>
                <w:sz w:val="16"/>
                <w:szCs w:val="20"/>
              </w:rPr>
              <w:t>Диск сцепления</w:t>
            </w:r>
          </w:p>
        </w:tc>
        <w:tc>
          <w:tcPr>
            <w:tcW w:w="77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16"/>
                <w:szCs w:val="20"/>
              </w:rPr>
            </w:pPr>
            <w:r>
              <w:rPr>
                <w:color w:val="000000"/>
                <w:sz w:val="16"/>
                <w:szCs w:val="20"/>
              </w:rPr>
              <w:t>шт</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16"/>
                <w:szCs w:val="20"/>
              </w:rPr>
            </w:pPr>
            <w:r>
              <w:rPr>
                <w:color w:val="000000"/>
                <w:sz w:val="16"/>
                <w:szCs w:val="20"/>
              </w:rPr>
              <w:t>1</w:t>
            </w:r>
          </w:p>
        </w:tc>
        <w:tc>
          <w:tcPr>
            <w:tcW w:w="3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color w:val="000000"/>
                <w:sz w:val="28"/>
                <w:szCs w:val="28"/>
              </w:rPr>
            </w:pPr>
            <w:r>
              <w:rPr>
                <w:color w:val="000000"/>
                <w:sz w:val="28"/>
                <w:szCs w:val="28"/>
              </w:rPr>
              <w:t xml:space="preserve">артикул: ан.1821601130, совместимость ЯМЗ-181,-182,-183 </w:t>
              <w:br/>
              <w:t>VIN Х8958814С70СЕ2011</w:t>
              <w:br/>
              <w:t>Диметр накладок наружный: 430 мм</w:t>
              <w:br/>
              <w:t>Диаметр накладок внутренний: 240 мм</w:t>
              <w:br/>
              <w:t>Высота по ступице: 55 мм</w:t>
            </w:r>
          </w:p>
        </w:tc>
        <w:tc>
          <w:tcPr>
            <w:tcW w:w="228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16"/>
                <w:szCs w:val="16"/>
              </w:rPr>
            </w:pPr>
            <w:r>
              <w:rPr>
                <w:bCs/>
              </w:rPr>
              <w:t>Республика Коми, Усть-Куломский район, с. Усть-Кулом, ул. Ленина, д. 3Б</w:t>
            </w:r>
          </w:p>
        </w:tc>
      </w:tr>
      <w:tr>
        <w:trPr>
          <w:trHeight w:val="636" w:hRule="atLeast"/>
        </w:trPr>
        <w:tc>
          <w:tcPr>
            <w:tcW w:w="59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16"/>
                <w:szCs w:val="16"/>
              </w:rPr>
            </w:pPr>
            <w:r>
              <w:rPr>
                <w:color w:val="000000"/>
                <w:sz w:val="16"/>
                <w:szCs w:val="16"/>
              </w:rPr>
              <w:t>2</w:t>
            </w:r>
          </w:p>
        </w:tc>
        <w:tc>
          <w:tcPr>
            <w:tcW w:w="198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16"/>
                <w:szCs w:val="20"/>
              </w:rPr>
            </w:pPr>
            <w:r>
              <w:rPr>
                <w:color w:val="000000"/>
                <w:sz w:val="16"/>
                <w:szCs w:val="20"/>
              </w:rPr>
              <w:t>Корзина сцепления</w:t>
            </w:r>
          </w:p>
        </w:tc>
        <w:tc>
          <w:tcPr>
            <w:tcW w:w="771"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val="000000"/>
                <w:sz w:val="16"/>
                <w:szCs w:val="20"/>
              </w:rPr>
              <w:t>шт</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16"/>
                <w:szCs w:val="20"/>
              </w:rPr>
            </w:pPr>
            <w:r>
              <w:rPr>
                <w:color w:val="000000"/>
                <w:sz w:val="16"/>
                <w:szCs w:val="20"/>
              </w:rPr>
              <w:t>1</w:t>
            </w:r>
          </w:p>
        </w:tc>
        <w:tc>
          <w:tcPr>
            <w:tcW w:w="3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color w:val="000000"/>
                <w:sz w:val="28"/>
                <w:szCs w:val="28"/>
              </w:rPr>
            </w:pPr>
            <w:r>
              <w:rPr>
                <w:color w:val="000000"/>
                <w:sz w:val="28"/>
                <w:szCs w:val="28"/>
              </w:rPr>
              <w:t xml:space="preserve">артикул: 182-1601090, совместимость УРАЛ, МАЗ, КРАЗ,  </w:t>
              <w:br/>
              <w:t>VIN Х8958814С70СЕ201, Габаритные размеры (ш*в*д): 0,48 х 0,08 х 0,48 м</w:t>
            </w:r>
          </w:p>
        </w:tc>
        <w:tc>
          <w:tcPr>
            <w:tcW w:w="228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16"/>
                <w:szCs w:val="16"/>
              </w:rPr>
            </w:pPr>
            <w:r>
              <w:rPr>
                <w:color w:val="000000"/>
                <w:sz w:val="16"/>
                <w:szCs w:val="16"/>
              </w:rPr>
            </w:r>
          </w:p>
        </w:tc>
      </w:tr>
      <w:tr>
        <w:trPr>
          <w:trHeight w:val="446" w:hRule="atLeast"/>
        </w:trPr>
        <w:tc>
          <w:tcPr>
            <w:tcW w:w="59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16"/>
                <w:szCs w:val="16"/>
              </w:rPr>
            </w:pPr>
            <w:r>
              <w:rPr>
                <w:color w:val="000000"/>
                <w:sz w:val="16"/>
                <w:szCs w:val="16"/>
              </w:rPr>
              <w:t>3</w:t>
            </w:r>
          </w:p>
        </w:tc>
        <w:tc>
          <w:tcPr>
            <w:tcW w:w="198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16"/>
                <w:szCs w:val="20"/>
              </w:rPr>
            </w:pPr>
            <w:r>
              <w:rPr>
                <w:color w:val="000000"/>
                <w:sz w:val="16"/>
                <w:szCs w:val="20"/>
              </w:rPr>
              <w:t>Муфта выключения сцепления с подшипником в сборе</w:t>
            </w:r>
          </w:p>
        </w:tc>
        <w:tc>
          <w:tcPr>
            <w:tcW w:w="771" w:type="dxa"/>
            <w:tcBorders>
              <w:top w:val="single" w:sz="4" w:space="0" w:color="000000"/>
              <w:left w:val="single" w:sz="4" w:space="0" w:color="000000"/>
              <w:bottom w:val="single" w:sz="4" w:space="0" w:color="000000"/>
              <w:right w:val="single" w:sz="4" w:space="0" w:color="000000"/>
            </w:tcBorders>
          </w:tcPr>
          <w:p>
            <w:pPr>
              <w:pStyle w:val="Normal"/>
              <w:jc w:val="center"/>
              <w:rPr/>
            </w:pPr>
            <w:r>
              <w:rPr>
                <w:color w:val="000000"/>
                <w:sz w:val="16"/>
                <w:szCs w:val="20"/>
              </w:rPr>
              <w:t>шт</w:t>
            </w:r>
          </w:p>
        </w:tc>
        <w:tc>
          <w:tcPr>
            <w:tcW w:w="84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16"/>
                <w:szCs w:val="20"/>
              </w:rPr>
            </w:pPr>
            <w:r>
              <w:rPr>
                <w:color w:val="000000"/>
                <w:sz w:val="16"/>
                <w:szCs w:val="20"/>
              </w:rPr>
              <w:t>1</w:t>
            </w:r>
          </w:p>
        </w:tc>
        <w:tc>
          <w:tcPr>
            <w:tcW w:w="3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color w:val="000000"/>
                <w:sz w:val="28"/>
                <w:szCs w:val="28"/>
              </w:rPr>
            </w:pPr>
            <w:r>
              <w:rPr>
                <w:color w:val="000000"/>
                <w:sz w:val="28"/>
                <w:szCs w:val="28"/>
              </w:rPr>
              <w:t xml:space="preserve">артикул: 184-1601180, совместимость ЯМЗ, </w:t>
              <w:br/>
              <w:t>VIN ХТТ313140V0023406, Габаритные размеры (ш*в*д): 0,15 х 0,15 х 0,15 м</w:t>
            </w:r>
          </w:p>
        </w:tc>
        <w:tc>
          <w:tcPr>
            <w:tcW w:w="228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16"/>
                <w:szCs w:val="16"/>
              </w:rPr>
            </w:pPr>
            <w:r>
              <w:rPr>
                <w:sz w:val="16"/>
                <w:szCs w:val="16"/>
              </w:rPr>
            </w:r>
          </w:p>
        </w:tc>
      </w:tr>
    </w:tbl>
    <w:p>
      <w:pPr>
        <w:pStyle w:val="Normal"/>
        <w:jc w:val="both"/>
        <w:rPr>
          <w:sz w:val="20"/>
          <w:szCs w:val="20"/>
        </w:rPr>
      </w:pPr>
      <w:r>
        <w:rPr>
          <w:sz w:val="20"/>
          <w:szCs w:val="20"/>
        </w:rPr>
      </w:r>
    </w:p>
    <w:tbl>
      <w:tblPr>
        <w:tblW w:w="8968" w:type="dxa"/>
        <w:jc w:val="left"/>
        <w:tblInd w:w="71" w:type="dxa"/>
        <w:tblLayout w:type="fixed"/>
        <w:tblCellMar>
          <w:top w:w="0" w:type="dxa"/>
          <w:left w:w="108" w:type="dxa"/>
          <w:bottom w:w="0" w:type="dxa"/>
          <w:right w:w="108" w:type="dxa"/>
        </w:tblCellMar>
        <w:tblLook w:noVBand="1" w:val="04a0" w:noHBand="0" w:lastColumn="0" w:firstColumn="1" w:lastRow="0" w:firstRow="1"/>
      </w:tblPr>
      <w:tblGrid>
        <w:gridCol w:w="1555"/>
        <w:gridCol w:w="4084"/>
        <w:gridCol w:w="3329"/>
      </w:tblGrid>
      <w:tr>
        <w:trPr/>
        <w:tc>
          <w:tcPr>
            <w:tcW w:w="1555" w:type="dxa"/>
            <w:tcBorders/>
          </w:tcPr>
          <w:p>
            <w:pPr>
              <w:pStyle w:val="Normal"/>
              <w:rPr>
                <w:sz w:val="18"/>
                <w:szCs w:val="18"/>
              </w:rPr>
            </w:pPr>
            <w:r>
              <w:rPr>
                <w:sz w:val="18"/>
                <w:szCs w:val="18"/>
              </w:rPr>
            </w:r>
          </w:p>
          <w:p>
            <w:pPr>
              <w:pStyle w:val="Normal"/>
              <w:rPr>
                <w:sz w:val="18"/>
                <w:szCs w:val="18"/>
              </w:rPr>
            </w:pPr>
            <w:r>
              <w:rPr>
                <w:sz w:val="18"/>
                <w:szCs w:val="18"/>
              </w:rPr>
            </w:r>
          </w:p>
        </w:tc>
        <w:tc>
          <w:tcPr>
            <w:tcW w:w="4084" w:type="dxa"/>
            <w:tcBorders/>
          </w:tcPr>
          <w:p>
            <w:pPr>
              <w:pStyle w:val="Normal"/>
              <w:rPr/>
            </w:pPr>
            <w:r>
              <w:rPr/>
            </w:r>
          </w:p>
        </w:tc>
        <w:tc>
          <w:tcPr>
            <w:tcW w:w="3329" w:type="dxa"/>
            <w:tcBorders/>
          </w:tcPr>
          <w:p>
            <w:pPr>
              <w:pStyle w:val="Normal"/>
              <w:rPr/>
            </w:pPr>
            <w:r>
              <w:rPr/>
            </w:r>
          </w:p>
        </w:tc>
      </w:tr>
      <w:tr>
        <w:trPr>
          <w:trHeight w:val="1477" w:hRule="atLeast"/>
        </w:trPr>
        <w:tc>
          <w:tcPr>
            <w:tcW w:w="5639" w:type="dxa"/>
            <w:gridSpan w:val="2"/>
            <w:tcBorders/>
            <w:shd w:color="auto" w:fill="auto" w:val="clear"/>
          </w:tcPr>
          <w:p>
            <w:pPr>
              <w:pStyle w:val="Normal"/>
              <w:rPr>
                <w:sz w:val="20"/>
                <w:szCs w:val="20"/>
              </w:rPr>
            </w:pPr>
            <w:r>
              <w:rPr>
                <w:sz w:val="20"/>
                <w:szCs w:val="20"/>
              </w:rPr>
              <w:t>Заказчик</w:t>
            </w:r>
          </w:p>
          <w:p>
            <w:pPr>
              <w:pStyle w:val="Normal"/>
              <w:rPr>
                <w:sz w:val="20"/>
                <w:szCs w:val="20"/>
              </w:rPr>
            </w:pPr>
            <w:r>
              <w:rPr>
                <w:sz w:val="20"/>
                <w:szCs w:val="20"/>
              </w:rPr>
              <w:t>Начальник  Главного управления МЧС</w:t>
            </w:r>
          </w:p>
          <w:p>
            <w:pPr>
              <w:pStyle w:val="Normal"/>
              <w:rPr>
                <w:sz w:val="20"/>
                <w:szCs w:val="20"/>
              </w:rPr>
            </w:pPr>
            <w:r>
              <w:rPr>
                <w:sz w:val="20"/>
                <w:szCs w:val="20"/>
              </w:rPr>
              <w:t>России по Республике Коми</w:t>
            </w:r>
          </w:p>
          <w:p>
            <w:pPr>
              <w:pStyle w:val="Normal"/>
              <w:rPr>
                <w:sz w:val="20"/>
                <w:szCs w:val="20"/>
              </w:rPr>
            </w:pPr>
            <w:r>
              <w:rPr>
                <w:sz w:val="20"/>
                <w:szCs w:val="20"/>
              </w:rPr>
            </w:r>
          </w:p>
          <w:p>
            <w:pPr>
              <w:pStyle w:val="Normal"/>
              <w:rPr>
                <w:sz w:val="20"/>
                <w:szCs w:val="20"/>
              </w:rPr>
            </w:pPr>
            <w:r>
              <w:rPr>
                <w:sz w:val="20"/>
                <w:szCs w:val="20"/>
              </w:rPr>
              <w:t>________________А.А. Пархомович</w:t>
            </w:r>
          </w:p>
          <w:p>
            <w:pPr>
              <w:pStyle w:val="Normal"/>
              <w:rPr>
                <w:sz w:val="20"/>
                <w:szCs w:val="20"/>
              </w:rPr>
            </w:pPr>
            <w:r>
              <w:rPr>
                <w:sz w:val="20"/>
                <w:szCs w:val="20"/>
              </w:rPr>
            </w:r>
          </w:p>
          <w:p>
            <w:pPr>
              <w:pStyle w:val="Normal"/>
              <w:jc w:val="both"/>
              <w:rPr>
                <w:lang w:eastAsia="ar-SA"/>
              </w:rPr>
            </w:pPr>
            <w:r>
              <w:rPr>
                <w:sz w:val="20"/>
                <w:szCs w:val="20"/>
              </w:rPr>
              <w:t xml:space="preserve"> </w:t>
            </w:r>
            <w:r>
              <w:rPr>
                <w:sz w:val="20"/>
                <w:szCs w:val="20"/>
              </w:rPr>
              <w:t>М.П.</w:t>
            </w:r>
          </w:p>
        </w:tc>
        <w:tc>
          <w:tcPr>
            <w:tcW w:w="3329" w:type="dxa"/>
            <w:tcBorders/>
            <w:shd w:color="auto" w:fill="auto" w:val="clear"/>
          </w:tcPr>
          <w:p>
            <w:pPr>
              <w:pStyle w:val="Normal"/>
              <w:rPr>
                <w:sz w:val="20"/>
              </w:rPr>
            </w:pPr>
            <w:r>
              <w:rPr>
                <w:sz w:val="20"/>
              </w:rPr>
              <w:t>Исполнитель</w:t>
            </w:r>
          </w:p>
          <w:p>
            <w:pPr>
              <w:pStyle w:val="Normal"/>
              <w:rPr>
                <w:sz w:val="20"/>
              </w:rPr>
            </w:pPr>
            <w:r>
              <w:rPr>
                <w:sz w:val="20"/>
              </w:rPr>
            </w:r>
          </w:p>
          <w:p>
            <w:pPr>
              <w:pStyle w:val="Normal"/>
              <w:rPr>
                <w:sz w:val="20"/>
              </w:rPr>
            </w:pPr>
            <w:r>
              <w:rPr>
                <w:sz w:val="20"/>
              </w:rPr>
            </w:r>
          </w:p>
          <w:p>
            <w:pPr>
              <w:pStyle w:val="Normal"/>
              <w:rPr>
                <w:sz w:val="20"/>
              </w:rPr>
            </w:pPr>
            <w:r>
              <w:rPr>
                <w:sz w:val="20"/>
              </w:rPr>
            </w:r>
          </w:p>
          <w:p>
            <w:pPr>
              <w:pStyle w:val="Normal"/>
              <w:widowControl w:val="false"/>
              <w:shd w:val="clear" w:color="auto" w:fill="FFFFFF"/>
              <w:jc w:val="both"/>
              <w:rPr>
                <w:sz w:val="20"/>
              </w:rPr>
            </w:pPr>
            <w:r>
              <w:rPr>
                <w:sz w:val="20"/>
              </w:rPr>
              <w:t>____________/_____________</w:t>
            </w:r>
          </w:p>
          <w:p>
            <w:pPr>
              <w:pStyle w:val="Normal"/>
              <w:rPr>
                <w:sz w:val="20"/>
              </w:rPr>
            </w:pPr>
            <w:r>
              <w:rPr>
                <w:sz w:val="20"/>
              </w:rPr>
            </w:r>
          </w:p>
          <w:p>
            <w:pPr>
              <w:pStyle w:val="Normal"/>
              <w:rPr/>
            </w:pPr>
            <w:r>
              <w:rPr>
                <w:sz w:val="20"/>
              </w:rPr>
              <w:t xml:space="preserve"> </w:t>
            </w:r>
            <w:r>
              <w:rPr>
                <w:sz w:val="20"/>
              </w:rPr>
              <w:t>М.П.</w:t>
            </w:r>
          </w:p>
        </w:tc>
      </w:tr>
    </w:tbl>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r>
    </w:p>
    <w:p>
      <w:pPr>
        <w:pStyle w:val="Normal"/>
        <w:jc w:val="right"/>
        <w:rPr>
          <w:sz w:val="20"/>
          <w:szCs w:val="20"/>
        </w:rPr>
      </w:pPr>
      <w:r>
        <w:rPr>
          <w:sz w:val="20"/>
          <w:szCs w:val="20"/>
        </w:rPr>
        <w:t>Приложение №2                                                                                                                                                                                                                                                                    к договору поставки товара</w:t>
      </w:r>
    </w:p>
    <w:p>
      <w:pPr>
        <w:pStyle w:val="Normal"/>
        <w:jc w:val="right"/>
        <w:rPr>
          <w:sz w:val="20"/>
          <w:szCs w:val="20"/>
        </w:rPr>
      </w:pPr>
      <w:r>
        <w:rPr>
          <w:sz w:val="20"/>
          <w:szCs w:val="20"/>
        </w:rPr>
        <w:t>от «_____» _________ 2026 г № _____</w:t>
      </w:r>
    </w:p>
    <w:p>
      <w:pPr>
        <w:pStyle w:val="Normal"/>
        <w:jc w:val="center"/>
        <w:rPr>
          <w:sz w:val="22"/>
          <w:szCs w:val="22"/>
        </w:rPr>
      </w:pPr>
      <w:r>
        <w:rPr>
          <w:sz w:val="22"/>
          <w:szCs w:val="22"/>
        </w:rPr>
      </w:r>
    </w:p>
    <w:p>
      <w:pPr>
        <w:pStyle w:val="Normal"/>
        <w:jc w:val="center"/>
        <w:rPr>
          <w:sz w:val="22"/>
          <w:szCs w:val="22"/>
        </w:rPr>
      </w:pPr>
      <w:r>
        <w:rPr>
          <w:sz w:val="22"/>
          <w:szCs w:val="22"/>
        </w:rPr>
        <w:t>СПЕЦИФИКАЦИЯ</w:t>
      </w:r>
    </w:p>
    <w:p>
      <w:pPr>
        <w:pStyle w:val="Normal"/>
        <w:jc w:val="center"/>
        <w:rPr>
          <w:color w:val="FF0000"/>
          <w:sz w:val="22"/>
          <w:szCs w:val="22"/>
        </w:rPr>
      </w:pPr>
      <w:r>
        <w:rPr>
          <w:sz w:val="22"/>
          <w:szCs w:val="22"/>
        </w:rPr>
        <w:t>к Договору поставки товара № ____  от ___.___.2026 г.</w:t>
      </w:r>
    </w:p>
    <w:p>
      <w:pPr>
        <w:pStyle w:val="Normal"/>
        <w:jc w:val="center"/>
        <w:rPr>
          <w:sz w:val="22"/>
          <w:szCs w:val="22"/>
        </w:rPr>
      </w:pPr>
      <w:r>
        <w:rPr>
          <w:sz w:val="22"/>
          <w:szCs w:val="22"/>
        </w:rPr>
      </w:r>
    </w:p>
    <w:p>
      <w:pPr>
        <w:pStyle w:val="Normal"/>
        <w:tabs>
          <w:tab w:val="clear" w:pos="708"/>
          <w:tab w:val="left" w:pos="993" w:leader="none"/>
        </w:tabs>
        <w:jc w:val="both"/>
        <w:rPr>
          <w:sz w:val="22"/>
          <w:szCs w:val="22"/>
        </w:rPr>
      </w:pPr>
      <w:r>
        <w:rPr>
          <w:sz w:val="22"/>
          <w:szCs w:val="22"/>
        </w:rPr>
        <w:t>Исполнитель обязуется передать Заказчику, а Заказчик принять и оплатить нижеследующие товары:</w:t>
      </w:r>
    </w:p>
    <w:tbl>
      <w:tblPr>
        <w:tblW w:w="10703" w:type="dxa"/>
        <w:jc w:val="left"/>
        <w:tblInd w:w="-105" w:type="dxa"/>
        <w:tblLayout w:type="fixed"/>
        <w:tblCellMar>
          <w:top w:w="0" w:type="dxa"/>
          <w:left w:w="108" w:type="dxa"/>
          <w:bottom w:w="0" w:type="dxa"/>
          <w:right w:w="108" w:type="dxa"/>
        </w:tblCellMar>
        <w:tblLook w:noVBand="1" w:val="04a0" w:noHBand="0" w:lastColumn="0" w:firstColumn="1" w:lastRow="0" w:firstRow="1"/>
      </w:tblPr>
      <w:tblGrid>
        <w:gridCol w:w="236"/>
        <w:gridCol w:w="458"/>
        <w:gridCol w:w="1931"/>
        <w:gridCol w:w="851"/>
        <w:gridCol w:w="566"/>
        <w:gridCol w:w="1025"/>
        <w:gridCol w:w="849"/>
        <w:gridCol w:w="76"/>
        <w:gridCol w:w="3166"/>
        <w:gridCol w:w="1543"/>
      </w:tblGrid>
      <w:tr>
        <w:trPr/>
        <w:tc>
          <w:tcPr>
            <w:tcW w:w="69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993" w:leader="none"/>
              </w:tabs>
              <w:snapToGrid w:val="false"/>
              <w:jc w:val="center"/>
              <w:rPr>
                <w:color w:val="000000"/>
                <w:sz w:val="16"/>
                <w:szCs w:val="20"/>
                <w:lang w:eastAsia="ar-SA"/>
              </w:rPr>
            </w:pPr>
            <w:r>
              <w:rPr>
                <w:color w:val="000000"/>
                <w:sz w:val="16"/>
                <w:szCs w:val="20"/>
              </w:rPr>
              <w:t>п/п</w:t>
            </w:r>
          </w:p>
        </w:tc>
        <w:tc>
          <w:tcPr>
            <w:tcW w:w="19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993" w:leader="none"/>
              </w:tabs>
              <w:snapToGrid w:val="false"/>
              <w:jc w:val="center"/>
              <w:rPr>
                <w:color w:val="000000"/>
                <w:sz w:val="16"/>
                <w:szCs w:val="20"/>
                <w:lang w:eastAsia="ar-SA"/>
              </w:rPr>
            </w:pPr>
            <w:r>
              <w:rPr>
                <w:color w:val="000000"/>
                <w:sz w:val="16"/>
                <w:szCs w:val="20"/>
              </w:rPr>
              <w:t>Наименование Товара</w:t>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993" w:leader="none"/>
              </w:tabs>
              <w:snapToGrid w:val="false"/>
              <w:jc w:val="center"/>
              <w:rPr>
                <w:color w:val="000000"/>
                <w:sz w:val="16"/>
                <w:szCs w:val="20"/>
                <w:lang w:eastAsia="ar-SA"/>
              </w:rPr>
            </w:pPr>
            <w:r>
              <w:rPr>
                <w:color w:val="000000"/>
                <w:sz w:val="16"/>
                <w:szCs w:val="20"/>
              </w:rPr>
              <w:t>Кол-во</w:t>
            </w:r>
          </w:p>
        </w:tc>
        <w:tc>
          <w:tcPr>
            <w:tcW w:w="5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993" w:leader="none"/>
              </w:tabs>
              <w:snapToGrid w:val="false"/>
              <w:jc w:val="center"/>
              <w:rPr>
                <w:color w:val="000000"/>
                <w:sz w:val="16"/>
                <w:szCs w:val="20"/>
                <w:lang w:eastAsia="ar-SA"/>
              </w:rPr>
            </w:pPr>
            <w:r>
              <w:rPr>
                <w:color w:val="000000"/>
                <w:sz w:val="16"/>
                <w:szCs w:val="20"/>
                <w:lang w:eastAsia="ar-SA"/>
              </w:rPr>
              <w:t>Ед.</w:t>
            </w:r>
          </w:p>
        </w:tc>
        <w:tc>
          <w:tcPr>
            <w:tcW w:w="10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993" w:leader="none"/>
              </w:tabs>
              <w:snapToGrid w:val="false"/>
              <w:jc w:val="center"/>
              <w:rPr>
                <w:color w:val="000000"/>
                <w:sz w:val="16"/>
                <w:szCs w:val="20"/>
                <w:lang w:eastAsia="ar-SA"/>
              </w:rPr>
            </w:pPr>
            <w:r>
              <w:rPr>
                <w:color w:val="000000"/>
                <w:sz w:val="16"/>
                <w:szCs w:val="20"/>
              </w:rPr>
              <w:t>Цена, руб.</w:t>
            </w:r>
          </w:p>
        </w:tc>
        <w:tc>
          <w:tcPr>
            <w:tcW w:w="8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993" w:leader="none"/>
              </w:tabs>
              <w:snapToGrid w:val="false"/>
              <w:jc w:val="center"/>
              <w:rPr>
                <w:color w:val="000000"/>
                <w:sz w:val="16"/>
                <w:szCs w:val="20"/>
                <w:lang w:eastAsia="ar-SA"/>
              </w:rPr>
            </w:pPr>
            <w:r>
              <w:rPr>
                <w:color w:val="000000"/>
                <w:sz w:val="16"/>
                <w:szCs w:val="20"/>
              </w:rPr>
              <w:t>Сумма, руб.</w:t>
            </w:r>
          </w:p>
        </w:tc>
        <w:tc>
          <w:tcPr>
            <w:tcW w:w="324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993" w:leader="none"/>
              </w:tabs>
              <w:snapToGrid w:val="false"/>
              <w:jc w:val="center"/>
              <w:rPr>
                <w:color w:val="000000"/>
                <w:sz w:val="16"/>
                <w:szCs w:val="20"/>
              </w:rPr>
            </w:pPr>
            <w:r>
              <w:rPr>
                <w:color w:val="000000"/>
                <w:sz w:val="16"/>
                <w:szCs w:val="20"/>
              </w:rPr>
              <w:t>Примечание</w:t>
            </w:r>
          </w:p>
        </w:tc>
        <w:tc>
          <w:tcPr>
            <w:tcW w:w="1543"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993" w:leader="none"/>
              </w:tabs>
              <w:snapToGrid w:val="false"/>
              <w:jc w:val="center"/>
              <w:rPr>
                <w:color w:val="000000"/>
                <w:sz w:val="16"/>
                <w:szCs w:val="20"/>
              </w:rPr>
            </w:pPr>
            <w:r>
              <w:rPr>
                <w:color w:val="000000"/>
                <w:sz w:val="16"/>
                <w:szCs w:val="20"/>
              </w:rPr>
              <w:t>Адрес поставки</w:t>
            </w:r>
          </w:p>
        </w:tc>
      </w:tr>
      <w:tr>
        <w:trPr>
          <w:trHeight w:val="452" w:hRule="atLeast"/>
        </w:trPr>
        <w:tc>
          <w:tcPr>
            <w:tcW w:w="694" w:type="dxa"/>
            <w:gridSpan w:val="2"/>
            <w:tcBorders>
              <w:top w:val="single" w:sz="4" w:space="0" w:color="000000"/>
              <w:left w:val="single" w:sz="4" w:space="0" w:color="000000"/>
              <w:bottom w:val="single" w:sz="4" w:space="0" w:color="000000"/>
              <w:right w:val="single" w:sz="4" w:space="0" w:color="000000"/>
            </w:tcBorders>
            <w:shd w:color="auto" w:fill="auto" w:val="clear"/>
            <w:tcMar>
              <w:left w:w="0" w:type="dxa"/>
              <w:right w:w="0" w:type="dxa"/>
            </w:tcMar>
            <w:vAlign w:val="center"/>
          </w:tcPr>
          <w:p>
            <w:pPr>
              <w:pStyle w:val="Normal"/>
              <w:jc w:val="center"/>
              <w:rPr>
                <w:color w:val="000000"/>
                <w:sz w:val="16"/>
                <w:szCs w:val="16"/>
              </w:rPr>
            </w:pPr>
            <w:r>
              <w:rPr>
                <w:color w:val="000000"/>
                <w:sz w:val="16"/>
                <w:szCs w:val="16"/>
              </w:rPr>
              <w:t>1</w:t>
            </w:r>
          </w:p>
        </w:tc>
        <w:tc>
          <w:tcPr>
            <w:tcW w:w="1931" w:type="dxa"/>
            <w:tcBorders>
              <w:top w:val="single" w:sz="4" w:space="0" w:color="000000"/>
              <w:left w:val="single" w:sz="4" w:space="0" w:color="000000"/>
              <w:bottom w:val="single" w:sz="4" w:space="0" w:color="000000"/>
              <w:right w:val="single" w:sz="4" w:space="0" w:color="000000"/>
            </w:tcBorders>
            <w:shd w:color="auto" w:fill="auto" w:val="clear"/>
            <w:tcMar>
              <w:left w:w="0" w:type="dxa"/>
              <w:right w:w="0" w:type="dxa"/>
            </w:tcMar>
            <w:vAlign w:val="center"/>
          </w:tcPr>
          <w:p>
            <w:pPr>
              <w:pStyle w:val="Normal"/>
              <w:jc w:val="center"/>
              <w:rPr>
                <w:color w:val="000000"/>
                <w:sz w:val="16"/>
                <w:szCs w:val="20"/>
              </w:rPr>
            </w:pPr>
            <w:r>
              <w:rPr>
                <w:color w:val="000000"/>
                <w:sz w:val="16"/>
                <w:szCs w:val="20"/>
              </w:rPr>
              <w:t>Диск сцепления</w:t>
            </w:r>
          </w:p>
        </w:tc>
        <w:tc>
          <w:tcPr>
            <w:tcW w:w="851" w:type="dxa"/>
            <w:tcBorders>
              <w:top w:val="single" w:sz="4" w:space="0" w:color="000000"/>
              <w:left w:val="single" w:sz="4" w:space="0" w:color="000000"/>
              <w:bottom w:val="single" w:sz="4" w:space="0" w:color="000000"/>
              <w:right w:val="single" w:sz="4" w:space="0" w:color="000000"/>
            </w:tcBorders>
            <w:shd w:color="auto" w:fill="auto" w:val="clear"/>
            <w:tcMar>
              <w:left w:w="0" w:type="dxa"/>
              <w:right w:w="0" w:type="dxa"/>
            </w:tcMar>
            <w:vAlign w:val="center"/>
          </w:tcPr>
          <w:p>
            <w:pPr>
              <w:pStyle w:val="Normal"/>
              <w:jc w:val="center"/>
              <w:rPr>
                <w:color w:val="000000"/>
                <w:sz w:val="16"/>
                <w:szCs w:val="20"/>
              </w:rPr>
            </w:pPr>
            <w:r>
              <w:rPr>
                <w:color w:val="000000"/>
                <w:sz w:val="16"/>
                <w:szCs w:val="20"/>
              </w:rPr>
              <w:t>1</w:t>
            </w:r>
          </w:p>
        </w:tc>
        <w:tc>
          <w:tcPr>
            <w:tcW w:w="566" w:type="dxa"/>
            <w:tcBorders>
              <w:top w:val="single" w:sz="4" w:space="0" w:color="000000"/>
              <w:left w:val="single" w:sz="4" w:space="0" w:color="000000"/>
              <w:bottom w:val="single" w:sz="4" w:space="0" w:color="000000"/>
              <w:right w:val="single" w:sz="4" w:space="0" w:color="000000"/>
            </w:tcBorders>
            <w:shd w:color="auto" w:fill="auto" w:val="clear"/>
            <w:tcMar>
              <w:left w:w="0" w:type="dxa"/>
              <w:right w:w="0" w:type="dxa"/>
            </w:tcMar>
            <w:vAlign w:val="center"/>
          </w:tcPr>
          <w:p>
            <w:pPr>
              <w:pStyle w:val="Normal"/>
              <w:jc w:val="center"/>
              <w:rPr>
                <w:color w:val="000000"/>
                <w:sz w:val="16"/>
                <w:szCs w:val="20"/>
              </w:rPr>
            </w:pPr>
            <w:r>
              <w:rPr>
                <w:color w:val="000000"/>
                <w:sz w:val="16"/>
                <w:szCs w:val="20"/>
              </w:rPr>
              <w:t>шт</w:t>
            </w:r>
          </w:p>
        </w:tc>
        <w:tc>
          <w:tcPr>
            <w:tcW w:w="10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right"/>
              <w:rPr>
                <w:bCs/>
                <w:color w:val="000000"/>
                <w:sz w:val="20"/>
                <w:szCs w:val="28"/>
              </w:rPr>
            </w:pPr>
            <w:r>
              <w:rPr>
                <w:bCs/>
                <w:color w:val="000000"/>
                <w:sz w:val="20"/>
                <w:szCs w:val="28"/>
              </w:rPr>
              <w:t>6000</w:t>
            </w:r>
          </w:p>
        </w:tc>
        <w:tc>
          <w:tcPr>
            <w:tcW w:w="849" w:type="dxa"/>
            <w:tcBorders>
              <w:top w:val="single" w:sz="4" w:space="0" w:color="000000"/>
              <w:left w:val="single" w:sz="4" w:space="0" w:color="000000"/>
              <w:bottom w:val="single" w:sz="4" w:space="0" w:color="000000"/>
              <w:right w:val="single" w:sz="4" w:space="0" w:color="000000"/>
            </w:tcBorders>
            <w:shd w:color="auto" w:fill="auto" w:val="clear"/>
            <w:tcMar>
              <w:left w:w="0" w:type="dxa"/>
              <w:right w:w="0" w:type="dxa"/>
            </w:tcMar>
            <w:vAlign w:val="center"/>
          </w:tcPr>
          <w:p>
            <w:pPr>
              <w:pStyle w:val="Normal"/>
              <w:jc w:val="right"/>
              <w:rPr>
                <w:bCs/>
                <w:color w:val="000000"/>
                <w:sz w:val="20"/>
                <w:szCs w:val="28"/>
              </w:rPr>
            </w:pPr>
            <w:r>
              <w:rPr>
                <w:bCs/>
                <w:color w:val="000000"/>
                <w:sz w:val="20"/>
                <w:szCs w:val="28"/>
              </w:rPr>
              <w:t>6000</w:t>
            </w:r>
          </w:p>
        </w:tc>
        <w:tc>
          <w:tcPr>
            <w:tcW w:w="3242" w:type="dxa"/>
            <w:gridSpan w:val="2"/>
            <w:tcBorders>
              <w:top w:val="single" w:sz="4" w:space="0" w:color="000000"/>
              <w:left w:val="single" w:sz="4" w:space="0" w:color="000000"/>
              <w:bottom w:val="single" w:sz="4" w:space="0" w:color="000000"/>
              <w:right w:val="single" w:sz="4" w:space="0" w:color="000000"/>
            </w:tcBorders>
            <w:shd w:color="auto" w:fill="FDE9D9" w:val="clear"/>
            <w:vAlign w:val="center"/>
          </w:tcPr>
          <w:p>
            <w:pPr>
              <w:pStyle w:val="Normal"/>
              <w:rPr>
                <w:color w:val="000000"/>
                <w:sz w:val="28"/>
                <w:szCs w:val="28"/>
              </w:rPr>
            </w:pPr>
            <w:r>
              <w:rPr>
                <w:color w:val="000000"/>
                <w:sz w:val="28"/>
                <w:szCs w:val="28"/>
              </w:rPr>
              <w:t xml:space="preserve">артикул: ан.1821601130, совместимость ЯМЗ-181,-182,-183 </w:t>
              <w:br/>
              <w:t>VIN Х8958814С70СЕ2011</w:t>
              <w:br/>
              <w:t>Диметр накладок наружный: 430 мм</w:t>
              <w:br/>
              <w:t>Диаметр накладок внутренний: 240 мм</w:t>
              <w:br/>
              <w:t>Высота по ступице: 55 мм</w:t>
            </w:r>
          </w:p>
        </w:tc>
        <w:tc>
          <w:tcPr>
            <w:tcW w:w="1543" w:type="dxa"/>
            <w:vMerge w:val="restart"/>
            <w:tcBorders>
              <w:top w:val="single" w:sz="4" w:space="0" w:color="000000"/>
              <w:left w:val="single" w:sz="4" w:space="0" w:color="000000"/>
              <w:bottom w:val="single" w:sz="4" w:space="0" w:color="000000"/>
              <w:right w:val="single" w:sz="4" w:space="0" w:color="000000"/>
            </w:tcBorders>
            <w:shd w:color="auto" w:fill="FDE9D9" w:val="clear"/>
            <w:vAlign w:val="center"/>
          </w:tcPr>
          <w:p>
            <w:pPr>
              <w:pStyle w:val="Normal"/>
              <w:jc w:val="center"/>
              <w:rPr>
                <w:sz w:val="16"/>
                <w:szCs w:val="16"/>
              </w:rPr>
            </w:pPr>
            <w:r>
              <w:rPr>
                <w:bCs/>
              </w:rPr>
              <w:t>Республика Коми, Усть-Куломский район, с. Усть-Кулом, ул. Ленина, д. 3Б</w:t>
            </w:r>
            <w:bookmarkStart w:id="0" w:name="_GoBack"/>
            <w:bookmarkEnd w:id="0"/>
          </w:p>
        </w:tc>
      </w:tr>
      <w:tr>
        <w:trPr>
          <w:trHeight w:val="452" w:hRule="atLeast"/>
        </w:trPr>
        <w:tc>
          <w:tcPr>
            <w:tcW w:w="694" w:type="dxa"/>
            <w:gridSpan w:val="2"/>
            <w:tcBorders>
              <w:top w:val="single" w:sz="4" w:space="0" w:color="000000"/>
              <w:left w:val="single" w:sz="4" w:space="0" w:color="000000"/>
              <w:bottom w:val="single" w:sz="4" w:space="0" w:color="000000"/>
              <w:right w:val="single" w:sz="4" w:space="0" w:color="000000"/>
            </w:tcBorders>
            <w:shd w:color="auto" w:fill="auto" w:val="clear"/>
            <w:tcMar>
              <w:left w:w="0" w:type="dxa"/>
              <w:right w:w="0" w:type="dxa"/>
            </w:tcMar>
            <w:vAlign w:val="center"/>
          </w:tcPr>
          <w:p>
            <w:pPr>
              <w:pStyle w:val="Normal"/>
              <w:jc w:val="center"/>
              <w:rPr>
                <w:color w:val="000000"/>
                <w:sz w:val="16"/>
                <w:szCs w:val="16"/>
              </w:rPr>
            </w:pPr>
            <w:r>
              <w:rPr>
                <w:color w:val="000000"/>
                <w:sz w:val="16"/>
                <w:szCs w:val="16"/>
              </w:rPr>
              <w:t>2</w:t>
            </w:r>
          </w:p>
        </w:tc>
        <w:tc>
          <w:tcPr>
            <w:tcW w:w="1931" w:type="dxa"/>
            <w:tcBorders>
              <w:top w:val="single" w:sz="4" w:space="0" w:color="000000"/>
              <w:left w:val="single" w:sz="4" w:space="0" w:color="000000"/>
              <w:bottom w:val="single" w:sz="4" w:space="0" w:color="000000"/>
              <w:right w:val="single" w:sz="4" w:space="0" w:color="000000"/>
            </w:tcBorders>
            <w:shd w:color="auto" w:fill="auto" w:val="clear"/>
            <w:tcMar>
              <w:left w:w="0" w:type="dxa"/>
              <w:right w:w="0" w:type="dxa"/>
            </w:tcMar>
            <w:vAlign w:val="center"/>
          </w:tcPr>
          <w:p>
            <w:pPr>
              <w:pStyle w:val="Normal"/>
              <w:jc w:val="center"/>
              <w:rPr>
                <w:color w:val="000000"/>
                <w:sz w:val="16"/>
                <w:szCs w:val="20"/>
              </w:rPr>
            </w:pPr>
            <w:r>
              <w:rPr>
                <w:color w:val="000000"/>
                <w:sz w:val="16"/>
                <w:szCs w:val="20"/>
              </w:rPr>
              <w:t>Корзина сцепления</w:t>
            </w:r>
          </w:p>
        </w:tc>
        <w:tc>
          <w:tcPr>
            <w:tcW w:w="851" w:type="dxa"/>
            <w:tcBorders>
              <w:top w:val="single" w:sz="4" w:space="0" w:color="000000"/>
              <w:left w:val="single" w:sz="4" w:space="0" w:color="000000"/>
              <w:bottom w:val="single" w:sz="4" w:space="0" w:color="000000"/>
              <w:right w:val="single" w:sz="4" w:space="0" w:color="000000"/>
            </w:tcBorders>
            <w:shd w:color="auto" w:fill="auto" w:val="clear"/>
            <w:tcMar>
              <w:left w:w="0" w:type="dxa"/>
              <w:right w:w="0" w:type="dxa"/>
            </w:tcMar>
            <w:vAlign w:val="center"/>
          </w:tcPr>
          <w:p>
            <w:pPr>
              <w:pStyle w:val="Normal"/>
              <w:jc w:val="center"/>
              <w:rPr>
                <w:color w:val="000000"/>
                <w:sz w:val="16"/>
                <w:szCs w:val="20"/>
              </w:rPr>
            </w:pPr>
            <w:r>
              <w:rPr>
                <w:color w:val="000000"/>
                <w:sz w:val="16"/>
                <w:szCs w:val="20"/>
              </w:rPr>
              <w:t>1</w:t>
            </w:r>
          </w:p>
        </w:tc>
        <w:tc>
          <w:tcPr>
            <w:tcW w:w="566" w:type="dxa"/>
            <w:tcBorders>
              <w:top w:val="single" w:sz="4" w:space="0" w:color="000000"/>
              <w:left w:val="single" w:sz="4" w:space="0" w:color="000000"/>
              <w:bottom w:val="single" w:sz="4" w:space="0" w:color="000000"/>
              <w:right w:val="single" w:sz="4" w:space="0" w:color="000000"/>
            </w:tcBorders>
            <w:shd w:color="auto" w:fill="auto" w:val="clear"/>
            <w:tcMar>
              <w:left w:w="0" w:type="dxa"/>
              <w:right w:w="0" w:type="dxa"/>
            </w:tcMar>
          </w:tcPr>
          <w:p>
            <w:pPr>
              <w:pStyle w:val="Normal"/>
              <w:jc w:val="center"/>
              <w:rPr/>
            </w:pPr>
            <w:r>
              <w:rPr>
                <w:color w:val="000000"/>
                <w:sz w:val="16"/>
                <w:szCs w:val="20"/>
              </w:rPr>
              <w:t>шт</w:t>
            </w:r>
          </w:p>
        </w:tc>
        <w:tc>
          <w:tcPr>
            <w:tcW w:w="10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right"/>
              <w:rPr>
                <w:bCs/>
                <w:color w:val="000000"/>
                <w:sz w:val="20"/>
                <w:szCs w:val="28"/>
              </w:rPr>
            </w:pPr>
            <w:r>
              <w:rPr>
                <w:bCs/>
                <w:color w:val="000000"/>
                <w:sz w:val="20"/>
                <w:szCs w:val="28"/>
              </w:rPr>
              <w:t>17300</w:t>
            </w:r>
          </w:p>
        </w:tc>
        <w:tc>
          <w:tcPr>
            <w:tcW w:w="849" w:type="dxa"/>
            <w:tcBorders>
              <w:top w:val="single" w:sz="4" w:space="0" w:color="000000"/>
              <w:left w:val="single" w:sz="4" w:space="0" w:color="000000"/>
              <w:bottom w:val="single" w:sz="4" w:space="0" w:color="000000"/>
              <w:right w:val="single" w:sz="4" w:space="0" w:color="000000"/>
            </w:tcBorders>
            <w:shd w:color="auto" w:fill="auto" w:val="clear"/>
            <w:tcMar>
              <w:left w:w="0" w:type="dxa"/>
              <w:right w:w="0" w:type="dxa"/>
            </w:tcMar>
            <w:vAlign w:val="center"/>
          </w:tcPr>
          <w:p>
            <w:pPr>
              <w:pStyle w:val="Normal"/>
              <w:jc w:val="right"/>
              <w:rPr>
                <w:bCs/>
                <w:color w:val="000000"/>
                <w:sz w:val="20"/>
                <w:szCs w:val="28"/>
              </w:rPr>
            </w:pPr>
            <w:r>
              <w:rPr>
                <w:bCs/>
                <w:color w:val="000000"/>
                <w:sz w:val="20"/>
                <w:szCs w:val="28"/>
              </w:rPr>
              <w:t>17300</w:t>
            </w:r>
          </w:p>
        </w:tc>
        <w:tc>
          <w:tcPr>
            <w:tcW w:w="3242" w:type="dxa"/>
            <w:gridSpan w:val="2"/>
            <w:tcBorders>
              <w:top w:val="single" w:sz="4" w:space="0" w:color="000000"/>
              <w:left w:val="single" w:sz="4" w:space="0" w:color="000000"/>
              <w:bottom w:val="single" w:sz="4" w:space="0" w:color="000000"/>
              <w:right w:val="single" w:sz="4" w:space="0" w:color="000000"/>
            </w:tcBorders>
            <w:shd w:color="auto" w:fill="FDE9D9" w:val="clear"/>
            <w:vAlign w:val="center"/>
          </w:tcPr>
          <w:p>
            <w:pPr>
              <w:pStyle w:val="Normal"/>
              <w:rPr>
                <w:color w:val="000000"/>
                <w:sz w:val="28"/>
                <w:szCs w:val="28"/>
              </w:rPr>
            </w:pPr>
            <w:r>
              <w:rPr>
                <w:color w:val="000000"/>
                <w:sz w:val="28"/>
                <w:szCs w:val="28"/>
              </w:rPr>
              <w:t xml:space="preserve">артикул: 182-1601090, совместимость УРАЛ, МАЗ, КРАЗ,  </w:t>
              <w:br/>
              <w:t>VIN Х8958814С70СЕ201, Габаритные размеры (ш*в*д): 0,48 х 0,08 х 0,48 м</w:t>
            </w:r>
          </w:p>
        </w:tc>
        <w:tc>
          <w:tcPr>
            <w:tcW w:w="1543" w:type="dxa"/>
            <w:vMerge w:val="continue"/>
            <w:tcBorders>
              <w:top w:val="single" w:sz="4" w:space="0" w:color="000000"/>
              <w:left w:val="single" w:sz="4" w:space="0" w:color="000000"/>
              <w:bottom w:val="single" w:sz="4" w:space="0" w:color="000000"/>
              <w:right w:val="single" w:sz="4" w:space="0" w:color="000000"/>
            </w:tcBorders>
            <w:shd w:color="auto" w:fill="FDE9D9" w:val="clear"/>
            <w:vAlign w:val="center"/>
          </w:tcPr>
          <w:p>
            <w:pPr>
              <w:pStyle w:val="Normal"/>
              <w:jc w:val="center"/>
              <w:rPr>
                <w:color w:val="000000"/>
                <w:sz w:val="16"/>
                <w:szCs w:val="16"/>
              </w:rPr>
            </w:pPr>
            <w:r>
              <w:rPr>
                <w:color w:val="000000"/>
                <w:sz w:val="16"/>
                <w:szCs w:val="16"/>
              </w:rPr>
            </w:r>
          </w:p>
        </w:tc>
      </w:tr>
      <w:tr>
        <w:trPr>
          <w:trHeight w:val="452" w:hRule="atLeast"/>
        </w:trPr>
        <w:tc>
          <w:tcPr>
            <w:tcW w:w="694" w:type="dxa"/>
            <w:gridSpan w:val="2"/>
            <w:tcBorders>
              <w:top w:val="single" w:sz="4" w:space="0" w:color="000000"/>
              <w:left w:val="single" w:sz="4" w:space="0" w:color="000000"/>
              <w:bottom w:val="single" w:sz="4" w:space="0" w:color="000000"/>
              <w:right w:val="single" w:sz="4" w:space="0" w:color="000000"/>
            </w:tcBorders>
            <w:shd w:color="auto" w:fill="auto" w:val="clear"/>
            <w:tcMar>
              <w:left w:w="0" w:type="dxa"/>
              <w:right w:w="0" w:type="dxa"/>
            </w:tcMar>
            <w:vAlign w:val="center"/>
          </w:tcPr>
          <w:p>
            <w:pPr>
              <w:pStyle w:val="Normal"/>
              <w:jc w:val="center"/>
              <w:rPr>
                <w:color w:val="000000"/>
                <w:sz w:val="16"/>
                <w:szCs w:val="16"/>
              </w:rPr>
            </w:pPr>
            <w:r>
              <w:rPr>
                <w:color w:val="000000"/>
                <w:sz w:val="16"/>
                <w:szCs w:val="16"/>
              </w:rPr>
              <w:t>3</w:t>
            </w:r>
          </w:p>
        </w:tc>
        <w:tc>
          <w:tcPr>
            <w:tcW w:w="1931" w:type="dxa"/>
            <w:tcBorders>
              <w:top w:val="single" w:sz="4" w:space="0" w:color="000000"/>
              <w:left w:val="single" w:sz="4" w:space="0" w:color="000000"/>
              <w:bottom w:val="single" w:sz="4" w:space="0" w:color="000000"/>
              <w:right w:val="single" w:sz="4" w:space="0" w:color="000000"/>
            </w:tcBorders>
            <w:shd w:color="auto" w:fill="auto" w:val="clear"/>
            <w:tcMar>
              <w:left w:w="0" w:type="dxa"/>
              <w:right w:w="0" w:type="dxa"/>
            </w:tcMar>
            <w:vAlign w:val="center"/>
          </w:tcPr>
          <w:p>
            <w:pPr>
              <w:pStyle w:val="Normal"/>
              <w:jc w:val="center"/>
              <w:rPr>
                <w:color w:val="000000"/>
                <w:sz w:val="16"/>
                <w:szCs w:val="20"/>
              </w:rPr>
            </w:pPr>
            <w:r>
              <w:rPr>
                <w:color w:val="000000"/>
                <w:sz w:val="16"/>
                <w:szCs w:val="20"/>
              </w:rPr>
              <w:t>Муфта выключения сцепления с подшипником в сборе</w:t>
            </w:r>
          </w:p>
        </w:tc>
        <w:tc>
          <w:tcPr>
            <w:tcW w:w="851" w:type="dxa"/>
            <w:tcBorders>
              <w:top w:val="single" w:sz="4" w:space="0" w:color="000000"/>
              <w:left w:val="single" w:sz="4" w:space="0" w:color="000000"/>
              <w:bottom w:val="single" w:sz="4" w:space="0" w:color="000000"/>
              <w:right w:val="single" w:sz="4" w:space="0" w:color="000000"/>
            </w:tcBorders>
            <w:shd w:color="auto" w:fill="auto" w:val="clear"/>
            <w:tcMar>
              <w:left w:w="0" w:type="dxa"/>
              <w:right w:w="0" w:type="dxa"/>
            </w:tcMar>
            <w:vAlign w:val="center"/>
          </w:tcPr>
          <w:p>
            <w:pPr>
              <w:pStyle w:val="Normal"/>
              <w:jc w:val="center"/>
              <w:rPr>
                <w:color w:val="000000"/>
                <w:sz w:val="16"/>
                <w:szCs w:val="20"/>
              </w:rPr>
            </w:pPr>
            <w:r>
              <w:rPr>
                <w:color w:val="000000"/>
                <w:sz w:val="16"/>
                <w:szCs w:val="20"/>
              </w:rPr>
              <w:t>1</w:t>
            </w:r>
          </w:p>
        </w:tc>
        <w:tc>
          <w:tcPr>
            <w:tcW w:w="566" w:type="dxa"/>
            <w:tcBorders>
              <w:top w:val="single" w:sz="4" w:space="0" w:color="000000"/>
              <w:left w:val="single" w:sz="4" w:space="0" w:color="000000"/>
              <w:bottom w:val="single" w:sz="4" w:space="0" w:color="000000"/>
              <w:right w:val="single" w:sz="4" w:space="0" w:color="000000"/>
            </w:tcBorders>
            <w:shd w:color="auto" w:fill="auto" w:val="clear"/>
            <w:tcMar>
              <w:left w:w="0" w:type="dxa"/>
              <w:right w:w="0" w:type="dxa"/>
            </w:tcMar>
          </w:tcPr>
          <w:p>
            <w:pPr>
              <w:pStyle w:val="Normal"/>
              <w:jc w:val="center"/>
              <w:rPr/>
            </w:pPr>
            <w:r>
              <w:rPr>
                <w:color w:val="000000"/>
                <w:sz w:val="16"/>
                <w:szCs w:val="20"/>
              </w:rPr>
              <w:t>шт</w:t>
            </w:r>
          </w:p>
        </w:tc>
        <w:tc>
          <w:tcPr>
            <w:tcW w:w="10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right"/>
              <w:rPr>
                <w:bCs/>
                <w:color w:val="000000"/>
                <w:sz w:val="20"/>
                <w:szCs w:val="28"/>
              </w:rPr>
            </w:pPr>
            <w:r>
              <w:rPr>
                <w:bCs/>
                <w:color w:val="000000"/>
                <w:sz w:val="20"/>
                <w:szCs w:val="28"/>
              </w:rPr>
              <w:t>5200</w:t>
            </w:r>
          </w:p>
        </w:tc>
        <w:tc>
          <w:tcPr>
            <w:tcW w:w="849" w:type="dxa"/>
            <w:tcBorders>
              <w:top w:val="single" w:sz="4" w:space="0" w:color="000000"/>
              <w:left w:val="single" w:sz="4" w:space="0" w:color="000000"/>
              <w:bottom w:val="single" w:sz="4" w:space="0" w:color="000000"/>
              <w:right w:val="single" w:sz="4" w:space="0" w:color="000000"/>
            </w:tcBorders>
            <w:shd w:color="auto" w:fill="auto" w:val="clear"/>
            <w:tcMar>
              <w:left w:w="0" w:type="dxa"/>
              <w:right w:w="0" w:type="dxa"/>
            </w:tcMar>
            <w:vAlign w:val="center"/>
          </w:tcPr>
          <w:p>
            <w:pPr>
              <w:pStyle w:val="Normal"/>
              <w:jc w:val="right"/>
              <w:rPr>
                <w:bCs/>
                <w:color w:val="000000"/>
                <w:sz w:val="20"/>
                <w:szCs w:val="28"/>
              </w:rPr>
            </w:pPr>
            <w:r>
              <w:rPr>
                <w:bCs/>
                <w:color w:val="000000"/>
                <w:sz w:val="20"/>
                <w:szCs w:val="28"/>
              </w:rPr>
              <w:t>5200</w:t>
            </w:r>
          </w:p>
        </w:tc>
        <w:tc>
          <w:tcPr>
            <w:tcW w:w="3242" w:type="dxa"/>
            <w:gridSpan w:val="2"/>
            <w:tcBorders>
              <w:top w:val="single" w:sz="4" w:space="0" w:color="000000"/>
              <w:left w:val="single" w:sz="4" w:space="0" w:color="000000"/>
              <w:bottom w:val="single" w:sz="4" w:space="0" w:color="000000"/>
              <w:right w:val="single" w:sz="4" w:space="0" w:color="000000"/>
            </w:tcBorders>
            <w:shd w:color="auto" w:fill="FDE9D9" w:val="clear"/>
            <w:vAlign w:val="center"/>
          </w:tcPr>
          <w:p>
            <w:pPr>
              <w:pStyle w:val="Normal"/>
              <w:rPr>
                <w:color w:val="000000"/>
                <w:sz w:val="28"/>
                <w:szCs w:val="28"/>
              </w:rPr>
            </w:pPr>
            <w:r>
              <w:rPr>
                <w:color w:val="000000"/>
                <w:sz w:val="28"/>
                <w:szCs w:val="28"/>
              </w:rPr>
              <w:t xml:space="preserve">артикул: 184-1601180, совместимость ЯМЗ, </w:t>
              <w:br/>
              <w:t>VIN ХТТ313140V0023406, Габаритные размеры (ш*в*д): 0,15 х 0,15 х 0,15 м</w:t>
            </w:r>
          </w:p>
        </w:tc>
        <w:tc>
          <w:tcPr>
            <w:tcW w:w="1543" w:type="dxa"/>
            <w:vMerge w:val="continue"/>
            <w:tcBorders>
              <w:top w:val="single" w:sz="4" w:space="0" w:color="000000"/>
              <w:left w:val="single" w:sz="4" w:space="0" w:color="000000"/>
              <w:bottom w:val="single" w:sz="4" w:space="0" w:color="000000"/>
              <w:right w:val="single" w:sz="4" w:space="0" w:color="000000"/>
            </w:tcBorders>
            <w:shd w:color="auto" w:fill="FDE9D9" w:val="clear"/>
            <w:vAlign w:val="center"/>
          </w:tcPr>
          <w:p>
            <w:pPr>
              <w:pStyle w:val="Normal"/>
              <w:jc w:val="center"/>
              <w:rPr>
                <w:sz w:val="16"/>
                <w:szCs w:val="16"/>
              </w:rPr>
            </w:pPr>
            <w:r>
              <w:rPr>
                <w:sz w:val="16"/>
                <w:szCs w:val="16"/>
              </w:rPr>
            </w:r>
          </w:p>
        </w:tc>
      </w:tr>
      <w:tr>
        <w:trPr>
          <w:trHeight w:val="205" w:hRule="atLeast"/>
        </w:trPr>
        <w:tc>
          <w:tcPr>
            <w:tcW w:w="5067" w:type="dxa"/>
            <w:gridSpan w:val="6"/>
            <w:tcBorders>
              <w:top w:val="single" w:sz="4" w:space="0" w:color="000000"/>
              <w:left w:val="single" w:sz="4" w:space="0" w:color="000000"/>
              <w:bottom w:val="single" w:sz="4" w:space="0" w:color="000000"/>
              <w:right w:val="single" w:sz="4" w:space="0" w:color="000000"/>
            </w:tcBorders>
            <w:shd w:color="auto" w:fill="auto" w:val="clear"/>
            <w:tcMar>
              <w:left w:w="0" w:type="dxa"/>
              <w:right w:w="0" w:type="dxa"/>
            </w:tcMar>
            <w:vAlign w:val="center"/>
          </w:tcPr>
          <w:p>
            <w:pPr>
              <w:pStyle w:val="Normal"/>
              <w:tabs>
                <w:tab w:val="clear" w:pos="708"/>
                <w:tab w:val="left" w:pos="993" w:leader="none"/>
              </w:tabs>
              <w:snapToGrid w:val="false"/>
              <w:jc w:val="center"/>
              <w:rPr>
                <w:color w:val="000000"/>
                <w:sz w:val="16"/>
                <w:szCs w:val="16"/>
                <w:lang w:eastAsia="ar-SA"/>
              </w:rPr>
            </w:pPr>
            <w:r>
              <w:rPr>
                <w:color w:val="000000"/>
                <w:sz w:val="16"/>
                <w:szCs w:val="16"/>
              </w:rPr>
              <w:t>Итого:</w:t>
            </w:r>
          </w:p>
        </w:tc>
        <w:tc>
          <w:tcPr>
            <w:tcW w:w="849" w:type="dxa"/>
            <w:tcBorders>
              <w:top w:val="single" w:sz="4" w:space="0" w:color="000000"/>
              <w:left w:val="single" w:sz="4" w:space="0" w:color="000000"/>
              <w:bottom w:val="single" w:sz="4" w:space="0" w:color="000000"/>
              <w:right w:val="single" w:sz="4" w:space="0" w:color="000000"/>
            </w:tcBorders>
            <w:shd w:color="auto" w:fill="auto" w:val="clear"/>
            <w:tcMar>
              <w:left w:w="0" w:type="dxa"/>
              <w:right w:w="0" w:type="dxa"/>
            </w:tcMar>
            <w:vAlign w:val="center"/>
          </w:tcPr>
          <w:p>
            <w:pPr>
              <w:pStyle w:val="Normal"/>
              <w:jc w:val="center"/>
              <w:rPr>
                <w:sz w:val="16"/>
                <w:szCs w:val="28"/>
              </w:rPr>
            </w:pPr>
            <w:r>
              <w:rPr>
                <w:sz w:val="16"/>
                <w:szCs w:val="28"/>
              </w:rPr>
              <w:t>28500</w:t>
            </w:r>
          </w:p>
        </w:tc>
        <w:tc>
          <w:tcPr>
            <w:tcW w:w="4785" w:type="dxa"/>
            <w:gridSpan w:val="3"/>
            <w:tcBorders>
              <w:top w:val="single" w:sz="4" w:space="0" w:color="000000"/>
              <w:left w:val="single" w:sz="4" w:space="0" w:color="000000"/>
              <w:bottom w:val="single" w:sz="4" w:space="0" w:color="000000"/>
              <w:right w:val="single" w:sz="4" w:space="0" w:color="000000"/>
            </w:tcBorders>
            <w:shd w:color="auto" w:fill="FDE9D9" w:val="clear"/>
            <w:vAlign w:val="center"/>
          </w:tcPr>
          <w:p>
            <w:pPr>
              <w:pStyle w:val="Normal"/>
              <w:jc w:val="center"/>
              <w:rPr>
                <w:bCs/>
                <w:color w:val="000000"/>
                <w:sz w:val="16"/>
                <w:szCs w:val="16"/>
              </w:rPr>
            </w:pPr>
            <w:r>
              <w:rPr>
                <w:bCs/>
                <w:color w:val="000000"/>
                <w:sz w:val="16"/>
                <w:szCs w:val="16"/>
              </w:rPr>
            </w:r>
          </w:p>
        </w:tc>
      </w:tr>
      <w:tr>
        <w:trPr/>
        <w:tc>
          <w:tcPr>
            <w:tcW w:w="236" w:type="dxa"/>
            <w:tcBorders/>
          </w:tcPr>
          <w:p>
            <w:pPr>
              <w:pStyle w:val="Normal"/>
              <w:rPr>
                <w:color w:val="000000"/>
                <w:sz w:val="20"/>
              </w:rPr>
            </w:pPr>
            <w:r>
              <w:rPr>
                <w:color w:val="000000"/>
                <w:sz w:val="20"/>
              </w:rPr>
            </w:r>
          </w:p>
        </w:tc>
        <w:tc>
          <w:tcPr>
            <w:tcW w:w="5756" w:type="dxa"/>
            <w:gridSpan w:val="7"/>
            <w:tcBorders/>
            <w:shd w:color="auto" w:fill="auto" w:val="clear"/>
          </w:tcPr>
          <w:p>
            <w:pPr>
              <w:pStyle w:val="Normal"/>
              <w:rPr>
                <w:color w:val="000000"/>
                <w:sz w:val="20"/>
              </w:rPr>
            </w:pPr>
            <w:r>
              <w:rPr>
                <w:color w:val="000000"/>
                <w:sz w:val="20"/>
              </w:rPr>
            </w:r>
          </w:p>
          <w:p>
            <w:pPr>
              <w:pStyle w:val="Normal"/>
              <w:rPr>
                <w:color w:val="000000"/>
                <w:sz w:val="20"/>
              </w:rPr>
            </w:pPr>
            <w:r>
              <w:rPr>
                <w:color w:val="000000"/>
                <w:sz w:val="20"/>
              </w:rPr>
            </w:r>
          </w:p>
          <w:p>
            <w:pPr>
              <w:pStyle w:val="Normal"/>
              <w:rPr>
                <w:sz w:val="20"/>
              </w:rPr>
            </w:pPr>
            <w:r>
              <w:rPr>
                <w:sz w:val="20"/>
              </w:rPr>
              <w:t>Заказчик</w:t>
            </w:r>
          </w:p>
          <w:p>
            <w:pPr>
              <w:pStyle w:val="Normal"/>
              <w:rPr>
                <w:sz w:val="20"/>
              </w:rPr>
            </w:pPr>
            <w:r>
              <w:rPr>
                <w:sz w:val="20"/>
              </w:rPr>
              <w:t>Начальник  Главного управления МЧС</w:t>
            </w:r>
          </w:p>
          <w:p>
            <w:pPr>
              <w:pStyle w:val="Normal"/>
              <w:rPr>
                <w:sz w:val="20"/>
              </w:rPr>
            </w:pPr>
            <w:r>
              <w:rPr>
                <w:sz w:val="20"/>
              </w:rPr>
              <w:t>России по Республике Коми</w:t>
            </w:r>
          </w:p>
          <w:p>
            <w:pPr>
              <w:pStyle w:val="Normal"/>
              <w:rPr>
                <w:sz w:val="20"/>
              </w:rPr>
            </w:pPr>
            <w:r>
              <w:rPr>
                <w:sz w:val="20"/>
              </w:rPr>
            </w:r>
          </w:p>
          <w:p>
            <w:pPr>
              <w:pStyle w:val="Normal"/>
              <w:rPr>
                <w:sz w:val="20"/>
              </w:rPr>
            </w:pPr>
            <w:r>
              <w:rPr>
                <w:sz w:val="20"/>
              </w:rPr>
              <w:t>________________ А.А. Пархомович</w:t>
            </w:r>
          </w:p>
          <w:p>
            <w:pPr>
              <w:pStyle w:val="Normal"/>
              <w:rPr>
                <w:sz w:val="20"/>
              </w:rPr>
            </w:pPr>
            <w:r>
              <w:rPr>
                <w:sz w:val="20"/>
              </w:rPr>
            </w:r>
          </w:p>
          <w:p>
            <w:pPr>
              <w:pStyle w:val="Normal"/>
              <w:jc w:val="both"/>
              <w:rPr>
                <w:color w:val="000000"/>
                <w:sz w:val="20"/>
                <w:lang w:eastAsia="ar-SA"/>
              </w:rPr>
            </w:pPr>
            <w:r>
              <w:rPr>
                <w:sz w:val="20"/>
              </w:rPr>
              <w:t xml:space="preserve"> </w:t>
            </w:r>
            <w:r>
              <w:rPr>
                <w:sz w:val="20"/>
              </w:rPr>
              <w:t>М.П.</w:t>
            </w:r>
          </w:p>
        </w:tc>
        <w:tc>
          <w:tcPr>
            <w:tcW w:w="3166" w:type="dxa"/>
            <w:tcBorders/>
            <w:shd w:color="auto" w:fill="auto" w:val="clear"/>
          </w:tcPr>
          <w:p>
            <w:pPr>
              <w:pStyle w:val="Normal"/>
              <w:rPr>
                <w:color w:val="000000"/>
                <w:sz w:val="20"/>
              </w:rPr>
            </w:pPr>
            <w:r>
              <w:rPr>
                <w:color w:val="000000"/>
                <w:sz w:val="20"/>
              </w:rPr>
            </w:r>
          </w:p>
          <w:p>
            <w:pPr>
              <w:pStyle w:val="Normal"/>
              <w:rPr>
                <w:color w:val="000000"/>
                <w:sz w:val="20"/>
              </w:rPr>
            </w:pPr>
            <w:r>
              <w:rPr>
                <w:color w:val="000000"/>
                <w:sz w:val="20"/>
              </w:rPr>
            </w:r>
          </w:p>
          <w:p>
            <w:pPr>
              <w:pStyle w:val="Normal"/>
              <w:rPr>
                <w:color w:val="000000"/>
                <w:sz w:val="20"/>
              </w:rPr>
            </w:pPr>
            <w:r>
              <w:rPr>
                <w:color w:val="000000"/>
                <w:sz w:val="20"/>
              </w:rPr>
              <w:t>Исполнитель</w:t>
            </w:r>
          </w:p>
          <w:p>
            <w:pPr>
              <w:pStyle w:val="Normal"/>
              <w:rPr>
                <w:color w:val="000000"/>
                <w:sz w:val="20"/>
              </w:rPr>
            </w:pPr>
            <w:r>
              <w:rPr>
                <w:color w:val="000000"/>
                <w:sz w:val="20"/>
              </w:rPr>
            </w:r>
          </w:p>
          <w:p>
            <w:pPr>
              <w:pStyle w:val="Normal"/>
              <w:rPr>
                <w:color w:val="000000"/>
                <w:sz w:val="20"/>
              </w:rPr>
            </w:pPr>
            <w:r>
              <w:rPr>
                <w:color w:val="000000"/>
                <w:sz w:val="20"/>
              </w:rPr>
            </w:r>
          </w:p>
          <w:p>
            <w:pPr>
              <w:pStyle w:val="Normal"/>
              <w:rPr>
                <w:color w:val="000000"/>
                <w:sz w:val="20"/>
              </w:rPr>
            </w:pPr>
            <w:r>
              <w:rPr>
                <w:color w:val="000000"/>
                <w:sz w:val="20"/>
              </w:rPr>
            </w:r>
          </w:p>
          <w:p>
            <w:pPr>
              <w:pStyle w:val="Normal"/>
              <w:widowControl w:val="false"/>
              <w:shd w:val="clear" w:color="auto" w:fill="FFFFFF"/>
              <w:jc w:val="both"/>
              <w:rPr>
                <w:color w:val="000000"/>
                <w:sz w:val="20"/>
              </w:rPr>
            </w:pPr>
            <w:r>
              <w:rPr>
                <w:color w:val="000000"/>
                <w:sz w:val="20"/>
              </w:rPr>
              <w:t>____________/___________/</w:t>
            </w:r>
          </w:p>
          <w:p>
            <w:pPr>
              <w:pStyle w:val="Normal"/>
              <w:rPr>
                <w:color w:val="000000"/>
                <w:sz w:val="20"/>
              </w:rPr>
            </w:pPr>
            <w:r>
              <w:rPr>
                <w:color w:val="000000"/>
                <w:sz w:val="20"/>
              </w:rPr>
            </w:r>
          </w:p>
          <w:p>
            <w:pPr>
              <w:pStyle w:val="Normal"/>
              <w:rPr>
                <w:color w:val="000000"/>
                <w:sz w:val="20"/>
              </w:rPr>
            </w:pPr>
            <w:r>
              <w:rPr>
                <w:color w:val="000000"/>
                <w:sz w:val="20"/>
              </w:rPr>
              <w:t xml:space="preserve"> </w:t>
            </w:r>
            <w:r>
              <w:rPr>
                <w:color w:val="000000"/>
                <w:sz w:val="20"/>
              </w:rPr>
              <w:t>М.П.</w:t>
            </w:r>
          </w:p>
        </w:tc>
        <w:tc>
          <w:tcPr>
            <w:tcW w:w="1543" w:type="dxa"/>
            <w:tcBorders/>
          </w:tcPr>
          <w:p>
            <w:pPr>
              <w:pStyle w:val="Normal"/>
              <w:rPr>
                <w:color w:val="000000"/>
              </w:rPr>
            </w:pPr>
            <w:r>
              <w:rPr>
                <w:color w:val="000000"/>
              </w:rPr>
            </w:r>
          </w:p>
        </w:tc>
      </w:tr>
    </w:tbl>
    <w:p>
      <w:pPr>
        <w:pStyle w:val="Normal"/>
        <w:rPr>
          <w:sz w:val="22"/>
          <w:szCs w:val="22"/>
        </w:rPr>
      </w:pPr>
      <w:r>
        <w:rPr>
          <w:sz w:val="22"/>
          <w:szCs w:val="22"/>
        </w:rPr>
      </w:r>
    </w:p>
    <w:sectPr>
      <w:footerReference w:type="even" r:id="rId6"/>
      <w:footerReference w:type="default" r:id="rId7"/>
      <w:footerReference w:type="first" r:id="rId8"/>
      <w:type w:val="nextPage"/>
      <w:pgSz w:w="11906" w:h="16838"/>
      <w:pgMar w:left="1134" w:right="566" w:gutter="0" w:header="0" w:top="426" w:footer="709" w:bottom="766"/>
      <w:pgNumType w:start="1"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swiss"/>
    <w:pitch w:val="variable"/>
  </w:font>
  <w:font w:name="Courier New">
    <w:charset w:val="01"/>
    <w:family w:val="roman"/>
    <w:pitch w:val="variable"/>
  </w:font>
  <w:font w:name="Calibri">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settings.xml><?xml version="1.0" encoding="utf-8"?>
<w:settings xmlns:w="http://schemas.openxmlformats.org/wordprocessingml/2006/main">
  <w:zoom w:percent="110"/>
  <w:embedSystemFonts/>
  <w:defaultTabStop w:val="708"/>
  <w:autoHyphenation w:val="true"/>
  <w:hyphenationZone w:val="36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uiPriority="99"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62edc"/>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link w:val="1"/>
    <w:uiPriority w:val="9"/>
    <w:qFormat/>
    <w:rsid w:val="00e760b5"/>
    <w:pPr>
      <w:spacing w:beforeAutospacing="1" w:afterAutospacing="1"/>
      <w:outlineLvl w:val="0"/>
    </w:pPr>
    <w:rPr>
      <w:b/>
      <w:bCs/>
      <w:kern w:val="2"/>
      <w:sz w:val="48"/>
      <w:szCs w:val="48"/>
    </w:rPr>
  </w:style>
  <w:style w:type="paragraph" w:styleId="Heading3">
    <w:name w:val="heading 3"/>
    <w:basedOn w:val="Normal"/>
    <w:next w:val="Normal"/>
    <w:link w:val="3"/>
    <w:qFormat/>
    <w:rsid w:val="004956b0"/>
    <w:pPr>
      <w:keepNext w:val="true"/>
      <w:spacing w:before="240" w:after="60"/>
      <w:outlineLvl w:val="2"/>
    </w:pPr>
    <w:rPr>
      <w:rFonts w:ascii="Cambria" w:hAnsi="Cambria"/>
      <w:b/>
      <w:bCs/>
      <w:sz w:val="26"/>
      <w:szCs w:val="26"/>
    </w:rPr>
  </w:style>
  <w:style w:type="character" w:styleId="DefaultParagraphFont" w:default="1">
    <w:name w:val="Default Paragraph Font"/>
    <w:uiPriority w:val="1"/>
    <w:semiHidden/>
    <w:unhideWhenUsed/>
    <w:qFormat/>
    <w:rPr/>
  </w:style>
  <w:style w:type="character" w:styleId="Style12" w:customStyle="1">
    <w:name w:val="Верхний колонтитул Знак"/>
    <w:qFormat/>
    <w:rsid w:val="00417f1f"/>
    <w:rPr>
      <w:sz w:val="24"/>
      <w:szCs w:val="24"/>
    </w:rPr>
  </w:style>
  <w:style w:type="character" w:styleId="Style13" w:customStyle="1">
    <w:name w:val="Текст сноски Знак"/>
    <w:basedOn w:val="DefaultParagraphFont"/>
    <w:qFormat/>
    <w:rsid w:val="00417f1f"/>
    <w:rPr/>
  </w:style>
  <w:style w:type="character" w:styleId="user">
    <w:name w:val="Символ сноски (user)"/>
    <w:qFormat/>
    <w:rPr>
      <w:rFonts w:ascii="Times New Roman" w:hAnsi="Times New Roman" w:cs="Times New Roman"/>
      <w:vertAlign w:val="superscript"/>
    </w:rPr>
  </w:style>
  <w:style w:type="character" w:styleId="Style14">
    <w:name w:val="Символ сноски"/>
    <w:qFormat/>
    <w:rPr>
      <w:rFonts w:ascii="Times New Roman" w:hAnsi="Times New Roman" w:cs="Times New Roman"/>
      <w:vertAlign w:val="superscript"/>
    </w:rPr>
  </w:style>
  <w:style w:type="character" w:styleId="FootnoteReference">
    <w:name w:val="footnote reference"/>
    <w:rPr>
      <w:rFonts w:ascii="Times New Roman" w:hAnsi="Times New Roman" w:cs="Times New Roman"/>
      <w:vertAlign w:val="superscript"/>
    </w:rPr>
  </w:style>
  <w:style w:type="character" w:styleId="FootnoteCharacters">
    <w:name w:val="Footnote Characters"/>
    <w:qFormat/>
    <w:rPr>
      <w:rFonts w:ascii="Times New Roman" w:hAnsi="Times New Roman" w:cs="Times New Roman"/>
      <w:vertAlign w:val="superscript"/>
    </w:rPr>
  </w:style>
  <w:style w:type="character" w:styleId="FootnoteCharacters1" w:customStyle="1">
    <w:name w:val="Footnote Characters1"/>
    <w:qFormat/>
    <w:rPr>
      <w:rFonts w:ascii="Times New Roman" w:hAnsi="Times New Roman" w:cs="Times New Roman"/>
      <w:vertAlign w:val="superscript"/>
    </w:rPr>
  </w:style>
  <w:style w:type="character" w:styleId="FootnoteCharacters11" w:customStyle="1">
    <w:name w:val="Footnote Characters11"/>
    <w:uiPriority w:val="99"/>
    <w:qFormat/>
    <w:rsid w:val="00417f1f"/>
    <w:rPr>
      <w:rFonts w:ascii="Times New Roman" w:hAnsi="Times New Roman" w:cs="Times New Roman"/>
      <w:vertAlign w:val="superscript"/>
    </w:rPr>
  </w:style>
  <w:style w:type="character" w:styleId="Style15" w:customStyle="1">
    <w:name w:val="Текст выноски Знак"/>
    <w:link w:val="BalloonText"/>
    <w:qFormat/>
    <w:rsid w:val="009d1957"/>
    <w:rPr>
      <w:rFonts w:ascii="Tahoma" w:hAnsi="Tahoma" w:cs="Tahoma"/>
      <w:sz w:val="16"/>
      <w:szCs w:val="16"/>
    </w:rPr>
  </w:style>
  <w:style w:type="character" w:styleId="InternetLink" w:customStyle="1">
    <w:name w:val="Internet Link"/>
    <w:uiPriority w:val="99"/>
    <w:qFormat/>
    <w:rsid w:val="00fe5250"/>
    <w:rPr>
      <w:color w:val="0563C1"/>
      <w:u w:val="single"/>
    </w:rPr>
  </w:style>
  <w:style w:type="character" w:styleId="1" w:customStyle="1">
    <w:name w:val="Заголовок 1 Знак"/>
    <w:uiPriority w:val="9"/>
    <w:qFormat/>
    <w:rsid w:val="00e760b5"/>
    <w:rPr>
      <w:b/>
      <w:bCs/>
      <w:kern w:val="2"/>
      <w:sz w:val="48"/>
      <w:szCs w:val="48"/>
    </w:rPr>
  </w:style>
  <w:style w:type="character" w:styleId="Style16" w:customStyle="1">
    <w:name w:val="Абзац списка Знак"/>
    <w:link w:val="ListParagraph"/>
    <w:uiPriority w:val="99"/>
    <w:qFormat/>
    <w:locked/>
    <w:rsid w:val="00417d12"/>
    <w:rPr>
      <w:sz w:val="24"/>
      <w:szCs w:val="24"/>
    </w:rPr>
  </w:style>
  <w:style w:type="character" w:styleId="Style17" w:customStyle="1">
    <w:name w:val="Заголовок Знак"/>
    <w:uiPriority w:val="99"/>
    <w:qFormat/>
    <w:rsid w:val="00404fac"/>
    <w:rPr>
      <w:b/>
      <w:sz w:val="28"/>
    </w:rPr>
  </w:style>
  <w:style w:type="character" w:styleId="Style18" w:customStyle="1">
    <w:name w:val="Нижний колонтитул Знак"/>
    <w:uiPriority w:val="99"/>
    <w:qFormat/>
    <w:rsid w:val="002d03a4"/>
    <w:rPr>
      <w:sz w:val="24"/>
      <w:szCs w:val="24"/>
    </w:rPr>
  </w:style>
  <w:style w:type="character" w:styleId="FontStyle20" w:customStyle="1">
    <w:name w:val="Font Style20"/>
    <w:qFormat/>
    <w:rsid w:val="002c7527"/>
    <w:rPr>
      <w:rFonts w:ascii="Times New Roman" w:hAnsi="Times New Roman"/>
      <w:b/>
      <w:sz w:val="24"/>
    </w:rPr>
  </w:style>
  <w:style w:type="character" w:styleId="11" w:customStyle="1">
    <w:name w:val="Основной шрифт абзаца1"/>
    <w:qFormat/>
    <w:rsid w:val="00cc736f"/>
    <w:rPr/>
  </w:style>
  <w:style w:type="character" w:styleId="Style19" w:customStyle="1">
    <w:name w:val="Основной текст с отступом Знак"/>
    <w:link w:val="BodyTextIndented"/>
    <w:uiPriority w:val="99"/>
    <w:qFormat/>
    <w:rsid w:val="004714fa"/>
    <w:rPr>
      <w:rFonts w:eastAsia="Calibri"/>
      <w:sz w:val="24"/>
      <w:szCs w:val="24"/>
    </w:rPr>
  </w:style>
  <w:style w:type="character" w:styleId="3" w:customStyle="1">
    <w:name w:val="Заголовок 3 Знак"/>
    <w:semiHidden/>
    <w:qFormat/>
    <w:rsid w:val="004956b0"/>
    <w:rPr>
      <w:rFonts w:ascii="Cambria" w:hAnsi="Cambria" w:eastAsia="Times New Roman" w:cs="Times New Roman"/>
      <w:b/>
      <w:bCs/>
      <w:sz w:val="26"/>
      <w:szCs w:val="26"/>
    </w:rPr>
  </w:style>
  <w:style w:type="character" w:styleId="Style20" w:customStyle="1">
    <w:name w:val="Подзаголовок Знак"/>
    <w:qFormat/>
    <w:rsid w:val="00d30797"/>
    <w:rPr>
      <w:rFonts w:ascii="Cambria" w:hAnsi="Cambria" w:eastAsia="Times New Roman" w:cs="Times New Roman"/>
      <w:sz w:val="24"/>
      <w:szCs w:val="24"/>
    </w:rPr>
  </w:style>
  <w:style w:type="character" w:styleId="Emphasis">
    <w:name w:val="Emphasis"/>
    <w:uiPriority w:val="20"/>
    <w:qFormat/>
    <w:rsid w:val="002e19d0"/>
    <w:rPr>
      <w:i/>
      <w:iCs/>
    </w:rPr>
  </w:style>
  <w:style w:type="character" w:styleId="dictionary-itemcode" w:customStyle="1">
    <w:name w:val="dictionary-item__code"/>
    <w:qFormat/>
    <w:rsid w:val="004554ce"/>
    <w:rPr/>
  </w:style>
  <w:style w:type="character" w:styleId="inplace" w:customStyle="1">
    <w:name w:val="inplace"/>
    <w:qFormat/>
    <w:rsid w:val="0080476f"/>
    <w:rPr/>
  </w:style>
  <w:style w:type="character" w:styleId="Style21" w:customStyle="1">
    <w:name w:val="Основной текст Знак"/>
    <w:qFormat/>
    <w:rsid w:val="006f68c7"/>
    <w:rPr>
      <w:sz w:val="24"/>
      <w:szCs w:val="24"/>
      <w:lang w:eastAsia="ar-SA"/>
    </w:rPr>
  </w:style>
  <w:style w:type="character" w:styleId="Style22" w:customStyle="1">
    <w:name w:val="Другое_"/>
    <w:link w:val="Style25"/>
    <w:qFormat/>
    <w:rsid w:val="00b22710"/>
    <w:rPr>
      <w:color w:val="626262"/>
      <w:sz w:val="18"/>
      <w:szCs w:val="18"/>
    </w:rPr>
  </w:style>
  <w:style w:type="character" w:styleId="InternetLink1" w:customStyle="1">
    <w:name w:val="Internet Link1"/>
    <w:qFormat/>
    <w:rPr>
      <w:color w:val="000080"/>
      <w:u w:val="single"/>
    </w:rPr>
  </w:style>
  <w:style w:type="character" w:styleId="InternetLink2">
    <w:name w:val="Internet Link2"/>
    <w:qFormat/>
    <w:rPr>
      <w:color w:val="000080"/>
      <w:u w:val="single"/>
    </w:rPr>
  </w:style>
  <w:style w:type="character" w:styleId="Hyperlink">
    <w:name w:val="Hyperlink"/>
    <w:rPr>
      <w:color w:val="000080"/>
      <w:u w:val="single"/>
    </w:rPr>
  </w:style>
  <w:style w:type="paragraph" w:styleId="Style23">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link w:val="Style21"/>
    <w:rsid w:val="006f68c7"/>
    <w:pPr>
      <w:spacing w:before="0" w:after="120"/>
    </w:pPr>
    <w:rPr>
      <w:lang w:eastAsia="ar-SA"/>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rPr>
  </w:style>
  <w:style w:type="paragraph" w:styleId="Style24">
    <w:name w:val="Указатель"/>
    <w:basedOn w:val="Normal"/>
    <w:qFormat/>
    <w:pPr>
      <w:suppressLineNumbers/>
    </w:pPr>
    <w:rPr>
      <w:rFonts w:cs="Noto Sans"/>
    </w:rPr>
  </w:style>
  <w:style w:type="paragraph" w:styleId="user1">
    <w:name w:val="Заголовок (user)"/>
    <w:basedOn w:val="Normal"/>
    <w:next w:val="BodyText"/>
    <w:qFormat/>
    <w:pPr>
      <w:keepNext w:val="true"/>
      <w:spacing w:before="240" w:after="120"/>
    </w:pPr>
    <w:rPr>
      <w:rFonts w:ascii="Liberation Sans" w:hAnsi="Liberation Sans" w:eastAsia="Tahoma" w:cs="Noto Sans"/>
      <w:sz w:val="28"/>
      <w:szCs w:val="28"/>
    </w:rPr>
  </w:style>
  <w:style w:type="paragraph" w:styleId="user2">
    <w:name w:val="Указатель (user)"/>
    <w:basedOn w:val="Normal"/>
    <w:qFormat/>
    <w:pPr>
      <w:suppressLineNumbers/>
    </w:pPr>
    <w:rPr>
      <w:rFonts w:cs="Noto Sans"/>
    </w:rPr>
  </w:style>
  <w:style w:type="paragraph" w:styleId="12" w:customStyle="1">
    <w:name w:val="Заголовок1"/>
    <w:basedOn w:val="Normal"/>
    <w:next w:val="BodyText"/>
    <w:qFormat/>
    <w:pPr>
      <w:keepNext w:val="true"/>
      <w:spacing w:before="240" w:after="120"/>
    </w:pPr>
    <w:rPr>
      <w:rFonts w:ascii="Liberation Sans" w:hAnsi="Liberation Sans" w:eastAsia="Tahoma" w:cs="Noto Sans"/>
      <w:sz w:val="28"/>
      <w:szCs w:val="28"/>
    </w:rPr>
  </w:style>
  <w:style w:type="paragraph" w:styleId="IndexHeading">
    <w:name w:val="index heading"/>
    <w:basedOn w:val="Normal"/>
    <w:qFormat/>
    <w:pPr>
      <w:suppressLineNumbers/>
    </w:pPr>
    <w:rPr>
      <w:rFonts w:cs="Noto Sans"/>
    </w:rPr>
  </w:style>
  <w:style w:type="paragraph" w:styleId="HeaderandFooter" w:customStyle="1">
    <w:name w:val="Header and Footer"/>
    <w:basedOn w:val="Normal"/>
    <w:qFormat/>
    <w:pPr/>
    <w:rPr/>
  </w:style>
  <w:style w:type="paragraph" w:styleId="Header">
    <w:name w:val="header"/>
    <w:basedOn w:val="Normal"/>
    <w:link w:val="Style12"/>
    <w:rsid w:val="00417f1f"/>
    <w:pPr>
      <w:tabs>
        <w:tab w:val="clear" w:pos="708"/>
        <w:tab w:val="center" w:pos="4677" w:leader="none"/>
        <w:tab w:val="right" w:pos="9355" w:leader="none"/>
      </w:tabs>
    </w:pPr>
    <w:rPr/>
  </w:style>
  <w:style w:type="paragraph" w:styleId="FootnoteText">
    <w:name w:val="footnote text"/>
    <w:basedOn w:val="Normal"/>
    <w:link w:val="Style13"/>
    <w:rsid w:val="00417f1f"/>
    <w:pPr/>
    <w:rPr>
      <w:sz w:val="20"/>
      <w:szCs w:val="20"/>
    </w:rPr>
  </w:style>
  <w:style w:type="paragraph" w:styleId="BalloonText">
    <w:name w:val="Balloon Text"/>
    <w:basedOn w:val="Normal"/>
    <w:link w:val="Style15"/>
    <w:qFormat/>
    <w:rsid w:val="009d1957"/>
    <w:pPr/>
    <w:rPr>
      <w:rFonts w:ascii="Tahoma" w:hAnsi="Tahoma"/>
      <w:sz w:val="16"/>
      <w:szCs w:val="16"/>
    </w:rPr>
  </w:style>
  <w:style w:type="paragraph" w:styleId="ConsPlusNormal" w:customStyle="1">
    <w:name w:val="ConsPlusNormal"/>
    <w:qFormat/>
    <w:rsid w:val="0063465b"/>
    <w:pPr>
      <w:widowControl w:val="false"/>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ListParagraph">
    <w:name w:val="List Paragraph"/>
    <w:basedOn w:val="Normal"/>
    <w:link w:val="Style16"/>
    <w:uiPriority w:val="34"/>
    <w:qFormat/>
    <w:rsid w:val="00417d12"/>
    <w:pPr>
      <w:spacing w:before="0" w:after="0"/>
      <w:ind w:left="720"/>
      <w:contextualSpacing/>
    </w:pPr>
    <w:rPr/>
  </w:style>
  <w:style w:type="paragraph" w:styleId="Title">
    <w:name w:val="Title"/>
    <w:basedOn w:val="Normal"/>
    <w:link w:val="Style17"/>
    <w:uiPriority w:val="99"/>
    <w:qFormat/>
    <w:rsid w:val="00404fac"/>
    <w:pPr>
      <w:jc w:val="center"/>
    </w:pPr>
    <w:rPr>
      <w:b/>
      <w:sz w:val="28"/>
      <w:szCs w:val="20"/>
    </w:rPr>
  </w:style>
  <w:style w:type="paragraph" w:styleId="ConsPlusNonformat" w:customStyle="1">
    <w:name w:val="ConsPlusNonformat"/>
    <w:qFormat/>
    <w:rsid w:val="00404fac"/>
    <w:pPr>
      <w:widowControl/>
      <w:suppressAutoHyphens w:val="true"/>
      <w:bidi w:val="0"/>
      <w:spacing w:before="0" w:after="0"/>
      <w:jc w:val="left"/>
    </w:pPr>
    <w:rPr>
      <w:rFonts w:ascii="Courier New" w:hAnsi="Courier New" w:eastAsia="Times New Roman" w:cs="Courier New"/>
      <w:color w:val="auto"/>
      <w:kern w:val="0"/>
      <w:sz w:val="24"/>
      <w:szCs w:val="24"/>
      <w:lang w:val="ru-RU" w:eastAsia="ru-RU" w:bidi="ar-SA"/>
    </w:rPr>
  </w:style>
  <w:style w:type="paragraph" w:styleId="Footer">
    <w:name w:val="footer"/>
    <w:basedOn w:val="Normal"/>
    <w:link w:val="Style18"/>
    <w:uiPriority w:val="99"/>
    <w:rsid w:val="002d03a4"/>
    <w:pPr>
      <w:tabs>
        <w:tab w:val="clear" w:pos="708"/>
        <w:tab w:val="center" w:pos="4677" w:leader="none"/>
        <w:tab w:val="right" w:pos="9355" w:leader="none"/>
      </w:tabs>
    </w:pPr>
    <w:rPr/>
  </w:style>
  <w:style w:type="paragraph" w:styleId="NoSpacing">
    <w:name w:val="No Spacing"/>
    <w:uiPriority w:val="1"/>
    <w:qFormat/>
    <w:rsid w:val="00cc736f"/>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BodyTextIndented" w:customStyle="1">
    <w:name w:val="Body Text;Indented"/>
    <w:basedOn w:val="Normal"/>
    <w:link w:val="Style19"/>
    <w:uiPriority w:val="99"/>
    <w:qFormat/>
    <w:rsid w:val="004714fa"/>
    <w:pPr>
      <w:ind w:left="420"/>
    </w:pPr>
    <w:rPr>
      <w:rFonts w:eastAsia="Calibri"/>
    </w:rPr>
  </w:style>
  <w:style w:type="paragraph" w:styleId="WW-" w:customStyle="1">
    <w:name w:val="WW-Заголовок"/>
    <w:basedOn w:val="Normal"/>
    <w:next w:val="Subtitle"/>
    <w:qFormat/>
    <w:rsid w:val="00d30797"/>
    <w:pPr>
      <w:jc w:val="center"/>
    </w:pPr>
    <w:rPr>
      <w:b/>
      <w:sz w:val="36"/>
      <w:szCs w:val="20"/>
    </w:rPr>
  </w:style>
  <w:style w:type="paragraph" w:styleId="Subtitle">
    <w:name w:val="Subtitle"/>
    <w:basedOn w:val="Normal"/>
    <w:next w:val="Normal"/>
    <w:link w:val="Style20"/>
    <w:qFormat/>
    <w:rsid w:val="00d30797"/>
    <w:pPr>
      <w:spacing w:before="0" w:after="60"/>
      <w:jc w:val="center"/>
      <w:outlineLvl w:val="1"/>
    </w:pPr>
    <w:rPr>
      <w:rFonts w:ascii="Cambria" w:hAnsi="Cambria"/>
    </w:rPr>
  </w:style>
  <w:style w:type="paragraph" w:styleId="text-base" w:customStyle="1">
    <w:name w:val="text-base"/>
    <w:basedOn w:val="Normal"/>
    <w:qFormat/>
    <w:rsid w:val="002a13ab"/>
    <w:pPr>
      <w:spacing w:beforeAutospacing="1" w:afterAutospacing="1"/>
    </w:pPr>
    <w:rPr/>
  </w:style>
  <w:style w:type="paragraph" w:styleId="dictionary-item" w:customStyle="1">
    <w:name w:val="dictionary-item"/>
    <w:basedOn w:val="Normal"/>
    <w:qFormat/>
    <w:rsid w:val="00581ae3"/>
    <w:pPr>
      <w:spacing w:beforeAutospacing="1" w:afterAutospacing="1"/>
    </w:pPr>
    <w:rPr/>
  </w:style>
  <w:style w:type="paragraph" w:styleId="Style25" w:customStyle="1">
    <w:name w:val="Другое"/>
    <w:basedOn w:val="Normal"/>
    <w:link w:val="Style22"/>
    <w:qFormat/>
    <w:rsid w:val="00b22710"/>
    <w:pPr>
      <w:widowControl w:val="false"/>
    </w:pPr>
    <w:rPr>
      <w:color w:val="626262"/>
      <w:sz w:val="18"/>
      <w:szCs w:val="18"/>
    </w:rPr>
  </w:style>
  <w:style w:type="numbering" w:styleId="Style26" w:customStyle="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e">
    <w:name w:val="Table Grid"/>
    <w:basedOn w:val="a1"/>
    <w:uiPriority w:val="39"/>
    <w:rsid w:val="0003336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oto@11.mchs.gov.ru"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2BD6C-ED56-4CB3-9694-6692BD46E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987</TotalTime>
  <Application>LibreOffice/25.2.2.2$Linux_X86_64 LibreOffice_project/7370d4be9e3cf6031a51beef54ff3bda878e3fac</Application>
  <AppVersion>15.0000</AppVersion>
  <Pages>6</Pages>
  <Words>1648</Words>
  <Characters>11224</Characters>
  <CharactersWithSpaces>13443</CharactersWithSpaces>
  <Paragraphs>162</Paragraphs>
  <Company>МТУ Ростехнадзора</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2025-07-02T09:16:00Z</dcterms:created>
  <dc:creator>Клецков Максим Викторович</dc:creator>
  <dc:description/>
  <dc:language>ru-RU</dc:language>
  <cp:lastModifiedBy/>
  <cp:lastPrinted>2022-03-21T06:03:00Z</cp:lastPrinted>
  <dcterms:modified xsi:type="dcterms:W3CDTF">2026-07-23T16:34:52Z</dcterms:modified>
  <cp:revision>68</cp:revision>
  <dc:subject/>
  <dc:title>Договор поставки товара  №</dc:title>
</cp:coreProperties>
</file>

<file path=docProps/custom.xml><?xml version="1.0" encoding="utf-8"?>
<Properties xmlns="http://schemas.openxmlformats.org/officeDocument/2006/custom-properties" xmlns:vt="http://schemas.openxmlformats.org/officeDocument/2006/docPropsVTypes"/>
</file>