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8E1ABD">
        <w:rPr>
          <w:b/>
          <w:sz w:val="26"/>
          <w:szCs w:val="26"/>
        </w:rPr>
        <w:t>Описание объекта закупки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8E1ABD">
        <w:rPr>
          <w:b/>
          <w:sz w:val="26"/>
          <w:szCs w:val="26"/>
        </w:rPr>
        <w:t>в соответствии со статьей 33 Федерального закона от 05.04.2013 № 44-ФЗ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8E1ABD">
        <w:rPr>
          <w:b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sz w:val="26"/>
          <w:szCs w:val="26"/>
        </w:rPr>
      </w:pPr>
    </w:p>
    <w:p w:rsidR="00D4595D" w:rsidRDefault="007E7C4F" w:rsidP="00D4595D">
      <w:pPr>
        <w:widowControl w:val="0"/>
        <w:autoSpaceDE w:val="0"/>
        <w:autoSpaceDN w:val="0"/>
        <w:ind w:firstLine="709"/>
        <w:jc w:val="both"/>
        <w:rPr>
          <w:b/>
          <w:noProof/>
          <w:sz w:val="26"/>
          <w:szCs w:val="26"/>
        </w:rPr>
      </w:pPr>
      <w:r w:rsidRPr="007E7C4F">
        <w:rPr>
          <w:sz w:val="26"/>
          <w:szCs w:val="26"/>
          <w:lang w:eastAsia="en-US"/>
        </w:rPr>
        <w:t xml:space="preserve">Наименование объекта закупки: </w:t>
      </w:r>
      <w:r w:rsidR="00D4595D" w:rsidRPr="00D4595D">
        <w:rPr>
          <w:noProof/>
          <w:sz w:val="26"/>
          <w:szCs w:val="26"/>
        </w:rPr>
        <w:t>на поставку (налив) горюче-смазочных материалов (топлива) для обеспечения государственных нужд федеральных органов исполнительной власти</w:t>
      </w:r>
      <w:r w:rsidR="00D4595D" w:rsidRPr="00D4595D">
        <w:rPr>
          <w:b/>
          <w:noProof/>
          <w:sz w:val="26"/>
          <w:szCs w:val="26"/>
        </w:rPr>
        <w:t xml:space="preserve"> </w:t>
      </w:r>
    </w:p>
    <w:p w:rsidR="007E7C4F" w:rsidRPr="007E7C4F" w:rsidRDefault="007E7C4F" w:rsidP="00D4595D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lang w:eastAsia="en-US"/>
        </w:rPr>
      </w:pPr>
      <w:r w:rsidRPr="007E7C4F">
        <w:rPr>
          <w:b/>
          <w:sz w:val="26"/>
          <w:szCs w:val="26"/>
          <w:lang w:eastAsia="en-US"/>
        </w:rPr>
        <w:t>1.Термины и определения:</w:t>
      </w:r>
    </w:p>
    <w:p w:rsidR="007E7C4F" w:rsidRPr="007E7C4F" w:rsidRDefault="007E7C4F" w:rsidP="007E7C4F">
      <w:pPr>
        <w:tabs>
          <w:tab w:val="left" w:pos="706"/>
          <w:tab w:val="left" w:pos="9014"/>
        </w:tabs>
        <w:ind w:firstLine="709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 xml:space="preserve">Заказчик - </w:t>
      </w:r>
      <w:r w:rsidRPr="007E7C4F">
        <w:rPr>
          <w:rFonts w:eastAsiaTheme="minorHAnsi"/>
          <w:sz w:val="26"/>
          <w:szCs w:val="26"/>
          <w:lang w:eastAsia="en-US"/>
        </w:rPr>
        <w:t>Федеральное казенное учреждение «Центр по обеспечению деятельности Казначейства России» (ФКУ «ЦОКР»).</w:t>
      </w:r>
    </w:p>
    <w:p w:rsidR="007E7C4F" w:rsidRPr="007E7C4F" w:rsidRDefault="007E7C4F" w:rsidP="007E7C4F">
      <w:pPr>
        <w:tabs>
          <w:tab w:val="left" w:pos="900"/>
        </w:tabs>
        <w:ind w:firstLine="709"/>
        <w:contextualSpacing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>Получатель товара/Грузополучатель –</w:t>
      </w:r>
      <w:r w:rsidRPr="007E7C4F">
        <w:rPr>
          <w:rFonts w:eastAsiaTheme="minorHAnsi"/>
          <w:sz w:val="26"/>
          <w:szCs w:val="26"/>
          <w:lang w:eastAsia="en-US"/>
        </w:rPr>
        <w:t xml:space="preserve"> Федеральные органы исполнительной власти (</w:t>
      </w:r>
      <w:r w:rsidRPr="007E7C4F">
        <w:rPr>
          <w:rFonts w:eastAsiaTheme="minorHAnsi"/>
          <w:b/>
          <w:sz w:val="26"/>
          <w:szCs w:val="26"/>
          <w:lang w:eastAsia="en-US"/>
        </w:rPr>
        <w:t>ФОИВ</w:t>
      </w:r>
      <w:r w:rsidRPr="007E7C4F">
        <w:rPr>
          <w:rFonts w:eastAsiaTheme="minorHAnsi"/>
          <w:sz w:val="26"/>
          <w:szCs w:val="26"/>
          <w:lang w:eastAsia="en-US"/>
        </w:rPr>
        <w:t>) и их территориальные органы (ТО ФОИВ) (</w:t>
      </w:r>
      <w:r w:rsidR="00635FBA">
        <w:rPr>
          <w:rFonts w:eastAsiaTheme="minorHAnsi" w:cstheme="minorBidi"/>
          <w:sz w:val="26"/>
          <w:szCs w:val="26"/>
          <w:lang w:eastAsia="en-US"/>
        </w:rPr>
        <w:t>Восточно-Сибирское территориальное управление Федерального агентства по рыболовству</w:t>
      </w:r>
      <w:r w:rsidRPr="007E7C4F">
        <w:rPr>
          <w:rFonts w:eastAsiaTheme="minorHAnsi"/>
          <w:sz w:val="26"/>
          <w:szCs w:val="26"/>
          <w:lang w:eastAsia="en-US"/>
        </w:rPr>
        <w:t xml:space="preserve">). </w:t>
      </w:r>
    </w:p>
    <w:p w:rsidR="007E7C4F" w:rsidRPr="007E7C4F" w:rsidRDefault="007E7C4F" w:rsidP="007E7C4F">
      <w:pPr>
        <w:tabs>
          <w:tab w:val="left" w:pos="706"/>
          <w:tab w:val="left" w:pos="901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E7C4F">
        <w:rPr>
          <w:rFonts w:eastAsiaTheme="minorHAnsi" w:cstheme="minorBidi"/>
          <w:b/>
          <w:sz w:val="26"/>
          <w:szCs w:val="26"/>
          <w:lang w:eastAsia="en-US"/>
        </w:rPr>
        <w:t>Держатель электронного носителя или ведомости</w:t>
      </w:r>
      <w:r w:rsidRPr="007E7C4F">
        <w:rPr>
          <w:rFonts w:eastAsiaTheme="minorHAnsi"/>
          <w:b/>
          <w:sz w:val="26"/>
          <w:szCs w:val="26"/>
          <w:lang w:eastAsia="en-US"/>
        </w:rPr>
        <w:t xml:space="preserve"> – </w:t>
      </w:r>
      <w:r w:rsidRPr="007E7C4F">
        <w:rPr>
          <w:rFonts w:eastAsiaTheme="minorHAnsi"/>
          <w:sz w:val="26"/>
          <w:szCs w:val="26"/>
          <w:lang w:eastAsia="en-US"/>
        </w:rPr>
        <w:t>работник ФОИВ и ТО ФОИВ, предъявивший электронный носитель или ведомость и осуществляющий выборку Товара в месте отпуска (выборки).</w:t>
      </w:r>
    </w:p>
    <w:p w:rsidR="007E7C4F" w:rsidRPr="007E7C4F" w:rsidRDefault="007E7C4F" w:rsidP="007E7C4F">
      <w:pPr>
        <w:tabs>
          <w:tab w:val="left" w:pos="706"/>
          <w:tab w:val="left" w:pos="901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>Товар</w:t>
      </w:r>
      <w:r w:rsidRPr="007E7C4F">
        <w:rPr>
          <w:rFonts w:eastAsiaTheme="minorHAnsi"/>
          <w:sz w:val="26"/>
          <w:szCs w:val="26"/>
          <w:lang w:eastAsia="en-US"/>
        </w:rPr>
        <w:t xml:space="preserve"> – горюче-смазочные материалы (топливо), указанные в пункте 4 Описания объекта закупки, поставляемые с использованием электронного носителя или ведомости.</w:t>
      </w:r>
    </w:p>
    <w:p w:rsidR="007E7C4F" w:rsidRPr="007E7C4F" w:rsidRDefault="007E7C4F" w:rsidP="00635FBA">
      <w:pPr>
        <w:tabs>
          <w:tab w:val="left" w:pos="1134"/>
        </w:tabs>
        <w:ind w:firstLine="709"/>
        <w:contextualSpacing/>
        <w:jc w:val="both"/>
        <w:rPr>
          <w:color w:val="FF0000"/>
          <w:sz w:val="26"/>
          <w:szCs w:val="26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 xml:space="preserve">Место поставки Товара - </w:t>
      </w:r>
      <w:r w:rsidR="00635FBA">
        <w:rPr>
          <w:rFonts w:eastAsiaTheme="minorHAnsi"/>
          <w:sz w:val="26"/>
          <w:szCs w:val="26"/>
          <w:lang w:eastAsia="en-US"/>
        </w:rPr>
        <w:t xml:space="preserve">место отпуска (выборки): </w:t>
      </w:r>
      <w:r w:rsidR="00635FBA">
        <w:rPr>
          <w:sz w:val="24"/>
          <w:szCs w:val="24"/>
        </w:rPr>
        <w:t>Республика Саха (Якутия), Булунский улус (район), поселок Тикси</w:t>
      </w:r>
      <w:r w:rsidR="008E24DE">
        <w:rPr>
          <w:sz w:val="26"/>
          <w:szCs w:val="26"/>
        </w:rPr>
        <w:t>.</w:t>
      </w:r>
      <w:r w:rsidRPr="007E7C4F">
        <w:rPr>
          <w:sz w:val="26"/>
          <w:szCs w:val="26"/>
        </w:rPr>
        <w:t xml:space="preserve"> </w:t>
      </w:r>
    </w:p>
    <w:p w:rsidR="007E7C4F" w:rsidRPr="007E7C4F" w:rsidRDefault="007E7C4F" w:rsidP="007E7C4F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7E7C4F">
        <w:rPr>
          <w:rFonts w:eastAsiaTheme="minorHAnsi"/>
          <w:b/>
          <w:bCs/>
          <w:sz w:val="26"/>
          <w:szCs w:val="26"/>
          <w:lang w:eastAsia="en-US"/>
        </w:rPr>
        <w:t xml:space="preserve">Место отпуска (выборки) </w:t>
      </w:r>
      <w:r w:rsidRPr="007E7C4F">
        <w:rPr>
          <w:rFonts w:eastAsiaTheme="minorHAnsi" w:cstheme="minorBidi"/>
          <w:sz w:val="26"/>
          <w:szCs w:val="26"/>
          <w:lang w:eastAsia="en-US"/>
        </w:rPr>
        <w:t>автозаправочные станции (далее – АЗС) принадлежащие Поставщику, или АЗС, с владельцами которых у Поставщика заключены партнерские соглашения. Отпуск (выборка) Товара должен осуществляться максимально возможным количеством АЗС, принадлежащих Поставщику, или АЗС, с владельцами которых у Поставщика заключены партнерские соглашения, расположенным в административно-территориальных единицах, а при отсутствии АЗС в указанных административно-территориальных единицах на АЗС, находящихся на удалении не более 20 км от указанных административно-территориальных единиц.</w:t>
      </w:r>
    </w:p>
    <w:p w:rsidR="007E7C4F" w:rsidRPr="007E7C4F" w:rsidRDefault="007E7C4F" w:rsidP="007E7C4F">
      <w:pPr>
        <w:tabs>
          <w:tab w:val="left" w:pos="113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>Отчетный период</w:t>
      </w:r>
      <w:r w:rsidRPr="007E7C4F">
        <w:rPr>
          <w:rFonts w:eastAsiaTheme="minorHAnsi"/>
          <w:sz w:val="26"/>
          <w:szCs w:val="26"/>
          <w:lang w:eastAsia="en-US"/>
        </w:rPr>
        <w:t xml:space="preserve"> – период времени, в течение которого осуществляется отпуск (выборка) Товара Держателю электронного носителя или ведомости, равный 1 (одному) календарному месяцу, по истечении которого Заказчиком осуществляется приемка Товара, поставленного за Отчетный период.</w:t>
      </w:r>
    </w:p>
    <w:p w:rsidR="007E7C4F" w:rsidRPr="007E7C4F" w:rsidRDefault="007E7C4F" w:rsidP="007E7C4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>2. Срок поставки Товара:</w:t>
      </w:r>
      <w:r w:rsidRPr="007E7C4F">
        <w:rPr>
          <w:rFonts w:eastAsiaTheme="minorHAnsi"/>
          <w:sz w:val="26"/>
          <w:szCs w:val="26"/>
          <w:lang w:eastAsia="en-US"/>
        </w:rPr>
        <w:t xml:space="preserve"> </w:t>
      </w:r>
      <w:r w:rsidR="008E24DE">
        <w:rPr>
          <w:sz w:val="26"/>
          <w:szCs w:val="26"/>
        </w:rPr>
        <w:t xml:space="preserve">с даты </w:t>
      </w:r>
      <w:r w:rsidRPr="007E7C4F">
        <w:rPr>
          <w:sz w:val="26"/>
          <w:szCs w:val="26"/>
        </w:rPr>
        <w:t>заключения Контракта по 30 ноября 2026 года.</w:t>
      </w:r>
    </w:p>
    <w:p w:rsidR="007E7C4F" w:rsidRPr="007E7C4F" w:rsidRDefault="007E7C4F" w:rsidP="007E7C4F">
      <w:pPr>
        <w:tabs>
          <w:tab w:val="left" w:pos="706"/>
          <w:tab w:val="left" w:pos="901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E7C4F">
        <w:rPr>
          <w:rFonts w:eastAsiaTheme="minorHAnsi"/>
          <w:b/>
          <w:sz w:val="26"/>
          <w:szCs w:val="26"/>
          <w:lang w:eastAsia="en-US"/>
        </w:rPr>
        <w:t>3. Информация о количестве и единице измерения:</w:t>
      </w:r>
    </w:p>
    <w:p w:rsidR="007E7C4F" w:rsidRDefault="007E7C4F" w:rsidP="007E7C4F">
      <w:pPr>
        <w:tabs>
          <w:tab w:val="left" w:pos="706"/>
          <w:tab w:val="left" w:pos="901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E7C4F">
        <w:rPr>
          <w:rFonts w:eastAsiaTheme="minorHAnsi"/>
          <w:sz w:val="26"/>
          <w:szCs w:val="26"/>
          <w:lang w:eastAsia="en-US"/>
        </w:rPr>
        <w:t>Количество поставляемого Товара: в соответствии с ч. 24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оп</w:t>
      </w:r>
      <w:bookmarkStart w:id="0" w:name="_GoBack"/>
      <w:bookmarkEnd w:id="0"/>
      <w:r w:rsidRPr="007E7C4F">
        <w:rPr>
          <w:rFonts w:eastAsiaTheme="minorHAnsi"/>
          <w:sz w:val="26"/>
          <w:szCs w:val="26"/>
          <w:lang w:eastAsia="en-US"/>
        </w:rPr>
        <w:t>ределено.</w:t>
      </w:r>
    </w:p>
    <w:p w:rsidR="004745C1" w:rsidRDefault="004745C1" w:rsidP="007E7C4F">
      <w:pPr>
        <w:tabs>
          <w:tab w:val="left" w:pos="706"/>
          <w:tab w:val="left" w:pos="9014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745C1">
        <w:rPr>
          <w:rFonts w:eastAsiaTheme="minorHAnsi"/>
          <w:sz w:val="26"/>
          <w:szCs w:val="26"/>
          <w:lang w:eastAsia="en-US"/>
        </w:rPr>
        <w:t>Единица измерения: в соответствии c Таблицей.</w:t>
      </w:r>
    </w:p>
    <w:p w:rsidR="0022704C" w:rsidRDefault="0022704C" w:rsidP="0022704C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22704C">
        <w:rPr>
          <w:b/>
          <w:kern w:val="1"/>
          <w:sz w:val="26"/>
          <w:szCs w:val="26"/>
          <w:lang w:eastAsia="ar-SA"/>
        </w:rPr>
        <w:t xml:space="preserve">4. </w:t>
      </w:r>
      <w:r w:rsidR="00F824C7" w:rsidRPr="007F6C39">
        <w:rPr>
          <w:rFonts w:eastAsiaTheme="minorEastAsia"/>
          <w:b/>
          <w:sz w:val="26"/>
          <w:szCs w:val="26"/>
        </w:rPr>
        <w:t>Функциональные, технические, качественные и эксплуатационные характеристики Товара:</w:t>
      </w:r>
    </w:p>
    <w:p w:rsidR="00F824C7" w:rsidRDefault="00F824C7" w:rsidP="0022704C">
      <w:pPr>
        <w:ind w:firstLine="709"/>
        <w:jc w:val="both"/>
        <w:rPr>
          <w:rFonts w:eastAsiaTheme="minorEastAsia"/>
          <w:b/>
          <w:sz w:val="26"/>
          <w:szCs w:val="26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652"/>
        <w:gridCol w:w="1369"/>
        <w:gridCol w:w="1123"/>
        <w:gridCol w:w="1515"/>
        <w:gridCol w:w="1561"/>
        <w:gridCol w:w="2418"/>
      </w:tblGrid>
      <w:tr w:rsidR="00F824C7" w:rsidRPr="007D61BF" w:rsidTr="00F6006C">
        <w:trPr>
          <w:trHeight w:val="2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7D61BF" w:rsidRDefault="00F824C7" w:rsidP="00F6006C">
            <w:pPr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>№ п/п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7D61BF" w:rsidRDefault="00F824C7" w:rsidP="00F6006C">
            <w:pPr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>Наименование объекта закупки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7D61BF" w:rsidRDefault="00F824C7" w:rsidP="00F6006C">
            <w:pPr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>Наименование Товара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7D61BF" w:rsidRDefault="00F824C7" w:rsidP="00F6006C">
            <w:pPr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>Единица измерения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7D61BF" w:rsidRDefault="00F824C7" w:rsidP="00F6006C">
            <w:pPr>
              <w:adjustRightInd w:val="0"/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>Наименование характеристики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adjustRightInd w:val="0"/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>Значение характеристики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  <w:b/>
              </w:rPr>
            </w:pPr>
            <w:r w:rsidRPr="007D61BF">
              <w:rPr>
                <w:rFonts w:eastAsiaTheme="minorEastAsia"/>
                <w:b/>
              </w:rPr>
              <w:t xml:space="preserve">Код позиции в соответствии с Общероссийским классификатором продукции по видам экономической деятельности (ОКПД2) / каталогом товаров, работ, услуг для </w:t>
            </w:r>
            <w:r w:rsidRPr="007D61BF">
              <w:rPr>
                <w:rFonts w:eastAsiaTheme="minorEastAsia"/>
                <w:b/>
              </w:rPr>
              <w:lastRenderedPageBreak/>
              <w:t>обеспечения государственных и муниципальных нужд (КТРУ)</w:t>
            </w:r>
          </w:p>
        </w:tc>
      </w:tr>
      <w:tr w:rsidR="00F824C7" w:rsidRPr="007D61BF" w:rsidTr="00F6006C">
        <w:trPr>
          <w:trHeight w:val="2211"/>
        </w:trPr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  <w:r w:rsidRPr="007D61BF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Поставка (налив) </w:t>
            </w:r>
            <w:r w:rsidRPr="007D61BF">
              <w:rPr>
                <w:rFonts w:eastAsiaTheme="minorEastAsia"/>
              </w:rPr>
              <w:t>горюче-смазочных материалов (топлива) для обеспечения государственных нужд федеральных органов исполнительной власти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  <w:r w:rsidRPr="007D61BF">
              <w:t>Бензин автомобильный (розничная реализация)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  <w:r w:rsidRPr="007D61BF">
              <w:rPr>
                <w:rFonts w:eastAsiaTheme="minorEastAsia"/>
              </w:rPr>
              <w:t>Литр;^кубический дециметр (л;^дм[3*])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</w:pPr>
            <w:r w:rsidRPr="007D61BF">
              <w:t>Октановое число бензина автомобильного по исследовательскому методу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tabs>
                <w:tab w:val="left" w:pos="900"/>
              </w:tabs>
              <w:jc w:val="center"/>
            </w:pPr>
            <w:r w:rsidRPr="007D61BF">
              <w:t>≥ 92 и &lt;95</w:t>
            </w:r>
          </w:p>
        </w:tc>
        <w:tc>
          <w:tcPr>
            <w:tcW w:w="11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  <w:r w:rsidRPr="007D61BF">
              <w:rPr>
                <w:rFonts w:eastAsiaTheme="minorEastAsia"/>
              </w:rPr>
              <w:t>19.20.21.100-00000006</w:t>
            </w:r>
          </w:p>
        </w:tc>
      </w:tr>
      <w:tr w:rsidR="00F824C7" w:rsidRPr="007D61BF" w:rsidTr="00F6006C">
        <w:trPr>
          <w:trHeight w:val="541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</w:pPr>
            <w:r w:rsidRPr="007D61BF">
              <w:t>Экологический класс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tabs>
                <w:tab w:val="left" w:pos="900"/>
              </w:tabs>
              <w:jc w:val="center"/>
            </w:pPr>
            <w:r w:rsidRPr="007D61BF">
              <w:t>не ниже К5</w:t>
            </w:r>
          </w:p>
        </w:tc>
        <w:tc>
          <w:tcPr>
            <w:tcW w:w="1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4C7" w:rsidRPr="007D61BF" w:rsidRDefault="00F824C7" w:rsidP="00F6006C">
            <w:pPr>
              <w:jc w:val="center"/>
              <w:rPr>
                <w:rFonts w:eastAsiaTheme="minorEastAsia"/>
              </w:rPr>
            </w:pPr>
          </w:p>
        </w:tc>
      </w:tr>
    </w:tbl>
    <w:p w:rsidR="00F824C7" w:rsidRDefault="00F824C7" w:rsidP="0022704C">
      <w:pPr>
        <w:ind w:firstLine="709"/>
        <w:jc w:val="both"/>
        <w:rPr>
          <w:kern w:val="1"/>
          <w:sz w:val="26"/>
          <w:szCs w:val="26"/>
          <w:lang w:eastAsia="ar-SA"/>
        </w:rPr>
      </w:pPr>
    </w:p>
    <w:p w:rsidR="0023297C" w:rsidRPr="0023297C" w:rsidRDefault="0023297C" w:rsidP="0023297C">
      <w:pPr>
        <w:ind w:firstLine="709"/>
        <w:jc w:val="both"/>
        <w:rPr>
          <w:b/>
          <w:color w:val="FF0000"/>
          <w:kern w:val="1"/>
          <w:sz w:val="26"/>
          <w:szCs w:val="26"/>
          <w:lang w:eastAsia="ar-SA"/>
        </w:rPr>
      </w:pPr>
      <w:r w:rsidRPr="0023297C">
        <w:rPr>
          <w:kern w:val="1"/>
          <w:sz w:val="26"/>
          <w:szCs w:val="26"/>
          <w:lang w:eastAsia="ar-SA"/>
        </w:rPr>
        <w:t>Поставщик несет полную ответственность за качество поставляемого Товара.</w:t>
      </w:r>
    </w:p>
    <w:p w:rsidR="00A76815" w:rsidRPr="007E7C4F" w:rsidRDefault="0023297C" w:rsidP="0023297C">
      <w:pPr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           </w:t>
      </w:r>
      <w:r w:rsidR="00A76815" w:rsidRPr="007E7C4F">
        <w:rPr>
          <w:kern w:val="1"/>
          <w:sz w:val="26"/>
          <w:szCs w:val="26"/>
          <w:lang w:eastAsia="ar-SA"/>
        </w:rPr>
        <w:t>В случае поступления от Заказчика жалоб и/или замечаний на работу мест отпуска (выборки), Поставщик должен принять меры по устранению недостатков и письменно сообщать об этом Заказчику не позднее, чем в течение 5 (пяти) календарных дней с момента его обращения путем направления оригинального письма по почте.</w:t>
      </w:r>
    </w:p>
    <w:p w:rsidR="00A76815" w:rsidRPr="007E7C4F" w:rsidRDefault="00A76815" w:rsidP="00A76815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Товар должен строго соответствовать декларации о соответствии на данный вид топлива.</w:t>
      </w:r>
    </w:p>
    <w:p w:rsidR="00124538" w:rsidRPr="0022704C" w:rsidRDefault="00124538" w:rsidP="0022704C">
      <w:pPr>
        <w:ind w:firstLine="709"/>
        <w:jc w:val="both"/>
        <w:rPr>
          <w:b/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В случае если причиной поломки и/или порчи принадлежащих Получателю товара автомобилей и агрегатов явилось использование отпущенного Поставщиком Товара, Поставщик должен компенсировать все затраты по ремонту и доставке транспортного средства с места поломки по указанному Заказчиком и (или) Получателем товара адресу.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законодательством Российской Федерации.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Качество и безопасность поставляемого Товара должны соответствовать требованиям действующих нормативных правовых актов Российской Федерации, в том числе: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- решению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мазуту»);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- «ГОСТ 32513-2023. Межгосударственный стандарт. Бензин автомобильный. Технические условия».</w:t>
      </w:r>
    </w:p>
    <w:p w:rsidR="00124538" w:rsidRPr="007E7C4F" w:rsidRDefault="00124538" w:rsidP="00124538">
      <w:pPr>
        <w:ind w:firstLine="709"/>
        <w:contextualSpacing/>
        <w:jc w:val="both"/>
        <w:rPr>
          <w:sz w:val="26"/>
          <w:szCs w:val="26"/>
        </w:rPr>
      </w:pPr>
      <w:r w:rsidRPr="007E7C4F">
        <w:rPr>
          <w:kern w:val="1"/>
          <w:sz w:val="26"/>
          <w:szCs w:val="26"/>
          <w:lang w:eastAsia="ar-SA"/>
        </w:rPr>
        <w:t>Поставляемый Товар должно соответствовать действующим требованиям безопасности жизни и здоровья, иным требованиям сертификации безопасности. Поставляемый Товар должен быть произведен официальными заводами-переработчиками.</w:t>
      </w:r>
    </w:p>
    <w:p w:rsidR="00F824C7" w:rsidRPr="007F6C39" w:rsidRDefault="00124538" w:rsidP="00F824C7">
      <w:pPr>
        <w:tabs>
          <w:tab w:val="left" w:pos="706"/>
        </w:tabs>
        <w:ind w:right="41" w:firstLine="709"/>
        <w:jc w:val="both"/>
        <w:rPr>
          <w:sz w:val="26"/>
          <w:szCs w:val="26"/>
        </w:rPr>
      </w:pPr>
      <w:r w:rsidRPr="007E7C4F">
        <w:rPr>
          <w:sz w:val="26"/>
          <w:szCs w:val="26"/>
        </w:rPr>
        <w:t xml:space="preserve">Поставка (отпуск) Товара должна осуществляться круглосуточно, по графику работы АЗС Поставщика и складов ГСМ, на условиях отпуска отдельными партиями по приборам учета количества отпущенного Товара с соблюдением требований, обеспечивающих сохранность качества и безопасности Товара. </w:t>
      </w:r>
      <w:r w:rsidR="00F824C7">
        <w:rPr>
          <w:sz w:val="26"/>
          <w:szCs w:val="26"/>
        </w:rPr>
        <w:br/>
        <w:t xml:space="preserve">            </w:t>
      </w:r>
      <w:r w:rsidR="00F824C7" w:rsidRPr="007F6C39">
        <w:rPr>
          <w:b/>
          <w:sz w:val="26"/>
          <w:szCs w:val="26"/>
        </w:rPr>
        <w:t>5. Порядок использования электронного носителя или ведомости:</w:t>
      </w:r>
    </w:p>
    <w:p w:rsidR="00F824C7" w:rsidRPr="007F6C39" w:rsidRDefault="00F824C7" w:rsidP="00F824C7">
      <w:pP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7F6C39">
        <w:rPr>
          <w:sz w:val="26"/>
          <w:szCs w:val="26"/>
        </w:rPr>
        <w:lastRenderedPageBreak/>
        <w:t>Выборка Держателем электронного носителя или ведомости через топливораздаточные колонки в местах отпуска (выборки) должна подтверждаться товарным чеком, с информацией по дате, времени заправки, виде топлива, количестве литров. Товарный чек должен выдаваться после каждой операции с электронным носителем или ведомости при отпуске (выборке) Товара на АЗС Держателю электронного носителя или ведомости.</w:t>
      </w:r>
    </w:p>
    <w:p w:rsidR="00F824C7" w:rsidRPr="007F6C39" w:rsidRDefault="00F824C7" w:rsidP="00F824C7">
      <w:pP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7F6C39">
        <w:rPr>
          <w:sz w:val="26"/>
          <w:szCs w:val="26"/>
        </w:rPr>
        <w:t>В случае успешного отпуска (выборки) Товара Держателю электронного носителя или ведомости предоставляется чек о совершенной операции. В случае неуспешной выборки Товара – чек с отказом в отпуске (выборке) Товара.</w:t>
      </w:r>
    </w:p>
    <w:p w:rsidR="00124538" w:rsidRPr="007E7C4F" w:rsidRDefault="00124538" w:rsidP="00124538">
      <w:pPr>
        <w:ind w:firstLine="709"/>
        <w:contextualSpacing/>
        <w:jc w:val="both"/>
        <w:rPr>
          <w:sz w:val="26"/>
          <w:szCs w:val="26"/>
        </w:rPr>
      </w:pPr>
    </w:p>
    <w:p w:rsidR="00124538" w:rsidRPr="007E7C4F" w:rsidRDefault="00F824C7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>
        <w:rPr>
          <w:b/>
          <w:kern w:val="1"/>
          <w:sz w:val="26"/>
          <w:szCs w:val="26"/>
          <w:lang w:eastAsia="ar-SA"/>
        </w:rPr>
        <w:t>6</w:t>
      </w:r>
      <w:r w:rsidR="00124538" w:rsidRPr="007E7C4F">
        <w:rPr>
          <w:b/>
          <w:kern w:val="1"/>
          <w:sz w:val="26"/>
          <w:szCs w:val="26"/>
          <w:lang w:eastAsia="ar-SA"/>
        </w:rPr>
        <w:t>. Обязанности Поставщика при поставке Товара: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Поставщик должен обеспечить: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- предоставление Заказчику перечня мест отпуска (выборки) (далее – Перечень АЗС), отправленного в течение 2 (двух) рабочих дней с даты заключения Контракта по электронной почте;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- информационно-техническое обслуживание, включающее в себя организацию процесса учета сбора и обработки информации о количестве, ассортименте и стоимости Товара, полученного Получателем товара;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 xml:space="preserve">- отпуск (выборку) Товара Получателем </w:t>
      </w:r>
      <w:r w:rsidR="00D93AA2">
        <w:rPr>
          <w:kern w:val="1"/>
          <w:sz w:val="26"/>
          <w:szCs w:val="26"/>
          <w:lang w:eastAsia="ar-SA"/>
        </w:rPr>
        <w:t xml:space="preserve">товара </w:t>
      </w:r>
      <w:r w:rsidRPr="007E7C4F">
        <w:rPr>
          <w:kern w:val="1"/>
          <w:sz w:val="26"/>
          <w:szCs w:val="26"/>
          <w:lang w:eastAsia="ar-SA"/>
        </w:rPr>
        <w:t>в местах отпуска (выборки)</w:t>
      </w:r>
      <w:r w:rsidR="00635FBA">
        <w:rPr>
          <w:kern w:val="1"/>
          <w:sz w:val="26"/>
          <w:szCs w:val="26"/>
          <w:lang w:eastAsia="ar-SA"/>
        </w:rPr>
        <w:t xml:space="preserve"> в порядке и на условиях Контракта.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b/>
          <w:kern w:val="1"/>
          <w:sz w:val="26"/>
          <w:szCs w:val="26"/>
          <w:lang w:eastAsia="ar-SA"/>
        </w:rPr>
        <w:t>7. 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:rsidR="00124538" w:rsidRPr="00124538" w:rsidRDefault="00124538" w:rsidP="001245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7C4F">
        <w:rPr>
          <w:kern w:val="1"/>
          <w:sz w:val="26"/>
          <w:szCs w:val="26"/>
          <w:lang w:eastAsia="ar-SA"/>
        </w:rPr>
        <w:t>Гарантия качества Товара должна предоставляться Поставщиком на весь поставляемый Товар в течение всего срока действия Контракта.</w:t>
      </w:r>
    </w:p>
    <w:p w:rsidR="00124538" w:rsidRPr="007E7C4F" w:rsidRDefault="00124538" w:rsidP="00124538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7E7C4F">
        <w:rPr>
          <w:kern w:val="1"/>
          <w:sz w:val="26"/>
          <w:szCs w:val="26"/>
          <w:lang w:eastAsia="ar-SA"/>
        </w:rPr>
        <w:t>Предоставление гарантии должно осуществляться вместе с Товаром.</w:t>
      </w:r>
    </w:p>
    <w:p w:rsidR="00124538" w:rsidRPr="007E7C4F" w:rsidRDefault="00124538" w:rsidP="00124538">
      <w:pPr>
        <w:ind w:firstLine="709"/>
        <w:contextualSpacing/>
        <w:jc w:val="both"/>
        <w:rPr>
          <w:rFonts w:cs="Calibri"/>
          <w:sz w:val="24"/>
          <w:szCs w:val="22"/>
        </w:rPr>
      </w:pPr>
    </w:p>
    <w:p w:rsidR="00124538" w:rsidRDefault="00124538" w:rsidP="00124538">
      <w:pPr>
        <w:pStyle w:val="a5"/>
        <w:ind w:firstLine="709"/>
        <w:jc w:val="both"/>
        <w:rPr>
          <w:sz w:val="26"/>
          <w:szCs w:val="26"/>
        </w:rPr>
      </w:pPr>
    </w:p>
    <w:p w:rsidR="00124538" w:rsidRPr="008E1ABD" w:rsidRDefault="00124538" w:rsidP="001245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124538" w:rsidRPr="00115F94" w:rsidRDefault="008E24DE" w:rsidP="00115F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Начальник автотранспортного отдела</w:t>
      </w:r>
      <w:r w:rsidR="00124538" w:rsidRPr="00BB631C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Ю.А. Конрадий</w:t>
      </w:r>
      <w:r w:rsidR="00124538" w:rsidRPr="00BB631C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</w:t>
      </w:r>
    </w:p>
    <w:sectPr w:rsidR="00124538" w:rsidRPr="00115F94" w:rsidSect="00085895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84" w:rsidRDefault="00904884" w:rsidP="00124538">
      <w:r>
        <w:separator/>
      </w:r>
    </w:p>
  </w:endnote>
  <w:endnote w:type="continuationSeparator" w:id="0">
    <w:p w:rsidR="00904884" w:rsidRDefault="00904884" w:rsidP="0012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84" w:rsidRDefault="00904884" w:rsidP="00124538">
      <w:r>
        <w:separator/>
      </w:r>
    </w:p>
  </w:footnote>
  <w:footnote w:type="continuationSeparator" w:id="0">
    <w:p w:rsidR="00904884" w:rsidRDefault="00904884" w:rsidP="0012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E89"/>
    <w:multiLevelType w:val="multilevel"/>
    <w:tmpl w:val="DCA2D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934E7C"/>
    <w:multiLevelType w:val="hybridMultilevel"/>
    <w:tmpl w:val="ED04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75A9"/>
    <w:multiLevelType w:val="multilevel"/>
    <w:tmpl w:val="2F9AAE8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8"/>
    <w:rsid w:val="00085895"/>
    <w:rsid w:val="000C283E"/>
    <w:rsid w:val="000C293B"/>
    <w:rsid w:val="000F0347"/>
    <w:rsid w:val="00115F94"/>
    <w:rsid w:val="00124538"/>
    <w:rsid w:val="00193521"/>
    <w:rsid w:val="001C4C9D"/>
    <w:rsid w:val="0022654F"/>
    <w:rsid w:val="0022704C"/>
    <w:rsid w:val="0023297C"/>
    <w:rsid w:val="0026546B"/>
    <w:rsid w:val="00267059"/>
    <w:rsid w:val="002814DB"/>
    <w:rsid w:val="002920DC"/>
    <w:rsid w:val="00303B5C"/>
    <w:rsid w:val="0032326D"/>
    <w:rsid w:val="003309B2"/>
    <w:rsid w:val="00332875"/>
    <w:rsid w:val="004745C1"/>
    <w:rsid w:val="00483817"/>
    <w:rsid w:val="00483951"/>
    <w:rsid w:val="00493896"/>
    <w:rsid w:val="004959EA"/>
    <w:rsid w:val="004D3E35"/>
    <w:rsid w:val="00543D86"/>
    <w:rsid w:val="00563D6F"/>
    <w:rsid w:val="00576E58"/>
    <w:rsid w:val="005910E9"/>
    <w:rsid w:val="005C56D3"/>
    <w:rsid w:val="005E0FC3"/>
    <w:rsid w:val="005F6284"/>
    <w:rsid w:val="00635FBA"/>
    <w:rsid w:val="00656695"/>
    <w:rsid w:val="00680515"/>
    <w:rsid w:val="00686FCB"/>
    <w:rsid w:val="00730994"/>
    <w:rsid w:val="0073549A"/>
    <w:rsid w:val="00740714"/>
    <w:rsid w:val="0075028C"/>
    <w:rsid w:val="007732E9"/>
    <w:rsid w:val="007E7C4F"/>
    <w:rsid w:val="008218BB"/>
    <w:rsid w:val="00823C57"/>
    <w:rsid w:val="008E24DE"/>
    <w:rsid w:val="00904884"/>
    <w:rsid w:val="00970E17"/>
    <w:rsid w:val="00A04C95"/>
    <w:rsid w:val="00A42473"/>
    <w:rsid w:val="00A76815"/>
    <w:rsid w:val="00AB6642"/>
    <w:rsid w:val="00AF1463"/>
    <w:rsid w:val="00B020BE"/>
    <w:rsid w:val="00B15DA2"/>
    <w:rsid w:val="00B17CD3"/>
    <w:rsid w:val="00B37779"/>
    <w:rsid w:val="00BA3255"/>
    <w:rsid w:val="00BB631C"/>
    <w:rsid w:val="00BC483C"/>
    <w:rsid w:val="00C051DF"/>
    <w:rsid w:val="00C70778"/>
    <w:rsid w:val="00D166B2"/>
    <w:rsid w:val="00D4595D"/>
    <w:rsid w:val="00D93AA2"/>
    <w:rsid w:val="00DB5322"/>
    <w:rsid w:val="00E31D2E"/>
    <w:rsid w:val="00EB43CA"/>
    <w:rsid w:val="00EB5636"/>
    <w:rsid w:val="00F15B67"/>
    <w:rsid w:val="00F824C7"/>
    <w:rsid w:val="00F9064D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64E47-3668-491D-B3D8-1342C03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B67"/>
    <w:rPr>
      <w:color w:val="0000FF"/>
      <w:u w:val="single"/>
    </w:rPr>
  </w:style>
  <w:style w:type="paragraph" w:customStyle="1" w:styleId="ConsPlusNormal">
    <w:name w:val="ConsPlusNormal"/>
    <w:link w:val="ConsPlusNormal0"/>
    <w:rsid w:val="00F15B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5B6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732E9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2920DC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2920DC"/>
    <w:rPr>
      <w:rFonts w:ascii="Times New Roman" w:eastAsia="Times New Roman" w:hAnsi="Times New Roman" w:cs="Times New Roman"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124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24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5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EC7E-719C-43B6-B9EC-6464451A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Будкова Дарья Олеговна</dc:creator>
  <cp:keywords/>
  <dc:description/>
  <cp:lastModifiedBy>Загайнова Татьяна Александровна</cp:lastModifiedBy>
  <cp:revision>54</cp:revision>
  <dcterms:created xsi:type="dcterms:W3CDTF">2025-12-05T03:05:00Z</dcterms:created>
  <dcterms:modified xsi:type="dcterms:W3CDTF">2026-06-24T09:05:00Z</dcterms:modified>
</cp:coreProperties>
</file>