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ОБОСНОВАНИЕ ЦЕНЫ КОНТРАКТА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pPr w:horzAnchor="text" w:tblpX="-323" w:vertAnchor="text" w:tblpY="1" w:leftFromText="180" w:topFromText="0" w:rightFromText="180" w:bottomFromText="0"/>
        <w:tblW w:w="10768" w:type="dxa"/>
        <w:tblLayout w:type="fixed"/>
        <w:tblLook w:val="04A0" w:firstRow="1" w:lastRow="0" w:firstColumn="1" w:lastColumn="0" w:noHBand="0" w:noVBand="1"/>
      </w:tblPr>
      <w:tblGrid>
        <w:gridCol w:w="465"/>
        <w:gridCol w:w="1230"/>
        <w:gridCol w:w="1274"/>
        <w:gridCol w:w="484"/>
        <w:gridCol w:w="602"/>
        <w:gridCol w:w="1106"/>
        <w:gridCol w:w="1161"/>
        <w:gridCol w:w="1064"/>
        <w:gridCol w:w="1134"/>
        <w:gridCol w:w="1092"/>
        <w:gridCol w:w="1156"/>
      </w:tblGrid>
      <w:tr>
        <w:trPr>
          <w:trHeight w:val="30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Объект закупки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  <w:t xml:space="preserve">на поставку планшета</w:t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</w:p>
        </w:tc>
      </w:tr>
      <w:tr>
        <w:trPr>
          <w:trHeight w:val="92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Используемый метод опред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еления НМЦК с обоснованием: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Метод сопоставимых рыночных цен (анализа рынка), данный метод определения НМЦК является приоритетным, выбран в соответствии с ч. 6 ст. 22 Федерального закона от 05.04.2013 № 44-ФЗ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 контрактной системе в сфере закупок товаров,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работ, услуг для обеспечения государственных и муниципальных нужд» и разделом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олнителем), утвержденных приказом Минэкономразвития России от 02.10.2013 № 567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 цены Контракта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82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ind w:left="-115" w:right="-10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товара/работы/услуги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20.05.2026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201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20.05.2026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202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20.05.2026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4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Планшетный компьютер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/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КТРУ 26.20.11.110-00000160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38 900,00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38 900,00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39 000,00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39 000,00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39 100,00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39 100,00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9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38 900,00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39 000,00</w:t>
            </w:r>
            <w: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39 100,00</w:t>
            </w:r>
            <w: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11"/>
            <w:tcBorders>
              <w:top w:val="single" w:color="auto" w:sz="4" w:space="0"/>
            </w:tcBorders>
            <w:tcW w:w="10768" w:type="dxa"/>
            <w:textDirection w:val="lrTb"/>
            <w:noWrap w:val="false"/>
          </w:tcPr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Ценовые предложения получены посредством размещения запроса цен в единой информационной системе в сфере закупок (ЕИС) (https://zakupki.gov.ru).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Анализ рынка произведен и обоснование начальной (максимальной) цены контракта подготовлено на основании служебной записки Директора Департамента информационной политики Назарова Г.В. от 26.05.2026 года № СЗ-ОПИМ-64.   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ET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учетом принципа эффективности использования бюджетных средств и разъяснений в письме Министерства экономического развития Российской Федерации от 26 октября 2015 года № ОГ-Д28-13651, закупка осуществляется  по п. 4 ч. 1 ст. 93 Федерального закона "О контр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актной системе в сфере закупок товаров, работ, услуг для обеспечения государственных и муниципальных нужд" от 05.04.2013 № 44-ФЗ по цене и характеристикам, предложенными Источником № 1 (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 связи с поступлением ценового предложения указанного источника раньше всех по времени)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ET" w:cs="Times New Roman"/>
                <w:lang w:eastAsia="ar-SA"/>
              </w:rPr>
              <w:t xml:space="preserve">при соблюдении следующего условия:</w:t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закупки с определенным участником + НМЦК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712"/>
              <w:numPr>
                <w:ilvl w:val="0"/>
                <w:numId w:val="1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после проверки НМЦК посредством проведения Закупочной сессии на Официальном сайте единого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агрегатора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торговли (ЕАТ) (https://agregatoreat.ru) в случае отсутствия Победителя</w:t>
            </w:r>
            <w:r>
              <w:rPr>
                <w:rStyle w:val="857"/>
                <w:rFonts w:ascii="Times New Roman" w:hAnsi="Times New Roman" w:eastAsia="Times New Roman" w:cs="Times New Roman"/>
                <w:highlight w:val="white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 результатам формирования Итогового протокола такой сессии 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№1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lang w:val="en-US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Закупочной сессии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</w:p>
          <w:p>
            <w:pPr>
              <w:pStyle w:val="712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 случае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отсутствия в Итоговом протоколе сведений о Победителе Закупочной</w:t>
            </w:r>
            <w:r>
              <w:rPr>
                <w:rFonts w:ascii="Times New Roman" w:hAnsi="Times New Roman" w:eastAsia="Times New Roman" w:cs="Times New Roman"/>
              </w:rPr>
              <w:t xml:space="preserve"> сессии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№1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  <w:lang w:eastAsia="ru-RU"/>
              </w:rPr>
              <w:t xml:space="preserve"> 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Специалист по закупкам</w:t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К.В. Кравченко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567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"/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55"/>
        <w:ind w:left="-283"/>
        <w:rPr>
          <w:rFonts w:ascii="Times New Roman" w:hAnsi="Times New Roman" w:cs="Times New Roman"/>
        </w:rPr>
      </w:pPr>
      <w:r>
        <w:rPr>
          <w:rStyle w:val="857"/>
          <w:rFonts w:ascii="Times New Roman" w:hAnsi="Times New Roman" w:eastAsia="Times New Roman" w:cs="Times New Roman"/>
          <w:vertAlign w:val="baseline"/>
        </w:rPr>
        <w:t xml:space="preserve">  </w:t>
      </w:r>
      <w:r>
        <w:rPr>
          <w:rStyle w:val="857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Победитель Закупочной сессии – участник закупки, имеющий лучшее ценовое предложение из указанных в Итоговом протоколе.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700"/>
    <w:link w:val="714"/>
    <w:uiPriority w:val="10"/>
    <w:rPr>
      <w:sz w:val="48"/>
      <w:szCs w:val="48"/>
    </w:rPr>
  </w:style>
  <w:style w:type="character" w:styleId="683">
    <w:name w:val="Subtitle Char"/>
    <w:basedOn w:val="700"/>
    <w:link w:val="716"/>
    <w:uiPriority w:val="11"/>
    <w:rPr>
      <w:sz w:val="24"/>
      <w:szCs w:val="24"/>
    </w:rPr>
  </w:style>
  <w:style w:type="character" w:styleId="684">
    <w:name w:val="Quote Char"/>
    <w:link w:val="718"/>
    <w:uiPriority w:val="29"/>
    <w:rPr>
      <w:i/>
    </w:rPr>
  </w:style>
  <w:style w:type="character" w:styleId="685">
    <w:name w:val="Intense Quote Char"/>
    <w:link w:val="720"/>
    <w:uiPriority w:val="30"/>
    <w:rPr>
      <w:i/>
    </w:rPr>
  </w:style>
  <w:style w:type="character" w:styleId="686">
    <w:name w:val="Header Char"/>
    <w:basedOn w:val="700"/>
    <w:link w:val="722"/>
    <w:uiPriority w:val="99"/>
  </w:style>
  <w:style w:type="character" w:styleId="687">
    <w:name w:val="Caption Char"/>
    <w:basedOn w:val="726"/>
    <w:link w:val="724"/>
    <w:uiPriority w:val="99"/>
  </w:style>
  <w:style w:type="character" w:styleId="688">
    <w:name w:val="Footnote Text Char"/>
    <w:link w:val="855"/>
    <w:uiPriority w:val="99"/>
    <w:rPr>
      <w:sz w:val="18"/>
    </w:rPr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700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basedOn w:val="700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basedOn w:val="700"/>
    <w:link w:val="722"/>
    <w:uiPriority w:val="99"/>
  </w:style>
  <w:style w:type="paragraph" w:styleId="724">
    <w:name w:val="Footer"/>
    <w:basedOn w:val="690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700"/>
    <w:uiPriority w:val="99"/>
  </w:style>
  <w:style w:type="paragraph" w:styleId="726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>
    <w:name w:val="Table Grid"/>
    <w:basedOn w:val="70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90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0"/>
    <w:uiPriority w:val="99"/>
    <w:unhideWhenUsed/>
    <w:rPr>
      <w:vertAlign w:val="superscript"/>
    </w:rPr>
  </w:style>
  <w:style w:type="paragraph" w:styleId="858">
    <w:name w:val="endnote text"/>
    <w:basedOn w:val="690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0"/>
    <w:uiPriority w:val="99"/>
    <w:semiHidden/>
    <w:unhideWhenUsed/>
    <w:rPr>
      <w:vertAlign w:val="superscript"/>
    </w:rPr>
  </w:style>
  <w:style w:type="paragraph" w:styleId="861">
    <w:name w:val="toc 1"/>
    <w:basedOn w:val="690"/>
    <w:next w:val="690"/>
    <w:uiPriority w:val="39"/>
    <w:unhideWhenUsed/>
    <w:pPr>
      <w:spacing w:after="57"/>
    </w:pPr>
  </w:style>
  <w:style w:type="paragraph" w:styleId="862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3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4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5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6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7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8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9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0"/>
    <w:next w:val="690"/>
    <w:uiPriority w:val="99"/>
    <w:unhideWhenUsed/>
    <w:pPr>
      <w:spacing w:after="0"/>
    </w:pPr>
  </w:style>
  <w:style w:type="paragraph" w:styleId="872">
    <w:name w:val="Balloon Text"/>
    <w:basedOn w:val="690"/>
    <w:link w:val="8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700"/>
    <w:link w:val="87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Теселкин Владимир Андреевич</dc:creator>
  <cp:keywords/>
  <dc:description/>
  <cp:revision>51</cp:revision>
  <dcterms:created xsi:type="dcterms:W3CDTF">2023-07-23T09:31:00Z</dcterms:created>
  <dcterms:modified xsi:type="dcterms:W3CDTF">2026-05-29T07:51:25Z</dcterms:modified>
</cp:coreProperties>
</file>