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FDC0" w14:textId="05957644" w:rsidR="00613BEE" w:rsidRDefault="00613BEE" w:rsidP="00FC7F38">
      <w:pPr>
        <w:pStyle w:val="ConsPlusNormal"/>
        <w:spacing w:after="120"/>
        <w:ind w:firstLine="539"/>
        <w:jc w:val="both"/>
      </w:pPr>
      <w:r>
        <w:t xml:space="preserve">Начальная (максимальная) цена контракта и в предусмотренных </w:t>
      </w:r>
      <w:hyperlink r:id="rId4" w:history="1">
        <w:r>
          <w:rPr>
            <w:color w:val="0000FF"/>
          </w:rPr>
          <w:t>Законом</w:t>
        </w:r>
      </w:hyperlink>
      <w:r>
        <w:t xml:space="preserve"> о контрактной системе случаях цена контракта, заключаемого с единственным поставщиком (подрядчиком, исполнителем) (далее - НМЦК), определ</w:t>
      </w:r>
      <w:r>
        <w:t>ена</w:t>
      </w:r>
      <w:r>
        <w:t xml:space="preserve"> в соответствии с положениями </w:t>
      </w:r>
      <w:hyperlink r:id="rId5" w:history="1">
        <w:r>
          <w:rPr>
            <w:color w:val="0000FF"/>
          </w:rPr>
          <w:t>статьи 22</w:t>
        </w:r>
      </w:hyperlink>
      <w:r>
        <w:t xml:space="preserve"> Закона о контрактной системе.</w:t>
      </w:r>
    </w:p>
    <w:p w14:paraId="785AC2E8" w14:textId="3D74C242" w:rsidR="00FC7F38" w:rsidRDefault="00FC7F38" w:rsidP="00FC7F38">
      <w:pPr>
        <w:pStyle w:val="ConsPlusNormal"/>
        <w:spacing w:after="120"/>
        <w:ind w:firstLine="539"/>
        <w:jc w:val="both"/>
      </w:pPr>
      <w:r>
        <w:t xml:space="preserve">Определение НМЦК </w:t>
      </w:r>
      <w:r>
        <w:t xml:space="preserve">осуществлялось </w:t>
      </w:r>
      <w:r>
        <w:t>методом сопоставимых рыночных цен</w:t>
      </w:r>
      <w:r>
        <w:t xml:space="preserve"> </w:t>
      </w:r>
      <w:r>
        <w:t>(анализа рынка)</w:t>
      </w:r>
      <w:r>
        <w:t>.</w:t>
      </w:r>
    </w:p>
    <w:p w14:paraId="03356381" w14:textId="3E08F2E3" w:rsidR="00613BEE" w:rsidRDefault="00613BEE" w:rsidP="00FC7F38">
      <w:pPr>
        <w:pStyle w:val="ConsPlusNormal"/>
        <w:spacing w:after="120"/>
        <w:ind w:firstLine="539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частям 2</w:t>
        </w:r>
      </w:hyperlink>
      <w:r>
        <w:t xml:space="preserve"> и </w:t>
      </w:r>
      <w:hyperlink r:id="rId7" w:history="1">
        <w:r>
          <w:rPr>
            <w:color w:val="0000FF"/>
          </w:rPr>
          <w:t>3 статьи 22</w:t>
        </w:r>
      </w:hyperlink>
      <w:r>
        <w:t xml:space="preserve"> Закона о контрактной системе метод сопоставимых рыночных цен (анализа рынка) заключается в установлении НМЦК на основании информации о рыночных ценах идентичных товаров, работ, услуг, планируемых к закупкам, или, при их отсутствии, однородных товаров, работ, услуг.</w:t>
      </w:r>
    </w:p>
    <w:p w14:paraId="54658267" w14:textId="77777777" w:rsidR="00FC7F38" w:rsidRDefault="00FC7F38" w:rsidP="00FC7F38">
      <w:pPr>
        <w:pStyle w:val="ConsPlusNormal"/>
        <w:spacing w:after="120"/>
        <w:ind w:firstLine="539"/>
        <w:jc w:val="both"/>
      </w:pPr>
      <w:r>
        <w:t>При использовании метода сопоставимых рыночных цен заказчик вправе осуществлять закупку товаров, работ, услуг у единственного поставщика (подрядчика, исполнителя) по наименьшей цене контракта.</w:t>
      </w:r>
    </w:p>
    <w:p w14:paraId="1A418C94" w14:textId="6E509D58" w:rsidR="00613BEE" w:rsidRPr="00BB3EDF" w:rsidRDefault="00FC7F38" w:rsidP="00FC7F38">
      <w:pPr>
        <w:pStyle w:val="ConsPlusNormal"/>
        <w:spacing w:after="120"/>
        <w:ind w:firstLine="539"/>
        <w:jc w:val="both"/>
        <w:rPr>
          <w:b/>
          <w:bCs/>
        </w:rPr>
      </w:pPr>
      <w:r w:rsidRPr="00BB3EDF">
        <w:rPr>
          <w:b/>
          <w:bCs/>
        </w:rPr>
        <w:t xml:space="preserve">В качестве </w:t>
      </w:r>
      <w:r w:rsidR="00613BEE" w:rsidRPr="00BB3EDF">
        <w:rPr>
          <w:b/>
          <w:bCs/>
        </w:rPr>
        <w:t xml:space="preserve">обоснования НМЦК </w:t>
      </w:r>
      <w:r w:rsidRPr="00BB3EDF">
        <w:rPr>
          <w:b/>
          <w:bCs/>
        </w:rPr>
        <w:t>применяется</w:t>
      </w:r>
      <w:r w:rsidR="00613BEE" w:rsidRPr="00BB3EDF">
        <w:rPr>
          <w:b/>
          <w:bCs/>
        </w:rPr>
        <w:t xml:space="preserve"> </w:t>
      </w:r>
      <w:r w:rsidRPr="00BB3EDF">
        <w:rPr>
          <w:b/>
          <w:bCs/>
        </w:rPr>
        <w:t>цена коммерческого предложения с наименьшей стоимостью.</w:t>
      </w:r>
    </w:p>
    <w:sectPr w:rsidR="00613BEE" w:rsidRPr="00BB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2B"/>
    <w:rsid w:val="000D5B2B"/>
    <w:rsid w:val="00613BEE"/>
    <w:rsid w:val="00BB3EDF"/>
    <w:rsid w:val="00C36380"/>
    <w:rsid w:val="00F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9376"/>
  <w15:chartTrackingRefBased/>
  <w15:docId w15:val="{1671DA87-8C1D-43CE-B7DF-0E1007E6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5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5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5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5B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5B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5B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5B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5B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5B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5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5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5B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5B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5B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5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5B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5B2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13B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B2EDE733B8996ABB1996D67A7370226D0A9389CE57310BD7C1B77E9E473D7FF9588A3F000A420Am6H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B2EDE733B8996ABB1996D67A7370226D0A9389CE57310BD7C1B77E9E473D7FF9588A3F000A420Am6H8H" TargetMode="External"/><Relationship Id="rId5" Type="http://schemas.openxmlformats.org/officeDocument/2006/relationships/hyperlink" Target="consultantplus://offline/ref=90B2EDE733B8996ABB1996D67A7370226D0A9389CE57310BD7C1B77E9E473D7FF9588A3F000A4209m6H5H" TargetMode="External"/><Relationship Id="rId4" Type="http://schemas.openxmlformats.org/officeDocument/2006/relationships/hyperlink" Target="consultantplus://offline/ref=90B2EDE733B8996ABB1996D67A7370226D0A9389CE57310BD7C1B77E9Em4H7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BAD1A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2025-03-25T12:22:00Z</dcterms:created>
  <dcterms:modified xsi:type="dcterms:W3CDTF">2025-03-25T12:39:00Z</dcterms:modified>
</cp:coreProperties>
</file>