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4339543" w14:textId="77777777">
      <w:pPr>
        <w:pStyle w:val="793"/>
        <w:pBdr/>
        <w:spacing/>
        <w:ind/>
        <w:rPr/>
      </w:pPr>
      <w:r/>
      <w:r/>
    </w:p>
    <w:p w14:paraId="29F20EB2" w14:textId="77777777">
      <w:pPr>
        <w:pBdr/>
        <w:spacing/>
        <w:ind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</w:rPr>
        <w:t xml:space="preserve">Контракт № </w:t>
      </w:r>
      <w:r>
        <w:rPr>
          <w:b/>
          <w:bCs/>
          <w:sz w:val="24"/>
          <w:szCs w:val="24"/>
          <w:lang w:val="en-US"/>
        </w:rPr>
        <w:t xml:space="preserve">______</w:t>
      </w:r>
      <w:r>
        <w:rPr>
          <w:bCs/>
          <w:sz w:val="24"/>
          <w:szCs w:val="24"/>
        </w:rPr>
      </w:r>
    </w:p>
    <w:p w14:paraId="462A96F5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поставки товара</w:t>
      </w:r>
      <w:r>
        <w:rPr>
          <w:b/>
          <w:bCs/>
          <w:sz w:val="24"/>
          <w:szCs w:val="24"/>
        </w:rPr>
      </w:r>
    </w:p>
    <w:p w14:paraId="6AEE1C1A" w14:textId="166B84E9">
      <w:pPr>
        <w:pStyle w:val="1007"/>
        <w:pBdr/>
        <w:spacing w:line="240" w:lineRule="auto"/>
        <w:ind/>
        <w:jc w:val="right"/>
        <w:rPr>
          <w:szCs w:val="24"/>
        </w:rPr>
      </w:pPr>
      <w:r>
        <w:rPr>
          <w:szCs w:val="24"/>
        </w:rPr>
        <w:t xml:space="preserve"> г. Москва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>
        <w:rPr>
          <w:szCs w:val="24"/>
        </w:rPr>
        <w:t xml:space="preserve">   «</w:t>
      </w:r>
      <w:r>
        <w:rPr>
          <w:szCs w:val="24"/>
        </w:rPr>
        <w:t xml:space="preserve">____» </w:t>
      </w:r>
      <w:r>
        <w:rPr>
          <w:szCs w:val="24"/>
          <w:lang w:val="en-US"/>
        </w:rPr>
        <w:t xml:space="preserve">_______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202</w:t>
      </w:r>
      <w:r>
        <w:rPr>
          <w:szCs w:val="24"/>
        </w:rPr>
        <w:t xml:space="preserve">6</w:t>
      </w:r>
      <w:r>
        <w:rPr>
          <w:szCs w:val="24"/>
        </w:rPr>
        <w:t xml:space="preserve"> г.</w:t>
      </w:r>
      <w:r>
        <w:rPr>
          <w:szCs w:val="24"/>
        </w:rPr>
      </w:r>
    </w:p>
    <w:p w14:paraId="4BB90F40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58AE331" w14:textId="6A0EE1B5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  <w:r>
        <w:rPr>
          <w:b/>
          <w:bCs/>
          <w:color w:val="000000"/>
          <w:sz w:val="24"/>
          <w:szCs w:val="24"/>
          <w:lang w:val="en-US"/>
        </w:rPr>
        <w:t xml:space="preserve">___________</w:t>
      </w:r>
      <w:r>
        <w:rPr>
          <w:sz w:val="24"/>
          <w:szCs w:val="24"/>
        </w:rPr>
        <w:t xml:space="preserve"> именуемое в дальнейшем «</w:t>
      </w:r>
      <w:r>
        <w:rPr>
          <w:b/>
          <w:bCs/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», в лице</w:t>
      </w:r>
      <w:r>
        <w:rPr>
          <w:sz w:val="24"/>
          <w:szCs w:val="24"/>
          <w:lang w:val="en-US"/>
        </w:rPr>
        <w:t xml:space="preserve">___________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lang w:val="en-US"/>
        </w:rPr>
        <w:t xml:space="preserve">_______</w:t>
      </w:r>
      <w:r>
        <w:rPr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z w:val="24"/>
          <w:szCs w:val="24"/>
        </w:rPr>
        <w:t xml:space="preserve">Федеральное государственное бюджетное учреждени</w:t>
      </w:r>
      <w:r>
        <w:rPr>
          <w:b/>
          <w:bCs/>
          <w:color w:val="000000"/>
          <w:sz w:val="24"/>
          <w:szCs w:val="24"/>
        </w:rPr>
        <w:t xml:space="preserve">е науки Институт языкознания Российской академии наук (</w:t>
      </w:r>
      <w:r>
        <w:rPr>
          <w:b/>
          <w:bCs/>
          <w:color w:val="000000"/>
          <w:sz w:val="24"/>
          <w:szCs w:val="24"/>
        </w:rPr>
        <w:t xml:space="preserve">ИЯз</w:t>
      </w:r>
      <w:r>
        <w:rPr>
          <w:b/>
          <w:bCs/>
          <w:color w:val="000000"/>
          <w:sz w:val="24"/>
          <w:szCs w:val="24"/>
        </w:rPr>
        <w:t xml:space="preserve"> РАН),</w:t>
      </w:r>
      <w:r>
        <w:rPr>
          <w:color w:val="000000"/>
          <w:sz w:val="24"/>
          <w:szCs w:val="24"/>
        </w:rPr>
        <w:t xml:space="preserve"> именуемое в дальнейшем </w:t>
      </w:r>
      <w:r>
        <w:rPr>
          <w:b/>
          <w:bCs/>
          <w:color w:val="000000"/>
          <w:sz w:val="24"/>
          <w:szCs w:val="24"/>
        </w:rPr>
        <w:t xml:space="preserve">«Заказчик»</w:t>
      </w:r>
      <w:r>
        <w:rPr>
          <w:color w:val="000000"/>
          <w:sz w:val="24"/>
          <w:szCs w:val="24"/>
        </w:rPr>
        <w:t xml:space="preserve"> в лице директора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 xml:space="preserve">Кибрика Андрея Александровича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  <w:lang w:val="en-US"/>
        </w:rPr>
        <w:t xml:space="preserve">Устава</w:t>
      </w:r>
      <w:r>
        <w:rPr>
          <w:color w:val="000000"/>
          <w:sz w:val="24"/>
          <w:szCs w:val="24"/>
        </w:rPr>
        <w:t xml:space="preserve">, с другой стороны, вместе имен</w:t>
      </w:r>
      <w:r>
        <w:rPr>
          <w:color w:val="000000"/>
          <w:sz w:val="24"/>
          <w:szCs w:val="24"/>
        </w:rPr>
        <w:t xml:space="preserve">уемые в дальнейшем Стороны,  </w:t>
      </w:r>
      <w:r>
        <w:rPr>
          <w:sz w:val="22"/>
          <w:szCs w:val="22"/>
        </w:rPr>
        <w:t xml:space="preserve">в соответствии с соблюдением требований Гражданского кодекса Российской Федерации и руководствуясь пунктом 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</w:t>
      </w:r>
      <w:r>
        <w:rPr>
          <w:sz w:val="22"/>
          <w:szCs w:val="22"/>
        </w:rPr>
        <w:t xml:space="preserve">т, услуг для обеспечения государственных и муниципальных нужд», заключили настоящий контракт (далее – Контракт) о нижеследующем:</w:t>
      </w:r>
      <w:r>
        <w:rPr>
          <w:color w:val="000000"/>
          <w:sz w:val="24"/>
          <w:szCs w:val="24"/>
        </w:rPr>
      </w:r>
    </w:p>
    <w:p w14:paraId="0C3A9995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3F22A73F" w14:textId="77777777">
      <w:pPr>
        <w:numPr>
          <w:ilvl w:val="0"/>
          <w:numId w:val="11"/>
        </w:num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КОНТРАКТА</w:t>
      </w:r>
      <w:r>
        <w:rPr>
          <w:b/>
          <w:sz w:val="24"/>
          <w:szCs w:val="24"/>
        </w:rPr>
      </w:r>
    </w:p>
    <w:p w14:paraId="2F76E59E" w14:textId="77777777">
      <w:pPr>
        <w:numPr>
          <w:ilvl w:val="1"/>
          <w:numId w:val="11"/>
        </w:numPr>
        <w:pBdr/>
        <w:spacing/>
        <w:ind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Поставщик обязуется поставить и передать Покупателю Товар согласно Спецификации (Приложение №1 к Контракту),</w:t>
      </w:r>
      <w:r>
        <w:rPr>
          <w:sz w:val="24"/>
          <w:szCs w:val="24"/>
        </w:rPr>
        <w:t xml:space="preserve"> являющейся неотъемлемой частью Контракта, а Покупатель принять и оплатить Товар в соответствии с условиями настоящего Контракта.</w:t>
      </w:r>
      <w:r>
        <w:rPr>
          <w:sz w:val="24"/>
          <w:szCs w:val="24"/>
          <w:lang w:val="undefined"/>
        </w:rPr>
      </w:r>
    </w:p>
    <w:p w14:paraId="7F53AE0B" w14:textId="77777777">
      <w:pPr>
        <w:numPr>
          <w:ilvl w:val="1"/>
          <w:numId w:val="11"/>
        </w:numPr>
        <w:pBdr/>
        <w:spacing/>
        <w:ind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:lang w:val="undefined"/>
        </w:rPr>
        <w:t xml:space="preserve">ИКЗ: </w:t>
      </w:r>
      <w:r>
        <w:rPr>
          <w:b/>
          <w:bCs/>
          <w:sz w:val="24"/>
          <w:szCs w:val="24"/>
          <w:lang w:val="undefined"/>
        </w:rPr>
        <w:t xml:space="preserve">261770406800877040100100010000000244</w:t>
      </w:r>
      <w:r>
        <w:rPr>
          <w:b/>
          <w:bCs/>
          <w:sz w:val="24"/>
          <w:szCs w:val="24"/>
          <w:lang w:val="undefined"/>
        </w:rPr>
      </w:r>
    </w:p>
    <w:p w14:paraId="4848DF6C" w14:textId="77777777">
      <w:pPr>
        <w:pStyle w:val="842"/>
        <w:pBdr/>
        <w:spacing/>
        <w:ind w:left="79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2EAFFCCA" w14:textId="77777777"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</w:t>
      </w:r>
      <w:r>
        <w:rPr>
          <w:b/>
          <w:sz w:val="24"/>
          <w:szCs w:val="24"/>
        </w:rPr>
        <w:tab/>
        <w:t xml:space="preserve">ЦЕНА КОНТРАКТА И ПОРЯДОК РАСЧЕТОВ</w:t>
      </w:r>
      <w:r>
        <w:rPr>
          <w:b/>
          <w:sz w:val="24"/>
          <w:szCs w:val="24"/>
        </w:rPr>
      </w:r>
    </w:p>
    <w:p w14:paraId="3081A0F5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808AD18" w14:textId="69552757">
      <w:pPr>
        <w:pBdr/>
        <w:spacing/>
        <w:ind w:right="0" w:firstLine="425"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2.1.Цена </w:t>
      </w:r>
      <w:r>
        <w:rPr>
          <w:sz w:val="24"/>
          <w:szCs w:val="24"/>
        </w:rPr>
        <w:t xml:space="preserve">Контракта включает в себя стоимость товара, упаковки товара, расходы на доставку, хранение товара, страхование, уплату налогов, сборов, таможенных пошлин и других обязательных платежей, связанных с поставкой товара и составляет </w:t>
      </w:r>
      <w:bookmarkStart w:id="0" w:name="_Hlk180655342"/>
      <w:r>
        <w:rPr>
          <w:b/>
          <w:bCs/>
          <w:sz w:val="24"/>
          <w:szCs w:val="24"/>
          <w:lang w:val="en-US"/>
        </w:rPr>
        <w:t xml:space="preserve">_______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  <w:lang w:val="en-US"/>
        </w:rPr>
        <w:t xml:space="preserve">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) рублей </w:t>
      </w:r>
      <w:r>
        <w:rPr>
          <w:b/>
          <w:bCs/>
          <w:sz w:val="24"/>
          <w:szCs w:val="24"/>
          <w:lang w:val="en-US"/>
        </w:rPr>
        <w:t xml:space="preserve">_____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копеек, включая </w:t>
      </w:r>
      <w:r>
        <w:rPr>
          <w:rFonts w:eastAsia="SimSun"/>
          <w:b/>
          <w:bCs/>
          <w:sz w:val="24"/>
          <w:szCs w:val="24"/>
          <w:lang w:eastAsia="hi-IN" w:bidi="hi-IN"/>
        </w:rPr>
        <w:t xml:space="preserve">НДС </w:t>
      </w:r>
      <w:r>
        <w:rPr>
          <w:rFonts w:eastAsia="SimSun"/>
          <w:b/>
          <w:bCs/>
          <w:sz w:val="24"/>
          <w:szCs w:val="24"/>
          <w:lang w:val="en-US"/>
        </w:rPr>
        <w:t xml:space="preserve">________________</w:t>
      </w:r>
      <w:r>
        <w:rPr>
          <w:b/>
          <w:bCs/>
          <w:sz w:val="24"/>
          <w:szCs w:val="24"/>
        </w:rPr>
      </w:r>
    </w:p>
    <w:p w14:paraId="7FE5669A" w14:textId="77777777">
      <w:pPr>
        <w:widowControl w:val="false"/>
        <w:pBdr/>
        <w:spacing/>
        <w:ind w:right="0" w:firstLine="425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en-US"/>
        </w:rPr>
        <w:t xml:space="preserve">2.2. </w:t>
      </w:r>
      <w:r>
        <w:rPr>
          <w:sz w:val="24"/>
          <w:szCs w:val="24"/>
        </w:rPr>
        <w:t xml:space="preserve">Цены на товар указаны в Спецификации (Приложение №1 к Контракту). Цена Контракта является твердой и определяется на весь срок исполнения</w:t>
      </w:r>
      <w:r>
        <w:rPr>
          <w:sz w:val="24"/>
          <w:szCs w:val="24"/>
        </w:rPr>
        <w:t xml:space="preserve"> Контракта.</w:t>
      </w:r>
      <w:r>
        <w:rPr>
          <w:sz w:val="24"/>
          <w:szCs w:val="24"/>
        </w:rPr>
      </w:r>
    </w:p>
    <w:p w14:paraId="51A8D231">
      <w:pPr>
        <w:widowControl w:val="false"/>
        <w:pBdr/>
        <w:spacing/>
        <w:ind w:right="0" w:firstLine="425" w:left="0"/>
        <w:jc w:val="both"/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  <w:t xml:space="preserve">2.3.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В Цену Контракта входит стоимость Товара, тары, упаковки, транспортные расходы, а также налоги, сборы, обязательные платежи, расходы, связанные с приобретением и доставкой Товара по адресу Заказчика, стоимость погру</w:t>
      </w:r>
      <w:r>
        <w:rPr>
          <w:sz w:val="24"/>
          <w:szCs w:val="24"/>
        </w:rPr>
        <w:t xml:space="preserve">зочно-разгрузочных работ, замена некачественного Товара, расходы по возврату Товара и иные расходы Поставщика, связанные с исполнением настоящего Контракта</w:t>
      </w:r>
      <w:r/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</w:rPr>
      </w:r>
    </w:p>
    <w:p w14:paraId="172AEBD9">
      <w:pPr>
        <w:widowControl w:val="false"/>
        <w:pBdr/>
        <w:spacing/>
        <w:ind w:right="0" w:firstLine="425" w:left="0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en-US"/>
        </w:rPr>
        <w:t xml:space="preserve">2.4. </w:t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</w:rPr>
        <w:t xml:space="preserve">Цена Контракта является твердой и определяется на весь срок действия Контракта, за исключением сл</w:t>
      </w:r>
      <w:r>
        <w:rPr>
          <w:sz w:val="24"/>
          <w:szCs w:val="24"/>
        </w:rPr>
        <w:t xml:space="preserve">учаев, предусмотренных настоящим Контрактом, Федеральным законом от 05 апреля 2013 г. № 44-ФЗ «О контрактной системе в сфере закупок товаров, работ, услуг для </w:t>
      </w:r>
      <w:r>
        <w:rPr>
          <w:sz w:val="24"/>
          <w:szCs w:val="24"/>
        </w:rPr>
        <w:t xml:space="preserve">обеспечения государственных и муниципальных нужд» и действующим законодательством Российской Феде</w:t>
      </w:r>
      <w:r>
        <w:rPr>
          <w:sz w:val="24"/>
          <w:szCs w:val="24"/>
        </w:rPr>
        <w:t xml:space="preserve">рации. </w:t>
      </w:r>
      <w:r/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 w14:paraId="1E9E2FF0" w14:textId="77777777">
      <w:pPr>
        <w:widowControl w:val="false"/>
        <w:pBdr/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  2.</w:t>
      </w:r>
      <w:r>
        <w:rPr>
          <w:sz w:val="24"/>
          <w:szCs w:val="24"/>
          <w:lang w:val="en-US"/>
        </w:rPr>
        <w:t xml:space="preserve">5</w:t>
      </w:r>
      <w:r>
        <w:rPr>
          <w:sz w:val="24"/>
          <w:szCs w:val="24"/>
        </w:rPr>
        <w:t xml:space="preserve">. Оплата по Контракту осуществляется в рублях Российской Федерации.</w:t>
      </w:r>
      <w:r>
        <w:rPr>
          <w:sz w:val="24"/>
          <w:szCs w:val="24"/>
        </w:rPr>
      </w:r>
    </w:p>
    <w:p w14:paraId="1CA811E9">
      <w:pPr>
        <w:pBdr/>
        <w:tabs>
          <w:tab w:val="left" w:leader="none" w:pos="425"/>
        </w:tabs>
        <w:spacing/>
        <w:ind w:firstLine="0"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 2.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Оплата Товара производится </w:t>
      </w:r>
      <w:r>
        <w:rPr>
          <w:sz w:val="24"/>
          <w:szCs w:val="24"/>
        </w:rPr>
        <w:t xml:space="preserve">Заказчиком Поставщику по факту поставки Товара в полном объеме, за безналичный расчет в течение 7 (Семи) рабочих дней с даты подписания обеими Сторонами акта приемки товаров, работ, услуг (ф. 0510452) на основании подписанных Сторонами товарной накладной п</w:t>
      </w:r>
      <w:r>
        <w:rPr>
          <w:sz w:val="24"/>
          <w:szCs w:val="24"/>
        </w:rPr>
        <w:t xml:space="preserve">о форме ТОРГ-12, или товарно-транспортной накладной, или универсального передаточного документа (УПД), а также выставленного Поставщиком счета, счета-фактуры</w:t>
      </w:r>
      <w:r>
        <w:rPr>
          <w:sz w:val="24"/>
          <w:szCs w:val="24"/>
          <w:lang w:val="en-US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  <w:t xml:space="preserve"> путем безналичного расчета. </w:t>
      </w:r>
      <w:r/>
      <w:r>
        <w:rPr>
          <w:sz w:val="24"/>
          <w:szCs w:val="24"/>
        </w:rPr>
      </w:r>
    </w:p>
    <w:p w14:paraId="1A2C6677" w14:textId="77777777">
      <w:pPr>
        <w:widowControl w:val="false"/>
        <w:pBdr/>
        <w:spacing/>
        <w:ind w:right="0" w:firstLine="425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</w:t>
      </w:r>
      <w:r>
        <w:rPr>
          <w:sz w:val="24"/>
          <w:szCs w:val="24"/>
          <w:lang w:val="en-US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 случае изменения своего расчетного счета Поставщик обязан в течение 1 (о</w:t>
      </w:r>
      <w:r>
        <w:rPr>
          <w:sz w:val="24"/>
          <w:szCs w:val="24"/>
        </w:rPr>
        <w:t xml:space="preserve">дного) рабочего дня в письменной форме сообщить об этом Покупателю с указанием новых реквизитов расчетного счета. В противном случае все риски, связанные с перечислением Покупателем денежных средств на указанный в Контракте счет Поставщика, несет Поставщик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 w14:paraId="03DDF47B">
      <w:pPr>
        <w:pBdr/>
        <w:tabs>
          <w:tab w:val="left" w:leader="none" w:pos="425"/>
        </w:tabs>
        <w:spacing/>
        <w:ind w:right="0" w:firstLine="425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>
        <w:rPr>
          <w:sz w:val="24"/>
          <w:szCs w:val="24"/>
          <w:lang w:val="en-US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Заказчик оплачивает Цену Контракта путем перечисления денежных средств на банковский счет Поставщика, реквизиты которого указаны в Контракте.</w:t>
      </w:r>
      <w:r/>
      <w:r>
        <w:rPr>
          <w:sz w:val="24"/>
          <w:szCs w:val="24"/>
        </w:rPr>
      </w:r>
    </w:p>
    <w:p w14:paraId="6BF2EE97">
      <w:pPr>
        <w:pBdr/>
        <w:tabs>
          <w:tab w:val="left" w:leader="none" w:pos="425"/>
        </w:tabs>
        <w:spacing/>
        <w:ind w:right="0" w:firstLine="425"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2.9. </w:t>
      </w:r>
      <w:bookmarkStart w:id="1" w:name="_Hlk38917975"/>
      <w:r>
        <w:rPr>
          <w:sz w:val="24"/>
          <w:szCs w:val="24"/>
        </w:rPr>
        <w:t xml:space="preserve">      Датой оплаты считается дата списания денежных средств со счета Заказчика.</w:t>
      </w:r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 w14:paraId="24BB773A">
      <w:pPr>
        <w:widowControl w:val="false"/>
        <w:pBdr/>
        <w:tabs>
          <w:tab w:val="left" w:leader="none" w:pos="567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 w14:paraId="42CA6857" w14:textId="77777777">
      <w:pPr>
        <w:widowControl w:val="false"/>
        <w:pBdr/>
        <w:spacing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A119D5B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КОЛИЧЕСТВО, КАЧЕСТВО И АССОРТИМЕНТ ТОВАРА</w:t>
      </w:r>
      <w:r>
        <w:rPr>
          <w:b/>
          <w:sz w:val="24"/>
          <w:szCs w:val="24"/>
        </w:rPr>
      </w:r>
    </w:p>
    <w:p w14:paraId="40CE9E66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519F8FF0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Покупатель оформляет и передает Поставщику заявку на постав</w:t>
      </w:r>
      <w:r>
        <w:rPr>
          <w:sz w:val="24"/>
          <w:szCs w:val="24"/>
        </w:rPr>
        <w:t xml:space="preserve">ку, в свободной форме. В заявке должны быть определены ассортимент и количество покупаемого Товара, желаемые сроки и условия поставки. Заявка может быть передана Поставщику посредством телефонной, почтовой, электронной или иной связи (по согласованию Сторо</w:t>
      </w:r>
      <w:r>
        <w:rPr>
          <w:sz w:val="24"/>
          <w:szCs w:val="24"/>
        </w:rPr>
        <w:t xml:space="preserve">н).</w:t>
      </w:r>
      <w:r>
        <w:rPr>
          <w:sz w:val="24"/>
          <w:szCs w:val="24"/>
        </w:rPr>
      </w:r>
    </w:p>
    <w:p w14:paraId="7161BEB4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Поставщик по согласованию Сторон, в бумажном виде или по каналам электронных или факсимильных средств связи выставляет и передает Покупателю счет с указанием стоимости заказанного Товара, согласованных сторонами условий и сроков поставки Товара. В</w:t>
      </w:r>
      <w:r>
        <w:rPr>
          <w:sz w:val="24"/>
          <w:szCs w:val="24"/>
        </w:rPr>
        <w:t xml:space="preserve"> случае необходимости стороны уточняют условия, указанные в счете.</w:t>
      </w:r>
      <w:r>
        <w:rPr>
          <w:sz w:val="24"/>
          <w:szCs w:val="24"/>
        </w:rPr>
      </w:r>
    </w:p>
    <w:p w14:paraId="4DDDFB65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Поставщик удостоверяет качество поставляемого Товара сертификатами/декларациями соответствия.</w:t>
      </w:r>
      <w:r>
        <w:rPr>
          <w:sz w:val="24"/>
          <w:szCs w:val="24"/>
        </w:rPr>
      </w:r>
    </w:p>
    <w:p w14:paraId="58024335" w14:textId="77777777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9D92935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УСЛОВИЯ ПОСТАВКИ</w:t>
      </w:r>
      <w:r>
        <w:rPr>
          <w:b/>
          <w:sz w:val="24"/>
          <w:szCs w:val="24"/>
        </w:rPr>
      </w:r>
    </w:p>
    <w:p w14:paraId="4B0ED81B" w14:textId="77777777"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3855555" w14:textId="77777777">
      <w:pPr>
        <w:pBdr/>
        <w:spacing/>
        <w:ind/>
        <w:jc w:val="both"/>
        <w:rPr/>
      </w:pPr>
      <w:r>
        <w:rPr>
          <w:sz w:val="24"/>
          <w:szCs w:val="24"/>
        </w:rPr>
        <w:t xml:space="preserve">      4.1. </w:t>
      </w:r>
      <w:r>
        <w:rPr>
          <w:sz w:val="22"/>
          <w:szCs w:val="22"/>
        </w:rPr>
        <w:t xml:space="preserve">Товар должен быть поставлен в соответствии со следующими </w:t>
      </w:r>
      <w:r>
        <w:rPr>
          <w:sz w:val="22"/>
          <w:szCs w:val="22"/>
        </w:rPr>
        <w:t xml:space="preserve">сопроводительными товарными документами: счёт, счёт-фактура, товарно-транспортная накладная.</w:t>
      </w:r>
      <w:r/>
    </w:p>
    <w:p w14:paraId="7D276954" w14:textId="77777777">
      <w:pPr>
        <w:pBdr/>
        <w:spacing w:line="276" w:lineRule="auto"/>
        <w:ind/>
        <w:jc w:val="both"/>
        <w:rPr/>
      </w:pPr>
      <w:r>
        <w:rPr>
          <w:sz w:val="22"/>
          <w:szCs w:val="22"/>
        </w:rPr>
        <w:t xml:space="preserve">    4.2. Поставка Товара осуществляется силами Поставщика по адресу: 125009, г. Москва, Большой Кисловский переулок 1, стр. 1.</w:t>
      </w:r>
      <w:r/>
    </w:p>
    <w:p w14:paraId="6C00B858" w14:textId="77777777">
      <w:pPr>
        <w:pBdr/>
        <w:shd w:val="clear" w:color="ffffff" w:fill="ffffff"/>
        <w:spacing/>
        <w:ind/>
        <w:jc w:val="both"/>
        <w:rPr/>
      </w:pPr>
      <w:r>
        <w:rPr>
          <w:sz w:val="22"/>
          <w:szCs w:val="22"/>
        </w:rPr>
        <w:t xml:space="preserve">   4.3. Срок поставки товара </w:t>
      </w:r>
      <w:r>
        <w:rPr>
          <w:color w:val="000000"/>
          <w:sz w:val="24"/>
          <w:szCs w:val="24"/>
          <w:lang w:eastAsia="ru-RU"/>
        </w:rPr>
        <w:t xml:space="preserve">в течен</w:t>
      </w:r>
      <w:r>
        <w:rPr>
          <w:color w:val="000000"/>
          <w:sz w:val="24"/>
          <w:szCs w:val="24"/>
          <w:lang w:eastAsia="ru-RU"/>
        </w:rPr>
        <w:t xml:space="preserve">ие 15 (пятнадцат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  <w:lang w:eastAsia="ru-RU"/>
        </w:rPr>
        <w:t xml:space="preserve">)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sz w:val="24"/>
          <w:szCs w:val="24"/>
          <w:lang w:eastAsia="ru-RU"/>
        </w:rPr>
        <w:t xml:space="preserve">абочих дней с момента </w:t>
      </w:r>
      <w:r>
        <w:rPr>
          <w:color w:val="000000"/>
          <w:sz w:val="24"/>
          <w:szCs w:val="24"/>
          <w:lang w:val="en-US"/>
        </w:rPr>
        <w:t xml:space="preserve">заключения Контракта</w:t>
      </w:r>
      <w:r>
        <w:rPr>
          <w:sz w:val="22"/>
          <w:szCs w:val="22"/>
        </w:rPr>
        <w:t xml:space="preserve">, время поставки Товара: с 10.00 до 18.00.</w:t>
      </w:r>
      <w:r>
        <w:rPr>
          <w:color w:val="000000"/>
          <w:sz w:val="24"/>
          <w:szCs w:val="24"/>
          <w:lang w:eastAsia="ru-RU"/>
        </w:rPr>
        <w:t xml:space="preserve"> Согласование может осуществляться Сторонами</w:t>
      </w:r>
      <w:r>
        <w:t xml:space="preserve"> </w:t>
      </w:r>
      <w:r>
        <w:rPr>
          <w:color w:val="000000"/>
          <w:sz w:val="24"/>
          <w:szCs w:val="24"/>
          <w:lang w:eastAsia="ru-RU"/>
        </w:rPr>
        <w:t xml:space="preserve">посредством телефонной, почтовой, электронной, иной связи, или другим доступным</w:t>
      </w:r>
      <w:r>
        <w:t xml:space="preserve"> </w:t>
      </w:r>
      <w:r>
        <w:rPr>
          <w:color w:val="000000"/>
          <w:sz w:val="24"/>
          <w:szCs w:val="24"/>
          <w:lang w:eastAsia="ru-RU"/>
        </w:rPr>
        <w:t xml:space="preserve">способом.</w:t>
      </w:r>
      <w:r/>
    </w:p>
    <w:p w14:paraId="72ACF97B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4.4. Приемка Товара</w:t>
      </w:r>
      <w:r>
        <w:rPr>
          <w:sz w:val="24"/>
          <w:szCs w:val="24"/>
        </w:rPr>
        <w:t xml:space="preserve"> осуществляется в соответствии со ст. 460 - 482 ГК РФ. Товар переходит в собственность Покупателя с даты передачи Товара Поставщиком представителю Покупателя и даты подписания представителем Покупателя товаросопроводительных документов – УПД, или с даты пе</w:t>
      </w:r>
      <w:r>
        <w:rPr>
          <w:sz w:val="24"/>
          <w:szCs w:val="24"/>
        </w:rPr>
        <w:t xml:space="preserve">редачи Товара транспортной компании - перевозчику. Риск случайной гибели Товара несет собственник/перевозчик в соответствии с действующим гражданским законодательством РФ.</w:t>
      </w:r>
      <w:r>
        <w:rPr>
          <w:sz w:val="24"/>
          <w:szCs w:val="24"/>
        </w:rPr>
      </w:r>
    </w:p>
    <w:p w14:paraId="70EBEB14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4.5. Датой поставки Товара считается дата подписания Сторонами товаросопроводительн</w:t>
      </w:r>
      <w:r>
        <w:rPr>
          <w:sz w:val="24"/>
          <w:szCs w:val="24"/>
        </w:rPr>
        <w:t xml:space="preserve">ых документов.</w:t>
      </w:r>
      <w:r>
        <w:rPr>
          <w:sz w:val="24"/>
          <w:szCs w:val="24"/>
        </w:rPr>
      </w:r>
    </w:p>
    <w:p w14:paraId="25A640CC" w14:textId="77777777">
      <w:pPr>
        <w:widowControl w:val="false"/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4.6.В случае поставки товара ненадлежащего качества, обнаруженного в момент приемки Товара Покупателем, Поставщик обязан безвозмездно </w:t>
      </w:r>
      <w:r>
        <w:rPr>
          <w:rFonts w:eastAsia="Calibri"/>
          <w:color w:val="000000"/>
          <w:sz w:val="24"/>
          <w:szCs w:val="24"/>
        </w:rPr>
        <w:t xml:space="preserve">осуществлять замену товара ненадлежащего качества в течение 5 (пяти) рабочих дней с момента составления С</w:t>
      </w:r>
      <w:r>
        <w:rPr>
          <w:rFonts w:eastAsia="Calibri"/>
          <w:color w:val="000000"/>
          <w:sz w:val="24"/>
          <w:szCs w:val="24"/>
        </w:rPr>
        <w:t xml:space="preserve">торонами Акта по форме ТОРГ-2.</w:t>
      </w:r>
      <w:r>
        <w:rPr>
          <w:color w:val="000000"/>
          <w:sz w:val="24"/>
          <w:szCs w:val="24"/>
        </w:rPr>
      </w:r>
    </w:p>
    <w:p w14:paraId="7610A68D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СВЕРКА ВЗАИМОРАСЧЕТОВ</w:t>
      </w:r>
      <w:r>
        <w:rPr>
          <w:b/>
          <w:sz w:val="24"/>
          <w:szCs w:val="24"/>
        </w:rPr>
      </w:r>
    </w:p>
    <w:p w14:paraId="77D26442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5D5D2DB0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Стороны обязаны производить сверку взаиморасчетов. Сверка осуществляется по электронной почте, почтовыми отправлениями или иным способом, позволяющим получить достоверные данные о надлежащем уве</w:t>
      </w:r>
      <w:r>
        <w:rPr>
          <w:sz w:val="24"/>
          <w:szCs w:val="24"/>
        </w:rPr>
        <w:t xml:space="preserve">домлении об этом второй стороны. </w:t>
      </w:r>
      <w:r>
        <w:rPr>
          <w:sz w:val="24"/>
          <w:szCs w:val="24"/>
        </w:rPr>
      </w:r>
    </w:p>
    <w:p w14:paraId="5AAEA090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5.2. Если сверка взаиморасчетов выявит расхождение данных по взаимоотношениям по настоящему Контракту, стороны примут необходимые меры для урегулирования возникших разногласий путем переговоров. </w:t>
      </w:r>
      <w:r>
        <w:rPr>
          <w:sz w:val="24"/>
          <w:szCs w:val="24"/>
        </w:rPr>
      </w:r>
    </w:p>
    <w:p w14:paraId="7852962A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5.3. Если в течение одного месяца с момента возникновения </w:t>
      </w:r>
      <w:r>
        <w:rPr>
          <w:sz w:val="24"/>
          <w:szCs w:val="24"/>
        </w:rPr>
        <w:t xml:space="preserve">разногласий по взаиморасчетам Стороны не придут к взаимоприемлемому соглашению, поставка Товара по настоящему Контракту приостанавливается, возникшие разногласия продолжают урегулироваться путем переговоров, а при не достижении соглашения - подлежат рассмо</w:t>
      </w:r>
      <w:r>
        <w:rPr>
          <w:sz w:val="24"/>
          <w:szCs w:val="24"/>
        </w:rPr>
        <w:t xml:space="preserve">трению в суде. </w:t>
      </w:r>
      <w:r>
        <w:rPr>
          <w:sz w:val="24"/>
          <w:szCs w:val="24"/>
        </w:rPr>
      </w:r>
    </w:p>
    <w:p w14:paraId="1357D201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ГАРАНТИЙНЫЕ ОБЯЗАТЕЛЬСТВА </w:t>
      </w:r>
      <w:r>
        <w:rPr>
          <w:b/>
          <w:sz w:val="24"/>
          <w:szCs w:val="24"/>
        </w:rPr>
      </w:r>
    </w:p>
    <w:p w14:paraId="2B2036DF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Поставщик гарантирует соответствие качества поставляемого по настоящему контракту Товара стандартам качества компаний-производителей Товара.</w:t>
      </w:r>
      <w:r>
        <w:rPr>
          <w:sz w:val="24"/>
          <w:szCs w:val="24"/>
        </w:rPr>
      </w:r>
    </w:p>
    <w:p w14:paraId="0DE5DFEF" w14:textId="77777777">
      <w:pPr>
        <w:widowControl w:val="false"/>
        <w:pBdr/>
        <w:spacing/>
        <w:ind w:firstLine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6.2. Гарантийный срок на поставляемый Товар соответствует гарантийным срокам, предоставляемым </w:t>
      </w:r>
      <w:r>
        <w:rPr>
          <w:bCs/>
          <w:sz w:val="24"/>
          <w:szCs w:val="24"/>
        </w:rPr>
        <w:t xml:space="preserve">на территории РФ </w:t>
      </w:r>
      <w:r>
        <w:rPr>
          <w:sz w:val="24"/>
          <w:szCs w:val="24"/>
        </w:rPr>
        <w:t xml:space="preserve">компаниями-производителями Товара. </w:t>
      </w:r>
      <w:r>
        <w:rPr>
          <w:bCs/>
          <w:sz w:val="24"/>
          <w:szCs w:val="24"/>
        </w:rPr>
        <w:t xml:space="preserve">В случае отсутствия сервисной поддержки компании-производителя на территории РФ, гарантийное обслуживание Това</w:t>
      </w:r>
      <w:r>
        <w:rPr>
          <w:bCs/>
          <w:sz w:val="24"/>
          <w:szCs w:val="24"/>
        </w:rPr>
        <w:t xml:space="preserve">ра осуществляет Поставщик. При этом срок гарантии устанавливается </w:t>
      </w:r>
      <w:r>
        <w:rPr>
          <w:bCs/>
          <w:sz w:val="24"/>
          <w:szCs w:val="24"/>
        </w:rPr>
        <w:t xml:space="preserve">Поставщиком.</w:t>
      </w:r>
      <w:r>
        <w:rPr>
          <w:bCs/>
          <w:sz w:val="24"/>
          <w:szCs w:val="24"/>
        </w:rPr>
      </w:r>
    </w:p>
    <w:p w14:paraId="46CC7BE9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Гарантийному ремонту подлежит Товар, который был приобретен Покупателем у Поставщика в рамках настоящего контракта и использовался с соблюдением условий эксплуатации, не со</w:t>
      </w:r>
      <w:r>
        <w:rPr>
          <w:sz w:val="24"/>
          <w:szCs w:val="24"/>
        </w:rPr>
        <w:t xml:space="preserve">держит следов несанкционированного вскрытия (ремонта) и не имеет механических повреждений, дефектов, возникших в результате ненадлежащих условий использования, транспортировки или хранения.</w:t>
      </w:r>
      <w:r>
        <w:rPr>
          <w:sz w:val="24"/>
          <w:szCs w:val="24"/>
        </w:rPr>
      </w:r>
    </w:p>
    <w:p w14:paraId="2DBA7A4E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В случае выхода из строя Товара, подлежащего гарантийному рем</w:t>
      </w:r>
      <w:r>
        <w:rPr>
          <w:sz w:val="24"/>
          <w:szCs w:val="24"/>
        </w:rPr>
        <w:t xml:space="preserve">онту, в установленный настоящим контрактом гарантийный срок, Покупатель обращается в авторизованный сервис-центр компании-производителя, а при его отсутствии, непосредственно к Поставщику.</w:t>
      </w:r>
      <w:r>
        <w:rPr>
          <w:sz w:val="24"/>
          <w:szCs w:val="24"/>
        </w:rPr>
      </w:r>
    </w:p>
    <w:p w14:paraId="65F2C1F3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В случае осуществления гарантийного ремонта Товара непосредств</w:t>
      </w:r>
      <w:r>
        <w:rPr>
          <w:sz w:val="24"/>
          <w:szCs w:val="24"/>
        </w:rPr>
        <w:t xml:space="preserve">енно силами компании-производителя, срок ремонта определяется в соответствии с правилами, установленными компанией-производителем.</w:t>
      </w:r>
      <w:r>
        <w:rPr>
          <w:bCs/>
          <w:sz w:val="24"/>
          <w:szCs w:val="24"/>
        </w:rPr>
        <w:t xml:space="preserve"> В случае осуществления гарантийного </w:t>
      </w:r>
      <w:r>
        <w:rPr>
          <w:sz w:val="24"/>
          <w:szCs w:val="24"/>
        </w:rPr>
        <w:t xml:space="preserve">ремонта силами Поставщика максимальный срок ремонта не может превышать 45 (сорок пять) дн</w:t>
      </w:r>
      <w:r>
        <w:rPr>
          <w:sz w:val="24"/>
          <w:szCs w:val="24"/>
        </w:rPr>
        <w:t xml:space="preserve">ей с момента приемки Товара Поставщиком у Покупателя. По истечении этого срока Покупатель вправе требовать от Поставщика замены Товара или возврата денежных средств.</w:t>
      </w:r>
      <w:r>
        <w:rPr>
          <w:sz w:val="24"/>
          <w:szCs w:val="24"/>
        </w:rPr>
      </w:r>
    </w:p>
    <w:p w14:paraId="2D076949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05EDF7A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ФОРС-МАЖОР</w:t>
      </w:r>
      <w:r>
        <w:rPr>
          <w:b/>
          <w:sz w:val="24"/>
          <w:szCs w:val="24"/>
        </w:rPr>
      </w:r>
    </w:p>
    <w:p w14:paraId="22B00983" w14:textId="77777777">
      <w:pPr>
        <w:pBdr/>
        <w:spacing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по</w:t>
      </w:r>
      <w:r>
        <w:rPr>
          <w:sz w:val="24"/>
          <w:szCs w:val="24"/>
        </w:rPr>
        <w:t xml:space="preserve">лное или частичное невыполнение своих обязательств по настоящему контракту, если неисполнение обязательств вызвано независящими от нее причинами и последствиями, возникшими помимо воли и желания сторон и которые нельзя предвидеть или избежать, включая:</w:t>
      </w:r>
      <w:r>
        <w:rPr>
          <w:sz w:val="24"/>
          <w:szCs w:val="24"/>
        </w:rPr>
      </w:r>
    </w:p>
    <w:p w14:paraId="5669B749" w14:textId="77777777">
      <w:pPr>
        <w:pBdr/>
        <w:spacing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военные действия (объявленные и необъявленные), гражданская война, перевороты и революции, акты пиратства и саботажа;</w:t>
      </w:r>
      <w:r>
        <w:rPr>
          <w:sz w:val="24"/>
          <w:szCs w:val="24"/>
        </w:rPr>
      </w:r>
    </w:p>
    <w:p w14:paraId="30A95D69" w14:textId="77777777">
      <w:pPr>
        <w:pStyle w:val="1003"/>
        <w:pBdr/>
        <w:spacing/>
        <w:ind w:right="-1" w:firstLine="426"/>
        <w:rPr>
          <w:sz w:val="24"/>
          <w:szCs w:val="24"/>
        </w:rPr>
      </w:pPr>
      <w:r>
        <w:rPr>
          <w:sz w:val="24"/>
          <w:szCs w:val="24"/>
        </w:rPr>
        <w:t xml:space="preserve">2) природные бедствия, такие, как сильные штормы, циклоны, землетрясения, приливы, наводнения, разрушения молнией;</w:t>
      </w:r>
      <w:r>
        <w:rPr>
          <w:sz w:val="24"/>
          <w:szCs w:val="24"/>
        </w:rPr>
      </w:r>
    </w:p>
    <w:p w14:paraId="6C716294" w14:textId="77777777">
      <w:pPr>
        <w:pStyle w:val="1003"/>
        <w:pBdr/>
        <w:spacing/>
        <w:ind w:right="-1" w:firstLine="426"/>
        <w:rPr>
          <w:sz w:val="24"/>
          <w:szCs w:val="24"/>
        </w:rPr>
      </w:pPr>
      <w:r>
        <w:rPr>
          <w:sz w:val="24"/>
          <w:szCs w:val="24"/>
        </w:rPr>
        <w:t xml:space="preserve">3)  взрывы, пожары;</w:t>
      </w:r>
      <w:r>
        <w:rPr>
          <w:sz w:val="24"/>
          <w:szCs w:val="24"/>
        </w:rPr>
      </w:r>
    </w:p>
    <w:p w14:paraId="54DFB503" w14:textId="77777777">
      <w:pPr>
        <w:pStyle w:val="1003"/>
        <w:pBdr/>
        <w:spacing/>
        <w:ind w:right="-1" w:firstLine="426"/>
        <w:rPr>
          <w:sz w:val="24"/>
          <w:szCs w:val="24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бойкоты, забастовки, локауты всех видов, остановка работы, которые возникают на предприятиях стороны, претендующей на освобождение от ответственности;</w:t>
      </w:r>
      <w:r>
        <w:rPr>
          <w:sz w:val="24"/>
          <w:szCs w:val="24"/>
        </w:rPr>
      </w:r>
    </w:p>
    <w:p w14:paraId="253007A3" w14:textId="77777777">
      <w:pPr>
        <w:pStyle w:val="846"/>
        <w:pBdr/>
        <w:spacing/>
        <w:ind w:right="-1" w:firstLine="426"/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5)  действия органов власти, как правомочные, так и неправомочные</w:t>
      </w:r>
      <w:r>
        <w:rPr>
          <w:b w:val="0"/>
          <w:bCs w:val="0"/>
          <w:sz w:val="24"/>
          <w:lang w:val="ru-RU"/>
        </w:rPr>
      </w:r>
    </w:p>
    <w:p w14:paraId="3EA1BFFF" w14:textId="77777777">
      <w:pPr>
        <w:pStyle w:val="846"/>
        <w:pBdr/>
        <w:spacing/>
        <w:ind w:right="-1" w:firstLine="426"/>
        <w:jc w:val="both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7.2. Документ, выданный соответствующи</w:t>
      </w:r>
      <w:r>
        <w:rPr>
          <w:b w:val="0"/>
          <w:sz w:val="24"/>
          <w:lang w:val="ru-RU"/>
        </w:rPr>
        <w:t xml:space="preserve">м органом, является достаточным подтверждением наличия и продолжительности действия непреодолимой силы. Сторона, подвергнувшаяся действию обстоятельств непреодолимой силы, обязана письменно уведомить другую сторону в течение 3 (трех) дней с предоставлением</w:t>
      </w:r>
      <w:r>
        <w:rPr>
          <w:b w:val="0"/>
          <w:sz w:val="24"/>
          <w:lang w:val="ru-RU"/>
        </w:rPr>
        <w:t xml:space="preserve"> документа, подтверждающего эти обстоятельства. Невыполнение этой обязанности лишает сторону права ссылаться на такие обстоятельства.</w:t>
      </w:r>
      <w:r>
        <w:rPr>
          <w:b w:val="0"/>
          <w:sz w:val="24"/>
          <w:lang w:val="ru-RU"/>
        </w:rPr>
      </w:r>
    </w:p>
    <w:p w14:paraId="5E4F73EC" w14:textId="77777777">
      <w:pPr>
        <w:pBdr/>
        <w:spacing/>
        <w:ind/>
        <w:rPr>
          <w:b/>
          <w:bCs/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                                            </w:t>
      </w:r>
      <w:r>
        <w:rPr>
          <w:b/>
          <w:bCs/>
          <w:sz w:val="24"/>
          <w:szCs w:val="24"/>
        </w:rPr>
        <w:t xml:space="preserve">8. ОТВЕТСТВЕННОСТЬ СТОРОН</w:t>
      </w:r>
      <w:r>
        <w:rPr>
          <w:b/>
          <w:bCs/>
          <w:sz w:val="24"/>
          <w:szCs w:val="24"/>
        </w:rPr>
      </w:r>
    </w:p>
    <w:p w14:paraId="291F2038" w14:textId="77777777">
      <w:pPr>
        <w:pBdr/>
        <w:spacing/>
        <w:ind/>
        <w:jc w:val="both"/>
        <w:rPr/>
      </w:pPr>
      <w:r>
        <w:rPr>
          <w:b/>
          <w:bCs/>
          <w:sz w:val="28"/>
          <w:szCs w:val="28"/>
        </w:rPr>
        <w:t xml:space="preserve">      </w:t>
      </w:r>
      <w:r>
        <w:rPr>
          <w:bCs/>
          <w:sz w:val="24"/>
          <w:szCs w:val="24"/>
        </w:rPr>
        <w:t xml:space="preserve">8.1 </w:t>
      </w:r>
      <w:r>
        <w:rPr>
          <w:sz w:val="22"/>
          <w:szCs w:val="22"/>
        </w:rPr>
        <w:t xml:space="preserve">Заказчик и Поставщик несут ответственность</w:t>
      </w:r>
      <w:r>
        <w:rPr>
          <w:sz w:val="22"/>
          <w:szCs w:val="22"/>
        </w:rPr>
        <w:t xml:space="preserve"> за неисполнение или ненадлежащее исполнение своих обязательств в соответствии с условиями Контракта, а в случаях, не предусмотренных Контрактом, в соответствии с действующим законодательством Российской Федерации. </w:t>
      </w:r>
      <w:r/>
    </w:p>
    <w:p w14:paraId="2A23C502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8. 2. В случае просрочки исполнени</w:t>
      </w:r>
      <w:r>
        <w:rPr>
          <w:sz w:val="22"/>
          <w:szCs w:val="22"/>
        </w:rPr>
        <w:t xml:space="preserve">я Заказчика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штрафов, пеней. </w:t>
      </w:r>
      <w:r/>
    </w:p>
    <w:p w14:paraId="3949AE33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</w:t>
      </w:r>
      <w:r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/>
    </w:p>
    <w:p w14:paraId="5AACB783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За каждый факт неисполнения Заказчиком обязательств, предусмотренных Контрактом, за исключением просрочки исполнени</w:t>
      </w:r>
      <w:r>
        <w:rPr>
          <w:sz w:val="22"/>
          <w:szCs w:val="22"/>
        </w:rPr>
        <w:t xml:space="preserve">я обязательств, предусмотренных Контрактом, Поставщик вправе потребовать уплаты штрафа в виде фиксированной суммы в размере 1000 рублей.</w:t>
      </w:r>
      <w:r/>
    </w:p>
    <w:p w14:paraId="2F090664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 Общая сумма начисленных штрафов за ненадлежащее исполнение Заказчиком обязательств, предусмотренных Контрактом, </w:t>
      </w:r>
      <w:r>
        <w:rPr>
          <w:sz w:val="22"/>
          <w:szCs w:val="22"/>
        </w:rPr>
        <w:t xml:space="preserve">не может превышать цену Контракта.</w:t>
      </w:r>
      <w:r/>
    </w:p>
    <w:p w14:paraId="0846F017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8.3. В случае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штрафов, пеней.</w:t>
      </w:r>
      <w:r/>
    </w:p>
    <w:p w14:paraId="247559F4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Пеня начисляется за каждый день </w:t>
      </w:r>
      <w:r>
        <w:rPr>
          <w:sz w:val="22"/>
          <w:szCs w:val="22"/>
        </w:rPr>
        <w:t xml:space="preserve">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</w:t>
      </w:r>
      <w:r>
        <w:rPr>
          <w:sz w:val="22"/>
          <w:szCs w:val="22"/>
        </w:rPr>
        <w:t xml:space="preserve">обязательств, предусмотренных Контрактом и фактически исполненных Поставщиком.</w:t>
      </w:r>
      <w:r/>
    </w:p>
    <w:p w14:paraId="4508B6F0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</w:t>
      </w:r>
      <w:r>
        <w:rPr>
          <w:sz w:val="22"/>
          <w:szCs w:val="22"/>
        </w:rPr>
        <w:t xml:space="preserve">енных Контрактом, размер штрафа устанавливается размере 10 процентов от цены Контракта.</w:t>
      </w:r>
      <w:r/>
    </w:p>
    <w:p w14:paraId="7A5EF218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За каждый</w:t>
      </w:r>
      <w:r>
        <w:rPr>
          <w:sz w:val="22"/>
          <w:szCs w:val="22"/>
        </w:rPr>
        <w:t xml:space="preserve">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таких обязательств в Контракте) в размере 1000 (Одна тысяча) рублей.</w:t>
      </w:r>
      <w:r/>
    </w:p>
    <w:p w14:paraId="277A8BEA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 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  <w:r/>
    </w:p>
    <w:p w14:paraId="235659F7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  8.4. Неустойки, указанные в </w:t>
      </w:r>
      <w:r>
        <w:rPr>
          <w:sz w:val="22"/>
          <w:szCs w:val="22"/>
        </w:rPr>
        <w:t xml:space="preserve">пп</w:t>
      </w:r>
      <w:r>
        <w:rPr>
          <w:sz w:val="22"/>
          <w:szCs w:val="22"/>
        </w:rPr>
        <w:t xml:space="preserve">. 8.2, 8.3 Контракта, определяются в соответствии</w:t>
      </w:r>
      <w:r>
        <w:rPr>
          <w:sz w:val="22"/>
          <w:szCs w:val="22"/>
        </w:rPr>
        <w:t xml:space="preserve">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</w:t>
      </w:r>
      <w:r>
        <w:rPr>
          <w:sz w:val="22"/>
          <w:szCs w:val="22"/>
        </w:rPr>
        <w:t xml:space="preserve">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</w:t>
      </w:r>
      <w:r>
        <w:rPr>
          <w:sz w:val="22"/>
          <w:szCs w:val="22"/>
        </w:rPr>
        <w:t xml:space="preserve">ства РФ от 30.08.2017г. № 1042.</w:t>
      </w:r>
      <w:r/>
    </w:p>
    <w:p w14:paraId="42C616EC" w14:textId="77777777">
      <w:pPr>
        <w:pBdr/>
        <w:spacing/>
        <w:ind/>
        <w:jc w:val="both"/>
        <w:rPr/>
      </w:pPr>
      <w:r>
        <w:rPr>
          <w:sz w:val="22"/>
          <w:szCs w:val="22"/>
        </w:rPr>
        <w:t xml:space="preserve">  8.5.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</w:t>
      </w:r>
      <w:r>
        <w:rPr>
          <w:sz w:val="22"/>
          <w:szCs w:val="22"/>
        </w:rPr>
        <w:t xml:space="preserve">ой Стороны.</w:t>
      </w:r>
      <w:r/>
    </w:p>
    <w:p w14:paraId="446A2C6F" w14:textId="77777777">
      <w:pPr>
        <w:pBdr/>
        <w:spacing/>
        <w:ind/>
        <w:jc w:val="both"/>
        <w:rPr/>
      </w:pPr>
      <w:r/>
      <w:bookmarkStart w:id="1" w:name="undefined"/>
      <w:r>
        <w:rPr>
          <w:sz w:val="22"/>
          <w:szCs w:val="22"/>
        </w:rPr>
        <w:t xml:space="preserve">   8.6. 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№44-ФЗ «О контрактной системе в сфере зак</w:t>
      </w:r>
      <w:r>
        <w:rPr>
          <w:sz w:val="22"/>
          <w:szCs w:val="22"/>
        </w:rPr>
        <w:t xml:space="preserve">упок товаров, работ, услуг для обеспечения государственных и муниципальных нужд», из суммы, подлежащей оплате поставщику (подрядчику, исполнителю).</w:t>
      </w:r>
      <w:bookmarkEnd w:id="1"/>
      <w:r/>
      <w:r/>
    </w:p>
    <w:p w14:paraId="383769DA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40E4ADA2" w14:textId="77777777">
      <w:pPr>
        <w:widowControl w:val="false"/>
        <w:pBdr/>
        <w:spacing/>
        <w:ind/>
        <w:outlineLvl w:val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9.</w:t>
      </w:r>
      <w:r>
        <w:rPr>
          <w:b/>
          <w:sz w:val="24"/>
          <w:szCs w:val="24"/>
        </w:rPr>
        <w:tab/>
        <w:t xml:space="preserve">ПОРЯДОК ИЗМЕНЕИЯ И РАСТОРЖЕНИЯ КОНТРАКТА</w:t>
      </w:r>
      <w:r>
        <w:rPr>
          <w:b/>
          <w:sz w:val="24"/>
          <w:szCs w:val="24"/>
        </w:rPr>
      </w:r>
    </w:p>
    <w:p w14:paraId="357ADF84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sz w:val="24"/>
          <w:szCs w:val="24"/>
        </w:rPr>
        <w:t xml:space="preserve"> 9.1.  </w:t>
      </w:r>
      <w:r>
        <w:rPr>
          <w:bCs/>
          <w:sz w:val="24"/>
          <w:szCs w:val="24"/>
          <w:lang w:eastAsia="en-US"/>
        </w:rPr>
        <w:t xml:space="preserve">Настоящий Контракт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 и Федера</w:t>
      </w:r>
      <w:r>
        <w:rPr>
          <w:bCs/>
          <w:sz w:val="24"/>
          <w:szCs w:val="24"/>
          <w:lang w:eastAsia="en-US"/>
        </w:rPr>
        <w:t xml:space="preserve">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/>
      <w:r/>
    </w:p>
    <w:p w14:paraId="06CCC75E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.2.</w:t>
      </w:r>
      <w:r>
        <w:rPr>
          <w:bCs/>
          <w:sz w:val="24"/>
          <w:szCs w:val="24"/>
          <w:lang w:eastAsia="en-US"/>
        </w:rPr>
        <w:tab/>
        <w:t xml:space="preserve">По соглашению Сторон допускается изменение, с учётом положений бюджетного законодательства Российск</w:t>
      </w:r>
      <w:r>
        <w:rPr>
          <w:bCs/>
          <w:sz w:val="24"/>
          <w:szCs w:val="24"/>
          <w:lang w:eastAsia="en-US"/>
        </w:rPr>
        <w:t xml:space="preserve">ой Федерации, Цены настоящего Контракта пропорционально дополнительному объёму поставки товара, исходя из установленной в настоящем Контракте стоимости единицы товара, но не более чем на 10% (десять процентов) цены настоящего Контракта.</w:t>
      </w:r>
      <w:r/>
      <w:r/>
    </w:p>
    <w:p w14:paraId="080FD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.3.</w:t>
      </w:r>
      <w:r>
        <w:rPr>
          <w:bCs/>
          <w:sz w:val="24"/>
          <w:szCs w:val="24"/>
          <w:lang w:eastAsia="en-US"/>
        </w:rPr>
        <w:tab/>
        <w:t xml:space="preserve">При уменьшении</w:t>
      </w:r>
      <w:r>
        <w:rPr>
          <w:bCs/>
          <w:sz w:val="24"/>
          <w:szCs w:val="24"/>
          <w:lang w:eastAsia="en-US"/>
        </w:rPr>
        <w:t xml:space="preserve"> предусмотренного настоящим Контрактом объема поставки товара, Стороны обязаны уменьшить цену настоящего Контракта исходя из цены товара.</w:t>
      </w:r>
      <w:r/>
      <w:r/>
    </w:p>
    <w:p w14:paraId="4041F49D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.4.</w:t>
      </w:r>
      <w:r>
        <w:rPr>
          <w:bCs/>
          <w:sz w:val="24"/>
          <w:szCs w:val="24"/>
          <w:lang w:eastAsia="en-US"/>
        </w:rPr>
        <w:tab/>
        <w:t xml:space="preserve">Расторжение Контракта допускается по соглашению Сторон, по решению суда, в случае одностороннего отказа одной из </w:t>
      </w:r>
      <w:r>
        <w:rPr>
          <w:bCs/>
          <w:sz w:val="24"/>
          <w:szCs w:val="24"/>
          <w:lang w:eastAsia="en-US"/>
        </w:rPr>
        <w:t xml:space="preserve">Сторон настоящего Контракта от его исполнения в соответствии с гражданским законодательством.</w:t>
      </w:r>
      <w:r/>
      <w:r/>
    </w:p>
    <w:p w14:paraId="17BEF3BF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.5.</w:t>
      </w:r>
      <w:r>
        <w:rPr>
          <w:bCs/>
          <w:sz w:val="24"/>
          <w:szCs w:val="24"/>
          <w:lang w:eastAsia="en-US"/>
        </w:rPr>
        <w:tab/>
        <w:t xml:space="preserve">Причиной одностороннего отказа Стороны от исполнения Контракта является существенное нарушение условий Контракта другой Стороной.</w:t>
      </w:r>
      <w:r/>
      <w:r/>
    </w:p>
    <w:p w14:paraId="5D431315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.6.</w:t>
      </w:r>
      <w:r>
        <w:rPr>
          <w:bCs/>
          <w:sz w:val="24"/>
          <w:szCs w:val="24"/>
          <w:lang w:eastAsia="en-US"/>
        </w:rPr>
        <w:tab/>
        <w:t xml:space="preserve">Поставщик вправе требо</w:t>
      </w:r>
      <w:r>
        <w:rPr>
          <w:bCs/>
          <w:sz w:val="24"/>
          <w:szCs w:val="24"/>
          <w:lang w:eastAsia="en-US"/>
        </w:rPr>
        <w:t xml:space="preserve">вать расторжения настоящего Контракта в случаях:</w:t>
      </w:r>
      <w:r/>
      <w:r/>
    </w:p>
    <w:p w14:paraId="38F91CE4">
      <w:pPr>
        <w:pBdr/>
        <w:tabs>
          <w:tab w:val="left" w:leader="none" w:pos="850"/>
        </w:tabs>
        <w:spacing/>
        <w:ind w:firstLine="142" w:left="142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val="en-US"/>
        </w:rPr>
        <w:t xml:space="preserve">9</w:t>
      </w:r>
      <w:r>
        <w:rPr>
          <w:bCs/>
          <w:sz w:val="24"/>
          <w:szCs w:val="24"/>
          <w:lang w:eastAsia="en-US"/>
        </w:rPr>
        <w:t xml:space="preserve">.6.1.</w:t>
      </w:r>
      <w:r>
        <w:rPr>
          <w:bCs/>
          <w:sz w:val="24"/>
          <w:szCs w:val="24"/>
          <w:lang w:eastAsia="en-US"/>
        </w:rPr>
        <w:tab/>
        <w:t xml:space="preserve">Наступления обстоятельств непреодолимой силы, действие которых и устранение их последствий превышает срок 30 (тридцать) календарных дней.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 w14:paraId="52780693">
      <w:pPr>
        <w:pBdr/>
        <w:spacing/>
        <w:ind/>
        <w:jc w:val="both"/>
        <w:rPr/>
      </w:pPr>
      <w:r>
        <w:rPr>
          <w:sz w:val="24"/>
          <w:szCs w:val="24"/>
        </w:rPr>
      </w:r>
      <w:r/>
      <w:r/>
    </w:p>
    <w:p w14:paraId="64701C79" w14:textId="77777777">
      <w:pPr>
        <w:pStyle w:val="1021"/>
        <w:pBdr/>
        <w:tabs>
          <w:tab w:val="left" w:leader="none" w:pos="0"/>
        </w:tabs>
        <w:spacing w:line="240" w:lineRule="atLeast"/>
        <w:ind/>
        <w:rPr>
          <w:b/>
          <w:bCs/>
          <w:color w:val="auto"/>
          <w:lang w:eastAsia="zh-CN"/>
        </w:rPr>
      </w:pPr>
      <w:r>
        <w:rPr>
          <w:b/>
          <w:bCs/>
          <w:color w:val="auto"/>
          <w:lang w:eastAsia="zh-CN"/>
        </w:rPr>
      </w:r>
      <w:r>
        <w:rPr>
          <w:b/>
          <w:bCs/>
          <w:color w:val="auto"/>
          <w:lang w:eastAsia="zh-CN"/>
        </w:rPr>
      </w:r>
    </w:p>
    <w:p w14:paraId="3C013176" w14:textId="77777777">
      <w:pPr>
        <w:pStyle w:val="1021"/>
        <w:pBdr/>
        <w:tabs>
          <w:tab w:val="left" w:leader="none" w:pos="0"/>
        </w:tabs>
        <w:spacing w:line="240" w:lineRule="atLeast"/>
        <w:ind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Порядок разрешения споров.</w:t>
      </w:r>
      <w:r>
        <w:rPr>
          <w:b/>
          <w:bCs/>
          <w:sz w:val="24"/>
          <w:szCs w:val="24"/>
        </w:rPr>
      </w:r>
    </w:p>
    <w:p w14:paraId="14D35E1A" w14:textId="77777777">
      <w:pPr>
        <w:widowControl w:val="false"/>
        <w:pBdr/>
        <w:tabs>
          <w:tab w:val="left" w:leader="none" w:pos="0"/>
          <w:tab w:val="left" w:leader="none" w:pos="709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Все возникшие при исполнении Контракта разногласия разрешаются Сторонами в ходе переговоров. </w:t>
      </w:r>
      <w:r>
        <w:rPr>
          <w:sz w:val="24"/>
          <w:szCs w:val="24"/>
        </w:rPr>
      </w:r>
    </w:p>
    <w:p w14:paraId="0BCDC3F2" w14:textId="77777777">
      <w:pPr>
        <w:widowControl w:val="false"/>
        <w:pBdr/>
        <w:tabs>
          <w:tab w:val="left" w:leader="none" w:pos="0"/>
          <w:tab w:val="left" w:leader="none" w:pos="709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Сторона, чьи интересы</w:t>
      </w:r>
      <w:r>
        <w:rPr>
          <w:sz w:val="24"/>
          <w:szCs w:val="24"/>
        </w:rPr>
        <w:t xml:space="preserve"> нарушены, направляет другой стороне претензию, которая должна быть рассмотрена контрагентом в течение 10 (десяти) рабочих дней с даты ее получения.</w:t>
      </w:r>
      <w:r>
        <w:rPr>
          <w:sz w:val="24"/>
          <w:szCs w:val="24"/>
        </w:rPr>
      </w:r>
    </w:p>
    <w:p w14:paraId="6FE2CCBD" w14:textId="77777777">
      <w:pPr>
        <w:widowControl w:val="false"/>
        <w:pBdr/>
        <w:tabs>
          <w:tab w:val="left" w:leader="none" w:pos="0"/>
          <w:tab w:val="left" w:leader="none" w:pos="709"/>
        </w:tabs>
        <w:spacing/>
        <w:ind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10.</w:t>
      </w:r>
      <w:r>
        <w:rPr>
          <w:sz w:val="24"/>
          <w:szCs w:val="24"/>
        </w:rPr>
        <w:t xml:space="preserve">3.При</w:t>
      </w:r>
      <w:r>
        <w:rPr>
          <w:sz w:val="24"/>
          <w:szCs w:val="24"/>
        </w:rPr>
        <w:t xml:space="preserve"> недостижении согласия все споры, разногласия или требования, возникающие из настоящего Контракта и</w:t>
      </w:r>
      <w:r>
        <w:rPr>
          <w:sz w:val="24"/>
          <w:szCs w:val="24"/>
        </w:rPr>
        <w:t xml:space="preserve">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 согласно установленному законодательством Российской Федерации порядку.</w:t>
      </w:r>
      <w:r>
        <w:rPr>
          <w:b/>
          <w:bCs/>
          <w:sz w:val="24"/>
          <w:szCs w:val="24"/>
        </w:rPr>
      </w:r>
    </w:p>
    <w:p w14:paraId="5CC22D4F">
      <w:pPr>
        <w:pBdr/>
        <w:spacing/>
        <w:ind w:firstLine="42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 w14:paraId="76577BE5">
      <w:pPr>
        <w:pBdr/>
        <w:spacing/>
        <w:ind w:firstLine="426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  <w:lang w:val="en-US"/>
        </w:rPr>
        <w:t xml:space="preserve">1</w:t>
      </w:r>
      <w:r>
        <w:rPr>
          <w:b/>
          <w:sz w:val="24"/>
          <w:szCs w:val="24"/>
        </w:rPr>
        <w:t xml:space="preserve">. АНТИКОРРУПЦИОННАЯ ОГОВОРКА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005CCAF9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302508A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1.Настоящая</w:t>
      </w:r>
      <w:r>
        <w:rPr>
          <w:sz w:val="24"/>
          <w:szCs w:val="24"/>
        </w:rPr>
        <w:t xml:space="preserve"> оговорка отражает приверженность Сторон Контракта,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</w:t>
      </w:r>
      <w:r>
        <w:rPr>
          <w:sz w:val="24"/>
          <w:szCs w:val="24"/>
        </w:rPr>
        <w:t xml:space="preserve">иц в коррупционную деятельность, а также на поддержание деловой репутации Сторон Контракта на высоком уровне.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69D3B6B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2.Стороны</w:t>
      </w:r>
      <w:r>
        <w:rPr>
          <w:sz w:val="24"/>
          <w:szCs w:val="24"/>
        </w:rPr>
        <w:t xml:space="preserve"> пришли к обоюдному согласию о необходимости подписания Антикоррупционной оговорки, Стороны подтверждают, что решение о подписании явл</w:t>
      </w:r>
      <w:r>
        <w:rPr>
          <w:sz w:val="24"/>
          <w:szCs w:val="24"/>
        </w:rPr>
        <w:t xml:space="preserve">яется добровольным и осознают смысл и последствия нарушения условий настоящего соглашения.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5B37FA0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3.Стороны</w:t>
      </w:r>
      <w:r>
        <w:rPr>
          <w:sz w:val="24"/>
          <w:szCs w:val="24"/>
        </w:rPr>
        <w:t xml:space="preserve"> Контракта подтверждают, что ведут легитимную хозяйственную деятельность и имеют только законные источники финансирования.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8DBDC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4.Стороны</w:t>
      </w:r>
      <w:r>
        <w:rPr>
          <w:sz w:val="24"/>
          <w:szCs w:val="24"/>
        </w:rPr>
        <w:t xml:space="preserve"> Контракта обязую</w:t>
      </w:r>
      <w:r>
        <w:rPr>
          <w:sz w:val="24"/>
          <w:szCs w:val="24"/>
        </w:rPr>
        <w:t xml:space="preserve">тся соблюдать, а также обеспечивать соблюдение их аффилированными лицами, работниками и посредниками, действующими по  Контракту, настоящей оговорки, а также оказывать друг другу содействие в случае действительного или возможного нарушения ее требований.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AD566D8" w14:textId="77777777">
      <w:pPr>
        <w:widowControl w:val="false"/>
        <w:pBdr/>
        <w:tabs>
          <w:tab w:val="left" w:leader="none" w:pos="1560"/>
        </w:tabs>
        <w:spacing/>
        <w:ind/>
        <w:rPr/>
      </w:pPr>
      <w:r/>
      <w:r/>
    </w:p>
    <w:p w14:paraId="3AB67F2B" w14:textId="77777777">
      <w:pPr>
        <w:widowControl w:val="false"/>
        <w:pBdr/>
        <w:tabs>
          <w:tab w:val="left" w:leader="none" w:pos="1560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06396818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</w:t>
      </w:r>
      <w:r>
        <w:rPr>
          <w:b/>
          <w:bCs/>
          <w:sz w:val="24"/>
          <w:szCs w:val="24"/>
          <w:lang w:val="en-US"/>
        </w:rPr>
        <w:t xml:space="preserve">2</w:t>
      </w:r>
      <w:r>
        <w:rPr>
          <w:b/>
          <w:bCs/>
          <w:sz w:val="24"/>
          <w:szCs w:val="24"/>
        </w:rPr>
        <w:t xml:space="preserve">. ЗАКЛЮЧИТЕЛЬНЫЕ ПОЛОЖЕНИЯ</w:t>
      </w:r>
      <w:r>
        <w:rPr>
          <w:b/>
          <w:bCs/>
          <w:sz w:val="24"/>
          <w:szCs w:val="24"/>
        </w:rPr>
      </w:r>
    </w:p>
    <w:p w14:paraId="635B2188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</w:t>
      </w:r>
      <w:r>
        <w:rPr>
          <w:sz w:val="24"/>
          <w:szCs w:val="24"/>
          <w:lang w:val="en-US"/>
        </w:rPr>
        <w:t xml:space="preserve">2</w:t>
      </w:r>
      <w:r>
        <w:rPr>
          <w:sz w:val="24"/>
          <w:szCs w:val="24"/>
        </w:rPr>
        <w:t xml:space="preserve">.1. Во всем ином, что не предусмотрено настоящим контрактом, Стороны руководствуются действующим законодательством РФ.</w:t>
      </w:r>
      <w:r>
        <w:rPr>
          <w:sz w:val="24"/>
          <w:szCs w:val="24"/>
        </w:rPr>
      </w:r>
    </w:p>
    <w:p w14:paraId="3A223CD1" w14:textId="77777777">
      <w:pPr>
        <w:pStyle w:val="1007"/>
        <w:pBdr/>
        <w:spacing w:line="240" w:lineRule="auto"/>
        <w:ind w:firstLine="426"/>
        <w:rPr>
          <w:szCs w:val="24"/>
        </w:rPr>
      </w:pPr>
      <w:r>
        <w:rPr>
          <w:szCs w:val="24"/>
        </w:rPr>
        <w:t xml:space="preserve">1</w:t>
      </w:r>
      <w:r>
        <w:rPr>
          <w:szCs w:val="24"/>
          <w:lang w:val="en-US"/>
        </w:rPr>
        <w:t xml:space="preserve">2</w:t>
      </w:r>
      <w:r>
        <w:rPr>
          <w:szCs w:val="24"/>
        </w:rPr>
        <w:t xml:space="preserve">.2. Любые изменения и/или дополнения к настоящему Контракту действительны только в том случае, если они совершены в письменной форме и подписаны уполномоченными представителями обеих Сторон.</w:t>
      </w:r>
      <w:r>
        <w:rPr>
          <w:szCs w:val="24"/>
        </w:rPr>
      </w:r>
    </w:p>
    <w:p w14:paraId="4E83F2AB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2</w:t>
      </w:r>
      <w:r>
        <w:rPr>
          <w:sz w:val="24"/>
          <w:szCs w:val="24"/>
        </w:rPr>
        <w:t xml:space="preserve">.3. Стороны договорились о том, что все документы, согласован</w:t>
      </w:r>
      <w:r>
        <w:rPr>
          <w:sz w:val="24"/>
          <w:szCs w:val="24"/>
        </w:rPr>
        <w:t xml:space="preserve">ные и подписанные обеими сторонами в процессе исполнения настоящего Контракта и переданные по каналам факсимильной или электронной средств связи, позволяющие однозначно идентифицировать сторону-отправителя, имеют юридическую силу до предоставления подлинни</w:t>
      </w:r>
      <w:r>
        <w:rPr>
          <w:sz w:val="24"/>
          <w:szCs w:val="24"/>
        </w:rPr>
        <w:t xml:space="preserve">ков указанных документов.  </w:t>
      </w:r>
      <w:r>
        <w:rPr>
          <w:sz w:val="24"/>
          <w:szCs w:val="24"/>
        </w:rPr>
      </w:r>
    </w:p>
    <w:p w14:paraId="370174AC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2</w:t>
      </w:r>
      <w:r>
        <w:rPr>
          <w:sz w:val="24"/>
          <w:szCs w:val="24"/>
        </w:rPr>
        <w:t xml:space="preserve">.4. 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</w:t>
      </w:r>
      <w:r>
        <w:rPr>
          <w:sz w:val="24"/>
          <w:szCs w:val="24"/>
        </w:rPr>
      </w:r>
    </w:p>
    <w:p w14:paraId="4DE5A933" w14:textId="77777777">
      <w:pPr>
        <w:pBdr/>
        <w:spacing/>
        <w:ind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противном случае документы (либо иная информация), передан</w:t>
      </w:r>
      <w:r>
        <w:rPr>
          <w:sz w:val="24"/>
          <w:szCs w:val="24"/>
        </w:rPr>
        <w:t xml:space="preserve">ные по указанным в настоящем контракте реквизитам, считаются полученными (т.е. надлежащим образом переданными).</w:t>
      </w:r>
      <w:r>
        <w:rPr>
          <w:sz w:val="24"/>
          <w:szCs w:val="24"/>
          <w:highlight w:val="lightGray"/>
        </w:rPr>
      </w:r>
    </w:p>
    <w:p w14:paraId="7E98E4A3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12</w:t>
      </w:r>
      <w:r>
        <w:rPr>
          <w:sz w:val="24"/>
          <w:szCs w:val="24"/>
        </w:rPr>
        <w:t xml:space="preserve">.5. Ни одна из Сторон не имеет права передавать свои права и обязанности по настоящему контракту третьим лицам без предварительного письменног</w:t>
      </w:r>
      <w:r>
        <w:rPr>
          <w:sz w:val="24"/>
          <w:szCs w:val="24"/>
        </w:rPr>
        <w:t xml:space="preserve">о согласия другой Стороны.</w:t>
      </w:r>
      <w:r>
        <w:rPr>
          <w:sz w:val="24"/>
          <w:szCs w:val="24"/>
        </w:rPr>
      </w:r>
    </w:p>
    <w:p w14:paraId="4A883C9F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2</w:t>
      </w:r>
      <w:r>
        <w:rPr>
          <w:sz w:val="24"/>
          <w:szCs w:val="24"/>
        </w:rPr>
        <w:t xml:space="preserve">.6.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Контракт вступает в силу с момента подписания Сторонами </w:t>
      </w:r>
      <w:r>
        <w:rPr>
          <w:sz w:val="24"/>
          <w:szCs w:val="24"/>
        </w:rPr>
        <w:t xml:space="preserve">и  действует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  <w:lang w:val="en-US"/>
        </w:rPr>
        <w:t xml:space="preserve">30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сентября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</w:rPr>
        <w:t xml:space="preserve"> года. </w:t>
      </w:r>
      <w:r>
        <w:rPr>
          <w:sz w:val="24"/>
          <w:szCs w:val="24"/>
        </w:rPr>
      </w:r>
    </w:p>
    <w:p w14:paraId="47594FC1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2A5048F2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  <w:lang w:val="en-US"/>
        </w:rPr>
        <w:t xml:space="preserve">3</w:t>
      </w:r>
      <w:r>
        <w:rPr>
          <w:b/>
          <w:sz w:val="24"/>
          <w:szCs w:val="24"/>
        </w:rPr>
        <w:t xml:space="preserve">. РЕКВИЗИТЫ И ПОДПИСИ СТОРОН:</w:t>
      </w:r>
      <w:r>
        <w:rPr>
          <w:b/>
          <w:sz w:val="24"/>
          <w:szCs w:val="24"/>
        </w:rPr>
      </w:r>
    </w:p>
    <w:p w14:paraId="650B471A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4781" w:type="dxa"/>
        <w:tblBorders/>
        <w:tblLook w:val="04A0" w:firstRow="1" w:lastRow="0" w:firstColumn="1" w:lastColumn="0" w:noHBand="0" w:noVBand="1"/>
      </w:tblPr>
      <w:tblGrid>
        <w:gridCol w:w="9854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54" w:type="dxa"/>
            <w:textDirection w:val="lrTb"/>
            <w:noWrap w:val="false"/>
          </w:tcPr>
          <w:tbl>
            <w:tblPr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4768"/>
              <w:gridCol w:w="4870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7CB38C74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sz w:val="24"/>
                      <w:u w:val="single"/>
                      <w:lang w:eastAsia="ru-RU"/>
                    </w:rPr>
                  </w:pPr>
                  <w:r>
                    <w:rPr>
                      <w:sz w:val="24"/>
                      <w:u w:val="single"/>
                      <w:lang w:val="ru-RU" w:eastAsia="ru-RU"/>
                    </w:rPr>
                    <w:t xml:space="preserve">Поставщик:</w:t>
                  </w:r>
                  <w:r>
                    <w:rPr>
                      <w:sz w:val="24"/>
                      <w:u w:val="single"/>
                      <w:lang w:eastAsia="ru-RU"/>
                    </w:rPr>
                  </w:r>
                </w:p>
                <w:p w14:paraId="0F204072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sz w:val="24"/>
                      <w:u w:val="single"/>
                      <w:lang w:eastAsia="ru-RU"/>
                    </w:rPr>
                  </w:pPr>
                  <w:r>
                    <w:rPr>
                      <w:sz w:val="24"/>
                      <w:u w:val="single"/>
                      <w:lang w:eastAsia="ru-RU"/>
                    </w:rPr>
                  </w:r>
                  <w:r>
                    <w:rPr>
                      <w:sz w:val="24"/>
                      <w:u w:val="single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63550418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sz w:val="24"/>
                      <w:u w:val="single"/>
                      <w:lang w:val="ru-RU" w:eastAsia="ru-RU"/>
                    </w:rPr>
                  </w:pPr>
                  <w:r>
                    <w:rPr>
                      <w:sz w:val="24"/>
                      <w:u w:val="single"/>
                      <w:lang w:val="ru-RU" w:eastAsia="ru-RU"/>
                    </w:rPr>
                    <w:t xml:space="preserve">Покупатель:</w:t>
                  </w:r>
                  <w:r>
                    <w:rPr>
                      <w:sz w:val="24"/>
                      <w:u w:val="single"/>
                      <w:lang w:val="ru-RU" w:eastAsia="ru-RU"/>
                    </w:rPr>
                  </w:r>
                </w:p>
              </w:tc>
            </w:tr>
            <w:tr>
              <w:trPr>
                <w:trHeight w:val="877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16AAF0C4"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359E7539" w14:textId="77777777"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Федеральное  государственное</w:t>
                  </w:r>
                  <w:r>
                    <w:rPr>
                      <w:b/>
                      <w:sz w:val="24"/>
                      <w:szCs w:val="24"/>
                    </w:rPr>
                    <w:t xml:space="preserve">  бюджетное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 xml:space="preserve">учреждение науки Институт языкознания Российской академии наук  (</w:t>
                  </w:r>
                  <w:r>
                    <w:rPr>
                      <w:b/>
                      <w:sz w:val="24"/>
                      <w:szCs w:val="24"/>
                    </w:rPr>
                    <w:t xml:space="preserve">ИЯз</w:t>
                  </w:r>
                  <w:r>
                    <w:rPr>
                      <w:b/>
                      <w:sz w:val="24"/>
                      <w:szCs w:val="24"/>
                    </w:rPr>
                    <w:t xml:space="preserve"> РАН)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 w14:paraId="1B03E613" w14:textId="77777777">
                  <w:pPr>
                    <w:pBdr/>
                    <w:spacing/>
                    <w: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 w14:paraId="7F9E1C9F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Почтовый адрес: </w:t>
                  </w:r>
                  <w:r>
                    <w:rPr>
                      <w:sz w:val="24"/>
                      <w:szCs w:val="24"/>
                    </w:rPr>
                    <w:t xml:space="preserve">Большой  Кисловский</w:t>
                  </w:r>
                  <w:r>
                    <w:rPr>
                      <w:sz w:val="24"/>
                      <w:szCs w:val="24"/>
                    </w:rPr>
                    <w:t xml:space="preserve">  переулок, д. 1, стр.1, Москва, 125009</w:t>
                  </w:r>
                  <w:r>
                    <w:rPr>
                      <w:sz w:val="24"/>
                      <w:szCs w:val="24"/>
                    </w:rPr>
                  </w:r>
                </w:p>
                <w:p w14:paraId="6FBD0907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Юридический адрес:</w:t>
                  </w:r>
                  <w:r>
                    <w:rPr>
                      <w:sz w:val="24"/>
                      <w:szCs w:val="24"/>
                    </w:rPr>
                    <w:t xml:space="preserve"> Большой Кисловский переулок, д. 1, стр.1, Москва, 125009</w:t>
                  </w:r>
                  <w:r>
                    <w:rPr>
                      <w:sz w:val="24"/>
                      <w:szCs w:val="24"/>
                    </w:rPr>
                  </w:r>
                </w:p>
                <w:p w14:paraId="421048C1" w14:textId="77777777">
                  <w:pPr>
                    <w:widowControl w:val="false"/>
                    <w:pBdr/>
                    <w:spacing w:line="278" w:lineRule="exact"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52A02831"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vMerge w:val="restart"/>
                  <w:textDirection w:val="lrTb"/>
                  <w:noWrap w:val="false"/>
                </w:tcPr>
                <w:p w14:paraId="59797861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ИНН </w:t>
                  </w:r>
                  <w:r>
                    <w:rPr>
                      <w:sz w:val="24"/>
                      <w:szCs w:val="24"/>
                    </w:rPr>
                    <w:t xml:space="preserve">7704068008</w:t>
                  </w:r>
                  <w:r>
                    <w:rPr>
                      <w:sz w:val="24"/>
                      <w:szCs w:val="24"/>
                    </w:rPr>
                  </w:r>
                </w:p>
                <w:p w14:paraId="240BFD7A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КПП </w:t>
                  </w:r>
                  <w:r>
                    <w:rPr>
                      <w:sz w:val="24"/>
                      <w:szCs w:val="24"/>
                    </w:rPr>
                    <w:t xml:space="preserve">770401001</w:t>
                  </w:r>
                  <w:r>
                    <w:rPr>
                      <w:sz w:val="24"/>
                      <w:szCs w:val="24"/>
                    </w:rPr>
                  </w:r>
                </w:p>
                <w:p w14:paraId="7B07FBCC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Полное и сокращённое название организации: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</w:r>
                </w:p>
                <w:p w14:paraId="7C53B013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БИК ТОФК:</w:t>
                  </w:r>
                  <w:r>
                    <w:rPr>
                      <w:sz w:val="24"/>
                      <w:szCs w:val="24"/>
                    </w:rPr>
                    <w:t xml:space="preserve"> 004525988</w:t>
                  </w:r>
                  <w:r>
                    <w:rPr>
                      <w:sz w:val="24"/>
                      <w:szCs w:val="24"/>
                    </w:rPr>
                  </w:r>
                </w:p>
                <w:p w14:paraId="3196C98E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Наименование банка получателя: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ОКЦ № 1 ГУ БАНКА РОССИИ ПО ЦФО// УФК ПО Г. МОСКВЕ г. Москва</w:t>
                  </w:r>
                  <w:r>
                    <w:rPr>
                      <w:sz w:val="24"/>
                      <w:szCs w:val="24"/>
                    </w:rPr>
                  </w:r>
                </w:p>
                <w:p w14:paraId="00BF21C9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Плательщик</w:t>
                  </w:r>
                  <w:r>
                    <w:rPr>
                      <w:sz w:val="24"/>
                      <w:szCs w:val="24"/>
                    </w:rPr>
                    <w:t xml:space="preserve">: УФК по г. Москве (</w:t>
                  </w:r>
                  <w:r>
                    <w:rPr>
                      <w:sz w:val="24"/>
                      <w:szCs w:val="24"/>
                    </w:rPr>
                    <w:t xml:space="preserve">ИЯз</w:t>
                  </w:r>
                  <w:r>
                    <w:rPr>
                      <w:sz w:val="24"/>
                      <w:szCs w:val="24"/>
                    </w:rPr>
                    <w:t xml:space="preserve"> РАН, л/с 20736Ч84440)</w:t>
                  </w:r>
                  <w:r>
                    <w:rPr>
                      <w:sz w:val="24"/>
                      <w:szCs w:val="24"/>
                    </w:rPr>
                  </w:r>
                </w:p>
                <w:p w14:paraId="3F7FBD4A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Единый казначейский счет</w:t>
                  </w:r>
                  <w:r>
                    <w:rPr>
                      <w:sz w:val="24"/>
                      <w:szCs w:val="24"/>
                    </w:rPr>
                    <w:t xml:space="preserve">: 4010281054537000000</w:t>
                  </w:r>
                  <w:r>
                    <w:rPr>
                      <w:sz w:val="24"/>
                      <w:szCs w:val="24"/>
                    </w:rPr>
                    <w:t xml:space="preserve">3</w:t>
                  </w:r>
                  <w:r>
                    <w:rPr>
                      <w:sz w:val="24"/>
                      <w:szCs w:val="24"/>
                    </w:rPr>
                  </w:r>
                </w:p>
                <w:p w14:paraId="228D8C3D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Казначейский счет: </w:t>
                  </w:r>
                  <w:r>
                    <w:rPr>
                      <w:sz w:val="24"/>
                      <w:szCs w:val="24"/>
                    </w:rPr>
                    <w:t xml:space="preserve">03214643000000017300</w:t>
                  </w:r>
                  <w:r>
                    <w:rPr>
                      <w:sz w:val="24"/>
                      <w:szCs w:val="24"/>
                    </w:rPr>
                  </w:r>
                </w:p>
                <w:p w14:paraId="2B49C2A0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ОКПО</w:t>
                  </w:r>
                  <w:r>
                    <w:rPr>
                      <w:sz w:val="24"/>
                      <w:szCs w:val="24"/>
                    </w:rPr>
                    <w:t xml:space="preserve">: 02699109</w:t>
                  </w:r>
                  <w:r>
                    <w:rPr>
                      <w:sz w:val="24"/>
                      <w:szCs w:val="24"/>
                    </w:rPr>
                  </w:r>
                </w:p>
                <w:p w14:paraId="47BC2C05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ОКОГУ</w:t>
                  </w:r>
                  <w:r>
                    <w:rPr>
                      <w:sz w:val="24"/>
                      <w:szCs w:val="24"/>
                    </w:rPr>
                    <w:t xml:space="preserve">:1322600</w:t>
                  </w:r>
                  <w:r>
                    <w:rPr>
                      <w:sz w:val="24"/>
                      <w:szCs w:val="24"/>
                    </w:rPr>
                  </w:r>
                </w:p>
                <w:p w14:paraId="18F1A8FD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ОКТМО</w:t>
                  </w:r>
                  <w:r>
                    <w:rPr>
                      <w:sz w:val="24"/>
                      <w:szCs w:val="24"/>
                    </w:rPr>
                    <w:t xml:space="preserve">: 45374000000</w:t>
                  </w:r>
                  <w:r>
                    <w:rPr>
                      <w:sz w:val="24"/>
                      <w:szCs w:val="24"/>
                    </w:rPr>
                  </w:r>
                </w:p>
                <w:p w14:paraId="09ECBE57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ОКВЭД</w:t>
                  </w:r>
                  <w:r>
                    <w:rPr>
                      <w:sz w:val="24"/>
                      <w:szCs w:val="24"/>
                    </w:rPr>
                    <w:t xml:space="preserve">:72.20 58.11 58.14 85.23 85.42.9 74.90 74.90.6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85.42</w:t>
                  </w:r>
                  <w:r>
                    <w:rPr>
                      <w:sz w:val="24"/>
                      <w:szCs w:val="24"/>
                    </w:rPr>
                    <w:t xml:space="preserve"> 82.99</w:t>
                  </w:r>
                  <w:r>
                    <w:rPr>
                      <w:sz w:val="24"/>
                      <w:szCs w:val="24"/>
                    </w:rPr>
                  </w:r>
                </w:p>
                <w:p w14:paraId="5A4ECD92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ОКФС</w:t>
                  </w:r>
                  <w:r>
                    <w:rPr>
                      <w:sz w:val="24"/>
                      <w:szCs w:val="24"/>
                    </w:rPr>
                    <w:t xml:space="preserve">: 12</w:t>
                  </w:r>
                  <w:r>
                    <w:rPr>
                      <w:sz w:val="24"/>
                      <w:szCs w:val="24"/>
                    </w:rPr>
                  </w:r>
                </w:p>
                <w:p w14:paraId="1C313C33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ОКОПФ</w:t>
                  </w:r>
                  <w:r>
                    <w:rPr>
                      <w:sz w:val="24"/>
                      <w:szCs w:val="24"/>
                    </w:rPr>
                    <w:t xml:space="preserve">: 75103</w:t>
                  </w:r>
                  <w:r>
                    <w:rPr>
                      <w:sz w:val="24"/>
                      <w:szCs w:val="24"/>
                    </w:rPr>
                  </w:r>
                </w:p>
                <w:p w14:paraId="27DF220F" w14:textId="77777777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ОГРН: </w:t>
                  </w:r>
                  <w:r>
                    <w:rPr>
                      <w:sz w:val="24"/>
                      <w:szCs w:val="24"/>
                    </w:rPr>
                    <w:t xml:space="preserve">1027700272126</w:t>
                  </w:r>
                  <w:r>
                    <w:rPr>
                      <w:sz w:val="24"/>
                      <w:szCs w:val="24"/>
                    </w:rPr>
                  </w:r>
                </w:p>
                <w:p w14:paraId="362A4F66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  <w:t xml:space="preserve">Эл. почта: shushana_davidovna@iling-ran.ru</w:t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  <w:p w14:paraId="1034CD81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  <w:t xml:space="preserve">Телефон: </w:t>
                  </w:r>
                  <w:r>
                    <w:rPr>
                      <w:b w:val="0"/>
                      <w:bCs w:val="0"/>
                    </w:rPr>
                    <w:t xml:space="preserve">+7(495)6</w:t>
                  </w:r>
                  <w:r>
                    <w:rPr>
                      <w:b w:val="0"/>
                      <w:bCs w:val="0"/>
                    </w:rPr>
                    <w:t xml:space="preserve">91-01-03</w:t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7BCCF07F"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vMerge w:val="continue"/>
                  <w:textDirection w:val="lrTb"/>
                  <w:noWrap w:val="false"/>
                </w:tcPr>
                <w:p w14:paraId="04AC3A5E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0486F15B"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vMerge w:val="continue"/>
                  <w:textDirection w:val="lrTb"/>
                  <w:noWrap w:val="false"/>
                </w:tcPr>
                <w:p w14:paraId="71AAEA4F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22B6F817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6058483F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4BE9D8EA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653364F1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47C1F331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769B7796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6C798F2B" w14:textId="77777777"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0E7653F8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05C92BE3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11A56208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1559F4EB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37159451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43331C45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Cs w:val="0"/>
                      <w:sz w:val="24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1AD06CA5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en-US"/>
                    </w:rPr>
                    <w:t xml:space="preserve">Д</w:t>
                  </w:r>
                  <w:r>
                    <w:rPr>
                      <w:bCs w:val="0"/>
                      <w:sz w:val="24"/>
                      <w:lang w:val="ru-RU" w:eastAsia="ru-RU"/>
                    </w:rPr>
                    <w:t xml:space="preserve">иректор</w:t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06DFA413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Cs w:val="0"/>
                      <w:sz w:val="24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4CA616B6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ru-RU" w:eastAsia="ru-RU"/>
                    </w:rPr>
                  </w:r>
                  <w:r>
                    <w:rPr>
                      <w:bCs w:val="0"/>
                      <w:sz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768" w:type="dxa"/>
                  <w:textDirection w:val="lrTb"/>
                  <w:noWrap w:val="false"/>
                </w:tcPr>
                <w:p w14:paraId="260F3A24" w14:textId="77777777">
                  <w:pPr>
                    <w:pStyle w:val="846"/>
                    <w:pBdr/>
                    <w:spacing/>
                    <w:ind/>
                    <w:jc w:val="both"/>
                    <w:rPr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ru-RU" w:eastAsia="ru-RU"/>
                    </w:rPr>
                    <w:t xml:space="preserve">  /________________/</w:t>
                  </w:r>
                  <w:r>
                    <w:rPr>
                      <w:bCs w:val="0"/>
                      <w:sz w:val="24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70" w:type="dxa"/>
                  <w:textDirection w:val="lrTb"/>
                  <w:noWrap w:val="false"/>
                </w:tcPr>
                <w:p w14:paraId="31363B57" w14:textId="3BBEA942">
                  <w:pPr>
                    <w:pStyle w:val="846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4"/>
                      <w:lang w:val="ru-RU" w:eastAsia="ru-RU"/>
                    </w:rPr>
                  </w:pPr>
                  <w:r>
                    <w:rPr>
                      <w:bCs w:val="0"/>
                      <w:sz w:val="24"/>
                      <w:lang w:val="en-US"/>
                    </w:rPr>
                    <w:t xml:space="preserve">Кибрик А.А.</w:t>
                  </w:r>
                  <w:r>
                    <w:rPr>
                      <w:bCs w:val="0"/>
                      <w:sz w:val="24"/>
                      <w:lang w:val="ru-RU" w:eastAsia="ru-RU"/>
                    </w:rPr>
                    <w:t xml:space="preserve">/</w:t>
                  </w:r>
                  <w:r>
                    <w:rPr>
                      <w:bCs w:val="0"/>
                      <w:sz w:val="24"/>
                      <w:lang w:val="ru-RU" w:eastAsia="ru-RU"/>
                    </w:rPr>
                    <w:t xml:space="preserve">________________/ </w:t>
                  </w:r>
                  <w:r>
                    <w:rPr>
                      <w:b w:val="0"/>
                      <w:bCs w:val="0"/>
                      <w:sz w:val="24"/>
                      <w:lang w:val="ru-RU" w:eastAsia="ru-RU"/>
                    </w:rPr>
                  </w:r>
                </w:p>
              </w:tc>
            </w:tr>
          </w:tbl>
          <w:p w14:paraId="7A5573DF" w14:textId="77777777">
            <w:pPr>
              <w:pStyle w:val="846"/>
              <w:pBdr/>
              <w:spacing/>
              <w:ind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</w:r>
            <w:r>
              <w:rPr>
                <w:b w:val="0"/>
                <w:bCs w:val="0"/>
                <w:sz w:val="24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 w14:paraId="3B4B2DCB" w14:textId="77777777"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 w14:paraId="07C02D83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29EB2B5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 w14:paraId="4D3ACBD4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3AA6A71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BC25682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097D6A75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2B69CAF2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49B617C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27F79509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01D3C94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5CA9F073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E7A6130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7EF607B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55513D7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082F3988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Контракту № </w:t>
      </w:r>
      <w:r>
        <w:rPr>
          <w:bCs/>
          <w:sz w:val="24"/>
          <w:szCs w:val="24"/>
          <w:lang w:val="en-US"/>
        </w:rPr>
        <w:t xml:space="preserve">______</w:t>
      </w:r>
      <w:r>
        <w:rPr>
          <w:sz w:val="24"/>
          <w:szCs w:val="24"/>
        </w:rPr>
      </w:r>
    </w:p>
    <w:p w14:paraId="16BEBBF3" w14:textId="47FC6288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</w:p>
    <w:p w14:paraId="2E3D0CD4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721F9A7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D73774C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01B493BA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p w14:paraId="0793F674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  <w:t xml:space="preserve">Приложение 1.</w:t>
      </w:r>
      <w:r>
        <w:rPr>
          <w:bCs w:val="0"/>
          <w:sz w:val="18"/>
          <w:szCs w:val="18"/>
          <w:lang w:val="ru-RU"/>
        </w:rPr>
        <w:t xml:space="preserve">  </w:t>
      </w:r>
      <w:r>
        <w:rPr>
          <w:bCs w:val="0"/>
          <w:sz w:val="18"/>
          <w:szCs w:val="18"/>
          <w:u w:val="single"/>
          <w:lang w:val="ru-RU"/>
        </w:rPr>
        <w:t xml:space="preserve">Спецификация.</w:t>
      </w:r>
      <w:r>
        <w:rPr>
          <w:bCs w:val="0"/>
          <w:sz w:val="18"/>
          <w:szCs w:val="18"/>
          <w:u w:val="single"/>
          <w:lang w:val="ru-RU"/>
        </w:rPr>
      </w:r>
    </w:p>
    <w:p w14:paraId="5262763E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p w14:paraId="265EF88A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tbl>
      <w:tblPr>
        <w:tblInd w:w="-713" w:type="dxa"/>
        <w:tblW w:w="10208" w:type="dxa"/>
        <w:tblCellMar>
          <w:left w:w="30" w:type="dxa"/>
          <w:right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71"/>
        <w:gridCol w:w="972"/>
        <w:gridCol w:w="2617"/>
        <w:gridCol w:w="551"/>
        <w:gridCol w:w="964"/>
        <w:gridCol w:w="1102"/>
        <w:gridCol w:w="826"/>
        <w:gridCol w:w="1204"/>
        <w:gridCol w:w="1701"/>
      </w:tblGrid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W w:w="271" w:type="dxa"/>
            <w:vAlign w:val="center"/>
            <w:vMerge w:val="restart"/>
            <w:textDirection w:val="lrTb"/>
            <w:noWrap w:val="false"/>
          </w:tcPr>
          <w:p w14:paraId="24719064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</w:rPr>
              <w:t xml:space="preserve">№</w:t>
            </w:r>
            <w:r>
              <w:rPr>
                <w:rFonts w:ascii="Arial" w:hAnsi="Arial" w:cs="Arial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 w14:paraId="33BD0008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ОКПД2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center"/>
            <w:vMerge w:val="restart"/>
            <w:textDirection w:val="lrTb"/>
            <w:noWrap w:val="false"/>
          </w:tcPr>
          <w:p w14:paraId="74B6F31E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Товары (работы, услуги)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5" w:type="dxa"/>
            <w:vAlign w:val="center"/>
            <w:vMerge w:val="restart"/>
            <w:textDirection w:val="lrTb"/>
            <w:noWrap w:val="false"/>
          </w:tcPr>
          <w:p w14:paraId="2999B94A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Количество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 w14:paraId="09661B3C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Ставка НДС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 w14:paraId="2D2F8DFC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Сумма НДС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204" w:type="dxa"/>
            <w:vAlign w:val="center"/>
            <w:vMerge w:val="restart"/>
            <w:textDirection w:val="lrTb"/>
            <w:noWrap w:val="false"/>
          </w:tcPr>
          <w:p w14:paraId="1466D770" w14:textId="7777777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Сумма всего с НДС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 w14:paraId="4863A3D3" w14:textId="77777777">
            <w:pPr>
              <w:pBdr/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Страна происхождения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trHeight w:val="495"/>
        </w:trPr>
        <w:tc>
          <w:tcPr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W w:w="271" w:type="dxa"/>
            <w:vAlign w:val="center"/>
            <w:textDirection w:val="lrTb"/>
            <w:noWrap w:val="false"/>
          </w:tcPr>
          <w:p w14:paraId="19722660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center"/>
            <w:textDirection w:val="lrTb"/>
            <w:noWrap w:val="false"/>
          </w:tcPr>
          <w:p w14:paraId="4B36F1B0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26.20.22.110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17" w:type="dxa"/>
            <w:vAlign w:val="center"/>
            <w:textDirection w:val="lrTb"/>
            <w:noWrap w:val="false"/>
          </w:tcPr>
          <w:p w14:paraId="15E2CB5A" w14:textId="6550DA80">
            <w:pPr>
              <w:pBdr/>
              <w:spacing/>
              <w:ind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t xml:space="preserve">Накопитель</w:t>
            </w:r>
            <w:r>
              <w:rPr>
                <w:lang w:val="en-US"/>
              </w:rPr>
              <w:t xml:space="preserve"> SSD 2.5'' Samsung MZILG960HCHQ-00A07 PM1653 960GB SAS 24Gb/s 4200/1200MB/s IOPS 600K/55K DWPD 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" w:type="dxa"/>
            <w:vAlign w:val="center"/>
            <w:textDirection w:val="lrTb"/>
            <w:noWrap w:val="false"/>
          </w:tcPr>
          <w:p w14:paraId="389FEA14" w14:textId="64D99699">
            <w:pPr>
              <w:pBdr/>
              <w:spacing/>
              <w: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dxa"/>
            <w:vAlign w:val="center"/>
            <w:textDirection w:val="lrTb"/>
            <w:noWrap w:val="false"/>
          </w:tcPr>
          <w:p w14:paraId="69E3C573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шт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2" w:type="dxa"/>
            <w:vAlign w:val="center"/>
            <w:textDirection w:val="lrTb"/>
            <w:noWrap w:val="false"/>
          </w:tcPr>
          <w:p w14:paraId="3B1BCAB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6" w:type="dxa"/>
            <w:vAlign w:val="center"/>
            <w:textDirection w:val="lrTb"/>
            <w:noWrap w:val="false"/>
          </w:tcPr>
          <w:p w14:paraId="3C16C57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 w14:paraId="1F205B3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 w14:paraId="720776A2">
            <w:pPr>
              <w:pBdr/>
              <w:spacing/>
              <w:ind/>
              <w:rPr/>
            </w:pPr>
            <w:r/>
            <w:r/>
          </w:p>
        </w:tc>
      </w:tr>
    </w:tbl>
    <w:p w14:paraId="0BB3713F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p w14:paraId="7E0C44D7" w14:textId="77777777">
      <w:pPr>
        <w:pStyle w:val="846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p w14:paraId="0F521502" w14:textId="0BA8F62D">
      <w:pPr>
        <w:pStyle w:val="846"/>
        <w:pBdr/>
        <w:spacing/>
        <w:ind/>
        <w:jc w:val="both"/>
        <w:rPr>
          <w:lang w:val="ru-RU"/>
        </w:rPr>
      </w:pPr>
      <w:r>
        <w:rPr>
          <w:b w:val="0"/>
          <w:bCs w:val="0"/>
          <w:lang w:val="en-US"/>
        </w:rPr>
        <w:t xml:space="preserve">ИТОГО:</w:t>
      </w:r>
      <w:r>
        <w:rPr>
          <w:lang w:val="ru-RU"/>
        </w:rPr>
        <w:t xml:space="preserve"> </w:t>
      </w:r>
      <w:r>
        <w:rPr>
          <w:lang w:val="en-US"/>
        </w:rPr>
        <w:t xml:space="preserve">______</w:t>
      </w:r>
      <w:r>
        <w:rPr>
          <w:lang w:val="ru-RU"/>
        </w:rPr>
        <w:t xml:space="preserve"> (</w:t>
      </w:r>
      <w:r>
        <w:rPr>
          <w:lang w:val="en-US"/>
        </w:rPr>
        <w:t xml:space="preserve">________________</w:t>
      </w:r>
      <w:r>
        <w:rPr>
          <w:lang w:val="ru-RU"/>
        </w:rPr>
        <w:t xml:space="preserve">)</w:t>
      </w:r>
      <w:r>
        <w:rPr>
          <w:lang w:val="ru-RU"/>
        </w:rPr>
        <w:t xml:space="preserve"> рублей </w:t>
      </w:r>
      <w:r>
        <w:rPr>
          <w:lang w:val="en-US"/>
        </w:rPr>
        <w:t xml:space="preserve">_____</w:t>
      </w:r>
      <w:r>
        <w:rPr>
          <w:lang w:val="en-US"/>
        </w:rPr>
        <w:t xml:space="preserve"> </w:t>
      </w:r>
      <w:r>
        <w:rPr>
          <w:lang w:val="ru-RU"/>
        </w:rPr>
        <w:t xml:space="preserve">копеек, включая НДС </w:t>
      </w:r>
      <w:r>
        <w:rPr>
          <w:lang w:val="en-US"/>
        </w:rPr>
        <w:t xml:space="preserve">_______________</w:t>
      </w:r>
      <w:r>
        <w:rPr>
          <w:lang w:val="ru-RU"/>
        </w:rPr>
      </w:r>
    </w:p>
    <w:p w14:paraId="6BF8D5AA" w14:textId="4429D93D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147FC404" w14:textId="048F928A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12F57DBF" w14:textId="6EE5B20B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7CEC4FE5" w14:textId="10C206CB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7E8B644C" w14:textId="4493AD8C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7075AA19" w14:textId="6D0B83E8">
      <w:pPr>
        <w:pStyle w:val="846"/>
        <w:pBdr/>
        <w:spacing/>
        <w:ind/>
        <w:jc w:val="both"/>
        <w:rPr>
          <w:szCs w:val="18"/>
          <w:u w:val="single"/>
          <w:lang w:val="ru-RU"/>
        </w:rPr>
      </w:pPr>
      <w:r>
        <w:rPr>
          <w:szCs w:val="18"/>
          <w:u w:val="single"/>
          <w:lang w:val="ru-RU"/>
        </w:rPr>
      </w:r>
      <w:r>
        <w:rPr>
          <w:szCs w:val="18"/>
          <w:u w:val="single"/>
          <w:lang w:val="ru-RU"/>
        </w:rPr>
      </w:r>
    </w:p>
    <w:p w14:paraId="6DD03AD0" w14:textId="77777777">
      <w:pPr>
        <w:pStyle w:val="846"/>
        <w:pBdr/>
        <w:spacing/>
        <w:ind/>
        <w:jc w:val="both"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72"/>
        <w:gridCol w:w="4856"/>
      </w:tblGrid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5AFCB342" w14:textId="77777777">
            <w:pPr>
              <w:pStyle w:val="846"/>
              <w:pBdr/>
              <w:spacing/>
              <w:ind/>
              <w:jc w:val="both"/>
              <w:rPr>
                <w:bCs w:val="0"/>
                <w:sz w:val="24"/>
                <w:lang w:val="ru-RU"/>
              </w:rPr>
            </w:pPr>
            <w:r>
              <w:rPr>
                <w:bCs w:val="0"/>
                <w:sz w:val="24"/>
                <w:lang w:val="ru-RU"/>
              </w:rPr>
            </w:r>
            <w:r>
              <w:rPr>
                <w:bCs w:val="0"/>
                <w:sz w:val="24"/>
                <w:lang w:val="ru-RU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2B75DA66" w14:textId="77777777">
            <w:pPr>
              <w:pStyle w:val="846"/>
              <w:pBdr/>
              <w:spacing/>
              <w:ind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Cs w:val="0"/>
                <w:sz w:val="24"/>
                <w:lang w:val="en-US"/>
              </w:rPr>
              <w:t xml:space="preserve">Директор ИЯз РАН</w:t>
            </w:r>
            <w:r>
              <w:rPr>
                <w:b w:val="0"/>
                <w:bCs w:val="0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63C0827B" w14:textId="77777777">
            <w:pPr>
              <w:pStyle w:val="846"/>
              <w:pBdr/>
              <w:spacing/>
              <w:ind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6B5A9614" w14:textId="77777777">
            <w:pPr>
              <w:pStyle w:val="846"/>
              <w:pBdr/>
              <w:spacing/>
              <w:ind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6005EB9F" w14:textId="77777777">
            <w:pPr>
              <w:pStyle w:val="846"/>
              <w:pBdr/>
              <w:spacing/>
              <w:ind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Cs w:val="0"/>
                <w:sz w:val="24"/>
                <w:lang w:val="ru-RU"/>
              </w:rPr>
            </w:r>
            <w:r>
              <w:rPr>
                <w:bCs w:val="0"/>
                <w:sz w:val="24"/>
                <w:lang w:val="ru-RU"/>
              </w:rPr>
              <w:t xml:space="preserve">.</w:t>
            </w:r>
            <w:r>
              <w:rPr>
                <w:b w:val="0"/>
                <w:bCs w:val="0"/>
                <w:sz w:val="18"/>
                <w:szCs w:val="18"/>
              </w:rPr>
              <w:t xml:space="preserve"> /_______________/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5E2D1D02" w14:textId="18037A8C">
            <w:pPr>
              <w:pStyle w:val="846"/>
              <w:pBdr/>
              <w:spacing/>
              <w:ind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val="en-US"/>
              </w:rPr>
              <w:t xml:space="preserve">Кибрик А.А.</w:t>
            </w:r>
            <w:r>
              <w:rPr>
                <w:bCs w:val="0"/>
                <w:sz w:val="24"/>
              </w:rPr>
              <w:t xml:space="preserve">/_______________/</w:t>
            </w:r>
            <w:r>
              <w:rPr>
                <w:bCs w:val="0"/>
                <w:sz w:val="24"/>
              </w:rPr>
            </w:r>
          </w:p>
        </w:tc>
      </w:tr>
    </w:tbl>
    <w:p w14:paraId="48A3B9D8" w14:textId="77777777">
      <w:pPr>
        <w:pStyle w:val="846"/>
        <w:pBdr/>
        <w:spacing/>
        <w:ind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h="16840" w:orient="portrait" w:w="11907"/>
      <w:pgMar w:top="680" w:right="851" w:bottom="680" w:left="1418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7EEAA3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EBED7FC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5F2C0" w14:textId="77777777">
    <w:pPr>
      <w:pStyle w:val="854"/>
      <w:framePr w:hAnchor="margin" w:vAnchor="text" w:wrap="around" w:xAlign="right" w:y="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EA0BB27" w14:textId="77777777">
    <w:pPr>
      <w:pStyle w:val="854"/>
      <w:framePr w:hAnchor="margin" w:vAnchor="text" w:wrap="around" w:xAlign="right" w:y="1"/>
      <w:pBdr/>
      <w:spacing/>
      <w:ind/>
      <w:rPr>
        <w:rStyle w:val="1005"/>
      </w:rPr>
    </w:pPr>
    <w:r>
      <w:rPr>
        <w:rStyle w:val="1005"/>
      </w:rPr>
      <w:fldChar w:fldCharType="begin"/>
    </w:r>
    <w:r>
      <w:rPr>
        <w:rStyle w:val="1005"/>
      </w:rPr>
      <w:instrText xml:space="preserve">PAGE  </w:instrText>
    </w:r>
    <w:r>
      <w:rPr>
        <w:rStyle w:val="1005"/>
      </w:rPr>
      <w:fldChar w:fldCharType="end"/>
    </w:r>
    <w:r>
      <w:rPr>
        <w:rStyle w:val="1005"/>
      </w:rPr>
    </w:r>
  </w:p>
  <w:p w14:paraId="473875A0" w14:textId="77777777">
    <w:pPr>
      <w:pStyle w:val="854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C1D6703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C78F416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A3DDE1E" w14:textId="77777777">
    <w:pPr>
      <w:pStyle w:val="852"/>
      <w:framePr w:h="111" w:hAnchor="margin" w:vAnchor="text" w:wrap="around" w:xAlign="center" w:y="-421"/>
      <w:pBdr/>
      <w:spacing/>
      <w:ind/>
      <w:rPr>
        <w:rStyle w:val="1005"/>
      </w:rPr>
    </w:pPr>
    <w:r/>
    <w:r>
      <w:rPr>
        <w:rStyle w:val="1005"/>
      </w:rPr>
    </w:r>
  </w:p>
  <w:p w14:paraId="127F07BB" w14:textId="77777777">
    <w:pPr>
      <w:pStyle w:val="852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3C2C417" w14:textId="77777777">
    <w:pPr>
      <w:pStyle w:val="852"/>
      <w:framePr w:hAnchor="margin" w:vAnchor="text" w:wrap="around" w:xAlign="center" w:y="1"/>
      <w:pBdr/>
      <w:spacing/>
      <w:ind/>
      <w:rPr>
        <w:rStyle w:val="1005"/>
      </w:rPr>
    </w:pPr>
    <w:r>
      <w:rPr>
        <w:rStyle w:val="1005"/>
      </w:rPr>
      <w:fldChar w:fldCharType="begin"/>
    </w:r>
    <w:r>
      <w:rPr>
        <w:rStyle w:val="1005"/>
      </w:rPr>
      <w:instrText xml:space="preserve">PAGE  </w:instrText>
    </w:r>
    <w:r>
      <w:rPr>
        <w:rStyle w:val="1005"/>
      </w:rPr>
      <w:fldChar w:fldCharType="end"/>
    </w:r>
    <w:r>
      <w:rPr>
        <w:rStyle w:val="1005"/>
      </w:rPr>
    </w:r>
  </w:p>
  <w:p w14:paraId="51E98451" w14:textId="77777777">
    <w:pPr>
      <w:pStyle w:val="852"/>
      <w:pBdr/>
      <w:spacing/>
      <w:ind w:right="36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6E84"/>
    <w:lvl w:ilvl="0">
      <w:isLgl w:val="false"/>
      <w:lvlJc w:val="left"/>
      <w:lvlText w:val="%1."/>
      <w:numFmt w:val="decimal"/>
      <w:pPr>
        <w:pBdr/>
        <w:tabs>
          <w:tab w:val="num" w:leader="none" w:pos="390"/>
        </w:tabs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40"/>
        </w:tabs>
        <w:spacing/>
        <w:ind w:hanging="390" w:left="5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0"/>
        </w:tabs>
        <w:spacing/>
        <w:ind w:hanging="720" w:left="10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70"/>
        </w:tabs>
        <w:spacing/>
        <w:ind w:hanging="720" w:left="117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80"/>
        </w:tabs>
        <w:spacing/>
        <w:ind w:hanging="108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830"/>
        </w:tabs>
        <w:spacing/>
        <w:ind w:hanging="1080" w:left="1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490"/>
        </w:tabs>
        <w:spacing/>
        <w:ind w:hanging="1440" w:left="249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640"/>
        </w:tabs>
        <w:spacing/>
        <w:ind w:hanging="1440" w:left="2640"/>
      </w:pPr>
      <w:rPr/>
      <w:start w:val="1"/>
      <w:suff w:val="tab"/>
    </w:lvl>
  </w:abstractNum>
  <w:abstractNum w:abstractNumId="1">
    <w:nsid w:val="14A65839"/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480" w:left="480"/>
      </w:pPr>
      <w:rPr/>
      <w:start w:val="5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660"/>
        </w:tabs>
        <w:spacing/>
        <w:ind w:hanging="480" w:left="660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260"/>
        </w:tabs>
        <w:spacing/>
        <w:ind w:hanging="72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800"/>
        </w:tabs>
        <w:spacing/>
        <w:ind w:hanging="1080" w:left="18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520"/>
        </w:tabs>
        <w:spacing/>
        <w:ind w:hanging="1440" w:left="25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700"/>
        </w:tabs>
        <w:spacing/>
        <w:ind w:hanging="1440" w:left="27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240"/>
        </w:tabs>
        <w:spacing/>
        <w:ind w:hanging="1800" w:left="3240"/>
      </w:pPr>
      <w:rPr/>
      <w:start w:val="1"/>
      <w:suff w:val="tab"/>
    </w:lvl>
  </w:abstractNum>
  <w:abstractNum w:abstractNumId="2">
    <w:nsid w:val="1DCC4488"/>
    <w:lvl w:ilvl="0">
      <w:isLgl w:val="false"/>
      <w:lvlJc w:val="left"/>
      <w:lvlText w:val="%1"/>
      <w:numFmt w:val="decimal"/>
      <w:pPr>
        <w:pBdr/>
        <w:spacing/>
        <w:ind w:hanging="504" w:left="504"/>
      </w:pPr>
      <w:rPr/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504" w:left="504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3">
    <w:nsid w:val="1ECB1ACC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4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4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3960"/>
        </w:tabs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4680"/>
        </w:tabs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4">
    <w:nsid w:val="207A294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72" w:left="79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1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27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20" w:left="134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7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83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2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328"/>
      </w:pPr>
      <w:rPr/>
      <w:start w:val="1"/>
      <w:suff w:val="tab"/>
    </w:lvl>
  </w:abstractNum>
  <w:abstractNum w:abstractNumId="5">
    <w:nsid w:val="373E14BA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 w:val="0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>
        <w:b w:val="0"/>
      </w:rPr>
      <w:start w:val="1"/>
      <w:suff w:val="tab"/>
    </w:lvl>
  </w:abstractNum>
  <w:abstractNum w:abstractNumId="6">
    <w:nsid w:val="400533EE"/>
    <w:lvl w:ilvl="0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43543815"/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70"/>
        </w:tabs>
        <w:spacing/>
        <w:ind w:hanging="420" w:left="57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0"/>
        </w:tabs>
        <w:spacing/>
        <w:ind w:hanging="720" w:left="10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70"/>
        </w:tabs>
        <w:spacing/>
        <w:ind w:hanging="720" w:left="117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80"/>
        </w:tabs>
        <w:spacing/>
        <w:ind w:hanging="108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830"/>
        </w:tabs>
        <w:spacing/>
        <w:ind w:hanging="1080" w:left="1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490"/>
        </w:tabs>
        <w:spacing/>
        <w:ind w:hanging="1440" w:left="249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640"/>
        </w:tabs>
        <w:spacing/>
        <w:ind w:hanging="1440" w:left="2640"/>
      </w:pPr>
      <w:rPr/>
      <w:start w:val="1"/>
      <w:suff w:val="tab"/>
    </w:lvl>
  </w:abstractNum>
  <w:abstractNum w:abstractNumId="8">
    <w:nsid w:val="550A32BE"/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540" w:left="54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60"/>
        </w:tabs>
        <w:spacing/>
        <w:ind w:hanging="540" w:left="12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9">
    <w:nsid w:val="559172F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72" w:left="79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1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27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20" w:left="134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7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83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2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328"/>
      </w:pPr>
      <w:rPr/>
      <w:start w:val="1"/>
      <w:suff w:val="tab"/>
    </w:lvl>
  </w:abstractNum>
  <w:abstractNum w:abstractNumId="10">
    <w:nsid w:val="56D2750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nsid w:val="68BE062B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 w:val="0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>
        <w:b w:val="0"/>
      </w:rPr>
      <w:start w:val="1"/>
      <w:suff w:val="tab"/>
    </w:lvl>
  </w:abstractNum>
  <w:abstractNum w:abstractNumId="12">
    <w:nsid w:val="7778130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nsid w:val="782F7F6B"/>
    <w:lvl w:ilvl="0">
      <w:isLgl w:val="false"/>
      <w:lvlJc w:val="left"/>
      <w:lvlText w:val="%1."/>
      <w:numFmt w:val="decimal"/>
      <w:pPr>
        <w:pBdr/>
        <w:tabs>
          <w:tab w:val="num" w:leader="none" w:pos="1230"/>
        </w:tabs>
        <w:spacing/>
        <w:ind w:hanging="1230" w:left="123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950"/>
        </w:tabs>
        <w:spacing/>
        <w:ind w:hanging="1230" w:left="195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670"/>
        </w:tabs>
        <w:spacing/>
        <w:ind w:hanging="1230" w:left="267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390"/>
        </w:tabs>
        <w:spacing/>
        <w:ind w:hanging="1230" w:left="339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110"/>
        </w:tabs>
        <w:spacing/>
        <w:ind w:hanging="1230" w:left="411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830"/>
        </w:tabs>
        <w:spacing/>
        <w:ind w:hanging="1230" w:left="4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7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94"/>
    <w:uiPriority w:val="99"/>
    <w:semiHidden/>
    <w:pPr>
      <w:pBdr/>
      <w:spacing/>
      <w:ind/>
    </w:pPr>
    <w:rPr>
      <w:color w:val="666666"/>
    </w:rPr>
  </w:style>
  <w:style w:type="paragraph" w:styleId="784" w:default="1">
    <w:name w:val="Normal"/>
    <w:qFormat/>
    <w:pPr>
      <w:pBdr/>
      <w:spacing/>
      <w:ind/>
    </w:pPr>
    <w:rPr>
      <w:lang w:eastAsia="zh-CN"/>
    </w:rPr>
  </w:style>
  <w:style w:type="paragraph" w:styleId="785">
    <w:name w:val="Heading 1"/>
    <w:basedOn w:val="784"/>
    <w:next w:val="784"/>
    <w:link w:val="833"/>
    <w:pPr>
      <w:keepNext w:val="true"/>
      <w:pBdr/>
      <w:spacing w:line="240" w:lineRule="atLeast"/>
      <w:ind/>
      <w:outlineLvl w:val="0"/>
    </w:pPr>
    <w:rPr>
      <w:rFonts w:ascii="Arial" w:hAnsi="Arial"/>
      <w:b/>
      <w:sz w:val="22"/>
    </w:rPr>
  </w:style>
  <w:style w:type="paragraph" w:styleId="786">
    <w:name w:val="Heading 2"/>
    <w:basedOn w:val="784"/>
    <w:next w:val="784"/>
    <w:link w:val="834"/>
    <w:pPr>
      <w:keepNext w:val="true"/>
      <w:pBdr/>
      <w:spacing w:line="240" w:lineRule="atLeast"/>
      <w:ind w:right="-800"/>
      <w:outlineLvl w:val="1"/>
    </w:pPr>
    <w:rPr>
      <w:b/>
      <w:lang w:val="en-US"/>
    </w:rPr>
  </w:style>
  <w:style w:type="paragraph" w:styleId="787">
    <w:name w:val="Heading 3"/>
    <w:basedOn w:val="784"/>
    <w:next w:val="784"/>
    <w:link w:val="835"/>
    <w:pPr>
      <w:keepNext w:val="true"/>
      <w:pBdr/>
      <w:spacing w:line="240" w:lineRule="atLeast"/>
      <w:ind w:right="-1"/>
      <w:jc w:val="both"/>
      <w:outlineLvl w:val="2"/>
    </w:pPr>
    <w:rPr>
      <w:b/>
    </w:rPr>
  </w:style>
  <w:style w:type="paragraph" w:styleId="788">
    <w:name w:val="Heading 4"/>
    <w:basedOn w:val="784"/>
    <w:next w:val="784"/>
    <w:link w:val="836"/>
    <w:pPr>
      <w:keepNext w:val="true"/>
      <w:pBdr/>
      <w:spacing w:line="260" w:lineRule="exact"/>
      <w:ind/>
      <w:jc w:val="both"/>
      <w:outlineLvl w:val="3"/>
    </w:pPr>
    <w:rPr>
      <w:bCs/>
      <w:sz w:val="24"/>
    </w:rPr>
  </w:style>
  <w:style w:type="paragraph" w:styleId="789">
    <w:name w:val="Heading 5"/>
    <w:basedOn w:val="784"/>
    <w:next w:val="784"/>
    <w:link w:val="837"/>
    <w:pPr>
      <w:keepNext w:val="true"/>
      <w:pBdr/>
      <w:spacing w:line="260" w:lineRule="exact"/>
      <w:ind/>
      <w:jc w:val="right"/>
      <w:outlineLvl w:val="4"/>
    </w:pPr>
    <w:rPr>
      <w:bCs/>
      <w:sz w:val="24"/>
    </w:rPr>
  </w:style>
  <w:style w:type="paragraph" w:styleId="790">
    <w:name w:val="Heading 6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91">
    <w:name w:val="Heading 7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92">
    <w:name w:val="Heading 8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93">
    <w:name w:val="Heading 9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paragraph" w:styleId="797">
    <w:name w:val="table of figures"/>
    <w:basedOn w:val="784"/>
    <w:next w:val="784"/>
    <w:uiPriority w:val="99"/>
    <w:unhideWhenUsed/>
    <w:pPr>
      <w:pBdr/>
      <w:spacing/>
      <w:ind/>
    </w:pPr>
  </w:style>
  <w:style w:type="character" w:styleId="798" w:customStyle="1">
    <w:name w:val="Heading 1 Char"/>
    <w:basedOn w:val="79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9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3 Char"/>
    <w:basedOn w:val="79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basedOn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8 Char"/>
    <w:basedOn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9 Char"/>
    <w:basedOn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Title Char"/>
    <w:basedOn w:val="794"/>
    <w:uiPriority w:val="10"/>
    <w:pPr>
      <w:pBdr/>
      <w:spacing/>
      <w:ind/>
    </w:pPr>
    <w:rPr>
      <w:sz w:val="48"/>
      <w:szCs w:val="48"/>
    </w:rPr>
  </w:style>
  <w:style w:type="character" w:styleId="808" w:customStyle="1">
    <w:name w:val="Quote Char"/>
    <w:uiPriority w:val="29"/>
    <w:pPr>
      <w:pBdr/>
      <w:spacing/>
      <w:ind/>
    </w:pPr>
    <w:rPr>
      <w:i/>
    </w:rPr>
  </w:style>
  <w:style w:type="character" w:styleId="809" w:customStyle="1">
    <w:name w:val="Intense Quote Char"/>
    <w:uiPriority w:val="30"/>
    <w:pPr>
      <w:pBdr/>
      <w:spacing/>
      <w:ind/>
    </w:pPr>
    <w:rPr>
      <w:i/>
    </w:rPr>
  </w:style>
  <w:style w:type="character" w:styleId="810" w:customStyle="1">
    <w:name w:val="Header Char"/>
    <w:basedOn w:val="794"/>
    <w:uiPriority w:val="99"/>
    <w:pPr>
      <w:pBdr/>
      <w:spacing/>
      <w:ind/>
    </w:pPr>
  </w:style>
  <w:style w:type="character" w:styleId="811" w:customStyle="1">
    <w:name w:val="Caption Char"/>
    <w:uiPriority w:val="99"/>
    <w:pPr>
      <w:pBdr/>
      <w:spacing/>
      <w:ind/>
    </w:pPr>
  </w:style>
  <w:style w:type="table" w:styleId="812">
    <w:name w:val="Plain Table 1"/>
    <w:basedOn w:val="79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79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79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79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79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79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79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79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79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9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9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79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 w:customStyle="1">
    <w:name w:val="Footnote Text Char"/>
    <w:uiPriority w:val="99"/>
    <w:pPr>
      <w:pBdr/>
      <w:spacing/>
      <w:ind/>
    </w:pPr>
    <w:rPr>
      <w:sz w:val="18"/>
    </w:rPr>
  </w:style>
  <w:style w:type="character" w:styleId="832" w:customStyle="1">
    <w:name w:val="Endnote Text Char"/>
    <w:uiPriority w:val="99"/>
    <w:pPr>
      <w:pBdr/>
      <w:spacing/>
      <w:ind/>
    </w:pPr>
    <w:rPr>
      <w:sz w:val="20"/>
    </w:rPr>
  </w:style>
  <w:style w:type="character" w:styleId="833" w:customStyle="1">
    <w:name w:val="Заголовок 1 Знак"/>
    <w:link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4" w:customStyle="1">
    <w:name w:val="Заголовок 2 Знак"/>
    <w:link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5" w:customStyle="1">
    <w:name w:val="Заголовок 3 Знак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6" w:customStyle="1">
    <w:name w:val="Заголовок 4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7" w:customStyle="1">
    <w:name w:val="Заголовок 5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8" w:customStyle="1">
    <w:name w:val="Заголовок 6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Заголовок 7 Знак"/>
    <w:link w:val="7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 w:customStyle="1">
    <w:name w:val="Заголовок 8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1" w:customStyle="1">
    <w:name w:val="Заголовок 9 Знак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2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843">
    <w:name w:val="No Spacing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44">
    <w:name w:val="Title"/>
    <w:link w:val="845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845" w:customStyle="1">
    <w:name w:val="Заголовок Знак"/>
    <w:link w:val="844"/>
    <w:uiPriority w:val="10"/>
    <w:pPr>
      <w:pBdr/>
      <w:spacing/>
      <w:ind/>
    </w:pPr>
    <w:rPr>
      <w:sz w:val="48"/>
      <w:szCs w:val="48"/>
    </w:rPr>
  </w:style>
  <w:style w:type="paragraph" w:styleId="846">
    <w:name w:val="Subtitle"/>
    <w:basedOn w:val="784"/>
    <w:link w:val="1014"/>
    <w:pPr>
      <w:pBdr/>
      <w:spacing/>
      <w:ind/>
      <w:jc w:val="center"/>
    </w:pPr>
    <w:rPr>
      <w:b/>
      <w:bCs/>
      <w:sz w:val="22"/>
      <w:szCs w:val="24"/>
      <w:lang w:val="en-US" w:eastAsia="en-US"/>
    </w:rPr>
  </w:style>
  <w:style w:type="character" w:styleId="847" w:customStyle="1">
    <w:name w:val="Subtitle Char"/>
    <w:uiPriority w:val="11"/>
    <w:pPr>
      <w:pBdr/>
      <w:spacing/>
      <w:ind/>
    </w:pPr>
    <w:rPr>
      <w:sz w:val="24"/>
      <w:szCs w:val="24"/>
    </w:rPr>
  </w:style>
  <w:style w:type="paragraph" w:styleId="848">
    <w:name w:val="Quote"/>
    <w:link w:val="849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49" w:customStyle="1">
    <w:name w:val="Цитата 2 Знак"/>
    <w:link w:val="848"/>
    <w:uiPriority w:val="29"/>
    <w:pPr>
      <w:pBdr/>
      <w:spacing/>
      <w:ind/>
    </w:pPr>
    <w:rPr>
      <w:i/>
    </w:rPr>
  </w:style>
  <w:style w:type="paragraph" w:styleId="850">
    <w:name w:val="Intense Quote"/>
    <w:link w:val="8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eastAsia="zh-CN"/>
    </w:rPr>
  </w:style>
  <w:style w:type="character" w:styleId="851" w:customStyle="1">
    <w:name w:val="Выделенная цитата Знак"/>
    <w:link w:val="850"/>
    <w:uiPriority w:val="30"/>
    <w:pPr>
      <w:pBdr/>
      <w:spacing/>
      <w:ind/>
    </w:pPr>
    <w:rPr>
      <w:i/>
    </w:rPr>
  </w:style>
  <w:style w:type="paragraph" w:styleId="852">
    <w:name w:val="Header"/>
    <w:basedOn w:val="784"/>
    <w:link w:val="85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53" w:customStyle="1">
    <w:name w:val="Верхний колонтитул Знак"/>
    <w:link w:val="852"/>
    <w:uiPriority w:val="99"/>
    <w:pPr>
      <w:pBdr/>
      <w:spacing/>
      <w:ind/>
    </w:pPr>
  </w:style>
  <w:style w:type="paragraph" w:styleId="854">
    <w:name w:val="Footer"/>
    <w:basedOn w:val="784"/>
    <w:link w:val="857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55" w:customStyle="1">
    <w:name w:val="Footer Char"/>
    <w:uiPriority w:val="99"/>
    <w:pPr>
      <w:pBdr/>
      <w:spacing/>
      <w:ind/>
    </w:pPr>
  </w:style>
  <w:style w:type="paragraph" w:styleId="85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857" w:customStyle="1">
    <w:name w:val="Нижний колонтитул Знак"/>
    <w:link w:val="854"/>
    <w:uiPriority w:val="99"/>
    <w:pPr>
      <w:pBdr/>
      <w:spacing/>
      <w:ind/>
    </w:pPr>
  </w:style>
  <w:style w:type="table" w:styleId="858">
    <w:name w:val="Table Grid"/>
    <w:basedOn w:val="795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 простая 1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 простая 2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 простая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 простая 4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 простая 5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1 светл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2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4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-сетка 5 тем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а-сетка 6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-сетка 7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1 светл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2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4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Список-таблица 5 тем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Список-таблица 6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Список-таблица 7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paragraph" w:styleId="985">
    <w:name w:val="footnote text"/>
    <w:link w:val="986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986" w:customStyle="1">
    <w:name w:val="Текст сноски Знак"/>
    <w:link w:val="985"/>
    <w:uiPriority w:val="99"/>
    <w:pPr>
      <w:pBdr/>
      <w:spacing/>
      <w:ind/>
    </w:pPr>
    <w:rPr>
      <w:sz w:val="18"/>
    </w:rPr>
  </w:style>
  <w:style w:type="character" w:styleId="98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88">
    <w:name w:val="endnote text"/>
    <w:link w:val="989"/>
    <w:uiPriority w:val="99"/>
    <w:semiHidden/>
    <w:unhideWhenUsed/>
    <w:pPr>
      <w:pBdr/>
      <w:spacing/>
      <w:ind/>
    </w:pPr>
    <w:rPr>
      <w:lang w:eastAsia="zh-CN"/>
    </w:rPr>
  </w:style>
  <w:style w:type="character" w:styleId="989" w:customStyle="1">
    <w:name w:val="Текст концевой сноски Знак"/>
    <w:link w:val="988"/>
    <w:uiPriority w:val="99"/>
    <w:pPr>
      <w:pBdr/>
      <w:spacing/>
      <w:ind/>
    </w:pPr>
    <w:rPr>
      <w:sz w:val="20"/>
    </w:rPr>
  </w:style>
  <w:style w:type="character" w:styleId="99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91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92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93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94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95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96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97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98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99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100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1001" w:customStyle="1">
    <w:name w:val="Название1"/>
    <w:basedOn w:val="784"/>
    <w:pPr>
      <w:pBdr/>
      <w:spacing w:line="240" w:lineRule="atLeast"/>
      <w:ind/>
      <w:jc w:val="center"/>
    </w:pPr>
    <w:rPr>
      <w:b/>
      <w:sz w:val="24"/>
    </w:rPr>
  </w:style>
  <w:style w:type="paragraph" w:styleId="1002">
    <w:name w:val="Body Text"/>
    <w:basedOn w:val="784"/>
    <w:pPr>
      <w:pBdr/>
      <w:spacing w:line="240" w:lineRule="atLeast"/>
      <w:ind/>
      <w:jc w:val="both"/>
    </w:pPr>
    <w:rPr>
      <w:b/>
    </w:rPr>
  </w:style>
  <w:style w:type="paragraph" w:styleId="1003">
    <w:name w:val="Body Text 2"/>
    <w:basedOn w:val="784"/>
    <w:pPr>
      <w:pBdr/>
      <w:spacing w:line="240" w:lineRule="atLeast"/>
      <w:ind/>
      <w:jc w:val="both"/>
    </w:pPr>
  </w:style>
  <w:style w:type="paragraph" w:styleId="1004">
    <w:name w:val="Body Text Indent"/>
    <w:basedOn w:val="784"/>
    <w:pPr>
      <w:pBdr/>
      <w:spacing w:line="240" w:lineRule="atLeast"/>
      <w:ind w:hanging="180" w:left="180"/>
    </w:pPr>
    <w:rPr>
      <w:rFonts w:ascii="Arial" w:hAnsi="Arial"/>
      <w:b/>
    </w:rPr>
  </w:style>
  <w:style w:type="character" w:styleId="1005">
    <w:name w:val="page number"/>
    <w:basedOn w:val="794"/>
    <w:pPr>
      <w:pBdr/>
      <w:spacing/>
      <w:ind/>
    </w:pPr>
  </w:style>
  <w:style w:type="paragraph" w:styleId="1006">
    <w:name w:val="Body Text Indent 2"/>
    <w:basedOn w:val="784"/>
    <w:pPr>
      <w:pBdr/>
      <w:spacing w:line="240" w:lineRule="atLeast"/>
      <w:ind w:right="-284" w:firstLine="142"/>
      <w:jc w:val="both"/>
    </w:pPr>
  </w:style>
  <w:style w:type="paragraph" w:styleId="1007">
    <w:name w:val="Body Text 3"/>
    <w:basedOn w:val="784"/>
    <w:pPr>
      <w:pBdr/>
      <w:spacing w:line="260" w:lineRule="exact"/>
      <w:ind/>
      <w:jc w:val="both"/>
    </w:pPr>
    <w:rPr>
      <w:sz w:val="24"/>
    </w:rPr>
  </w:style>
  <w:style w:type="paragraph" w:styleId="1008">
    <w:name w:val="Document Map"/>
    <w:basedOn w:val="784"/>
    <w:semiHidden/>
    <w:pPr>
      <w:pBdr/>
      <w:shd w:val="clear" w:color="000080" w:fill="000080"/>
      <w:spacing/>
      <w:ind/>
    </w:pPr>
    <w:rPr>
      <w:rFonts w:ascii="Tahoma" w:hAnsi="Tahoma"/>
    </w:rPr>
  </w:style>
  <w:style w:type="paragraph" w:styleId="1009">
    <w:name w:val="Balloon Text"/>
    <w:basedOn w:val="784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1010" w:customStyle="1">
    <w:name w:val="Normal1"/>
    <w:pPr>
      <w:pBdr/>
      <w:spacing/>
      <w:ind/>
    </w:pPr>
  </w:style>
  <w:style w:type="paragraph" w:styleId="1011" w:customStyle="1">
    <w:name w:val="Body Text 31"/>
    <w:basedOn w:val="1010"/>
    <w:pPr>
      <w:pBdr/>
      <w:spacing/>
      <w:ind/>
      <w:jc w:val="both"/>
    </w:pPr>
  </w:style>
  <w:style w:type="paragraph" w:styleId="1012">
    <w:name w:val="Body Text Indent 3"/>
    <w:basedOn w:val="784"/>
    <w:pPr>
      <w:pBdr/>
      <w:tabs>
        <w:tab w:val="left" w:leader="none" w:pos="4111"/>
      </w:tabs>
      <w:spacing w:line="260" w:lineRule="exact"/>
      <w:ind w:firstLine="720"/>
      <w:jc w:val="both"/>
    </w:pPr>
    <w:rPr>
      <w:sz w:val="24"/>
      <w:szCs w:val="24"/>
    </w:rPr>
  </w:style>
  <w:style w:type="character" w:styleId="1013">
    <w:name w:val="annotation reference"/>
    <w:pPr>
      <w:pBdr/>
      <w:spacing/>
      <w:ind/>
    </w:pPr>
    <w:rPr>
      <w:sz w:val="16"/>
      <w:szCs w:val="16"/>
    </w:rPr>
  </w:style>
  <w:style w:type="character" w:styleId="1014" w:customStyle="1">
    <w:name w:val="Подзаголовок Знак"/>
    <w:link w:val="846"/>
    <w:pPr>
      <w:pBdr/>
      <w:spacing/>
      <w:ind/>
    </w:pPr>
    <w:rPr>
      <w:b/>
      <w:bCs/>
      <w:sz w:val="22"/>
      <w:szCs w:val="24"/>
    </w:rPr>
  </w:style>
  <w:style w:type="paragraph" w:styleId="1015">
    <w:name w:val="annotation text"/>
    <w:basedOn w:val="784"/>
    <w:link w:val="1016"/>
    <w:pPr>
      <w:pBdr/>
      <w:spacing/>
      <w:ind/>
    </w:pPr>
  </w:style>
  <w:style w:type="character" w:styleId="1016" w:customStyle="1">
    <w:name w:val="Текст примечания Знак"/>
    <w:basedOn w:val="794"/>
    <w:link w:val="1015"/>
    <w:pPr>
      <w:pBdr/>
      <w:spacing/>
      <w:ind/>
    </w:pPr>
  </w:style>
  <w:style w:type="paragraph" w:styleId="1017">
    <w:name w:val="annotation subject"/>
    <w:basedOn w:val="1015"/>
    <w:next w:val="1015"/>
    <w:link w:val="1018"/>
    <w:pPr>
      <w:pBdr/>
      <w:spacing/>
      <w:ind/>
    </w:pPr>
    <w:rPr>
      <w:b/>
      <w:bCs/>
      <w:lang w:val="en-US" w:eastAsia="en-US"/>
    </w:rPr>
  </w:style>
  <w:style w:type="character" w:styleId="1018" w:customStyle="1">
    <w:name w:val="Тема примечания Знак"/>
    <w:link w:val="1017"/>
    <w:pPr>
      <w:pBdr/>
      <w:spacing/>
      <w:ind/>
    </w:pPr>
    <w:rPr>
      <w:b/>
      <w:bCs/>
    </w:rPr>
  </w:style>
  <w:style w:type="character" w:styleId="1019">
    <w:name w:val="Strong"/>
    <w:pPr>
      <w:pBdr/>
      <w:spacing/>
      <w:ind/>
    </w:pPr>
    <w:rPr>
      <w:b/>
      <w:bCs/>
    </w:rPr>
  </w:style>
  <w:style w:type="paragraph" w:styleId="1020" w:customStyle="1">
    <w:name w:val="Основной текст (2)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ffff" w:fill="ffffff"/>
      <w:spacing w:after="1140" w:before="420" w:line="0" w:lineRule="atLeast"/>
      <w:ind/>
      <w:jc w:val="center"/>
    </w:pPr>
    <w:rPr>
      <w:sz w:val="28"/>
      <w:szCs w:val="28"/>
    </w:rPr>
  </w:style>
  <w:style w:type="paragraph" w:styleId="1021" w:customStyle="1">
    <w:name w:val="Text body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center"/>
    </w:pPr>
    <w:rPr>
      <w:color w:val="000000"/>
      <w:sz w:val="24"/>
    </w:rPr>
  </w:style>
  <w:style w:type="character" w:styleId="1022">
    <w:name w:val="Emphasis"/>
    <w:basedOn w:val="794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Прудников Андрей</dc:creator>
  <cp:revision>6</cp:revision>
  <dcterms:created xsi:type="dcterms:W3CDTF">2025-11-07T12:17:00Z</dcterms:created>
  <dcterms:modified xsi:type="dcterms:W3CDTF">2026-06-30T17:51:37Z</dcterms:modified>
</cp:coreProperties>
</file>