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9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6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widowControl/>
        <w:ind w:hanging="0" w:left="0" w:right="-14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Контракт №</w:t>
      </w:r>
    </w:p>
    <w:p>
      <w:pPr>
        <w:pStyle w:val="ConsPlusNonformat"/>
        <w:widowControl/>
        <w:bidi w:val="0"/>
        <w:ind w:hanging="0" w:left="-142" w:right="-143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на оказание услуг для государственных нужд</w:t>
      </w:r>
    </w:p>
    <w:p>
      <w:pPr>
        <w:pStyle w:val="ConsPlusNonformat"/>
        <w:widowControl/>
        <w:bidi w:val="0"/>
        <w:ind w:hanging="0" w:left="-142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</w:p>
    <w:p>
      <w:pPr>
        <w:pStyle w:val="ConsPlusNonformat"/>
        <w:widowControl/>
        <w:bidi w:val="0"/>
        <w:ind w:hanging="0" w:left="-142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</w:p>
    <w:p>
      <w:pPr>
        <w:pStyle w:val="ConsPlusNonformat"/>
        <w:widowControl/>
        <w:bidi w:val="0"/>
        <w:ind w:hanging="0" w:left="-142" w:right="-143"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 xml:space="preserve">Кемеровская область - Кузбасс, г. Кемерово                                                         «__»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июля</w:t>
      </w:r>
      <w:r>
        <w:rPr>
          <w:rFonts w:cs="Times New Roman" w:ascii="Times New Roman" w:hAnsi="Times New Roman"/>
          <w:sz w:val="24"/>
          <w:szCs w:val="24"/>
        </w:rPr>
        <w:t xml:space="preserve"> 202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6</w:t>
      </w:r>
      <w:r>
        <w:rPr>
          <w:rFonts w:cs="Times New Roman" w:ascii="Times New Roman" w:hAnsi="Times New Roman"/>
          <w:sz w:val="24"/>
          <w:szCs w:val="24"/>
        </w:rPr>
        <w:t xml:space="preserve"> г.</w:t>
      </w:r>
    </w:p>
    <w:p>
      <w:pPr>
        <w:pStyle w:val="Normal"/>
        <w:ind w:firstLine="510" w:left="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bidi w:val="0"/>
        <w:ind w:firstLine="709" w:left="0" w:right="0"/>
        <w:jc w:val="both"/>
        <w:rPr/>
      </w:pPr>
      <w:bookmarkStart w:id="0" w:name="_Hlk1775658901"/>
      <w:r>
        <w:rPr>
          <w:rFonts w:cs="Times New Roman" w:ascii="Times New Roman" w:hAnsi="Times New Roman"/>
          <w:b/>
          <w:bCs/>
          <w:sz w:val="24"/>
          <w:szCs w:val="24"/>
        </w:rPr>
        <w:t>Федеральное государственное бюджетное научное учреждение «Научно-исследовательский институт комплексных проблем сердечно-сосудистых заболеваний»</w:t>
      </w:r>
      <w:bookmarkEnd w:id="0"/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highlight w:val="white"/>
          <w:lang w:eastAsia="ru-RU"/>
        </w:rPr>
        <w:t>(НИИ КПССЗ),</w:t>
      </w:r>
      <w:r>
        <w:rPr>
          <w:rFonts w:cs="Times New Roman" w:ascii="Times New Roman" w:hAnsi="Times New Roman"/>
          <w:sz w:val="24"/>
          <w:szCs w:val="24"/>
        </w:rPr>
        <w:t xml:space="preserve"> в лице начальника отдела материально-технического снабжения Кузнецовой Александры Евгеньевны, действующей на основании доверенности от </w:t>
      </w:r>
      <w:r>
        <w:rPr>
          <w:rFonts w:eastAsia="Calibri" w:cs="Times New Roman" w:ascii="Times New Roman" w:hAnsi="Times New Roman"/>
          <w:color w:val="auto"/>
          <w:sz w:val="24"/>
          <w:szCs w:val="24"/>
          <w:lang w:val="ru-RU" w:eastAsia="zh-CN" w:bidi="ar-SA"/>
        </w:rPr>
        <w:t>08.06.2026</w:t>
      </w:r>
      <w:r>
        <w:rPr>
          <w:rFonts w:cs="Times New Roman" w:ascii="Times New Roman" w:hAnsi="Times New Roman"/>
          <w:sz w:val="24"/>
          <w:szCs w:val="24"/>
        </w:rPr>
        <w:t xml:space="preserve"> г, именуемое в дальнейшем </w:t>
      </w:r>
      <w:r>
        <w:rPr>
          <w:rFonts w:cs="Times New Roman" w:ascii="Times New Roman" w:hAnsi="Times New Roman"/>
          <w:b/>
          <w:bCs/>
          <w:sz w:val="24"/>
          <w:szCs w:val="24"/>
        </w:rPr>
        <w:t>«Заказчик»</w:t>
      </w:r>
      <w:r>
        <w:rPr>
          <w:rFonts w:cs="Times New Roman" w:ascii="Times New Roman" w:hAnsi="Times New Roman"/>
          <w:sz w:val="24"/>
          <w:szCs w:val="24"/>
        </w:rPr>
        <w:t xml:space="preserve">, с одной стороны, и </w:t>
      </w:r>
      <w:r>
        <w:rPr>
          <w:rFonts w:cs="Times New Roman" w:ascii="Times New Roman" w:hAnsi="Times New Roman"/>
          <w:b/>
          <w:bCs/>
          <w:sz w:val="24"/>
          <w:szCs w:val="24"/>
        </w:rPr>
        <w:t>_______________________________________,</w:t>
      </w:r>
      <w:r>
        <w:rPr>
          <w:rFonts w:cs="Times New Roman" w:ascii="Times New Roman" w:hAnsi="Times New Roman"/>
          <w:sz w:val="24"/>
          <w:szCs w:val="24"/>
        </w:rPr>
        <w:t xml:space="preserve"> в лице ______________________________________________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действующего на основании </w:t>
      </w:r>
      <w:r>
        <w:rPr>
          <w:rFonts w:eastAsia="Calibri" w:cs="Times New Roman" w:ascii="Times New Roman" w:hAnsi="Times New Roman"/>
          <w:color w:val="auto"/>
          <w:kern w:val="0"/>
          <w:sz w:val="24"/>
          <w:szCs w:val="24"/>
          <w:lang w:val="ru-RU" w:eastAsia="zh-CN" w:bidi="ar-SA"/>
        </w:rPr>
        <w:t>__________________________________</w:t>
      </w:r>
      <w:r>
        <w:rPr>
          <w:rFonts w:cs="Times New Roman" w:ascii="Times New Roman" w:hAnsi="Times New Roman"/>
          <w:sz w:val="24"/>
          <w:szCs w:val="24"/>
        </w:rPr>
        <w:t xml:space="preserve">, именуемое в дальнейшем </w:t>
      </w:r>
      <w:r>
        <w:rPr>
          <w:rFonts w:cs="Times New Roman" w:ascii="Times New Roman" w:hAnsi="Times New Roman"/>
          <w:b/>
          <w:bCs/>
          <w:sz w:val="24"/>
          <w:szCs w:val="24"/>
        </w:rPr>
        <w:t>«Исполнитель»</w:t>
      </w:r>
      <w:r>
        <w:rPr>
          <w:rFonts w:cs="Times New Roman" w:ascii="Times New Roman" w:hAnsi="Times New Roman"/>
          <w:sz w:val="24"/>
          <w:szCs w:val="24"/>
        </w:rPr>
        <w:t xml:space="preserve"> с другой стороны, совместно именуемые </w:t>
      </w:r>
      <w:r>
        <w:rPr>
          <w:rFonts w:cs="Times New Roman" w:ascii="Times New Roman" w:hAnsi="Times New Roman"/>
          <w:b/>
          <w:bCs/>
          <w:sz w:val="24"/>
          <w:szCs w:val="24"/>
        </w:rPr>
        <w:t>«Стороны»,</w:t>
      </w:r>
      <w:r>
        <w:rPr>
          <w:rFonts w:cs="Times New Roman" w:ascii="Times New Roman" w:hAnsi="Times New Roman"/>
          <w:sz w:val="24"/>
          <w:szCs w:val="24"/>
        </w:rPr>
        <w:t xml:space="preserve"> на основании п. 5  ч. 1 ст. 93  Федерального Закона от 05.04.2013 года № 44-ФЗ заключили настоящий Контракт (далее – Контракт) о нижеследующем:</w:t>
      </w:r>
    </w:p>
    <w:p>
      <w:pPr>
        <w:pStyle w:val="ConsPlusNonformat"/>
        <w:widowControl/>
        <w:bidi w:val="0"/>
        <w:ind w:hanging="0" w:left="0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                                       </w:t>
      </w:r>
    </w:p>
    <w:p>
      <w:pPr>
        <w:pStyle w:val="ConsPlusNonformat"/>
        <w:widowControl/>
        <w:bidi w:val="0"/>
        <w:ind w:hanging="0" w:left="0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1. Предмет Контракта</w:t>
      </w:r>
    </w:p>
    <w:p>
      <w:pPr>
        <w:pStyle w:val="Normal"/>
        <w:widowControl w:val="false"/>
        <w:suppressAutoHyphens w:val="true"/>
        <w:bidi w:val="0"/>
        <w:ind w:firstLine="680" w:left="0" w:right="-170"/>
        <w:jc w:val="both"/>
        <w:rPr/>
      </w:pPr>
      <w:r>
        <w:rPr>
          <w:sz w:val="24"/>
          <w:szCs w:val="24"/>
        </w:rPr>
        <w:t xml:space="preserve">1.1. По настоящему Контракту Исполнитель обязуется по заданию Заказчика оказывать </w:t>
      </w: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>Т</w:t>
      </w:r>
      <w:r>
        <w:rPr>
          <w:b/>
          <w:bCs/>
          <w:sz w:val="24"/>
          <w:szCs w:val="24"/>
        </w:rPr>
        <w:t>ранспортны</w:t>
      </w: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>е</w:t>
      </w:r>
      <w:r>
        <w:rPr>
          <w:b/>
          <w:bCs/>
          <w:sz w:val="24"/>
          <w:szCs w:val="24"/>
        </w:rPr>
        <w:t xml:space="preserve"> услуги по перевозке, погрузке и разгрузке лабораторных животных </w:t>
      </w:r>
      <w:r>
        <w:rPr>
          <w:sz w:val="24"/>
          <w:szCs w:val="24"/>
        </w:rPr>
        <w:t xml:space="preserve">в соответствии со спецификацией (приложение № 1 к настоящему Контракту) и техническим заданием (приложение №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2</w:t>
      </w:r>
      <w:r>
        <w:rPr>
          <w:sz w:val="24"/>
          <w:szCs w:val="24"/>
        </w:rPr>
        <w:t xml:space="preserve"> к настоящему Контракту), а Заказчик обязуется принять оплатить указанные Исполнителем услуги.</w:t>
      </w:r>
    </w:p>
    <w:p>
      <w:pPr>
        <w:pStyle w:val="Normal"/>
        <w:ind w:hanging="142" w:left="0" w:right="-143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widowControl/>
        <w:bidi w:val="0"/>
        <w:ind w:hanging="142" w:left="0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 Цена Контракта и порядок расчетов</w:t>
      </w:r>
    </w:p>
    <w:p>
      <w:pPr>
        <w:pStyle w:val="Normal"/>
        <w:suppressAutoHyphens w:val="true"/>
        <w:bidi w:val="0"/>
        <w:ind w:firstLine="680" w:left="0" w:right="0"/>
        <w:jc w:val="both"/>
        <w:rPr/>
      </w:pPr>
      <w:r>
        <w:rPr>
          <w:sz w:val="24"/>
          <w:szCs w:val="24"/>
        </w:rPr>
        <w:t xml:space="preserve">2.1.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Общая стоимость</w:t>
      </w:r>
      <w:r>
        <w:rPr>
          <w:sz w:val="24"/>
          <w:szCs w:val="24"/>
        </w:rPr>
        <w:t xml:space="preserve"> контракта составляет </w:t>
      </w:r>
      <w:r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  <w:t>_________________</w:t>
      </w:r>
      <w:r>
        <w:rPr>
          <w:b w:val="false"/>
          <w:bCs w:val="false"/>
          <w:sz w:val="24"/>
          <w:szCs w:val="24"/>
        </w:rPr>
        <w:t>, в том числе НД</w:t>
      </w:r>
      <w:r>
        <w:rPr>
          <w:sz w:val="24"/>
          <w:szCs w:val="24"/>
        </w:rPr>
        <w:t xml:space="preserve">С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________</w:t>
      </w:r>
      <w:r>
        <w:rPr>
          <w:sz w:val="24"/>
          <w:szCs w:val="24"/>
        </w:rPr>
        <w:t>.</w:t>
      </w:r>
    </w:p>
    <w:p>
      <w:pPr>
        <w:pStyle w:val="Normal"/>
        <w:suppressAutoHyphens w:val="true"/>
        <w:bidi w:val="0"/>
        <w:ind w:firstLine="680" w:left="0" w:right="0"/>
        <w:jc w:val="both"/>
        <w:rPr/>
      </w:pPr>
      <w:r>
        <w:rPr>
          <w:rFonts w:eastAsia="Calibri"/>
          <w:sz w:val="24"/>
          <w:szCs w:val="24"/>
          <w:lang w:eastAsia="en-US"/>
        </w:rPr>
        <w:t xml:space="preserve">В стоимость Контракта включается стоимость Услуг </w:t>
      </w:r>
      <w:r>
        <w:rPr>
          <w:rFonts w:eastAsia="Calibri" w:cs="Times New Roman"/>
          <w:color w:val="auto"/>
          <w:sz w:val="24"/>
          <w:szCs w:val="24"/>
          <w:lang w:val="ru-RU" w:eastAsia="en-US" w:bidi="ar-SA"/>
        </w:rPr>
        <w:t xml:space="preserve">согласно </w:t>
      </w:r>
      <w:r>
        <w:rPr>
          <w:rFonts w:eastAsia="Calibri" w:cs="Times New Roman"/>
          <w:sz w:val="24"/>
          <w:szCs w:val="24"/>
          <w:lang w:eastAsia="en-US"/>
        </w:rPr>
        <w:t>Приложени</w:t>
      </w:r>
      <w:r>
        <w:rPr>
          <w:rFonts w:eastAsia="Calibri" w:cs="Times New Roman"/>
          <w:color w:val="auto"/>
          <w:sz w:val="24"/>
          <w:szCs w:val="24"/>
          <w:lang w:val="ru-RU" w:eastAsia="en-US" w:bidi="ar-SA"/>
        </w:rPr>
        <w:t>ю</w:t>
      </w:r>
      <w:r>
        <w:rPr>
          <w:rFonts w:eastAsia="Calibri" w:cs="Times New Roman"/>
          <w:sz w:val="24"/>
          <w:szCs w:val="24"/>
          <w:lang w:eastAsia="en-US"/>
        </w:rPr>
        <w:t xml:space="preserve"> № 1 </w:t>
      </w:r>
      <w:r>
        <w:rPr>
          <w:rFonts w:eastAsia="Calibri" w:cs="Times New Roman"/>
          <w:color w:val="auto"/>
          <w:sz w:val="24"/>
          <w:szCs w:val="24"/>
          <w:lang w:val="ru-RU" w:eastAsia="en-US" w:bidi="ar-SA"/>
        </w:rPr>
        <w:t>настоящего Контракта</w:t>
      </w:r>
      <w:r>
        <w:rPr>
          <w:rFonts w:eastAsia="Calibri"/>
          <w:sz w:val="24"/>
          <w:szCs w:val="24"/>
          <w:lang w:eastAsia="en-US"/>
        </w:rPr>
        <w:t xml:space="preserve">, оплату налогов, сборов и других обязательных платежей, которые Исполнитель обязан уплатить при исполнении настоящего Контракта. </w:t>
      </w:r>
    </w:p>
    <w:p>
      <w:pPr>
        <w:pStyle w:val="Normal"/>
        <w:suppressAutoHyphens w:val="true"/>
        <w:bidi w:val="0"/>
        <w:ind w:firstLine="680" w:left="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Цена Контракта является твердой на протяжении всего срока его действия.  </w:t>
      </w:r>
    </w:p>
    <w:p>
      <w:pPr>
        <w:pStyle w:val="Normal"/>
        <w:suppressAutoHyphens w:val="true"/>
        <w:bidi w:val="0"/>
        <w:ind w:firstLine="680" w:left="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 случае изменения законодательства Российской Федерации в отношении условия налогообложения Исполнителя цена Контракта, указанная в абзаце первом настоящего пункта, не подлежит изменению и включаете в себя НДС. Исполнитель не вправе предъявлять к оплате суммы сверх установленной настоящем пункте.</w:t>
      </w:r>
    </w:p>
    <w:p>
      <w:pPr>
        <w:pStyle w:val="Normal"/>
        <w:suppressAutoHyphens w:val="true"/>
        <w:bidi w:val="0"/>
        <w:ind w:firstLine="680" w:left="0" w:right="0"/>
        <w:jc w:val="both"/>
        <w:rPr/>
      </w:pPr>
      <w:r>
        <w:rPr>
          <w:rFonts w:eastAsia="Calibri"/>
          <w:sz w:val="24"/>
          <w:szCs w:val="24"/>
          <w:lang w:eastAsia="en-US"/>
        </w:rPr>
        <w:t xml:space="preserve">2.2. Оплата по Контракту осуществляется путем безналичного расчета. Датой оплаты считается дата списания денежных средств со счета Заказчика. </w:t>
      </w:r>
      <w:r>
        <w:rPr>
          <w:sz w:val="24"/>
          <w:szCs w:val="24"/>
        </w:rPr>
        <w:t>В случае изменения своего расчетного счета Исполнитель обязан в течение 5 (пяти)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>
      <w:pPr>
        <w:pStyle w:val="Normal"/>
        <w:widowControl/>
        <w:suppressAutoHyphens w:val="true"/>
        <w:bidi w:val="0"/>
        <w:ind w:firstLine="680" w:left="0" w:righ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2.3. Расчет по настоящему Контракту производится Заказчиком </w:t>
      </w:r>
      <w:r>
        <w:rPr>
          <w:rFonts w:eastAsia="Calibri"/>
          <w:b w:val="false"/>
          <w:bCs w:val="false"/>
          <w:color w:val="000000"/>
          <w:sz w:val="24"/>
          <w:szCs w:val="24"/>
          <w:lang w:eastAsia="en-US"/>
        </w:rPr>
        <w:t>по факту оказанных услуг по стоимости, указанной в Спецификации (приложение № 1 к Контракту)</w:t>
      </w:r>
      <w:r>
        <w:rPr>
          <w:rFonts w:eastAsia="Calibri"/>
          <w:color w:val="0000FF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в течение 10 (десяти) рабочих дней с даты приемки результата оказанной Услуги на основании утвержденного Заказчиком Акта приемки по форме ОКУД 0510452, утвержденной Приказом Минфина от 15.04.2021 г. № 61н.</w:t>
      </w:r>
    </w:p>
    <w:p>
      <w:pPr>
        <w:pStyle w:val="Normal"/>
        <w:widowControl/>
        <w:suppressAutoHyphens w:val="true"/>
        <w:bidi w:val="0"/>
        <w:ind w:firstLine="680" w:left="0" w:right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2.4. Источник финансирования: средства бюджетных учреждений.</w:t>
      </w:r>
    </w:p>
    <w:p>
      <w:pPr>
        <w:pStyle w:val="Normal"/>
        <w:widowControl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</w:r>
    </w:p>
    <w:p>
      <w:pPr>
        <w:pStyle w:val="Normal"/>
        <w:widowControl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3. Права и обязанности Сторон</w:t>
      </w:r>
    </w:p>
    <w:p>
      <w:pPr>
        <w:pStyle w:val="BodyTextIndent"/>
        <w:widowControl w:val="false"/>
        <w:tabs>
          <w:tab w:val="clear" w:pos="708"/>
          <w:tab w:val="left" w:pos="0" w:leader="none"/>
        </w:tabs>
        <w:suppressAutoHyphens w:val="true"/>
        <w:bidi w:val="0"/>
        <w:spacing w:before="0" w:after="0"/>
        <w:ind w:firstLine="680" w:left="0" w:righ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3.1. Заказчик по Контракту вправе:</w:t>
      </w:r>
    </w:p>
    <w:p>
      <w:pPr>
        <w:pStyle w:val="BodyTextIndent"/>
        <w:widowControl w:val="false"/>
        <w:tabs>
          <w:tab w:val="clear" w:pos="708"/>
          <w:tab w:val="left" w:pos="0" w:leader="none"/>
        </w:tabs>
        <w:suppressAutoHyphens w:val="true"/>
        <w:bidi w:val="0"/>
        <w:spacing w:before="0" w:after="0"/>
        <w:ind w:hanging="0" w:left="850" w:right="0"/>
        <w:jc w:val="both"/>
        <w:rPr>
          <w:sz w:val="24"/>
          <w:szCs w:val="24"/>
        </w:rPr>
      </w:pPr>
      <w:r>
        <w:rPr>
          <w:sz w:val="24"/>
          <w:szCs w:val="24"/>
        </w:rPr>
        <w:t>3.1.1. Требовать от Исполнителя надлежащего исполнения принятых им обязательств, а также своевременного устранения выявленных недостатков.</w:t>
      </w:r>
    </w:p>
    <w:p>
      <w:pPr>
        <w:pStyle w:val="BodyTextIndent"/>
        <w:widowControl w:val="false"/>
        <w:tabs>
          <w:tab w:val="clear" w:pos="708"/>
          <w:tab w:val="left" w:pos="0" w:leader="none"/>
        </w:tabs>
        <w:suppressAutoHyphens w:val="true"/>
        <w:bidi w:val="0"/>
        <w:spacing w:before="0" w:after="0"/>
        <w:ind w:hanging="0" w:left="850" w:right="0"/>
        <w:jc w:val="both"/>
        <w:rPr>
          <w:sz w:val="24"/>
          <w:szCs w:val="24"/>
        </w:rPr>
      </w:pPr>
      <w:r>
        <w:rPr>
          <w:sz w:val="24"/>
          <w:szCs w:val="24"/>
        </w:rPr>
        <w:t>3.1.2. Требовать от Исполнителя представления надлежаще оформленных документов, подтверждающих исполнение принятых им обязательств.</w:t>
      </w:r>
    </w:p>
    <w:p>
      <w:pPr>
        <w:pStyle w:val="BodyTextIndent"/>
        <w:widowControl w:val="false"/>
        <w:tabs>
          <w:tab w:val="clear" w:pos="708"/>
          <w:tab w:val="left" w:pos="0" w:leader="none"/>
        </w:tabs>
        <w:suppressAutoHyphens w:val="true"/>
        <w:bidi w:val="0"/>
        <w:spacing w:before="0" w:after="0"/>
        <w:ind w:firstLine="680" w:left="0" w:righ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3.2. Заказчик по Контракту обязан:</w:t>
      </w:r>
    </w:p>
    <w:p>
      <w:pPr>
        <w:pStyle w:val="BodyTextIndent"/>
        <w:widowControl w:val="false"/>
        <w:tabs>
          <w:tab w:val="clear" w:pos="708"/>
          <w:tab w:val="left" w:pos="0" w:leader="none"/>
        </w:tabs>
        <w:suppressAutoHyphens w:val="true"/>
        <w:bidi w:val="0"/>
        <w:spacing w:before="0" w:after="0"/>
        <w:ind w:hanging="0" w:left="850" w:right="0"/>
        <w:jc w:val="both"/>
        <w:rPr>
          <w:sz w:val="24"/>
          <w:szCs w:val="24"/>
        </w:rPr>
      </w:pPr>
      <w:r>
        <w:rPr>
          <w:sz w:val="24"/>
          <w:szCs w:val="24"/>
        </w:rPr>
        <w:t>3.2.1. Произвести оплату в соответствии с условиями Контракта.</w:t>
      </w:r>
    </w:p>
    <w:p>
      <w:pPr>
        <w:pStyle w:val="BodyTextIndent"/>
        <w:widowControl w:val="false"/>
        <w:tabs>
          <w:tab w:val="clear" w:pos="708"/>
          <w:tab w:val="left" w:pos="0" w:leader="none"/>
        </w:tabs>
        <w:suppressAutoHyphens w:val="true"/>
        <w:bidi w:val="0"/>
        <w:spacing w:before="0" w:after="0"/>
        <w:ind w:hanging="0" w:left="850" w:right="0"/>
        <w:jc w:val="both"/>
        <w:rPr/>
      </w:pPr>
      <w:r>
        <w:rPr>
          <w:sz w:val="24"/>
          <w:szCs w:val="24"/>
        </w:rPr>
        <w:t>3.2.2. </w:t>
      </w:r>
      <w:bookmarkStart w:id="1" w:name="_Hlk179373683"/>
      <w:r>
        <w:rPr>
          <w:sz w:val="24"/>
          <w:szCs w:val="24"/>
        </w:rPr>
        <w:t>Надлежаще исполнять иные принятые на себя обязательства.</w:t>
      </w:r>
    </w:p>
    <w:p>
      <w:pPr>
        <w:pStyle w:val="BodyTextIndent"/>
        <w:widowControl w:val="false"/>
        <w:tabs>
          <w:tab w:val="clear" w:pos="708"/>
          <w:tab w:val="left" w:pos="0" w:leader="none"/>
        </w:tabs>
        <w:suppressAutoHyphens w:val="true"/>
        <w:bidi w:val="0"/>
        <w:spacing w:before="0" w:after="0"/>
        <w:ind w:hanging="0" w:left="850" w:right="0"/>
        <w:jc w:val="both"/>
        <w:rPr/>
      </w:pPr>
      <w:bookmarkStart w:id="2" w:name="_Hlk178155480"/>
      <w:bookmarkEnd w:id="1"/>
      <w:bookmarkEnd w:id="2"/>
      <w:r>
        <w:rPr>
          <w:sz w:val="24"/>
          <w:szCs w:val="24"/>
        </w:rPr>
        <w:t>3.2.3.</w:t>
      </w:r>
      <w:bookmarkStart w:id="3" w:name="_Hlk179373737"/>
      <w:r>
        <w:rPr>
          <w:sz w:val="24"/>
          <w:szCs w:val="24"/>
        </w:rPr>
        <w:t xml:space="preserve">При отсутствии замечаний, оформить, подписать и передать Исполнителю экземпляр Акта приемки по форме ОКУД 0510452 (Приказ Минфина от 15.04.2021 г. № 61н) (далее -ф. 0510452) в порядке и сроки, предусмотренные Контрактом.  </w:t>
      </w:r>
      <w:bookmarkEnd w:id="3"/>
    </w:p>
    <w:p>
      <w:pPr>
        <w:pStyle w:val="BodyTextIndent"/>
        <w:widowControl w:val="false"/>
        <w:tabs>
          <w:tab w:val="clear" w:pos="708"/>
          <w:tab w:val="left" w:pos="0" w:leader="none"/>
        </w:tabs>
        <w:suppressAutoHyphens w:val="true"/>
        <w:bidi w:val="0"/>
        <w:spacing w:before="0" w:after="0"/>
        <w:ind w:hanging="0" w:left="850" w:right="0"/>
        <w:jc w:val="both"/>
        <w:rPr/>
      </w:pPr>
      <w:r>
        <w:rPr>
          <w:sz w:val="24"/>
          <w:szCs w:val="24"/>
        </w:rPr>
        <w:t xml:space="preserve">3.2.4 </w:t>
      </w:r>
      <w:bookmarkStart w:id="4" w:name="_Hlk179373863"/>
      <w:r>
        <w:rPr>
          <w:sz w:val="24"/>
          <w:szCs w:val="24"/>
        </w:rPr>
        <w:t xml:space="preserve">Требовать уплаты неустойки (штрафа, пени) в соответствии с разделом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6</w:t>
      </w:r>
      <w:r>
        <w:rPr>
          <w:sz w:val="24"/>
          <w:szCs w:val="24"/>
        </w:rPr>
        <w:t xml:space="preserve"> Контракта.</w:t>
      </w:r>
      <w:bookmarkEnd w:id="4"/>
    </w:p>
    <w:p>
      <w:pPr>
        <w:pStyle w:val="BodyTextIndent"/>
        <w:widowControl w:val="false"/>
        <w:tabs>
          <w:tab w:val="clear" w:pos="708"/>
          <w:tab w:val="left" w:pos="0" w:leader="none"/>
        </w:tabs>
        <w:suppressAutoHyphens w:val="true"/>
        <w:bidi w:val="0"/>
        <w:spacing w:before="0" w:after="0"/>
        <w:ind w:firstLine="680" w:left="0" w:right="0"/>
        <w:jc w:val="both"/>
        <w:rPr>
          <w:b/>
          <w:sz w:val="24"/>
          <w:szCs w:val="24"/>
        </w:rPr>
      </w:pPr>
      <w:bookmarkStart w:id="5" w:name="_Hlk1781554801"/>
      <w:bookmarkEnd w:id="5"/>
      <w:r>
        <w:rPr>
          <w:b/>
          <w:sz w:val="24"/>
          <w:szCs w:val="24"/>
        </w:rPr>
        <w:t>3.3. Исполнитель по Контракту вправе:</w:t>
      </w:r>
    </w:p>
    <w:p>
      <w:pPr>
        <w:pStyle w:val="BodyTextIndent"/>
        <w:tabs>
          <w:tab w:val="clear" w:pos="708"/>
          <w:tab w:val="left" w:pos="0" w:leader="none"/>
        </w:tabs>
        <w:spacing w:before="0" w:after="0"/>
        <w:ind w:hanging="0" w:left="851" w:right="0"/>
        <w:rPr>
          <w:sz w:val="24"/>
          <w:szCs w:val="24"/>
        </w:rPr>
      </w:pPr>
      <w:r>
        <w:rPr>
          <w:sz w:val="24"/>
          <w:szCs w:val="24"/>
        </w:rPr>
        <w:t xml:space="preserve">3.3.1. Получить своевременную оплату принятой Заказчиком Услуги. </w:t>
      </w:r>
    </w:p>
    <w:p>
      <w:pPr>
        <w:pStyle w:val="BodyTextIndent"/>
        <w:tabs>
          <w:tab w:val="clear" w:pos="708"/>
          <w:tab w:val="left" w:pos="0" w:leader="none"/>
        </w:tabs>
        <w:spacing w:before="0" w:after="0"/>
        <w:ind w:hanging="0" w:left="851" w:right="0"/>
        <w:rPr>
          <w:sz w:val="24"/>
          <w:szCs w:val="24"/>
        </w:rPr>
      </w:pPr>
      <w:r>
        <w:rPr>
          <w:sz w:val="24"/>
          <w:szCs w:val="24"/>
        </w:rPr>
        <w:t>3.3.2. Осуществлять иные права в соответствии с действующим законодательством Российской Федерации.</w:t>
      </w:r>
    </w:p>
    <w:p>
      <w:pPr>
        <w:pStyle w:val="BodyTextIndent"/>
        <w:widowControl w:val="false"/>
        <w:tabs>
          <w:tab w:val="clear" w:pos="708"/>
          <w:tab w:val="left" w:pos="0" w:leader="none"/>
        </w:tabs>
        <w:suppressAutoHyphens w:val="true"/>
        <w:bidi w:val="0"/>
        <w:spacing w:before="0" w:after="0"/>
        <w:ind w:firstLine="680" w:left="0" w:righ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3.4. Исполнитель по Контракту обязан:</w:t>
      </w:r>
    </w:p>
    <w:p>
      <w:pPr>
        <w:pStyle w:val="BodyTextIndent"/>
        <w:tabs>
          <w:tab w:val="clear" w:pos="708"/>
          <w:tab w:val="left" w:pos="0" w:leader="none"/>
        </w:tabs>
        <w:spacing w:before="0" w:after="0"/>
        <w:ind w:hanging="0" w:left="851" w:right="0"/>
        <w:rPr>
          <w:sz w:val="24"/>
          <w:szCs w:val="24"/>
        </w:rPr>
      </w:pPr>
      <w:r>
        <w:rPr>
          <w:sz w:val="24"/>
          <w:szCs w:val="24"/>
        </w:rPr>
        <w:t>3.4.1. </w:t>
      </w:r>
      <w:r>
        <w:rPr>
          <w:b w:val="false"/>
          <w:bCs w:val="false"/>
          <w:color w:val="000000"/>
          <w:sz w:val="24"/>
          <w:szCs w:val="24"/>
        </w:rPr>
        <w:t xml:space="preserve">Осуществлять своими силами и средствами, с использованием личного автомобильного транспорта, с соблюдением требований безопасности погрузку, перевозку, выгрузку животных, а также соблюдением Правил дорожного движения. </w:t>
      </w:r>
    </w:p>
    <w:p>
      <w:pPr>
        <w:pStyle w:val="BodyTextIndent"/>
        <w:tabs>
          <w:tab w:val="clear" w:pos="708"/>
          <w:tab w:val="left" w:pos="0" w:leader="none"/>
        </w:tabs>
        <w:spacing w:before="0" w:after="0"/>
        <w:ind w:hanging="0" w:left="851" w:right="0"/>
        <w:rPr>
          <w:sz w:val="24"/>
          <w:szCs w:val="24"/>
        </w:rPr>
      </w:pPr>
      <w:r>
        <w:rPr>
          <w:sz w:val="24"/>
          <w:szCs w:val="24"/>
        </w:rPr>
        <w:t>3.4.2. Представить Заказчику, в установленный Контрактом срок, надлежаще оформленные документы, предусмотренные Контрактом, в том числе:</w:t>
      </w:r>
    </w:p>
    <w:p>
      <w:pPr>
        <w:pStyle w:val="BodyTextIndent"/>
        <w:tabs>
          <w:tab w:val="clear" w:pos="708"/>
          <w:tab w:val="left" w:pos="0" w:leader="none"/>
        </w:tabs>
        <w:spacing w:before="0" w:after="0"/>
        <w:ind w:hanging="0" w:left="851" w:right="0"/>
        <w:rPr>
          <w:sz w:val="24"/>
          <w:szCs w:val="24"/>
        </w:rPr>
      </w:pPr>
      <w:r>
        <w:rPr>
          <w:sz w:val="24"/>
          <w:szCs w:val="24"/>
        </w:rPr>
        <w:t>- акт выполненных работ или акт оказанных услуг,</w:t>
      </w:r>
    </w:p>
    <w:p>
      <w:pPr>
        <w:pStyle w:val="BodyTextIndent"/>
        <w:tabs>
          <w:tab w:val="clear" w:pos="708"/>
          <w:tab w:val="left" w:pos="0" w:leader="none"/>
        </w:tabs>
        <w:spacing w:before="0" w:after="0"/>
        <w:ind w:hanging="0" w:left="851" w:right="0"/>
        <w:rPr>
          <w:sz w:val="24"/>
          <w:szCs w:val="24"/>
        </w:rPr>
      </w:pPr>
      <w:r>
        <w:rPr>
          <w:sz w:val="24"/>
          <w:szCs w:val="24"/>
        </w:rPr>
        <w:t>- счёт на оплату,</w:t>
      </w:r>
    </w:p>
    <w:p>
      <w:pPr>
        <w:pStyle w:val="BodyTextIndent"/>
        <w:tabs>
          <w:tab w:val="clear" w:pos="708"/>
          <w:tab w:val="left" w:pos="0" w:leader="none"/>
        </w:tabs>
        <w:spacing w:before="0" w:after="0"/>
        <w:ind w:hanging="0" w:left="851" w:right="0"/>
        <w:rPr>
          <w:sz w:val="24"/>
          <w:szCs w:val="24"/>
        </w:rPr>
      </w:pPr>
      <w:r>
        <w:rPr>
          <w:sz w:val="24"/>
          <w:szCs w:val="24"/>
        </w:rPr>
        <w:t>- счёт-фактуру (в случае если Исполнитель является плательщиком НДС).</w:t>
      </w:r>
    </w:p>
    <w:p>
      <w:pPr>
        <w:pStyle w:val="BodyTextIndent"/>
        <w:tabs>
          <w:tab w:val="clear" w:pos="708"/>
          <w:tab w:val="left" w:pos="0" w:leader="none"/>
        </w:tabs>
        <w:spacing w:before="0" w:after="0"/>
        <w:ind w:hanging="0" w:left="851" w:right="0"/>
        <w:rPr>
          <w:sz w:val="24"/>
          <w:szCs w:val="24"/>
        </w:rPr>
      </w:pPr>
      <w:r>
        <w:rPr>
          <w:sz w:val="24"/>
          <w:szCs w:val="24"/>
        </w:rPr>
        <w:t>3.4.3. Исполнитель обязан приобретать за свой счет санитарные паспорта на автомобили, санитарные книжки для водителей. Контролировать своевременность прохождения водителями медицинских осмотров.</w:t>
      </w:r>
    </w:p>
    <w:p>
      <w:pPr>
        <w:pStyle w:val="BodyTextIndent"/>
        <w:tabs>
          <w:tab w:val="clear" w:pos="708"/>
          <w:tab w:val="left" w:pos="0" w:leader="none"/>
        </w:tabs>
        <w:spacing w:before="0" w:after="0"/>
        <w:ind w:hanging="0" w:left="851" w:right="0"/>
        <w:rPr>
          <w:sz w:val="24"/>
          <w:szCs w:val="24"/>
        </w:rPr>
      </w:pPr>
      <w:r>
        <w:rPr>
          <w:sz w:val="24"/>
          <w:szCs w:val="24"/>
        </w:rPr>
        <w:t>3.4.4. Исполнитель обязан перед рейсом предоставить Заказчику путевой лист с подтверждением прохождения предрейсового осмотра врача.</w:t>
      </w:r>
    </w:p>
    <w:p>
      <w:pPr>
        <w:pStyle w:val="BodyTextIndent"/>
        <w:tabs>
          <w:tab w:val="clear" w:pos="708"/>
          <w:tab w:val="left" w:pos="0" w:leader="none"/>
        </w:tabs>
        <w:spacing w:before="0" w:after="0"/>
        <w:ind w:hanging="0" w:left="851" w:right="0"/>
        <w:rPr/>
      </w:pPr>
      <w:r>
        <w:rPr>
          <w:sz w:val="24"/>
          <w:szCs w:val="24"/>
        </w:rPr>
        <w:t>3.4.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5</w:t>
      </w:r>
      <w:r>
        <w:rPr>
          <w:sz w:val="24"/>
          <w:szCs w:val="24"/>
        </w:rPr>
        <w:t>. Надлежаще исполнять иные принятые на себя обязательства.</w:t>
      </w:r>
    </w:p>
    <w:p>
      <w:pPr>
        <w:pStyle w:val="Normal"/>
        <w:shd w:val="clear" w:fill="FFFFFF"/>
        <w:tabs>
          <w:tab w:val="clear" w:pos="708"/>
          <w:tab w:val="left" w:pos="0" w:leader="none"/>
          <w:tab w:val="left" w:pos="90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</w:p>
    <w:p>
      <w:pPr>
        <w:pStyle w:val="Normal"/>
        <w:shd w:val="clear" w:fill="FFFFFF"/>
        <w:tabs>
          <w:tab w:val="clear" w:pos="708"/>
          <w:tab w:val="left" w:pos="0" w:leader="none"/>
          <w:tab w:val="left" w:pos="900" w:leader="none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Сроки и условия оказания услуг</w:t>
      </w:r>
    </w:p>
    <w:p>
      <w:pPr>
        <w:pStyle w:val="Normal"/>
        <w:widowControl w:val="false"/>
        <w:shd w:val="clear" w:fill="FFFFFF"/>
        <w:tabs>
          <w:tab w:val="clear" w:pos="708"/>
          <w:tab w:val="left" w:pos="0" w:leader="none"/>
          <w:tab w:val="left" w:pos="900" w:leader="none"/>
        </w:tabs>
        <w:suppressAutoHyphens w:val="true"/>
        <w:bidi w:val="0"/>
        <w:ind w:firstLine="680" w:left="0" w:right="0"/>
        <w:jc w:val="both"/>
        <w:rPr/>
      </w:pPr>
      <w:r>
        <w:rPr>
          <w:sz w:val="24"/>
          <w:szCs w:val="24"/>
        </w:rPr>
        <w:t xml:space="preserve">4.1.  Услуги оказываются </w:t>
      </w:r>
      <w:r>
        <w:rPr>
          <w:b/>
          <w:bCs/>
          <w:sz w:val="24"/>
          <w:szCs w:val="24"/>
        </w:rPr>
        <w:t xml:space="preserve">с даты подписания </w:t>
      </w: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>Контракта</w:t>
      </w:r>
      <w:r>
        <w:rPr>
          <w:b/>
          <w:bCs/>
          <w:sz w:val="24"/>
          <w:szCs w:val="24"/>
        </w:rPr>
        <w:t xml:space="preserve"> до 3</w:t>
      </w:r>
      <w:r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.04.202</w:t>
      </w:r>
      <w:r>
        <w:rPr>
          <w:rFonts w:eastAsia="Times New Roman" w:cs="Times New Roman"/>
          <w:b/>
          <w:bCs/>
          <w:color w:val="auto"/>
          <w:sz w:val="24"/>
          <w:szCs w:val="24"/>
          <w:lang w:val="ru-RU" w:eastAsia="zh-CN" w:bidi="ar-SA"/>
        </w:rPr>
        <w:t>7.</w:t>
      </w:r>
      <w:r>
        <w:rPr>
          <w:sz w:val="24"/>
          <w:szCs w:val="24"/>
        </w:rPr>
        <w:t xml:space="preserve"> Оказание транспортных услуг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по</w:t>
      </w:r>
      <w:r>
        <w:rPr>
          <w:sz w:val="24"/>
          <w:szCs w:val="24"/>
        </w:rPr>
        <w:t xml:space="preserve"> перевозк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е</w:t>
      </w:r>
      <w:r>
        <w:rPr>
          <w:sz w:val="24"/>
          <w:szCs w:val="24"/>
        </w:rPr>
        <w:t xml:space="preserve"> лабораторных животных осуществляется в будние дни с 9.00 до 15.00 по предварительной заявке Заказчика. </w:t>
      </w:r>
    </w:p>
    <w:p>
      <w:pPr>
        <w:pStyle w:val="Normal"/>
        <w:widowControl w:val="false"/>
        <w:shd w:val="clear" w:fill="FFFFFF"/>
        <w:tabs>
          <w:tab w:val="clear" w:pos="708"/>
          <w:tab w:val="left" w:pos="0" w:leader="none"/>
          <w:tab w:val="left" w:pos="900" w:leader="none"/>
        </w:tabs>
        <w:suppressAutoHyphens w:val="true"/>
        <w:bidi w:val="0"/>
        <w:ind w:firstLine="680" w:left="0" w:right="0"/>
        <w:jc w:val="both"/>
        <w:rPr/>
      </w:pPr>
      <w:r>
        <w:rPr>
          <w:sz w:val="24"/>
          <w:szCs w:val="24"/>
        </w:rPr>
        <w:t xml:space="preserve">Заявка оформляется по телефону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(3842) 64-27-94</w:t>
      </w:r>
      <w:r>
        <w:rPr>
          <w:sz w:val="24"/>
          <w:szCs w:val="24"/>
        </w:rPr>
        <w:t xml:space="preserve"> и дублируется на электронную почту Исполнителя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zh-CN" w:bidi="ar-SA"/>
        </w:rPr>
        <w:t>boykvn@cardio42.ru</w:t>
      </w:r>
      <w:r>
        <w:rPr>
          <w:sz w:val="24"/>
          <w:szCs w:val="24"/>
        </w:rPr>
        <w:t>.</w:t>
      </w:r>
    </w:p>
    <w:p>
      <w:pPr>
        <w:pStyle w:val="Normal"/>
        <w:widowControl w:val="false"/>
        <w:shd w:val="clear" w:fill="FFFFFF"/>
        <w:tabs>
          <w:tab w:val="clear" w:pos="708"/>
          <w:tab w:val="left" w:pos="0" w:leader="none"/>
          <w:tab w:val="left" w:pos="900" w:leader="none"/>
        </w:tabs>
        <w:suppressAutoHyphens w:val="true"/>
        <w:bidi w:val="0"/>
        <w:ind w:firstLine="680" w:left="0" w:right="0"/>
        <w:jc w:val="both"/>
        <w:rPr/>
      </w:pP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4</w:t>
      </w:r>
      <w:r>
        <w:rPr>
          <w:sz w:val="24"/>
          <w:szCs w:val="24"/>
        </w:rPr>
        <w:t>.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2</w:t>
      </w:r>
      <w:r>
        <w:rPr>
          <w:sz w:val="24"/>
          <w:szCs w:val="24"/>
        </w:rPr>
        <w:t xml:space="preserve">.  Автотранспорт должен прибывать не позднее 30 минут после подачи заявки Исполнителю, по месту нахождения Заказчика г. Кемерово, бульвар имени академика Барбараша Л.С., стр. 6.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Т</w:t>
      </w:r>
      <w:r>
        <w:rPr>
          <w:sz w:val="24"/>
          <w:szCs w:val="24"/>
        </w:rPr>
        <w:t>ранспорт предоставляемый Исполнителем перед прибытием в НИИ КПССЗ должен проходить санитарную обработку за счет собственных средств.</w:t>
      </w:r>
    </w:p>
    <w:p>
      <w:pPr>
        <w:pStyle w:val="Normal"/>
        <w:widowControl w:val="false"/>
        <w:shd w:val="clear" w:fill="FFFFFF"/>
        <w:tabs>
          <w:tab w:val="clear" w:pos="708"/>
          <w:tab w:val="left" w:pos="0" w:leader="none"/>
          <w:tab w:val="left" w:pos="900" w:leader="none"/>
        </w:tabs>
        <w:suppressAutoHyphens w:val="true"/>
        <w:bidi w:val="0"/>
        <w:ind w:firstLine="680" w:left="0" w:right="0"/>
        <w:jc w:val="both"/>
        <w:rPr>
          <w:vanish w:val="false"/>
          <w:sz w:val="24"/>
          <w:szCs w:val="24"/>
        </w:rPr>
      </w:pPr>
      <w:r>
        <w:rPr>
          <w:vanish w:val="false"/>
          <w:sz w:val="24"/>
          <w:szCs w:val="24"/>
        </w:rPr>
        <w:t>4.3.  Автотранспорт должен содержаться в технически исправном состоянии и в соответствии с санитарными нормами и правилами.</w:t>
      </w:r>
    </w:p>
    <w:p>
      <w:pPr>
        <w:pStyle w:val="Normal"/>
        <w:widowControl w:val="false"/>
        <w:shd w:val="clear" w:fill="FFFFFF"/>
        <w:tabs>
          <w:tab w:val="clear" w:pos="708"/>
          <w:tab w:val="left" w:pos="0" w:leader="none"/>
          <w:tab w:val="left" w:pos="900" w:leader="none"/>
        </w:tabs>
        <w:suppressAutoHyphens w:val="true"/>
        <w:bidi w:val="0"/>
        <w:ind w:firstLine="680" w:left="0" w:right="0"/>
        <w:jc w:val="both"/>
        <w:rPr>
          <w:vanish w:val="false"/>
          <w:sz w:val="24"/>
          <w:szCs w:val="24"/>
        </w:rPr>
      </w:pPr>
      <w:r>
        <w:rPr>
          <w:vanish w:val="false"/>
          <w:sz w:val="24"/>
          <w:szCs w:val="24"/>
        </w:rPr>
        <w:t>4.4.  Ответственность при нарушениях ПДД и авариях во время оказания транспортных услуг Заказчику ложится на Исполнителя.</w:t>
      </w:r>
    </w:p>
    <w:p>
      <w:pPr>
        <w:pStyle w:val="Normal"/>
        <w:shd w:val="clear" w:fill="FFFFFF"/>
        <w:tabs>
          <w:tab w:val="clear" w:pos="708"/>
          <w:tab w:val="left" w:pos="0" w:leader="none"/>
          <w:tab w:val="left" w:pos="900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widowControl/>
        <w:bidi w:val="0"/>
        <w:ind w:hanging="0" w:left="0" w:right="-143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</w:r>
      <w:r>
        <w:rPr>
          <w:rFonts w:cs="Times New Roman" w:ascii="Times New Roman" w:hAnsi="Times New Roman"/>
          <w:b/>
          <w:bCs/>
          <w:sz w:val="24"/>
          <w:szCs w:val="24"/>
        </w:rPr>
        <w:t>Порядок приемки оказанных услуг</w:t>
      </w:r>
    </w:p>
    <w:p>
      <w:pPr>
        <w:pStyle w:val="16"/>
        <w:widowControl/>
        <w:suppressAutoHyphens w:val="true"/>
        <w:bidi w:val="0"/>
        <w:spacing w:before="0" w:after="0"/>
        <w:ind w:firstLine="680" w:left="0" w:right="57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5.1. Приемка результата оказанных Услуг указанных в Приложении № 1 осуществляется Заказчиком в течение 5 (пяти) рабочих дней после предоставления Исполнителем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 xml:space="preserve">подписанных 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им Актов приема-передачи оказанных Услуг, оформленных в 2-х экземплярах в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соответствии с законодательством Российской Федерации.</w:t>
      </w:r>
    </w:p>
    <w:p>
      <w:pPr>
        <w:pStyle w:val="16"/>
        <w:widowControl/>
        <w:suppressAutoHyphens w:val="true"/>
        <w:bidi w:val="0"/>
        <w:ind w:firstLine="680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5.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2</w:t>
      </w:r>
      <w:r>
        <w:rPr>
          <w:rFonts w:cs="Times New Roman" w:ascii="Times New Roman" w:hAnsi="Times New Roman"/>
          <w:sz w:val="24"/>
          <w:szCs w:val="24"/>
        </w:rPr>
        <w:t>. Исполнитель имеет право присутствовать при приемке результата оказанной Услуги лично либо направить для участия в приемке своего представителя, в таком случае Заказчик производит приемку результата оказанной Услуги в присутствии Исполнителя либо его представителя. Стороны пришли к соглашению о том, что Акт приемки результата оказанной Услуги (ф. 0510452) может быть направлен Исполнителю в электронном виде и подписан  им квалифицированной электронной подписью.</w:t>
      </w:r>
    </w:p>
    <w:p>
      <w:pPr>
        <w:pStyle w:val="16"/>
        <w:widowControl/>
        <w:suppressAutoHyphens w:val="true"/>
        <w:bidi w:val="0"/>
        <w:ind w:firstLine="680"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5.3. По результатам приемки приёмочная Комиссия </w:t>
      </w:r>
      <w:r>
        <w:rPr>
          <w:rFonts w:cs="Times New Roman" w:ascii="Times New Roman" w:hAnsi="Times New Roman"/>
          <w:color w:val="000000"/>
          <w:sz w:val="24"/>
          <w:szCs w:val="24"/>
        </w:rPr>
        <w:t>Заказчика</w:t>
      </w:r>
      <w:r>
        <w:rPr>
          <w:rFonts w:cs="Times New Roman" w:ascii="Times New Roman" w:hAnsi="Times New Roman"/>
          <w:sz w:val="24"/>
          <w:szCs w:val="24"/>
        </w:rPr>
        <w:t xml:space="preserve">, при отсутствии замечаний к результату оказанной Услуги и расхождений, составляет и подписывает Акт приемки (ф.0510452).  При присутствии Исполнителя при приемке результата оказанной Услуги, Акт приемки (ф. 0510452) составляется в двух экземплярах, подписывается Комиссией по приемке и Исполнителя или уполномоченным им лицом, в день окончания приемки. Один экземпляр Акта приемки (ф. 0510452), с подписями Сторон, передается Исполнителю. </w:t>
      </w:r>
    </w:p>
    <w:p>
      <w:pPr>
        <w:pStyle w:val="16"/>
        <w:widowControl/>
        <w:suppressAutoHyphens w:val="true"/>
        <w:bidi w:val="0"/>
        <w:ind w:firstLine="68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случае отсутствия Исполнителя при приемке результата оказанных Услуг, подписанный Комиссией по приемке и утвержденный Заказчиком скан копия Акта приемки (ф. 0510452) в течение 1 (одного) рабочего дня, следующего за днем его утверждения Заказчиком, направляется Исполнителю. </w:t>
      </w:r>
    </w:p>
    <w:p>
      <w:pPr>
        <w:pStyle w:val="16"/>
        <w:widowControl/>
        <w:suppressAutoHyphens w:val="true"/>
        <w:bidi w:val="0"/>
        <w:ind w:firstLine="68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5.4. При обнаружении недостатков результата оказанной Услуги, Заказчик  составляет и направляет в адрес Исполнителя претензию. </w:t>
      </w:r>
    </w:p>
    <w:p>
      <w:pPr>
        <w:pStyle w:val="16"/>
        <w:widowControl/>
        <w:suppressAutoHyphens w:val="true"/>
        <w:bidi w:val="0"/>
        <w:ind w:firstLine="68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5.5. При признании претензии обоснованной Исполнитель обязуется устранить недостатки результата оказанной Услуги, в срок не более 10 (десяти) дней с момента получения письменной претензии. </w:t>
      </w:r>
    </w:p>
    <w:p>
      <w:pPr>
        <w:pStyle w:val="16"/>
        <w:widowControl/>
        <w:suppressAutoHyphens w:val="true"/>
        <w:bidi w:val="0"/>
        <w:ind w:firstLine="68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5.6. В случае если Исполнитель оспаривает факт оказания Услуги ненадлежащего качества, Стороны привлекают для выявления характера недостатков независимого эксперта. </w:t>
      </w:r>
    </w:p>
    <w:p>
      <w:pPr>
        <w:pStyle w:val="16"/>
        <w:widowControl/>
        <w:suppressAutoHyphens w:val="true"/>
        <w:bidi w:val="0"/>
        <w:ind w:firstLine="68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Оплата услуг эксперта осуществляется за счет Исполнителя, за исключением случаев,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недостатками. В указанном случае расходы на экспертизу несет сторона, потребовавшая назначения экспертизы, а если она назначена по соглашению между сторонами, обе стороны поровну.</w:t>
      </w:r>
    </w:p>
    <w:p>
      <w:pPr>
        <w:pStyle w:val="16"/>
        <w:widowControl/>
        <w:suppressAutoHyphens w:val="true"/>
        <w:bidi w:val="0"/>
        <w:ind w:firstLine="68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5.7. Обязательства Исполнителя по оказанию Услуг считаются выполненными Исполнителем после утверждения Заказчиком Акта приемки (ф. 0510452).</w:t>
      </w:r>
    </w:p>
    <w:p>
      <w:pPr>
        <w:pStyle w:val="16"/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</w:t>
      </w:r>
    </w:p>
    <w:p>
      <w:pPr>
        <w:pStyle w:val="16"/>
        <w:bidi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6. Ответственность сторон</w:t>
      </w:r>
    </w:p>
    <w:p>
      <w:pPr>
        <w:pStyle w:val="Normal"/>
        <w:widowControl/>
        <w:tabs>
          <w:tab w:val="clear" w:pos="708"/>
          <w:tab w:val="left" w:pos="0" w:leader="none"/>
          <w:tab w:val="left" w:pos="540" w:leader="none"/>
        </w:tabs>
        <w:suppressAutoHyphens w:val="true"/>
        <w:bidi w:val="0"/>
        <w:ind w:firstLine="680" w:left="0" w:right="-170"/>
        <w:jc w:val="both"/>
        <w:rPr>
          <w:sz w:val="24"/>
          <w:szCs w:val="24"/>
        </w:rPr>
      </w:pPr>
      <w:r>
        <w:rPr>
          <w:sz w:val="24"/>
          <w:szCs w:val="24"/>
        </w:rPr>
        <w:t>6.1. За неисполнение или ненадлежащее исполнение обязательств по настоящему Контракту Стороны несут ответственность в соответствие с действующим законодательством РФ.</w:t>
      </w:r>
    </w:p>
    <w:p>
      <w:pPr>
        <w:pStyle w:val="Normal"/>
        <w:widowControl/>
        <w:tabs>
          <w:tab w:val="clear" w:pos="708"/>
          <w:tab w:val="left" w:pos="0" w:leader="none"/>
          <w:tab w:val="left" w:pos="540" w:leader="none"/>
        </w:tabs>
        <w:suppressAutoHyphens w:val="true"/>
        <w:bidi w:val="0"/>
        <w:ind w:firstLine="680" w:left="0" w:right="-1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В случае нарушения сроков оказания Услуги, установленных п. 4.1 настоящего Контракта, Исполнитель уплачивает Заказчику пеню в размере 0,1% от цены Контракта, за каждый день просрочки исполнения обязательства. Пени начисляется начиная со дня, следующего за днем окончания исполнения обязательства.  </w:t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true"/>
        <w:bidi w:val="0"/>
        <w:ind w:firstLine="680" w:left="0" w:right="-170"/>
        <w:jc w:val="both"/>
        <w:rPr/>
      </w:pPr>
      <w:r>
        <w:rPr>
          <w:sz w:val="24"/>
          <w:szCs w:val="24"/>
        </w:rPr>
        <w:t xml:space="preserve">6.3.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обязательств, Заказчик вправе требовать уплаты штрафа в размере 10% от цены Контракта, что составляет </w:t>
      </w:r>
      <w:r>
        <w:rPr>
          <w:sz w:val="24"/>
          <w:szCs w:val="24"/>
          <w:shd w:fill="FFFFFF" w:val="clear"/>
        </w:rPr>
        <w:t>___________.</w:t>
      </w:r>
    </w:p>
    <w:p>
      <w:pPr>
        <w:pStyle w:val="Normal"/>
        <w:widowControl/>
        <w:suppressAutoHyphens w:val="true"/>
        <w:bidi w:val="0"/>
        <w:ind w:firstLine="680" w:left="0" w:right="-170"/>
        <w:jc w:val="both"/>
        <w:rPr>
          <w:sz w:val="24"/>
          <w:szCs w:val="24"/>
        </w:rPr>
      </w:pPr>
      <w:r>
        <w:rPr>
          <w:sz w:val="24"/>
          <w:szCs w:val="24"/>
        </w:rPr>
        <w:t>6.4. За нарушение сроков оплаты, указанную в п. 2.3 Контракта, Исполнитель вправе требовать от Заказчика уплаты пени в размере 0,1% от суммы долга за каждый день просрочки исполнения обязательства. Пени за просрочку исполнения обязательства по оплате начисляется с рабочего дня следующего за днем, приходящимся на последний день срока оплаты.</w:t>
      </w:r>
    </w:p>
    <w:p>
      <w:pPr>
        <w:pStyle w:val="Normal"/>
        <w:widowControl/>
        <w:suppressAutoHyphens w:val="true"/>
        <w:bidi w:val="0"/>
        <w:ind w:firstLine="680" w:left="0" w:right="-1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6.5 Удержание с Исполнителя пени не освобождает его от выполнения обязательств по настоящему Контракту.                                                                                                                                                      </w:t>
      </w:r>
    </w:p>
    <w:p>
      <w:pPr>
        <w:pStyle w:val="Normal"/>
        <w:widowControl/>
        <w:suppressAutoHyphens w:val="true"/>
        <w:bidi w:val="0"/>
        <w:ind w:firstLine="680" w:left="0" w:right="-170"/>
        <w:jc w:val="both"/>
        <w:rPr>
          <w:sz w:val="24"/>
          <w:szCs w:val="24"/>
        </w:rPr>
      </w:pPr>
      <w:r>
        <w:rPr>
          <w:sz w:val="24"/>
          <w:szCs w:val="24"/>
        </w:rPr>
        <w:t>6.6.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ConsPlusNonformat"/>
        <w:widowControl/>
        <w:bidi w:val="0"/>
        <w:ind w:hanging="0" w:left="0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 xml:space="preserve">6.7. 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Исполнитель  возмещает   убытки Заказчика в случае  повреждения животных  в пути следования от места погрузки к месту выгрузки. 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       </w:t>
      </w:r>
    </w:p>
    <w:p>
      <w:pPr>
        <w:pStyle w:val="ConsPlusNonformat"/>
        <w:widowControl/>
        <w:bidi w:val="0"/>
        <w:ind w:hanging="0" w:left="0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7. Срок действия, порядок изменения и расторжения Контракта</w:t>
      </w:r>
    </w:p>
    <w:p>
      <w:pPr>
        <w:pStyle w:val="ConsPlusNonformat"/>
        <w:widowControl/>
        <w:suppressAutoHyphens w:val="true"/>
        <w:bidi w:val="0"/>
        <w:ind w:firstLine="680" w:left="0" w:right="-17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7.1. Настоящий Контракт вступает в силу с момента его подписания Сторонами и действует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до </w:t>
      </w: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lang w:val="ru-RU" w:eastAsia="zh-CN" w:bidi="ar-SA"/>
        </w:rPr>
        <w:t>30.05.</w:t>
      </w:r>
      <w:r>
        <w:rPr>
          <w:rFonts w:cs="Times New Roman" w:ascii="Times New Roman" w:hAnsi="Times New Roman"/>
          <w:b/>
          <w:bCs/>
          <w:sz w:val="24"/>
          <w:szCs w:val="24"/>
        </w:rPr>
        <w:t>202</w:t>
      </w: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lang w:val="ru-RU" w:eastAsia="zh-CN" w:bidi="ar-SA"/>
        </w:rPr>
        <w:t xml:space="preserve">7 </w:t>
      </w:r>
      <w:r>
        <w:rPr>
          <w:rFonts w:cs="Times New Roman" w:ascii="Times New Roman" w:hAnsi="Times New Roman"/>
          <w:b/>
          <w:bCs/>
          <w:sz w:val="24"/>
          <w:szCs w:val="24"/>
        </w:rPr>
        <w:t>г</w:t>
      </w:r>
      <w:r>
        <w:rPr>
          <w:rFonts w:cs="Times New Roman" w:ascii="Times New Roman" w:hAnsi="Times New Roman"/>
          <w:sz w:val="24"/>
          <w:szCs w:val="24"/>
        </w:rPr>
        <w:t>., а в части оплаты – до исполнения обязательств.</w:t>
      </w:r>
    </w:p>
    <w:p>
      <w:pPr>
        <w:pStyle w:val="ConsPlusNonformat"/>
        <w:widowControl/>
        <w:suppressAutoHyphens w:val="true"/>
        <w:bidi w:val="0"/>
        <w:ind w:firstLine="680" w:left="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7.2. Настоящий Контракт может быть изменен по соглашению Сторон, составленному в письменной форме.                           </w:t>
      </w:r>
    </w:p>
    <w:p>
      <w:pPr>
        <w:pStyle w:val="ConsPlusNonformat"/>
        <w:widowControl/>
        <w:suppressAutoHyphens w:val="true"/>
        <w:bidi w:val="0"/>
        <w:ind w:firstLine="680" w:left="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7.3. Настоящий Контракт может быть расторгнут по соглашению Сторон, с составлением соответствующего дополнительного соглашения, или по решению суда в случаях, предусмотренных действующим законодательством Российской Федерации.</w:t>
      </w:r>
    </w:p>
    <w:p>
      <w:pPr>
        <w:pStyle w:val="ConsPlusNonformat"/>
        <w:widowControl/>
        <w:suppressAutoHyphens w:val="true"/>
        <w:bidi w:val="0"/>
        <w:ind w:firstLine="680" w:left="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7.4. Заказчик вправе отказаться от исполнения Контракта в одностороннем внесудебном порядке в случаях:</w:t>
      </w:r>
    </w:p>
    <w:p>
      <w:pPr>
        <w:pStyle w:val="ConsPlusNonformat"/>
        <w:widowControl/>
        <w:suppressAutoHyphens w:val="true"/>
        <w:bidi w:val="0"/>
        <w:ind w:firstLine="680" w:left="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 оказания услуг ненадлежащего качества с недостатками, которые не могут быть устранены в приемлемый для Заказчика срок;</w:t>
      </w:r>
    </w:p>
    <w:p>
      <w:pPr>
        <w:pStyle w:val="ConsPlusNonformat"/>
        <w:widowControl/>
        <w:suppressAutoHyphens w:val="true"/>
        <w:bidi w:val="0"/>
        <w:ind w:firstLine="680" w:left="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 неоднократного нарушения Исполнителем сроков оказания услуг;</w:t>
      </w:r>
    </w:p>
    <w:p>
      <w:pPr>
        <w:pStyle w:val="ConsPlusNonformat"/>
        <w:widowControl/>
        <w:suppressAutoHyphens w:val="true"/>
        <w:bidi w:val="0"/>
        <w:ind w:firstLine="680" w:left="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в иных случаях, предусмотренных гражданским законодательством.</w:t>
      </w:r>
    </w:p>
    <w:p>
      <w:pPr>
        <w:pStyle w:val="ConsPlusNonformat"/>
        <w:widowControl/>
        <w:bidi w:val="0"/>
        <w:ind w:hanging="0" w:left="0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</w:t>
      </w:r>
    </w:p>
    <w:p>
      <w:pPr>
        <w:pStyle w:val="ConsPlusNonformat"/>
        <w:widowControl/>
        <w:bidi w:val="0"/>
        <w:ind w:hanging="0" w:left="0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8. Дополнительные условия</w:t>
      </w:r>
    </w:p>
    <w:p>
      <w:pPr>
        <w:pStyle w:val="ConsPlusNonformat"/>
        <w:widowControl/>
        <w:suppressAutoHyphens w:val="true"/>
        <w:bidi w:val="0"/>
        <w:ind w:firstLine="680" w:left="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8.1. Во всем, что не урегулировано настоящим Контрактом, Стороны руководствуются законодательством Российской Федерации.</w:t>
      </w:r>
    </w:p>
    <w:p>
      <w:pPr>
        <w:pStyle w:val="ConsPlusNonformat"/>
        <w:widowControl/>
        <w:suppressAutoHyphens w:val="true"/>
        <w:bidi w:val="0"/>
        <w:ind w:firstLine="680" w:left="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8.2. Стороны принимают все меры к разрешению споров и разногласий на основе взаимной договоренности. В случае недостижения договоренности все споры и разногласия решаются в судебном порядке в соответствии с законодательством Российской Федерации по месту нахождения Заказчика.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suppressAutoHyphens w:val="true"/>
        <w:bidi w:val="0"/>
        <w:ind w:firstLine="680" w:left="0" w:right="-17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8.3. Все споры и разногласия, которые могут возникнуть по настоящему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контракт</w:t>
      </w:r>
      <w:r>
        <w:rPr>
          <w:rFonts w:cs="Times New Roman" w:ascii="Times New Roman" w:hAnsi="Times New Roman"/>
          <w:sz w:val="24"/>
          <w:szCs w:val="24"/>
        </w:rPr>
        <w:t>у, решаются путем переговоров между Сторонами. В случае если Стороны не придут к соглашению, спор подлежит рассмотрению в Арбитражном суде Кемеровской области.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suppressAutoHyphens w:val="true"/>
        <w:bidi w:val="0"/>
        <w:ind w:firstLine="680" w:left="0" w:right="-17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8.4. Стороны подтверждают взаимное согласие на возможность осуществления обмена юридически значимыми первичными документами, адресованными Сторонам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Контракт</w:t>
      </w:r>
      <w:r>
        <w:rPr>
          <w:rFonts w:cs="Times New Roman" w:ascii="Times New Roman" w:hAnsi="Times New Roman"/>
          <w:sz w:val="24"/>
          <w:szCs w:val="24"/>
        </w:rPr>
        <w:t>а (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Контракт</w:t>
      </w:r>
      <w:r>
        <w:rPr>
          <w:rFonts w:cs="Times New Roman" w:ascii="Times New Roman" w:hAnsi="Times New Roman"/>
          <w:sz w:val="24"/>
          <w:szCs w:val="24"/>
        </w:rPr>
        <w:t>а, акты сдачи-приемки оказанных услуг, счета на оплату), в электронном виде, подписанными уполномоченными представителями Сторон с использованием усиленной квалифицированной электронной подписи, сертификат ключа проверки которой был изготовлен удостоверяющим центром, в соответствии с Федеральным законом от 06.04.2011 №63-ФЗ «Об электронной подписи». Технические средства и возможности позволяют Сторонам принимать и обрабатывать электронные формы документов. Обмен документами в электронном виде должен осуществляться по телекоммуникационным каналам связи через систему электронного документооборота «Контур.Диадок», с соблюдением требований российского законодательства, действующих на дату отправки документа.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suppressAutoHyphens w:val="true"/>
        <w:bidi w:val="0"/>
        <w:ind w:firstLine="680" w:left="0" w:right="-17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8.5. Настоящий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контракт</w:t>
      </w:r>
      <w:r>
        <w:rPr>
          <w:rFonts w:cs="Times New Roman" w:ascii="Times New Roman" w:hAnsi="Times New Roman"/>
          <w:sz w:val="24"/>
          <w:szCs w:val="24"/>
        </w:rPr>
        <w:t xml:space="preserve">, подписанный с использованием ЭП, признается электронным документом, равнозначным бумажному документу, подписанному собственноручной подписью уполномоченного представителя стороны по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контракт</w:t>
      </w:r>
      <w:r>
        <w:rPr>
          <w:rFonts w:cs="Times New Roman" w:ascii="Times New Roman" w:hAnsi="Times New Roman"/>
          <w:sz w:val="24"/>
          <w:szCs w:val="24"/>
        </w:rPr>
        <w:t>у.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suppressAutoHyphens w:val="true"/>
        <w:bidi w:val="0"/>
        <w:ind w:firstLine="680" w:left="0" w:right="-17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Любые приложения, изменения и дополнения к настоящему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контракт</w:t>
      </w:r>
      <w:r>
        <w:rPr>
          <w:rFonts w:cs="Times New Roman" w:ascii="Times New Roman" w:hAnsi="Times New Roman"/>
          <w:sz w:val="24"/>
          <w:szCs w:val="24"/>
        </w:rPr>
        <w:t xml:space="preserve">у действительны и являются неотъемлемой частью настоящего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контракт</w:t>
      </w:r>
      <w:r>
        <w:rPr>
          <w:rFonts w:cs="Times New Roman" w:ascii="Times New Roman" w:hAnsi="Times New Roman"/>
          <w:sz w:val="24"/>
          <w:szCs w:val="24"/>
        </w:rPr>
        <w:t>а при условии, если они совершены в письменной форме, подписаны надлежащим образом уполномоченными представителями сторон собственноручно либо с использованием ЭП. Исключение составляют случаи изменения реквизитов сторон, которые являются действительными при наличии письменного уведомления от соответствующей стороны.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suppressAutoHyphens w:val="true"/>
        <w:bidi w:val="0"/>
        <w:ind w:firstLine="680" w:left="0" w:right="-17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Стороны прямо договорились, что заключение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контракт</w:t>
      </w:r>
      <w:r>
        <w:rPr>
          <w:rFonts w:cs="Times New Roman" w:ascii="Times New Roman" w:hAnsi="Times New Roman"/>
          <w:sz w:val="24"/>
          <w:szCs w:val="24"/>
        </w:rPr>
        <w:t xml:space="preserve">а в виде электронного документа с использованием ЭП не является препятствием для подписания дополнительных соглашений к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контракт</w:t>
      </w:r>
      <w:r>
        <w:rPr>
          <w:rFonts w:cs="Times New Roman" w:ascii="Times New Roman" w:hAnsi="Times New Roman"/>
          <w:sz w:val="24"/>
          <w:szCs w:val="24"/>
        </w:rPr>
        <w:t>у на бумажном носителе собственноручными подписями уполномоченных представителей сторон.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suppressAutoHyphens w:val="true"/>
        <w:bidi w:val="0"/>
        <w:ind w:firstLine="680" w:left="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8.6.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06.04.2011 № 63-Ф3 «Об электронной подписи».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suppressAutoHyphens w:val="true"/>
        <w:bidi w:val="0"/>
        <w:ind w:firstLine="680" w:left="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8.7.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ЭП, включая, но не ограничиваясь: использовать специализированные программные и программно-аппаратные средства защиты информации, средства антивирусной защиты, лицензионное программное обеспечение, не допускать к компьютерам посторонних лиц, обеспечивать надежность хранения ключей ЭП, имен и паролей, используемых при работе с ними, соблюдать иные требования, установленные законодательством РФ.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suppressAutoHyphens w:val="true"/>
        <w:bidi w:val="0"/>
        <w:ind w:firstLine="680" w:left="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8.8.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suppressAutoHyphens w:val="true"/>
        <w:bidi w:val="0"/>
        <w:ind w:firstLine="680" w:left="0" w:right="-17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8.9. Использование ЭП, владельцем которой является уполномоченное лицо стороны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контракт</w:t>
      </w:r>
      <w:r>
        <w:rPr>
          <w:rFonts w:cs="Times New Roman" w:ascii="Times New Roman" w:hAnsi="Times New Roman"/>
          <w:sz w:val="24"/>
          <w:szCs w:val="24"/>
        </w:rPr>
        <w:t xml:space="preserve">а, с нарушением конфиденциальности соответствующего ключа не освобождает сторону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контракт</w:t>
      </w:r>
      <w:r>
        <w:rPr>
          <w:rFonts w:cs="Times New Roman" w:ascii="Times New Roman" w:hAnsi="Times New Roman"/>
          <w:sz w:val="24"/>
          <w:szCs w:val="24"/>
        </w:rPr>
        <w:t>а от ответственности за неблагоприятные последствия, наступившие в результате такого использования.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suppressAutoHyphens w:val="true"/>
        <w:bidi w:val="0"/>
        <w:ind w:firstLine="680" w:left="0" w:right="-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8.10. Сторона несет ответственность за ущерб, возникший у другой стороны вследствие использования ЭП, владельцем которой являются уполномоченные лица первой стороны,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suppressAutoHyphens w:val="true"/>
        <w:bidi w:val="0"/>
        <w:ind w:firstLine="680" w:left="0" w:right="-22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8.11. Настоящий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контракт</w:t>
      </w:r>
      <w:r>
        <w:rPr>
          <w:rFonts w:cs="Times New Roman" w:ascii="Times New Roman" w:hAnsi="Times New Roman"/>
          <w:sz w:val="24"/>
          <w:szCs w:val="24"/>
        </w:rPr>
        <w:t xml:space="preserve"> заключается в электронной форме.</w:t>
      </w:r>
    </w:p>
    <w:p>
      <w:pPr>
        <w:pStyle w:val="ConsPlusNonformat"/>
        <w:widowControl/>
        <w:tabs>
          <w:tab w:val="clear" w:pos="708"/>
          <w:tab w:val="left" w:pos="360" w:leader="none"/>
          <w:tab w:val="left" w:pos="540" w:leader="none"/>
          <w:tab w:val="left" w:pos="720" w:leader="none"/>
        </w:tabs>
        <w:bidi w:val="0"/>
        <w:ind w:hanging="0" w:left="0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widowControl/>
        <w:bidi w:val="0"/>
        <w:ind w:hanging="0" w:left="0"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9. Адреса и реквизиты сторон</w:t>
      </w:r>
    </w:p>
    <w:tbl>
      <w:tblPr>
        <w:tblW w:w="10350" w:type="dxa"/>
        <w:jc w:val="left"/>
        <w:tblInd w:w="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5"/>
        <w:gridCol w:w="5074"/>
      </w:tblGrid>
      <w:tr>
        <w:trPr>
          <w:trHeight w:val="264" w:hRule="atLeast"/>
        </w:trPr>
        <w:tc>
          <w:tcPr>
            <w:tcW w:w="5275" w:type="dxa"/>
            <w:tcBorders/>
          </w:tcPr>
          <w:p>
            <w:pPr>
              <w:pStyle w:val="Normal"/>
              <w:widowControl/>
              <w:jc w:val="left"/>
              <w:rPr/>
            </w:pPr>
            <w:bookmarkStart w:id="6" w:name="_Hlk179380629"/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Заказчик:</w:t>
            </w:r>
            <w:bookmarkEnd w:id="6"/>
          </w:p>
          <w:p>
            <w:pPr>
              <w:pStyle w:val="Normal"/>
              <w:widowControl/>
              <w:jc w:val="left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Федеральное государственное бюджетное научное учреждение «Научно-исследовательский институт комплексных проблем сердечно-сосудистых заболеваний»</w:t>
            </w:r>
          </w:p>
          <w:p>
            <w:pPr>
              <w:pStyle w:val="Normal"/>
              <w:widowControl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/>
              <w:jc w:val="left"/>
              <w:rPr/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Юридический и фактический адрес: 650002, Кемеровская область — Кузбасс, г. Кемерово,  бульвар имени академика Л.С. Барбараша, стр. 6</w:t>
            </w:r>
          </w:p>
          <w:p>
            <w:pPr>
              <w:pStyle w:val="Normal"/>
              <w:widowControl/>
              <w:jc w:val="left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тел.: +7 (3842) 64-33-08</w:t>
            </w:r>
          </w:p>
          <w:p>
            <w:pPr>
              <w:pStyle w:val="Normal"/>
              <w:widowControl/>
              <w:jc w:val="left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Эл.почта: reception@kemcardio.ru</w:t>
            </w:r>
          </w:p>
          <w:p>
            <w:pPr>
              <w:pStyle w:val="Normal"/>
              <w:widowControl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pStyle w:val="Normal"/>
              <w:widowControl/>
              <w:jc w:val="left"/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Банковские реквизиты:</w:t>
            </w:r>
          </w:p>
          <w:p>
            <w:pPr>
              <w:pStyle w:val="Normal"/>
              <w:widowControl/>
              <w:jc w:val="left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УФК по Новосибирской области (НИИ КПССЗ л/с 20396Х66880)</w:t>
            </w:r>
          </w:p>
          <w:p>
            <w:pPr>
              <w:pStyle w:val="Normal"/>
              <w:widowControl/>
              <w:jc w:val="left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УФК по Новосибирской области (НИИ КПССЗ л/с 22396Х66880)</w:t>
            </w:r>
          </w:p>
          <w:p>
            <w:pPr>
              <w:pStyle w:val="Normal"/>
              <w:widowControl/>
              <w:jc w:val="left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УФК по Новосибирской области (НИИ КПССЗ л/с 21396Х66880)</w:t>
            </w:r>
          </w:p>
          <w:p>
            <w:pPr>
              <w:pStyle w:val="Normal"/>
              <w:widowControl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ИНН 4205012290</w:t>
            </w:r>
          </w:p>
          <w:p>
            <w:pPr>
              <w:pStyle w:val="Normal"/>
              <w:widowControl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КПП 420501001</w:t>
            </w:r>
          </w:p>
          <w:p>
            <w:pPr>
              <w:pStyle w:val="Normal"/>
              <w:widowControl/>
              <w:jc w:val="left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КС 03214643000000015106</w:t>
            </w:r>
          </w:p>
          <w:p>
            <w:pPr>
              <w:pStyle w:val="Normal"/>
              <w:widowControl/>
              <w:jc w:val="left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ОКЦ № 1 СибГУ Банка России//УФК по Новосибирской области г. Новосибирск</w:t>
            </w:r>
          </w:p>
          <w:p>
            <w:pPr>
              <w:pStyle w:val="Normal"/>
              <w:widowControl/>
              <w:jc w:val="left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БИК 015004950</w:t>
            </w:r>
          </w:p>
          <w:p>
            <w:pPr>
              <w:pStyle w:val="Normal"/>
              <w:widowControl/>
              <w:jc w:val="left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ЕКС 40102810445370000043</w:t>
            </w:r>
          </w:p>
          <w:p>
            <w:pPr>
              <w:pStyle w:val="Normal"/>
              <w:widowControl/>
              <w:jc w:val="left"/>
              <w:rPr/>
            </w:pPr>
            <w:r>
              <w:rPr>
                <w:rFonts w:eastAsia="Calibri"/>
                <w:sz w:val="24"/>
                <w:szCs w:val="24"/>
                <w:lang w:eastAsia="en-US"/>
              </w:rPr>
              <w:t>КБК 00000000000000000130</w:t>
            </w:r>
          </w:p>
          <w:p>
            <w:pPr>
              <w:pStyle w:val="Normal"/>
              <w:widowControl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ОГРН 1034205024479</w:t>
            </w:r>
          </w:p>
          <w:p>
            <w:pPr>
              <w:pStyle w:val="Normal"/>
              <w:widowControl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ОКПО 55608705</w:t>
            </w:r>
          </w:p>
          <w:p>
            <w:pPr>
              <w:pStyle w:val="Normal"/>
              <w:widowControl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ОКАТО 32401000000</w:t>
            </w:r>
          </w:p>
          <w:p>
            <w:pPr>
              <w:pStyle w:val="Normal"/>
              <w:widowControl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ОКТМО 32701000</w:t>
            </w:r>
          </w:p>
          <w:p>
            <w:pPr>
              <w:pStyle w:val="Normal"/>
              <w:widowControl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ОКОГУ 1330612</w:t>
            </w:r>
          </w:p>
          <w:p>
            <w:pPr>
              <w:pStyle w:val="Normal"/>
              <w:widowControl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ОКФС 12</w:t>
            </w:r>
          </w:p>
          <w:p>
            <w:pPr>
              <w:pStyle w:val="Normal"/>
              <w:widowControl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ОКОПФ 75103</w:t>
            </w:r>
          </w:p>
          <w:p>
            <w:pPr>
              <w:pStyle w:val="Normal"/>
              <w:widowControl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ОКВЭД 72.19</w:t>
            </w:r>
          </w:p>
          <w:p>
            <w:pPr>
              <w:pStyle w:val="Normal"/>
              <w:widowControl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  <w:t>Начальник отдела материально-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  <w:t>технического снабжения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  <w:t>____________  А.Е. Кузнецова</w:t>
            </w:r>
          </w:p>
          <w:p>
            <w:pPr>
              <w:pStyle w:val="Normal"/>
              <w:widowControl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r>
          </w:p>
        </w:tc>
        <w:tc>
          <w:tcPr>
            <w:tcW w:w="5074" w:type="dxa"/>
            <w:tcBorders/>
          </w:tcPr>
          <w:p>
            <w:pPr>
              <w:pStyle w:val="ConsPlusNonformat"/>
              <w:widowControl/>
              <w:suppressAutoHyphens w:val="true"/>
              <w:bidi w:val="0"/>
              <w:spacing w:before="0" w:after="0"/>
              <w:ind w:hanging="0" w:left="0" w:right="113"/>
              <w:jc w:val="both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Исполнитель:</w:t>
            </w:r>
          </w:p>
          <w:p>
            <w:pPr>
              <w:pStyle w:val="ConsPlusNonformat"/>
              <w:widowControl w:val="false"/>
              <w:suppressAutoHyphens w:val="true"/>
              <w:bidi w:val="0"/>
              <w:spacing w:before="0" w:after="0"/>
              <w:ind w:hanging="0" w:left="0" w:right="113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r>
          </w:p>
          <w:p>
            <w:pPr>
              <w:pStyle w:val="ConsPlusNonformat"/>
              <w:widowControl w:val="false"/>
              <w:suppressAutoHyphens w:val="true"/>
              <w:bidi w:val="0"/>
              <w:spacing w:before="0" w:after="0"/>
              <w:ind w:hanging="0" w:left="0" w:right="113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r>
          </w:p>
          <w:p>
            <w:pPr>
              <w:pStyle w:val="ConsPlusNonformat"/>
              <w:widowControl w:val="false"/>
              <w:suppressAutoHyphens w:val="true"/>
              <w:bidi w:val="0"/>
              <w:spacing w:before="0" w:after="0"/>
              <w:ind w:hanging="0" w:left="0" w:right="113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r>
          </w:p>
          <w:p>
            <w:pPr>
              <w:pStyle w:val="ConsPlusNonformat"/>
              <w:widowControl w:val="false"/>
              <w:suppressAutoHyphens w:val="true"/>
              <w:bidi w:val="0"/>
              <w:spacing w:before="0" w:after="0"/>
              <w:ind w:hanging="0" w:left="0" w:right="113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r>
          </w:p>
          <w:p>
            <w:pPr>
              <w:pStyle w:val="ConsPlusNonformat"/>
              <w:widowControl w:val="false"/>
              <w:suppressAutoHyphens w:val="true"/>
              <w:bidi w:val="0"/>
              <w:spacing w:before="0" w:after="0"/>
              <w:ind w:hanging="0" w:left="0" w:right="113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r>
          </w:p>
          <w:p>
            <w:pPr>
              <w:pStyle w:val="ConsPlusNonformat"/>
              <w:widowControl w:val="false"/>
              <w:suppressAutoHyphens w:val="true"/>
              <w:bidi w:val="0"/>
              <w:spacing w:before="0" w:after="0"/>
              <w:ind w:hanging="0" w:left="0" w:right="113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r>
          </w:p>
          <w:p>
            <w:pPr>
              <w:pStyle w:val="ConsPlusNonformat"/>
              <w:widowControl w:val="false"/>
              <w:suppressAutoHyphens w:val="true"/>
              <w:bidi w:val="0"/>
              <w:spacing w:before="0" w:after="0"/>
              <w:ind w:hanging="0" w:left="0" w:right="113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r>
          </w:p>
          <w:p>
            <w:pPr>
              <w:pStyle w:val="ConsPlusNonformat"/>
              <w:widowControl w:val="false"/>
              <w:suppressAutoHyphens w:val="true"/>
              <w:bidi w:val="0"/>
              <w:spacing w:before="0" w:after="0"/>
              <w:ind w:hanging="0" w:left="0" w:right="113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zh-CN" w:bidi="ar-SA"/>
              </w:rPr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095" w:right="700" w:gutter="0" w:header="720" w:top="777" w:footer="0" w:bottom="720"/>
          <w:pgNumType w:start="1" w:fmt="decimal"/>
          <w:formProt w:val="false"/>
          <w:titlePg/>
          <w:textDirection w:val="lrTb"/>
          <w:docGrid w:type="default" w:linePitch="272" w:charSpace="0"/>
        </w:sectPr>
        <w:pStyle w:val="Normal"/>
        <w:widowControl/>
        <w:spacing w:before="0"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</w:p>
    <w:p>
      <w:pPr>
        <w:pStyle w:val="Normal"/>
        <w:spacing w:before="0" w:after="60"/>
        <w:jc w:val="right"/>
        <w:rPr>
          <w:bCs/>
          <w:sz w:val="24"/>
          <w:szCs w:val="24"/>
        </w:rPr>
      </w:pPr>
      <w:r>
        <w:rPr/>
        <w:t xml:space="preserve">Приложение № 1 </w:t>
      </w:r>
    </w:p>
    <w:p>
      <w:pPr>
        <w:pStyle w:val="Normal"/>
        <w:spacing w:before="0" w:after="60"/>
        <w:jc w:val="right"/>
        <w:rPr>
          <w:bCs/>
          <w:sz w:val="24"/>
          <w:szCs w:val="24"/>
        </w:rPr>
      </w:pPr>
      <w:r>
        <w:rPr/>
        <w:t xml:space="preserve">                                                                                                                         </w:t>
      </w:r>
      <w:r>
        <w:rPr/>
        <w:t xml:space="preserve">к Контракту </w:t>
      </w:r>
      <w:r>
        <w:rPr>
          <w:b/>
          <w:bCs/>
        </w:rPr>
        <w:t>№ ……………………….</w:t>
      </w:r>
    </w:p>
    <w:p>
      <w:pPr>
        <w:pStyle w:val="Normal"/>
        <w:spacing w:before="0" w:after="60"/>
        <w:jc w:val="right"/>
        <w:rPr>
          <w:bCs/>
          <w:sz w:val="24"/>
          <w:szCs w:val="24"/>
        </w:rPr>
      </w:pPr>
      <w:r>
        <w:rPr/>
        <w:t xml:space="preserve">                                                                                                                                </w:t>
      </w:r>
      <w:r>
        <w:rPr>
          <w:rFonts w:eastAsia="Calibri"/>
          <w:lang w:eastAsia="en-US"/>
        </w:rPr>
        <w:t>«__»  ию</w:t>
      </w:r>
      <w:r>
        <w:rPr>
          <w:rFonts w:eastAsia="Calibri" w:cs="Times New Roman"/>
          <w:color w:val="auto"/>
          <w:sz w:val="20"/>
          <w:szCs w:val="20"/>
          <w:lang w:val="ru-RU" w:eastAsia="en-US" w:bidi="ar-SA"/>
        </w:rPr>
        <w:t>ля</w:t>
      </w:r>
      <w:r>
        <w:rPr>
          <w:rFonts w:eastAsia="Calibri"/>
          <w:lang w:eastAsia="en-US"/>
        </w:rPr>
        <w:t xml:space="preserve"> 202</w:t>
      </w:r>
      <w:r>
        <w:rPr>
          <w:rFonts w:eastAsia="Calibri" w:cs="Times New Roman"/>
          <w:color w:val="auto"/>
          <w:sz w:val="20"/>
          <w:szCs w:val="20"/>
          <w:lang w:val="ru-RU" w:eastAsia="en-US" w:bidi="ar-SA"/>
        </w:rPr>
        <w:t xml:space="preserve">6 </w:t>
      </w:r>
      <w:r>
        <w:rPr>
          <w:rFonts w:eastAsia="Calibri"/>
          <w:lang w:eastAsia="en-US"/>
        </w:rPr>
        <w:t>г.</w:t>
      </w:r>
      <w:bookmarkStart w:id="7" w:name="_Hlk180496427"/>
      <w:bookmarkEnd w:id="7"/>
    </w:p>
    <w:p>
      <w:pPr>
        <w:pStyle w:val="Normal"/>
        <w:spacing w:before="0" w:after="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spacing w:before="0" w:after="6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Спецификация</w:t>
      </w:r>
    </w:p>
    <w:p>
      <w:pPr>
        <w:pStyle w:val="BodyTextIndent"/>
        <w:spacing w:before="0" w:after="0"/>
        <w:ind w:firstLine="540" w:left="0" w:right="126"/>
        <w:jc w:val="left"/>
        <w:rPr>
          <w:rFonts w:eastAsia="Times New Roman" w:cs="Times New Roman"/>
          <w:b w:val="false"/>
          <w:bCs w:val="false"/>
          <w:color w:val="000000"/>
          <w:sz w:val="20"/>
          <w:szCs w:val="20"/>
          <w:lang w:val="ru-RU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0"/>
          <w:szCs w:val="20"/>
          <w:lang w:val="ru-RU" w:eastAsia="zh-CN" w:bidi="ar-SA"/>
        </w:rPr>
        <w:t xml:space="preserve"> </w:t>
      </w:r>
    </w:p>
    <w:p>
      <w:pPr>
        <w:pStyle w:val="Normal"/>
        <w:spacing w:before="0" w:after="0"/>
        <w:jc w:val="center"/>
        <w:rPr>
          <w:rFonts w:eastAsia="Times New Roman" w:cs="Times New Roman"/>
          <w:b/>
          <w:bCs/>
          <w:color w:val="000000"/>
          <w:sz w:val="20"/>
          <w:szCs w:val="20"/>
          <w:lang w:val="ru-RU" w:eastAsia="zh-CN" w:bidi="ar-SA"/>
        </w:rPr>
      </w:pPr>
      <w:r>
        <w:rPr>
          <w:rFonts w:eastAsia="Times New Roman" w:cs="Times New Roman"/>
          <w:b/>
          <w:bCs/>
          <w:color w:val="000000"/>
          <w:sz w:val="20"/>
          <w:szCs w:val="20"/>
          <w:lang w:val="ru-RU" w:eastAsia="zh-CN" w:bidi="ar-SA"/>
        </w:rPr>
      </w:r>
    </w:p>
    <w:tbl>
      <w:tblPr>
        <w:tblW w:w="18109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5777"/>
        <w:gridCol w:w="405"/>
        <w:gridCol w:w="1130"/>
        <w:gridCol w:w="24"/>
        <w:gridCol w:w="208"/>
        <w:gridCol w:w="1070"/>
        <w:gridCol w:w="1561"/>
        <w:gridCol w:w="1416"/>
        <w:gridCol w:w="1561"/>
        <w:gridCol w:w="1284"/>
        <w:gridCol w:w="3072"/>
      </w:tblGrid>
      <w:tr>
        <w:trPr>
          <w:trHeight w:val="572" w:hRule="atLeast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/>
              <w:t>№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/>
              <w:t>п/п</w:t>
            </w:r>
          </w:p>
        </w:tc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/>
              <w:t>Наименование, минимальные технические (качественные) характеристики  товара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/>
              <w:t xml:space="preserve">Страна происхождения </w:t>
            </w:r>
            <w:r>
              <w:rPr>
                <w:rFonts w:eastAsia="Times New Roman" w:cs="Times New Roman"/>
                <w:color w:val="auto"/>
                <w:sz w:val="20"/>
                <w:szCs w:val="20"/>
                <w:lang w:val="ru-RU" w:eastAsia="zh-CN" w:bidi="ar-SA"/>
              </w:rPr>
              <w:t>ТРУ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/>
              <w:t>Кол-во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/>
              <w:t>Ед. изм.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color w:val="000000"/>
                <w:spacing w:val="-11"/>
              </w:rPr>
            </w:pPr>
            <w:r>
              <w:rPr>
                <w:color w:val="000000"/>
                <w:spacing w:val="-11"/>
              </w:rPr>
              <w:t>Стоимость единицы, рублей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color w:val="000000"/>
                <w:spacing w:val="-11"/>
              </w:rPr>
            </w:pPr>
            <w:r>
              <w:rPr>
                <w:color w:val="000000"/>
                <w:spacing w:val="-11"/>
              </w:rPr>
              <w:t>НДС, рублей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jc w:val="center"/>
              <w:rPr>
                <w:color w:val="000000"/>
                <w:spacing w:val="-11"/>
              </w:rPr>
            </w:pPr>
            <w:r>
              <w:rPr>
                <w:color w:val="000000"/>
                <w:spacing w:val="-11"/>
              </w:rPr>
              <w:t>Общая стоимость с НДС, рублей</w:t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405" w:hRule="atLeast"/>
        </w:trPr>
        <w:tc>
          <w:tcPr>
            <w:tcW w:w="599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/>
              <w:t>1</w:t>
            </w:r>
          </w:p>
        </w:tc>
        <w:tc>
          <w:tcPr>
            <w:tcW w:w="5777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Оказание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услуг по перевозке, погрузке и разгрузке лабораторных животных (предоставление Заказчику автомобиля с водителем: УАЗ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en-US"/>
              </w:rPr>
              <w:t>396295, УАЗ 22069404 или УАЗ-2989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)</w:t>
            </w:r>
          </w:p>
          <w:p>
            <w:pPr>
              <w:pStyle w:val="Normal"/>
              <w:spacing w:lineRule="auto" w:line="240"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ОКПД2  49.32.12.000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Россия</w:t>
            </w:r>
          </w:p>
        </w:tc>
        <w:tc>
          <w:tcPr>
            <w:tcW w:w="127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en-US" w:eastAsia="ru-RU" w:bidi="ar-SA"/>
              </w:rPr>
              <w:t>50</w:t>
            </w:r>
          </w:p>
        </w:tc>
        <w:tc>
          <w:tcPr>
            <w:tcW w:w="1561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en-US" w:eastAsia="ru-RU" w:bidi="ar-SA"/>
              </w:rPr>
              <w:t>Час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tLeast" w:line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</w:p>
        </w:tc>
        <w:tc>
          <w:tcPr>
            <w:tcW w:w="3072" w:type="dxa"/>
            <w:tcBorders>
              <w:left w:val="single" w:sz="10" w:space="0" w:color="000000"/>
            </w:tcBorders>
          </w:tcPr>
          <w:p>
            <w:pPr>
              <w:pStyle w:val="Normal"/>
              <w:snapToGrid w:val="false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</w:r>
          </w:p>
        </w:tc>
      </w:tr>
      <w:tr>
        <w:trPr>
          <w:trHeight w:val="482" w:hRule="atLeast"/>
        </w:trPr>
        <w:tc>
          <w:tcPr>
            <w:tcW w:w="1375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bCs/>
              </w:rPr>
              <w:t>И</w:t>
            </w:r>
            <w:r>
              <w:rPr>
                <w:rFonts w:eastAsia="Times New Roman" w:cs="Times New Roman"/>
                <w:b/>
                <w:bCs/>
                <w:color w:val="auto"/>
                <w:sz w:val="20"/>
                <w:szCs w:val="20"/>
                <w:lang w:val="ru-RU" w:eastAsia="zh-CN" w:bidi="ar-SA"/>
              </w:rPr>
              <w:t>того с</w:t>
            </w:r>
            <w:r>
              <w:rPr>
                <w:b/>
                <w:bCs/>
              </w:rPr>
              <w:t>умма начальных (максимальных) цен единиц услуг с учетом НДС: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072" w:type="dxa"/>
            <w:tcBorders>
              <w:left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</w:r>
          </w:p>
        </w:tc>
      </w:tr>
      <w:tr>
        <w:trPr>
          <w:trHeight w:val="1171" w:hRule="atLeast"/>
        </w:trPr>
        <w:tc>
          <w:tcPr>
            <w:tcW w:w="6781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left" w:pos="7680" w:leader="none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Заказчик:</w:t>
            </w:r>
          </w:p>
          <w:p>
            <w:pPr>
              <w:pStyle w:val="Normal"/>
              <w:tabs>
                <w:tab w:val="clear" w:pos="708"/>
                <w:tab w:val="left" w:pos="7680" w:leader="none"/>
              </w:tabs>
              <w:rPr>
                <w:bCs/>
                <w:sz w:val="24"/>
                <w:szCs w:val="24"/>
              </w:rPr>
            </w:pPr>
            <w:r>
              <w:rPr/>
              <w:t>Начальник отдела материально-технического снабжения</w:t>
            </w:r>
          </w:p>
          <w:p>
            <w:pPr>
              <w:pStyle w:val="Normal"/>
              <w:tabs>
                <w:tab w:val="clear" w:pos="708"/>
                <w:tab w:val="left" w:pos="7680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7680" w:leader="none"/>
              </w:tabs>
              <w:rPr>
                <w:bCs/>
                <w:sz w:val="24"/>
                <w:szCs w:val="24"/>
              </w:rPr>
            </w:pPr>
            <w:r>
              <w:rPr/>
              <w:t>____________ А.Е. Кузнецова</w:t>
            </w:r>
          </w:p>
          <w:p>
            <w:pPr>
              <w:pStyle w:val="Normal"/>
              <w:tabs>
                <w:tab w:val="clear" w:pos="708"/>
                <w:tab w:val="left" w:pos="7680" w:leader="none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1130" w:type="dxa"/>
            <w:tcBorders/>
          </w:tcPr>
          <w:p>
            <w:pPr>
              <w:pStyle w:val="Normal"/>
              <w:tabs>
                <w:tab w:val="clear" w:pos="708"/>
                <w:tab w:val="left" w:pos="7680" w:leader="none"/>
              </w:tabs>
              <w:snapToGrid w:val="false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232" w:type="dxa"/>
            <w:gridSpan w:val="2"/>
            <w:tcBorders/>
          </w:tcPr>
          <w:p>
            <w:pPr>
              <w:pStyle w:val="Normal"/>
              <w:tabs>
                <w:tab w:val="clear" w:pos="708"/>
                <w:tab w:val="left" w:pos="7680" w:leader="none"/>
              </w:tabs>
              <w:snapToGrid w:val="false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2631" w:type="dxa"/>
            <w:gridSpan w:val="2"/>
            <w:tcBorders/>
          </w:tcPr>
          <w:p>
            <w:pPr>
              <w:pStyle w:val="Normal"/>
              <w:tabs>
                <w:tab w:val="clear" w:pos="708"/>
                <w:tab w:val="left" w:pos="7680" w:leader="none"/>
              </w:tabs>
              <w:snapToGrid w:val="false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4261" w:type="dxa"/>
            <w:gridSpan w:val="3"/>
            <w:tcBorders/>
          </w:tcPr>
          <w:p>
            <w:pPr>
              <w:pStyle w:val="Normal"/>
              <w:tabs>
                <w:tab w:val="clear" w:pos="708"/>
                <w:tab w:val="left" w:pos="7680" w:leader="none"/>
              </w:tabs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val="ru-RU" w:eastAsia="zh-CN" w:bidi="ar-SA"/>
              </w:rPr>
              <w:t>Исполнитель</w:t>
            </w:r>
          </w:p>
        </w:tc>
        <w:tc>
          <w:tcPr>
            <w:tcW w:w="3072" w:type="dxa"/>
            <w:tcBorders/>
          </w:tcPr>
          <w:p>
            <w:pPr>
              <w:pStyle w:val="Normal"/>
              <w:tabs>
                <w:tab w:val="clear" w:pos="708"/>
                <w:tab w:val="left" w:pos="7680" w:leader="none"/>
              </w:tabs>
              <w:snapToGrid w:val="false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</w:tr>
    </w:tbl>
    <w:p>
      <w:pPr>
        <w:sectPr>
          <w:headerReference w:type="even" r:id="rId5"/>
          <w:headerReference w:type="default" r:id="rId6"/>
          <w:headerReference w:type="first" r:id="rId7"/>
          <w:footerReference w:type="even" r:id="rId8"/>
          <w:footerReference w:type="default" r:id="rId9"/>
          <w:footerReference w:type="first" r:id="rId10"/>
          <w:type w:val="nextPage"/>
          <w:pgSz w:orient="landscape" w:w="16838" w:h="11906"/>
          <w:pgMar w:left="720" w:right="720" w:gutter="0" w:header="720" w:top="777" w:footer="709" w:bottom="766"/>
          <w:pgNumType w:fmt="decimal"/>
          <w:formProt w:val="false"/>
          <w:textDirection w:val="lrTb"/>
          <w:docGrid w:type="default" w:linePitch="360" w:charSpace="16384"/>
        </w:sectPr>
      </w:pPr>
    </w:p>
    <w:p>
      <w:pPr>
        <w:pStyle w:val="Normal"/>
        <w:widowControl/>
        <w:suppressAutoHyphens w:val="true"/>
        <w:spacing w:before="0" w:after="60"/>
        <w:ind w:firstLine="680" w:left="0" w:right="0"/>
        <w:jc w:val="right"/>
        <w:rPr>
          <w:b w:val="false"/>
          <w:bCs w:val="false"/>
          <w:color w:val="000000"/>
          <w:sz w:val="24"/>
          <w:szCs w:val="24"/>
          <w:lang w:eastAsia="en-US"/>
        </w:rPr>
      </w:pPr>
      <w:r>
        <w:rPr>
          <w:b w:val="false"/>
          <w:bCs w:val="false"/>
          <w:color w:val="000000"/>
          <w:sz w:val="24"/>
          <w:szCs w:val="24"/>
          <w:lang w:eastAsia="en-US"/>
        </w:rPr>
        <w:t>Приложение № 2</w:t>
      </w:r>
    </w:p>
    <w:p>
      <w:pPr>
        <w:pStyle w:val="Normal"/>
        <w:widowControl/>
        <w:suppressAutoHyphens w:val="true"/>
        <w:spacing w:before="0" w:after="60"/>
        <w:ind w:firstLine="680" w:left="0" w:right="0"/>
        <w:jc w:val="right"/>
        <w:rPr>
          <w:b w:val="false"/>
          <w:bCs w:val="false"/>
          <w:color w:val="000000"/>
          <w:sz w:val="24"/>
          <w:szCs w:val="24"/>
          <w:lang w:eastAsia="en-US"/>
        </w:rPr>
      </w:pPr>
      <w:r>
        <w:rPr>
          <w:b w:val="false"/>
          <w:bCs w:val="false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</w:t>
      </w:r>
      <w:r>
        <w:rPr>
          <w:b w:val="false"/>
          <w:bCs w:val="false"/>
          <w:color w:val="000000"/>
          <w:sz w:val="24"/>
          <w:szCs w:val="24"/>
          <w:lang w:eastAsia="en-US"/>
        </w:rPr>
        <w:t>к Контракту №……………...</w:t>
      </w:r>
    </w:p>
    <w:p>
      <w:pPr>
        <w:pStyle w:val="Normal"/>
        <w:widowControl/>
        <w:suppressAutoHyphens w:val="true"/>
        <w:spacing w:before="0" w:after="60"/>
        <w:ind w:firstLine="680" w:left="0" w:right="0"/>
        <w:jc w:val="right"/>
        <w:rPr>
          <w:b w:val="false"/>
          <w:bCs w:val="false"/>
          <w:color w:val="000000"/>
          <w:sz w:val="24"/>
          <w:szCs w:val="24"/>
          <w:lang w:eastAsia="en-US"/>
        </w:rPr>
      </w:pPr>
      <w:r>
        <w:rPr>
          <w:b w:val="false"/>
          <w:bCs w:val="false"/>
          <w:color w:val="00000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</w:t>
      </w:r>
      <w:r>
        <w:rPr>
          <w:b w:val="false"/>
          <w:bCs w:val="false"/>
          <w:color w:val="000000"/>
          <w:sz w:val="24"/>
          <w:szCs w:val="24"/>
          <w:lang w:eastAsia="en-US"/>
        </w:rPr>
        <w:t>«__»  июля 2026 г.</w:t>
      </w:r>
    </w:p>
    <w:p>
      <w:pPr>
        <w:pStyle w:val="Normal"/>
        <w:widowControl/>
        <w:spacing w:before="0" w:after="60"/>
        <w:jc w:val="righ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</w:p>
    <w:p>
      <w:pPr>
        <w:pStyle w:val="ConsPlusNormal"/>
        <w:widowControl/>
        <w:bidi w:val="0"/>
        <w:spacing w:before="0" w:after="60"/>
        <w:ind w:firstLine="567" w:left="0" w:right="0"/>
        <w:jc w:val="center"/>
        <w:rPr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Т</w:t>
      </w: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lang w:val="ru-RU" w:eastAsia="zh-CN" w:bidi="ar-SA"/>
        </w:rPr>
        <w:t>ехническое</w:t>
      </w: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lang w:val="en-US" w:eastAsia="zh-CN" w:bidi="ar-SA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auto"/>
          <w:sz w:val="24"/>
          <w:szCs w:val="24"/>
          <w:lang w:val="ru-RU" w:eastAsia="zh-CN" w:bidi="ar-SA"/>
        </w:rPr>
        <w:t>задание</w:t>
      </w:r>
    </w:p>
    <w:p>
      <w:pPr>
        <w:pStyle w:val="ConsPlusNormal"/>
        <w:widowControl/>
        <w:bidi w:val="0"/>
        <w:spacing w:before="0" w:after="60"/>
        <w:ind w:firstLine="567" w:left="0" w:right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before="0" w:after="60"/>
        <w:ind w:firstLine="680" w:left="0" w:right="0"/>
        <w:jc w:val="both"/>
        <w:rPr>
          <w:bCs/>
          <w:sz w:val="24"/>
          <w:szCs w:val="24"/>
        </w:rPr>
      </w:pPr>
      <w:bookmarkStart w:id="8" w:name="_1679292265"/>
      <w:bookmarkStart w:id="9" w:name="_Hlk153865918"/>
      <w:bookmarkEnd w:id="8"/>
      <w:bookmarkEnd w:id="9"/>
      <w:r>
        <w:rPr>
          <w:b/>
          <w:bCs/>
          <w:color w:val="000000"/>
          <w:sz w:val="24"/>
          <w:szCs w:val="24"/>
          <w:lang w:val="en-US"/>
        </w:rPr>
        <w:t xml:space="preserve">1. </w:t>
      </w:r>
      <w:r>
        <w:rPr>
          <w:b/>
          <w:bCs/>
          <w:color w:val="000000"/>
          <w:sz w:val="24"/>
          <w:szCs w:val="24"/>
          <w:lang w:val="ru-RU"/>
        </w:rPr>
        <w:t>Наименование</w:t>
      </w:r>
      <w:r>
        <w:rPr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b/>
          <w:bCs/>
          <w:color w:val="000000"/>
          <w:sz w:val="24"/>
          <w:szCs w:val="24"/>
          <w:lang w:val="ru-RU"/>
        </w:rPr>
        <w:t>услуги</w:t>
      </w:r>
      <w:r>
        <w:rPr>
          <w:b/>
          <w:bCs/>
          <w:color w:val="000000"/>
          <w:sz w:val="24"/>
          <w:szCs w:val="24"/>
          <w:lang w:val="en-US"/>
        </w:rPr>
        <w:t>:</w:t>
      </w:r>
    </w:p>
    <w:p>
      <w:pPr>
        <w:pStyle w:val="Normal"/>
        <w:widowControl/>
        <w:suppressAutoHyphens w:val="true"/>
        <w:spacing w:before="0" w:after="60"/>
        <w:ind w:firstLine="680" w:left="0" w:right="0"/>
        <w:jc w:val="both"/>
        <w:rPr>
          <w:bCs/>
          <w:sz w:val="24"/>
          <w:szCs w:val="24"/>
        </w:rPr>
      </w:pPr>
      <w:r>
        <w:rPr>
          <w:b w:val="false"/>
          <w:bCs w:val="false"/>
          <w:color w:val="000000"/>
          <w:sz w:val="24"/>
          <w:szCs w:val="24"/>
          <w:lang w:val="en-US" w:eastAsia="en-US"/>
        </w:rPr>
        <w:t xml:space="preserve">1.1. </w:t>
      </w:r>
      <w:r>
        <w:rPr>
          <w:b w:val="false"/>
          <w:bCs w:val="false"/>
          <w:sz w:val="24"/>
          <w:szCs w:val="24"/>
          <w:lang w:val="en-US"/>
        </w:rPr>
        <w:t>Оказание услуг по перевозке, погрузке и разгрузке лабораторных животных (предоставление Заказчику автомобиля с водителем: УАЗ 396295, УАЗ 22069404 или УАЗ-2989 )</w:t>
      </w:r>
    </w:p>
    <w:p>
      <w:pPr>
        <w:pStyle w:val="Normal"/>
        <w:widowControl/>
        <w:suppressAutoHyphens w:val="true"/>
        <w:spacing w:before="0" w:after="60"/>
        <w:ind w:firstLine="680" w:left="0" w:right="0"/>
        <w:jc w:val="both"/>
        <w:rPr>
          <w:b w:val="false"/>
          <w:bCs w:val="false"/>
          <w:sz w:val="24"/>
          <w:szCs w:val="24"/>
          <w:lang w:val="en-US"/>
        </w:rPr>
      </w:pPr>
      <w:r>
        <w:rPr>
          <w:b w:val="false"/>
          <w:bCs w:val="false"/>
          <w:sz w:val="24"/>
          <w:szCs w:val="24"/>
          <w:lang w:val="en-US"/>
        </w:rPr>
        <w:t xml:space="preserve"> </w:t>
      </w:r>
    </w:p>
    <w:p>
      <w:pPr>
        <w:pStyle w:val="Normal"/>
        <w:widowControl/>
        <w:suppressAutoHyphens w:val="true"/>
        <w:bidi w:val="0"/>
        <w:spacing w:before="0" w:after="60"/>
        <w:ind w:firstLine="680" w:left="0" w:right="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  <w:lang w:val="en-US" w:eastAsia="en-US"/>
        </w:rPr>
        <w:t>2. Т</w:t>
      </w:r>
      <w:r>
        <w:rPr>
          <w:b/>
          <w:bCs/>
          <w:sz w:val="24"/>
          <w:szCs w:val="24"/>
          <w:lang w:val="ru-RU" w:eastAsia="en-US"/>
        </w:rPr>
        <w:t>ребование</w:t>
      </w:r>
      <w:r>
        <w:rPr>
          <w:b/>
          <w:bCs/>
          <w:sz w:val="24"/>
          <w:szCs w:val="24"/>
          <w:lang w:val="en-US" w:eastAsia="en-US"/>
        </w:rPr>
        <w:t xml:space="preserve"> </w:t>
      </w:r>
      <w:r>
        <w:rPr>
          <w:b/>
          <w:bCs/>
          <w:sz w:val="24"/>
          <w:szCs w:val="24"/>
          <w:lang w:val="ru-RU" w:eastAsia="en-US"/>
        </w:rPr>
        <w:t>к</w:t>
      </w:r>
      <w:r>
        <w:rPr>
          <w:b/>
          <w:bCs/>
          <w:sz w:val="24"/>
          <w:szCs w:val="24"/>
          <w:lang w:val="en-US" w:eastAsia="en-US"/>
        </w:rPr>
        <w:t xml:space="preserve"> </w:t>
      </w:r>
      <w:r>
        <w:rPr>
          <w:b/>
          <w:bCs/>
          <w:sz w:val="24"/>
          <w:szCs w:val="24"/>
          <w:lang w:val="ru-RU" w:eastAsia="en-US"/>
        </w:rPr>
        <w:t>безопасности</w:t>
      </w:r>
      <w:r>
        <w:rPr>
          <w:b/>
          <w:bCs/>
          <w:sz w:val="24"/>
          <w:szCs w:val="24"/>
          <w:lang w:val="en-US" w:eastAsia="en-US"/>
        </w:rPr>
        <w:t xml:space="preserve"> </w:t>
      </w:r>
      <w:r>
        <w:rPr>
          <w:b/>
          <w:bCs/>
          <w:sz w:val="24"/>
          <w:szCs w:val="24"/>
          <w:lang w:val="ru-RU" w:eastAsia="en-US"/>
        </w:rPr>
        <w:t>услуг</w:t>
      </w:r>
      <w:r>
        <w:rPr>
          <w:b/>
          <w:bCs/>
          <w:sz w:val="24"/>
          <w:szCs w:val="24"/>
          <w:lang w:val="en-US" w:eastAsia="en-US"/>
        </w:rPr>
        <w:t>:</w:t>
      </w:r>
    </w:p>
    <w:p>
      <w:pPr>
        <w:pStyle w:val="Normal"/>
        <w:widowControl/>
        <w:suppressAutoHyphens w:val="true"/>
        <w:bidi w:val="0"/>
        <w:spacing w:before="0" w:after="60"/>
        <w:ind w:firstLine="680" w:left="0" w:right="0"/>
        <w:jc w:val="both"/>
        <w:rPr>
          <w:bCs/>
          <w:sz w:val="24"/>
          <w:szCs w:val="24"/>
        </w:rPr>
      </w:pPr>
      <w:r>
        <w:rPr>
          <w:b w:val="false"/>
          <w:bCs w:val="false"/>
          <w:sz w:val="24"/>
          <w:szCs w:val="24"/>
          <w:lang w:val="ru-RU"/>
        </w:rPr>
        <w:t>2.1. Ежедневно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автотранспорт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rFonts w:eastAsia="Times New Roman" w:cs="Times New Roman"/>
          <w:b w:val="false"/>
          <w:bCs w:val="false"/>
          <w:color w:val="auto"/>
          <w:sz w:val="24"/>
          <w:szCs w:val="24"/>
          <w:lang w:val="ru-RU" w:eastAsia="zh-CN" w:bidi="ar-SA"/>
        </w:rPr>
        <w:t>И</w:t>
      </w:r>
      <w:r>
        <w:rPr>
          <w:b w:val="false"/>
          <w:bCs w:val="false"/>
          <w:sz w:val="24"/>
          <w:szCs w:val="24"/>
          <w:lang w:val="ru-RU"/>
        </w:rPr>
        <w:t>сполнителя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перед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прибытием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в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НИИ</w:t>
      </w:r>
      <w:r>
        <w:rPr>
          <w:b w:val="false"/>
          <w:bCs w:val="false"/>
          <w:sz w:val="24"/>
          <w:szCs w:val="24"/>
          <w:lang w:val="en-US"/>
        </w:rPr>
        <w:t xml:space="preserve"> КПССЗ </w:t>
      </w:r>
      <w:r>
        <w:rPr>
          <w:b w:val="false"/>
          <w:bCs w:val="false"/>
          <w:sz w:val="24"/>
          <w:szCs w:val="24"/>
          <w:lang w:val="ru-RU"/>
        </w:rPr>
        <w:t>должен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проходить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санитарную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обработку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за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счет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собственных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средств.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</w:p>
    <w:p>
      <w:pPr>
        <w:pStyle w:val="Normal"/>
        <w:widowControl/>
        <w:suppressAutoHyphens w:val="true"/>
        <w:bidi w:val="0"/>
        <w:spacing w:before="0" w:after="60"/>
        <w:ind w:firstLine="680" w:left="0" w:right="0"/>
        <w:jc w:val="both"/>
        <w:rPr>
          <w:bCs/>
          <w:sz w:val="24"/>
          <w:szCs w:val="24"/>
        </w:rPr>
      </w:pPr>
      <w:r>
        <w:rPr>
          <w:b w:val="false"/>
          <w:bCs w:val="false"/>
          <w:sz w:val="24"/>
          <w:szCs w:val="24"/>
          <w:lang w:val="ru-RU"/>
        </w:rPr>
        <w:t>2.2. Автотранспорт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должен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содержаться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в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технически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исправном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состоянии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и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в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соответствии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с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санитарными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нормами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и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правилами.</w:t>
      </w:r>
    </w:p>
    <w:p>
      <w:pPr>
        <w:pStyle w:val="Normal"/>
        <w:widowControl/>
        <w:suppressAutoHyphens w:val="true"/>
        <w:bidi w:val="0"/>
        <w:spacing w:before="0" w:after="60"/>
        <w:ind w:firstLine="680" w:left="0" w:right="0"/>
        <w:jc w:val="both"/>
        <w:rPr>
          <w:bCs/>
          <w:sz w:val="24"/>
          <w:szCs w:val="24"/>
        </w:rPr>
      </w:pPr>
      <w:r>
        <w:rPr>
          <w:b w:val="false"/>
          <w:bCs w:val="false"/>
          <w:sz w:val="24"/>
          <w:szCs w:val="24"/>
          <w:lang w:val="ru-RU"/>
        </w:rPr>
        <w:t>2.3. Исполнитель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обязан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приобретать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за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свой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счет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санитарные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паспорта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на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автомобили</w:t>
      </w:r>
      <w:r>
        <w:rPr>
          <w:b w:val="false"/>
          <w:bCs w:val="false"/>
          <w:sz w:val="24"/>
          <w:szCs w:val="24"/>
          <w:lang w:val="en-US"/>
        </w:rPr>
        <w:t xml:space="preserve">, </w:t>
      </w:r>
      <w:r>
        <w:rPr>
          <w:b w:val="false"/>
          <w:bCs w:val="false"/>
          <w:sz w:val="24"/>
          <w:szCs w:val="24"/>
          <w:lang w:val="ru-RU"/>
        </w:rPr>
        <w:t>санитарные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книжки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для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водителей.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Контролировать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своевременность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прохождения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водителями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медицинских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осмотров.</w:t>
      </w:r>
    </w:p>
    <w:p>
      <w:pPr>
        <w:pStyle w:val="Normal"/>
        <w:widowControl/>
        <w:suppressAutoHyphens w:val="true"/>
        <w:bidi w:val="0"/>
        <w:spacing w:before="0" w:after="60"/>
        <w:ind w:firstLine="680" w:left="0" w:right="0"/>
        <w:jc w:val="both"/>
        <w:rPr>
          <w:bCs/>
          <w:sz w:val="24"/>
          <w:szCs w:val="24"/>
        </w:rPr>
      </w:pPr>
      <w:r>
        <w:rPr>
          <w:b w:val="false"/>
          <w:bCs w:val="false"/>
          <w:sz w:val="24"/>
          <w:szCs w:val="24"/>
          <w:lang w:val="ru-RU"/>
        </w:rPr>
        <w:t>2.4. Исполнитель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обязан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перед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рейсом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предоставить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Заказчику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путевой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лист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с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подтверждением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прохождения</w:t>
      </w:r>
      <w:r>
        <w:rPr>
          <w:b w:val="false"/>
          <w:bCs w:val="false"/>
          <w:sz w:val="24"/>
          <w:szCs w:val="24"/>
          <w:lang w:val="en-US"/>
        </w:rPr>
        <w:t xml:space="preserve"> предрейсового </w:t>
      </w:r>
      <w:r>
        <w:rPr>
          <w:b w:val="false"/>
          <w:bCs w:val="false"/>
          <w:sz w:val="24"/>
          <w:szCs w:val="24"/>
          <w:lang w:val="ru-RU"/>
        </w:rPr>
        <w:t>осмотра</w:t>
      </w:r>
      <w:r>
        <w:rPr>
          <w:b w:val="false"/>
          <w:bCs w:val="false"/>
          <w:sz w:val="24"/>
          <w:szCs w:val="24"/>
          <w:lang w:val="en-US"/>
        </w:rPr>
        <w:t xml:space="preserve"> </w:t>
      </w:r>
      <w:r>
        <w:rPr>
          <w:b w:val="false"/>
          <w:bCs w:val="false"/>
          <w:sz w:val="24"/>
          <w:szCs w:val="24"/>
          <w:lang w:val="ru-RU"/>
        </w:rPr>
        <w:t>врача.</w:t>
      </w:r>
    </w:p>
    <w:p>
      <w:pPr>
        <w:pStyle w:val="Normal"/>
        <w:widowControl w:val="false"/>
        <w:suppressAutoHyphens w:val="true"/>
        <w:bidi w:val="0"/>
        <w:ind w:firstLine="680" w:left="0" w:right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Условия оказания услуг:</w:t>
      </w:r>
    </w:p>
    <w:p>
      <w:pPr>
        <w:pStyle w:val="Normal"/>
        <w:widowControl w:val="false"/>
        <w:suppressAutoHyphens w:val="true"/>
        <w:bidi w:val="0"/>
        <w:ind w:firstLine="680" w:left="0" w:right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4.1. Оказание услуг по перевозке лабораторных животных должно выполняться в будние дни с 9.00 до 15.00 по предварительной заявке Заказчика. Автотранспорт должен прибывать не позднее 30 минут после подачи заявки Исполнителю, по месту нахождения Заказчика:                  г. Кемерово, бульвар имени академика Л.С. Барбараша,  стр. 6.</w:t>
      </w:r>
    </w:p>
    <w:p>
      <w:pPr>
        <w:pStyle w:val="Normal"/>
        <w:widowControl w:val="false"/>
        <w:suppressAutoHyphens w:val="true"/>
        <w:bidi w:val="0"/>
        <w:ind w:firstLine="680" w:left="0" w:right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4.2 Перевозка лабораторных животных, </w:t>
      </w:r>
      <w:r>
        <w:rPr>
          <w:b w:val="false"/>
          <w:bCs w:val="false"/>
          <w:color w:val="000000"/>
          <w:sz w:val="24"/>
          <w:szCs w:val="24"/>
          <w:lang w:eastAsia="en-US"/>
        </w:rPr>
        <w:t>в том числе овец, по территории Кемерово и Кемеровской области - Кузбассу</w:t>
      </w:r>
    </w:p>
    <w:p>
      <w:pPr>
        <w:pStyle w:val="Normal"/>
        <w:widowControl w:val="false"/>
        <w:suppressAutoHyphens w:val="true"/>
        <w:bidi w:val="0"/>
        <w:ind w:firstLine="680" w:left="0" w:right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widowControl w:val="false"/>
        <w:suppressAutoHyphens w:val="true"/>
        <w:bidi w:val="0"/>
        <w:ind w:firstLine="680" w:left="0" w:right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Общий срок оказания услуг:</w:t>
      </w:r>
    </w:p>
    <w:p>
      <w:pPr>
        <w:pStyle w:val="Normal"/>
        <w:widowControl w:val="false"/>
        <w:suppressAutoHyphens w:val="true"/>
        <w:bidi w:val="0"/>
        <w:ind w:firstLine="680" w:left="0" w:right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5.1. Срок оказания услуг с даты подписания контракта </w:t>
      </w:r>
      <w:r>
        <w:rPr>
          <w:b w:val="false"/>
          <w:bCs w:val="false"/>
          <w:sz w:val="24"/>
          <w:szCs w:val="24"/>
          <w:shd w:fill="auto" w:val="clear"/>
        </w:rPr>
        <w:t>по 31.04.2027 года.</w:t>
      </w:r>
    </w:p>
    <w:p>
      <w:pPr>
        <w:pStyle w:val="Normal"/>
        <w:widowControl w:val="false"/>
        <w:suppressAutoHyphens w:val="true"/>
        <w:bidi w:val="0"/>
        <w:ind w:firstLine="680" w:left="0" w:right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p>
      <w:pPr>
        <w:pStyle w:val="Normal"/>
        <w:widowControl w:val="false"/>
        <w:suppressAutoHyphens w:val="true"/>
        <w:bidi w:val="0"/>
        <w:ind w:firstLine="680" w:left="0" w:right="0"/>
        <w:jc w:val="both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</w:r>
    </w:p>
    <w:tbl>
      <w:tblPr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3"/>
        <w:gridCol w:w="4992"/>
      </w:tblGrid>
      <w:tr>
        <w:trPr>
          <w:trHeight w:val="1414" w:hRule="atLeast"/>
        </w:trPr>
        <w:tc>
          <w:tcPr>
            <w:tcW w:w="5213" w:type="dxa"/>
            <w:tcBorders/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zh-CN" w:bidi="ar-SA"/>
              </w:rPr>
              <w:t>Заказчик: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  <w:t>Начальник отдела материально-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  <w:t>технического снабжения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Cs/>
                <w:color w:val="auto"/>
                <w:sz w:val="24"/>
                <w:szCs w:val="24"/>
                <w:lang w:val="ru-RU" w:eastAsia="zh-CN" w:bidi="ar-SA"/>
              </w:rPr>
              <w:t>____________  А.Е. Кузнецова</w:t>
            </w:r>
          </w:p>
        </w:tc>
        <w:tc>
          <w:tcPr>
            <w:tcW w:w="4992" w:type="dxa"/>
            <w:tcBorders/>
          </w:tcPr>
          <w:p>
            <w:pPr>
              <w:pStyle w:val="Normal"/>
              <w:tabs>
                <w:tab w:val="clear" w:pos="708"/>
                <w:tab w:val="left" w:pos="7680" w:leader="none"/>
              </w:tabs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</w:t>
            </w: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zh-CN" w:bidi="ar-SA"/>
              </w:rPr>
              <w:t>сполнитель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  <w:p>
            <w:pPr>
              <w:pStyle w:val="Normal"/>
              <w:tabs>
                <w:tab w:val="clear" w:pos="708"/>
                <w:tab w:val="left" w:pos="768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tabs>
                <w:tab w:val="clear" w:pos="708"/>
                <w:tab w:val="left" w:pos="7680" w:leader="none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sectPr>
      <w:headerReference w:type="even" r:id="rId11"/>
      <w:headerReference w:type="default" r:id="rId12"/>
      <w:headerReference w:type="first" r:id="rId13"/>
      <w:footerReference w:type="even" r:id="rId14"/>
      <w:footerReference w:type="default" r:id="rId15"/>
      <w:footerReference w:type="first" r:id="rId16"/>
      <w:type w:val="nextPage"/>
      <w:pgSz w:w="11906" w:h="16838"/>
      <w:pgMar w:left="1095" w:right="700" w:gutter="0" w:header="720" w:top="777" w:footer="720" w:bottom="777"/>
      <w:pgNumType w:start="8"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Symbol">
    <w:charset w:val="01"/>
    <w:family w:val="roman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Calibri">
    <w:charset w:val="01"/>
    <w:family w:val="roman"/>
    <w:pitch w:val="default"/>
  </w:font>
  <w:font w:name="PT Astra Serif">
    <w:altName w:val="Arial"/>
    <w:charset w:val="01"/>
    <w:family w:val="roman"/>
    <w:pitch w:val="default"/>
  </w:font>
  <w:font w:name="Tahoma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7</w:t>
    </w:r>
    <w:r>
      <w:rPr>
        <w:sz w:val="24"/>
        <w:szCs w:val="24"/>
      </w:rPr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7</w:t>
    </w:r>
    <w:r>
      <w:rPr>
        <w:sz w:val="24"/>
        <w:szCs w:val="24"/>
      </w:rPr>
      <w:fldChar w:fldCharType="end"/>
    </w:r>
  </w:p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ind w:hanging="0" w:left="0" w:right="36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nsPlusNonformat"/>
      <w:widowControl/>
      <w:tabs>
        <w:tab w:val="clear" w:pos="708"/>
        <w:tab w:val="left" w:pos="360" w:leader="none"/>
        <w:tab w:val="left" w:pos="540" w:leader="none"/>
        <w:tab w:val="left" w:pos="720" w:leader="none"/>
      </w:tabs>
      <w:ind w:firstLine="680" w:left="0" w:right="-170"/>
      <w:jc w:val="both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nsPlusNonformat"/>
      <w:widowControl/>
      <w:tabs>
        <w:tab w:val="clear" w:pos="708"/>
        <w:tab w:val="left" w:pos="360" w:leader="none"/>
        <w:tab w:val="left" w:pos="540" w:leader="none"/>
        <w:tab w:val="left" w:pos="720" w:leader="none"/>
      </w:tabs>
      <w:ind w:firstLine="680" w:left="0" w:right="-170"/>
      <w:jc w:val="both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ind w:hanging="0" w:left="0" w:right="360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isplayBackgroundShape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BodyText"/>
    <w:qFormat/>
    <w:pPr>
      <w:widowControl/>
      <w:numPr>
        <w:ilvl w:val="0"/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2">
    <w:name w:val="Основной шрифт абзаца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Symbol" w:hAnsi="Symbol" w:cs="Symbol"/>
      <w:sz w:val="20"/>
    </w:rPr>
  </w:style>
  <w:style w:type="character" w:styleId="WW8Num3z1">
    <w:name w:val="WW8Num3z1"/>
    <w:qFormat/>
    <w:rPr>
      <w:rFonts w:ascii="Courier New" w:hAnsi="Courier New" w:cs="Courier New"/>
      <w:sz w:val="20"/>
    </w:rPr>
  </w:style>
  <w:style w:type="character" w:styleId="WW8Num3z2">
    <w:name w:val="WW8Num3z2"/>
    <w:qFormat/>
    <w:rPr>
      <w:rFonts w:ascii="Wingdings" w:hAnsi="Wingdings" w:cs="Wingdings"/>
      <w:sz w:val="20"/>
    </w:rPr>
  </w:style>
  <w:style w:type="character" w:styleId="WW8Num4z0">
    <w:name w:val="WW8Num4z0"/>
    <w:qFormat/>
    <w:rPr>
      <w:rFonts w:ascii="Symbol" w:hAnsi="Symbol" w:cs="Symbol"/>
      <w:sz w:val="20"/>
    </w:rPr>
  </w:style>
  <w:style w:type="character" w:styleId="WW8Num4z1">
    <w:name w:val="WW8Num4z1"/>
    <w:qFormat/>
    <w:rPr>
      <w:rFonts w:ascii="Courier New" w:hAnsi="Courier New" w:cs="Courier New"/>
      <w:sz w:val="20"/>
    </w:rPr>
  </w:style>
  <w:style w:type="character" w:styleId="WW8Num4z2">
    <w:name w:val="WW8Num4z2"/>
    <w:qFormat/>
    <w:rPr>
      <w:rFonts w:ascii="Wingdings" w:hAnsi="Wingdings" w:cs="Wingdings"/>
      <w:sz w:val="20"/>
    </w:rPr>
  </w:style>
  <w:style w:type="character" w:styleId="WW8Num5z0">
    <w:name w:val="WW8Num5z0"/>
    <w:qFormat/>
    <w:rPr>
      <w:rFonts w:ascii="Symbol" w:hAnsi="Symbol" w:cs="Symbol"/>
      <w:sz w:val="20"/>
    </w:rPr>
  </w:style>
  <w:style w:type="character" w:styleId="WW8Num5z1">
    <w:name w:val="WW8Num5z1"/>
    <w:qFormat/>
    <w:rPr>
      <w:rFonts w:ascii="Courier New" w:hAnsi="Courier New" w:cs="Courier New"/>
      <w:sz w:val="20"/>
    </w:rPr>
  </w:style>
  <w:style w:type="character" w:styleId="WW8Num5z2">
    <w:name w:val="WW8Num5z2"/>
    <w:qFormat/>
    <w:rPr>
      <w:rFonts w:ascii="Wingdings" w:hAnsi="Wingdings" w:cs="Wingdings"/>
      <w:sz w:val="20"/>
    </w:rPr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b w:val="false"/>
    </w:rPr>
  </w:style>
  <w:style w:type="character" w:styleId="WW8Num12z0">
    <w:name w:val="WW8Num12z0"/>
    <w:qFormat/>
    <w:rPr>
      <w:rFonts w:ascii="Times New Roman" w:hAnsi="Times New Roman" w:cs="Times New Roman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2z4">
    <w:name w:val="WW8Num12z4"/>
    <w:qFormat/>
    <w:rPr>
      <w:rFonts w:ascii="Courier New" w:hAnsi="Courier New" w:cs="Courier New"/>
    </w:rPr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>
      <w:sz w:val="20"/>
    </w:rPr>
  </w:style>
  <w:style w:type="character" w:styleId="WW8Num19z0">
    <w:name w:val="WW8Num19z0"/>
    <w:qFormat/>
    <w:rPr/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>
      <w:sz w:val="24"/>
    </w:rPr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>
      <w:rFonts w:ascii="Symbol" w:hAnsi="Symbol" w:cs="Symbol"/>
      <w:sz w:val="20"/>
    </w:rPr>
  </w:style>
  <w:style w:type="character" w:styleId="WW8Num24z1">
    <w:name w:val="WW8Num24z1"/>
    <w:qFormat/>
    <w:rPr>
      <w:rFonts w:ascii="Courier New" w:hAnsi="Courier New" w:cs="Courier New"/>
      <w:sz w:val="20"/>
    </w:rPr>
  </w:style>
  <w:style w:type="character" w:styleId="WW8Num24z2">
    <w:name w:val="WW8Num24z2"/>
    <w:qFormat/>
    <w:rPr>
      <w:rFonts w:ascii="Wingdings" w:hAnsi="Wingdings" w:cs="Wingdings"/>
      <w:sz w:val="20"/>
    </w:rPr>
  </w:style>
  <w:style w:type="character" w:styleId="WW8Num25z0">
    <w:name w:val="WW8Num25z0"/>
    <w:qFormat/>
    <w:rPr/>
  </w:style>
  <w:style w:type="character" w:styleId="WW8Num26z0">
    <w:name w:val="WW8Num26z0"/>
    <w:qFormat/>
    <w:rPr>
      <w:rFonts w:ascii="Symbol" w:hAnsi="Symbol" w:cs="Symbol"/>
      <w:sz w:val="20"/>
    </w:rPr>
  </w:style>
  <w:style w:type="character" w:styleId="WW8Num26z1">
    <w:name w:val="WW8Num26z1"/>
    <w:qFormat/>
    <w:rPr>
      <w:rFonts w:ascii="Courier New" w:hAnsi="Courier New" w:cs="Courier New"/>
      <w:sz w:val="20"/>
    </w:rPr>
  </w:style>
  <w:style w:type="character" w:styleId="WW8Num26z2">
    <w:name w:val="WW8Num26z2"/>
    <w:qFormat/>
    <w:rPr>
      <w:rFonts w:ascii="Wingdings" w:hAnsi="Wingdings" w:cs="Wingdings"/>
      <w:sz w:val="20"/>
    </w:rPr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>
      <w:rFonts w:ascii="Symbol" w:hAnsi="Symbol" w:cs="Symbol"/>
      <w:sz w:val="20"/>
    </w:rPr>
  </w:style>
  <w:style w:type="character" w:styleId="WW8Num28z1">
    <w:name w:val="WW8Num28z1"/>
    <w:qFormat/>
    <w:rPr>
      <w:rFonts w:ascii="Courier New" w:hAnsi="Courier New" w:cs="Courier New"/>
      <w:sz w:val="20"/>
    </w:rPr>
  </w:style>
  <w:style w:type="character" w:styleId="WW8Num28z2">
    <w:name w:val="WW8Num28z2"/>
    <w:qFormat/>
    <w:rPr>
      <w:rFonts w:ascii="Wingdings" w:hAnsi="Wingdings" w:cs="Wingdings"/>
      <w:sz w:val="20"/>
    </w:rPr>
  </w:style>
  <w:style w:type="character" w:styleId="WW8Num29z0">
    <w:name w:val="WW8Num29z0"/>
    <w:qFormat/>
    <w:rPr/>
  </w:style>
  <w:style w:type="character" w:styleId="WW8Num30z0">
    <w:name w:val="WW8Num30z0"/>
    <w:qFormat/>
    <w:rPr>
      <w:rFonts w:ascii="Symbol" w:hAnsi="Symbol" w:cs="Symbol"/>
      <w:sz w:val="20"/>
    </w:rPr>
  </w:style>
  <w:style w:type="character" w:styleId="WW8Num30z1">
    <w:name w:val="WW8Num30z1"/>
    <w:qFormat/>
    <w:rPr>
      <w:rFonts w:ascii="Courier New" w:hAnsi="Courier New" w:cs="Courier New"/>
      <w:sz w:val="20"/>
    </w:rPr>
  </w:style>
  <w:style w:type="character" w:styleId="WW8Num30z2">
    <w:name w:val="WW8Num30z2"/>
    <w:qFormat/>
    <w:rPr>
      <w:rFonts w:ascii="Wingdings" w:hAnsi="Wingdings" w:cs="Wingdings"/>
      <w:sz w:val="20"/>
    </w:rPr>
  </w:style>
  <w:style w:type="character" w:styleId="WW8Num31z0">
    <w:name w:val="WW8Num31z0"/>
    <w:qFormat/>
    <w:rPr/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2z0">
    <w:name w:val="WW8Num32z0"/>
    <w:qFormat/>
    <w:rPr/>
  </w:style>
  <w:style w:type="character" w:styleId="WW8Num32z1">
    <w:name w:val="WW8Num32z1"/>
    <w:qFormat/>
    <w:rPr>
      <w:rFonts w:ascii="Courier New" w:hAnsi="Courier New" w:cs="Courier New"/>
      <w:sz w:val="20"/>
    </w:rPr>
  </w:style>
  <w:style w:type="character" w:styleId="WW8Num32z2">
    <w:name w:val="WW8Num32z2"/>
    <w:qFormat/>
    <w:rPr/>
  </w:style>
  <w:style w:type="character" w:styleId="WW8Num32z3">
    <w:name w:val="WW8Num32z3"/>
    <w:qFormat/>
    <w:rPr/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33z0">
    <w:name w:val="WW8Num33z0"/>
    <w:qFormat/>
    <w:rPr/>
  </w:style>
  <w:style w:type="character" w:styleId="WW8Num34z0">
    <w:name w:val="WW8Num34z0"/>
    <w:qFormat/>
    <w:rPr/>
  </w:style>
  <w:style w:type="character" w:styleId="WW8Num34z1">
    <w:name w:val="WW8Num34z1"/>
    <w:qFormat/>
    <w:rPr/>
  </w:style>
  <w:style w:type="character" w:styleId="WW8Num34z2">
    <w:name w:val="WW8Num34z2"/>
    <w:qFormat/>
    <w:rPr/>
  </w:style>
  <w:style w:type="character" w:styleId="WW8Num34z3">
    <w:name w:val="WW8Num34z3"/>
    <w:qFormat/>
    <w:rPr/>
  </w:style>
  <w:style w:type="character" w:styleId="WW8Num34z4">
    <w:name w:val="WW8Num34z4"/>
    <w:qFormat/>
    <w:rPr/>
  </w:style>
  <w:style w:type="character" w:styleId="WW8Num34z5">
    <w:name w:val="WW8Num34z5"/>
    <w:qFormat/>
    <w:rPr/>
  </w:style>
  <w:style w:type="character" w:styleId="WW8Num34z6">
    <w:name w:val="WW8Num34z6"/>
    <w:qFormat/>
    <w:rPr/>
  </w:style>
  <w:style w:type="character" w:styleId="WW8Num34z7">
    <w:name w:val="WW8Num34z7"/>
    <w:qFormat/>
    <w:rPr/>
  </w:style>
  <w:style w:type="character" w:styleId="WW8Num34z8">
    <w:name w:val="WW8Num34z8"/>
    <w:qFormat/>
    <w:rPr/>
  </w:style>
  <w:style w:type="character" w:styleId="WW8Num35z0">
    <w:name w:val="WW8Num35z0"/>
    <w:qFormat/>
    <w:rPr/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36z0">
    <w:name w:val="WW8Num36z0"/>
    <w:qFormat/>
    <w:rPr/>
  </w:style>
  <w:style w:type="character" w:styleId="WW8Num36z1">
    <w:name w:val="WW8Num36z1"/>
    <w:qFormat/>
    <w:rPr>
      <w:rFonts w:ascii="Courier New" w:hAnsi="Courier New" w:cs="Courier New"/>
      <w:sz w:val="20"/>
    </w:rPr>
  </w:style>
  <w:style w:type="character" w:styleId="WW8Num36z2">
    <w:name w:val="WW8Num36z2"/>
    <w:qFormat/>
    <w:rPr/>
  </w:style>
  <w:style w:type="character" w:styleId="WW8Num36z3">
    <w:name w:val="WW8Num36z3"/>
    <w:qFormat/>
    <w:rPr/>
  </w:style>
  <w:style w:type="character" w:styleId="WW8Num36z4">
    <w:name w:val="WW8Num36z4"/>
    <w:qFormat/>
    <w:rPr/>
  </w:style>
  <w:style w:type="character" w:styleId="WW8Num36z5">
    <w:name w:val="WW8Num36z5"/>
    <w:qFormat/>
    <w:rPr/>
  </w:style>
  <w:style w:type="character" w:styleId="WW8Num36z6">
    <w:name w:val="WW8Num36z6"/>
    <w:qFormat/>
    <w:rPr/>
  </w:style>
  <w:style w:type="character" w:styleId="WW8Num36z7">
    <w:name w:val="WW8Num36z7"/>
    <w:qFormat/>
    <w:rPr/>
  </w:style>
  <w:style w:type="character" w:styleId="WW8Num36z8">
    <w:name w:val="WW8Num36z8"/>
    <w:qFormat/>
    <w:rPr/>
  </w:style>
  <w:style w:type="character" w:styleId="WW8Num37z0">
    <w:name w:val="WW8Num37z0"/>
    <w:qFormat/>
    <w:rPr/>
  </w:style>
  <w:style w:type="character" w:styleId="WW8Num38z0">
    <w:name w:val="WW8Num38z0"/>
    <w:qFormat/>
    <w:rPr/>
  </w:style>
  <w:style w:type="character" w:styleId="WW8Num38z1">
    <w:name w:val="WW8Num38z1"/>
    <w:qFormat/>
    <w:rPr/>
  </w:style>
  <w:style w:type="character" w:styleId="WW8Num38z2">
    <w:name w:val="WW8Num38z2"/>
    <w:qFormat/>
    <w:rPr/>
  </w:style>
  <w:style w:type="character" w:styleId="WW8Num38z3">
    <w:name w:val="WW8Num38z3"/>
    <w:qFormat/>
    <w:rPr/>
  </w:style>
  <w:style w:type="character" w:styleId="WW8Num38z4">
    <w:name w:val="WW8Num38z4"/>
    <w:qFormat/>
    <w:rPr/>
  </w:style>
  <w:style w:type="character" w:styleId="WW8Num38z5">
    <w:name w:val="WW8Num38z5"/>
    <w:qFormat/>
    <w:rPr/>
  </w:style>
  <w:style w:type="character" w:styleId="WW8Num38z6">
    <w:name w:val="WW8Num38z6"/>
    <w:qFormat/>
    <w:rPr/>
  </w:style>
  <w:style w:type="character" w:styleId="WW8Num38z7">
    <w:name w:val="WW8Num38z7"/>
    <w:qFormat/>
    <w:rPr/>
  </w:style>
  <w:style w:type="character" w:styleId="WW8Num38z8">
    <w:name w:val="WW8Num38z8"/>
    <w:qFormat/>
    <w:rPr/>
  </w:style>
  <w:style w:type="character" w:styleId="WW8Num39z0">
    <w:name w:val="WW8Num39z0"/>
    <w:qFormat/>
    <w:rPr/>
  </w:style>
  <w:style w:type="character" w:styleId="WW8Num39z1">
    <w:name w:val="WW8Num39z1"/>
    <w:qFormat/>
    <w:rPr/>
  </w:style>
  <w:style w:type="character" w:styleId="WW8Num39z2">
    <w:name w:val="WW8Num39z2"/>
    <w:qFormat/>
    <w:rPr/>
  </w:style>
  <w:style w:type="character" w:styleId="WW8Num39z3">
    <w:name w:val="WW8Num39z3"/>
    <w:qFormat/>
    <w:rPr/>
  </w:style>
  <w:style w:type="character" w:styleId="WW8Num39z4">
    <w:name w:val="WW8Num39z4"/>
    <w:qFormat/>
    <w:rPr/>
  </w:style>
  <w:style w:type="character" w:styleId="WW8Num39z5">
    <w:name w:val="WW8Num39z5"/>
    <w:qFormat/>
    <w:rPr/>
  </w:style>
  <w:style w:type="character" w:styleId="WW8Num39z6">
    <w:name w:val="WW8Num39z6"/>
    <w:qFormat/>
    <w:rPr/>
  </w:style>
  <w:style w:type="character" w:styleId="WW8Num39z7">
    <w:name w:val="WW8Num39z7"/>
    <w:qFormat/>
    <w:rPr/>
  </w:style>
  <w:style w:type="character" w:styleId="WW8Num39z8">
    <w:name w:val="WW8Num39z8"/>
    <w:qFormat/>
    <w:rPr/>
  </w:style>
  <w:style w:type="character" w:styleId="WW8Num40z0">
    <w:name w:val="WW8Num40z0"/>
    <w:qFormat/>
    <w:rPr/>
  </w:style>
  <w:style w:type="character" w:styleId="WW8Num41z0">
    <w:name w:val="WW8Num41z0"/>
    <w:qFormat/>
    <w:rPr>
      <w:rFonts w:ascii="Symbol" w:hAnsi="Symbol" w:cs="Symbol"/>
      <w:sz w:val="20"/>
    </w:rPr>
  </w:style>
  <w:style w:type="character" w:styleId="WW8Num41z1">
    <w:name w:val="WW8Num41z1"/>
    <w:qFormat/>
    <w:rPr>
      <w:rFonts w:ascii="Courier New" w:hAnsi="Courier New" w:cs="Courier New"/>
      <w:sz w:val="20"/>
    </w:rPr>
  </w:style>
  <w:style w:type="character" w:styleId="WW8Num41z2">
    <w:name w:val="WW8Num41z2"/>
    <w:qFormat/>
    <w:rPr>
      <w:rFonts w:ascii="Wingdings" w:hAnsi="Wingdings" w:cs="Wingdings"/>
      <w:sz w:val="20"/>
    </w:rPr>
  </w:style>
  <w:style w:type="character" w:styleId="WW8Num42z0">
    <w:name w:val="WW8Num42z0"/>
    <w:qFormat/>
    <w:rPr/>
  </w:style>
  <w:style w:type="character" w:styleId="WW8Num42z1">
    <w:name w:val="WW8Num42z1"/>
    <w:qFormat/>
    <w:rPr/>
  </w:style>
  <w:style w:type="character" w:styleId="WW8Num42z2">
    <w:name w:val="WW8Num42z2"/>
    <w:qFormat/>
    <w:rPr/>
  </w:style>
  <w:style w:type="character" w:styleId="WW8Num42z3">
    <w:name w:val="WW8Num42z3"/>
    <w:qFormat/>
    <w:rPr/>
  </w:style>
  <w:style w:type="character" w:styleId="WW8Num42z4">
    <w:name w:val="WW8Num42z4"/>
    <w:qFormat/>
    <w:rPr/>
  </w:style>
  <w:style w:type="character" w:styleId="WW8Num42z5">
    <w:name w:val="WW8Num42z5"/>
    <w:qFormat/>
    <w:rPr/>
  </w:style>
  <w:style w:type="character" w:styleId="WW8Num42z6">
    <w:name w:val="WW8Num42z6"/>
    <w:qFormat/>
    <w:rPr/>
  </w:style>
  <w:style w:type="character" w:styleId="WW8Num42z7">
    <w:name w:val="WW8Num42z7"/>
    <w:qFormat/>
    <w:rPr/>
  </w:style>
  <w:style w:type="character" w:styleId="WW8Num42z8">
    <w:name w:val="WW8Num42z8"/>
    <w:qFormat/>
    <w:rPr/>
  </w:style>
  <w:style w:type="character" w:styleId="WW8Num43z0">
    <w:name w:val="WW8Num43z0"/>
    <w:qFormat/>
    <w:rPr/>
  </w:style>
  <w:style w:type="character" w:styleId="WW8Num44z0">
    <w:name w:val="WW8Num44z0"/>
    <w:qFormat/>
    <w:rPr>
      <w:rFonts w:ascii="Symbol" w:hAnsi="Symbol" w:cs="Symbol"/>
      <w:sz w:val="20"/>
    </w:rPr>
  </w:style>
  <w:style w:type="character" w:styleId="WW8Num44z1">
    <w:name w:val="WW8Num44z1"/>
    <w:qFormat/>
    <w:rPr>
      <w:rFonts w:ascii="Courier New" w:hAnsi="Courier New" w:cs="Courier New"/>
      <w:sz w:val="20"/>
    </w:rPr>
  </w:style>
  <w:style w:type="character" w:styleId="WW8Num44z2">
    <w:name w:val="WW8Num44z2"/>
    <w:qFormat/>
    <w:rPr>
      <w:rFonts w:ascii="Wingdings" w:hAnsi="Wingdings" w:cs="Wingdings"/>
      <w:sz w:val="20"/>
    </w:rPr>
  </w:style>
  <w:style w:type="character" w:styleId="WW8Num45z0">
    <w:name w:val="WW8Num45z0"/>
    <w:qFormat/>
    <w:rPr/>
  </w:style>
  <w:style w:type="character" w:styleId="1">
    <w:name w:val="Основной шрифт абзаца1"/>
    <w:qFormat/>
    <w:rPr/>
  </w:style>
  <w:style w:type="character" w:styleId="PageNumber">
    <w:name w:val="page number"/>
    <w:qFormat/>
    <w:rPr>
      <w:sz w:val="20"/>
    </w:rPr>
  </w:style>
  <w:style w:type="character" w:styleId="Style13">
    <w:name w:val="Выделение жирным"/>
    <w:qFormat/>
    <w:rPr>
      <w:b/>
      <w:bCs/>
    </w:rPr>
  </w:style>
  <w:style w:type="character" w:styleId="Style14">
    <w:name w:val="Выделение"/>
    <w:qFormat/>
    <w:rPr>
      <w:i/>
      <w:iCs/>
    </w:rPr>
  </w:style>
  <w:style w:type="character" w:styleId="Hyperlink">
    <w:name w:val="Hyperlink"/>
    <w:qFormat/>
    <w:rPr>
      <w:color w:val="0000FF"/>
      <w:u w:val="single"/>
    </w:rPr>
  </w:style>
  <w:style w:type="character" w:styleId="Style15">
    <w:name w:val="Текст Знак"/>
    <w:qFormat/>
    <w:rPr>
      <w:rFonts w:ascii="Courier New" w:hAnsi="Courier New" w:cs="Courier New"/>
      <w:lang w:val="ru-RU" w:bidi="ar-SA"/>
    </w:rPr>
  </w:style>
  <w:style w:type="character" w:styleId="apple-converted-space">
    <w:name w:val="apple-converted-space"/>
    <w:basedOn w:val="1"/>
    <w:qFormat/>
    <w:rPr/>
  </w:style>
  <w:style w:type="character" w:styleId="Style16">
    <w:name w:val="Без интервала Знак"/>
    <w:qFormat/>
    <w:rPr>
      <w:rFonts w:ascii="Calibri" w:hAnsi="Calibri" w:cs="Calibri"/>
      <w:sz w:val="22"/>
      <w:szCs w:val="22"/>
    </w:rPr>
  </w:style>
  <w:style w:type="character" w:styleId="11">
    <w:name w:val="Знак примечания1"/>
    <w:qFormat/>
    <w:rPr>
      <w:sz w:val="16"/>
      <w:szCs w:val="16"/>
    </w:rPr>
  </w:style>
  <w:style w:type="character" w:styleId="Style17">
    <w:name w:val="Текст примечания Знак"/>
    <w:basedOn w:val="1"/>
    <w:qFormat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PT Astra Serif;Arial" w:hAnsi="PT Astra Serif;Arial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12">
    <w:name w:val="Заголовок1"/>
    <w:basedOn w:val="Normal"/>
    <w:next w:val="BodyText"/>
    <w:qFormat/>
    <w:pPr>
      <w:widowControl/>
      <w:jc w:val="center"/>
    </w:pPr>
    <w:rPr>
      <w:rFonts w:ascii="Tahoma" w:hAnsi="Tahoma" w:cs="Tahoma"/>
      <w:b/>
      <w:sz w:val="64"/>
    </w:rPr>
  </w:style>
  <w:style w:type="paragraph" w:styleId="Style20">
    <w:name w:val="Название объекта"/>
    <w:basedOn w:val="Normal"/>
    <w:qFormat/>
    <w:pPr>
      <w:suppressLineNumbers/>
      <w:spacing w:before="120" w:after="120"/>
    </w:pPr>
    <w:rPr>
      <w:rFonts w:ascii="PT Astra Serif;Arial" w:hAnsi="PT Astra Serif;Arial" w:cs="Noto Sans Devanagari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ascii="PT Astra Serif;Arial" w:hAnsi="PT Astra Serif;Arial" w:cs="Noto Sans Devanagari"/>
    </w:rPr>
  </w:style>
  <w:style w:type="paragraph" w:styleId="Style21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2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user2">
    <w:name w:val="Колонтитулы (user)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dyTextIndent">
    <w:name w:val="Body Text Indent"/>
    <w:basedOn w:val="Normal"/>
    <w:pPr>
      <w:spacing w:before="0" w:after="60"/>
      <w:ind w:hanging="143" w:left="851" w:right="0"/>
      <w:jc w:val="both"/>
    </w:pPr>
    <w:rPr>
      <w:sz w:val="24"/>
    </w:rPr>
  </w:style>
  <w:style w:type="paragraph" w:styleId="21">
    <w:name w:val="Основной текст с отступом 21"/>
    <w:basedOn w:val="Normal"/>
    <w:qFormat/>
    <w:pPr>
      <w:ind w:firstLine="284" w:left="0" w:right="0"/>
      <w:jc w:val="both"/>
    </w:pPr>
    <w:rPr>
      <w:sz w:val="24"/>
    </w:rPr>
  </w:style>
  <w:style w:type="paragraph" w:styleId="31">
    <w:name w:val="Основной текст с отступом 31"/>
    <w:basedOn w:val="Normal"/>
    <w:qFormat/>
    <w:pPr>
      <w:ind w:hanging="0" w:left="993" w:right="0"/>
      <w:jc w:val="both"/>
    </w:pPr>
    <w:rPr>
      <w:sz w:val="24"/>
    </w:rPr>
  </w:style>
  <w:style w:type="paragraph" w:styleId="BodyTextIndent21">
    <w:name w:val="Body Text Indent 21"/>
    <w:basedOn w:val="Normal"/>
    <w:qFormat/>
    <w:pPr>
      <w:ind w:hanging="426" w:left="426" w:right="0"/>
      <w:jc w:val="both"/>
    </w:pPr>
    <w:rPr>
      <w:sz w:val="24"/>
    </w:rPr>
  </w:style>
  <w:style w:type="paragraph" w:styleId="Style23">
    <w:name w:val="Таблицы (моноширинный)"/>
    <w:basedOn w:val="Normal"/>
    <w:next w:val="Normal"/>
    <w:qFormat/>
    <w:pPr>
      <w:jc w:val="both"/>
    </w:pPr>
    <w:rPr>
      <w:rFonts w:ascii="Courier New" w:hAnsi="Courier New" w:cs="Courier New"/>
    </w:rPr>
  </w:style>
  <w:style w:type="paragraph" w:styleId="Style24">
    <w:name w:val="Заголовок статьи"/>
    <w:basedOn w:val="Normal"/>
    <w:next w:val="Normal"/>
    <w:qFormat/>
    <w:pPr>
      <w:ind w:hanging="892" w:left="1612" w:right="0"/>
      <w:jc w:val="both"/>
    </w:pPr>
    <w:rPr>
      <w:rFonts w:ascii="Arial" w:hAnsi="Arial" w:cs="Arial"/>
    </w:rPr>
  </w:style>
  <w:style w:type="paragraph" w:styleId="Style25">
    <w:name w:val="Комментарий"/>
    <w:basedOn w:val="Normal"/>
    <w:next w:val="Normal"/>
    <w:qFormat/>
    <w:pPr>
      <w:ind w:hanging="0" w:left="170" w:right="0"/>
      <w:jc w:val="both"/>
    </w:pPr>
    <w:rPr>
      <w:rFonts w:ascii="Arial" w:hAnsi="Arial" w:cs="Arial"/>
      <w:i/>
      <w:iCs/>
      <w:color w:val="800080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 w:left="0" w:right="19772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zh-CN" w:bidi="ar-SA"/>
    </w:rPr>
  </w:style>
  <w:style w:type="paragraph" w:styleId="HTML">
    <w:name w:val="Стандартный HTML"/>
    <w:basedOn w:val="Normal"/>
    <w:qFormat/>
    <w:pPr>
      <w:widowControl/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3"/>
      <w:szCs w:val="23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2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zh-CN" w:bidi="ar-SA"/>
    </w:rPr>
  </w:style>
  <w:style w:type="paragraph" w:styleId="Style27">
    <w:name w:val="Обычный (веб)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14">
    <w:name w:val="Текст1"/>
    <w:basedOn w:val="Normal"/>
    <w:qFormat/>
    <w:pPr>
      <w:widowControl/>
    </w:pPr>
    <w:rPr>
      <w:rFonts w:ascii="Courier New" w:hAnsi="Courier New" w:cs="Courier New"/>
    </w:rPr>
  </w:style>
  <w:style w:type="paragraph" w:styleId="FR1">
    <w:name w:val="FR1"/>
    <w:qFormat/>
    <w:pPr>
      <w:widowControl w:val="false"/>
      <w:suppressAutoHyphens w:val="true"/>
      <w:bidi w:val="0"/>
      <w:spacing w:lineRule="auto" w:line="420" w:before="60" w:after="0"/>
      <w:ind w:hanging="0" w:left="920" w:right="1400"/>
      <w:jc w:val="center"/>
    </w:pPr>
    <w:rPr>
      <w:rFonts w:ascii="Times New Roman" w:hAnsi="Times New Roman" w:eastAsia="Times New Roman" w:cs="Times New Roman"/>
      <w:color w:val="auto"/>
      <w:kern w:val="0"/>
      <w:sz w:val="32"/>
      <w:szCs w:val="20"/>
      <w:lang w:val="ru-RU" w:eastAsia="zh-CN" w:bidi="ar-SA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15">
    <w:name w:val="Название объекта1"/>
    <w:basedOn w:val="Normal"/>
    <w:qFormat/>
    <w:pPr>
      <w:widowControl/>
      <w:suppressLineNumbers/>
      <w:suppressAutoHyphens w:val="true"/>
      <w:spacing w:lineRule="atLeast" w:line="100" w:before="120" w:after="120"/>
    </w:pPr>
    <w:rPr>
      <w:rFonts w:cs="Lohit Hindi;Times New Roman"/>
      <w:i/>
      <w:iCs/>
      <w:color w:val="00000A"/>
      <w:sz w:val="24"/>
      <w:szCs w:val="24"/>
    </w:rPr>
  </w:style>
  <w:style w:type="paragraph" w:styleId="16">
    <w:name w:val="Без интервала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zh-CN" w:bidi="ar-SA"/>
    </w:rPr>
  </w:style>
  <w:style w:type="paragraph" w:styleId="17">
    <w:name w:val="Текст примечания1"/>
    <w:basedOn w:val="Normal"/>
    <w:qFormat/>
    <w:pPr>
      <w:widowControl/>
    </w:pPr>
    <w:rPr/>
  </w:style>
  <w:style w:type="paragraph" w:styleId="Style28">
    <w:name w:val="Содержимое таблицы"/>
    <w:basedOn w:val="Normal"/>
    <w:qFormat/>
    <w:pPr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  <w:style w:type="paragraph" w:styleId="Style30">
    <w:name w:val="Содержимое врезки"/>
    <w:basedOn w:val="Normal"/>
    <w:qFormat/>
    <w:pPr/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auto"/>
      <w:kern w:val="0"/>
      <w:sz w:val="20"/>
      <w:szCs w:val="22"/>
      <w:lang w:val="ru-RU" w:eastAsia="zh-CN" w:bidi="ar-SA"/>
    </w:rPr>
  </w:style>
  <w:style w:type="paragraph" w:styleId="user3">
    <w:name w:val="Комментарий (user)"/>
    <w:basedOn w:val="Normal"/>
    <w:qFormat/>
    <w:pPr>
      <w:spacing w:before="56" w:after="0"/>
      <w:ind w:hanging="0" w:left="56" w:right="56"/>
    </w:pPr>
    <w:rPr>
      <w:sz w:val="20"/>
      <w:szCs w:val="20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header" Target="header7.xml"/><Relationship Id="rId12" Type="http://schemas.openxmlformats.org/officeDocument/2006/relationships/header" Target="header8.xml"/><Relationship Id="rId13" Type="http://schemas.openxmlformats.org/officeDocument/2006/relationships/header" Target="header9.xml"/><Relationship Id="rId14" Type="http://schemas.openxmlformats.org/officeDocument/2006/relationships/footer" Target="footer4.xml"/><Relationship Id="rId15" Type="http://schemas.openxmlformats.org/officeDocument/2006/relationships/footer" Target="footer5.xml"/><Relationship Id="rId16" Type="http://schemas.openxmlformats.org/officeDocument/2006/relationships/footer" Target="footer6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1123</TotalTime>
  <Application>LibreOffice/25.2.6.2$Linux_X86_64 LibreOffice_project/520$Build-2</Application>
  <AppVersion>15.0000</AppVersion>
  <Pages>8</Pages>
  <Words>2215</Words>
  <Characters>15805</Characters>
  <CharactersWithSpaces>19161</CharactersWithSpaces>
  <Paragraphs>166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2025-05-16T12:18:00Z</dcterms:created>
  <dc:creator>Yurist</dc:creator>
  <dc:description/>
  <dc:language>ru-RU</dc:language>
  <cp:lastModifiedBy/>
  <cp:lastPrinted>2025-04-21T15:00:00Z</cp:lastPrinted>
  <dcterms:modified xsi:type="dcterms:W3CDTF">2026-07-24T14:26:31Z</dcterms:modified>
  <cp:revision>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