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12"/>
        <w:tblInd w:w="0" w:type="dxa"/>
        <w:tblW w:w="10485" w:type="dxa"/>
        <w:tblCellMar>
          <w:left w:w="28" w:type="dxa"/>
          <w:right w:w="28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485"/>
      </w:tblGrid>
      <w:tr>
        <w:trPr>
          <w:trHeight w:val="60"/>
        </w:trPr>
        <w:tc>
          <w:tcPr>
            <w:shd w:val="clear" w:color="ffffff" w:fill="auto"/>
            <w:tcBorders/>
            <w:tcW w:w="10485" w:type="dxa"/>
            <w:vAlign w:val="center"/>
            <w:textDirection w:val="lrTb"/>
            <w:noWrap w:val="false"/>
          </w:tcPr>
          <w:p w14:paraId="73A34D0D">
            <w:pPr>
              <w:widowControl w:val="false"/>
              <w:pBdr/>
              <w:tabs>
                <w:tab w:val="num" w:leader="none" w:pos="426"/>
              </w:tabs>
              <w:spacing w:after="0" w:line="240" w:lineRule="auto"/>
              <w:ind/>
              <w:jc w:val="right"/>
              <w:rPr>
                <w:rFonts w:ascii="Times New Roman" w:hAnsi="Times New Roman" w:eastAsia="Courier New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b/>
                <w:color w:val="000000"/>
                <w:sz w:val="22"/>
                <w:szCs w:val="22"/>
              </w:rPr>
              <w:t xml:space="preserve">ПРОЕКТ</w:t>
            </w:r>
            <w:r>
              <w:rPr>
                <w:rFonts w:ascii="Times New Roman" w:hAnsi="Times New Roman" w:eastAsia="Courier New" w:cs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60"/>
        </w:trPr>
        <w:tc>
          <w:tcPr>
            <w:shd w:val="clear" w:color="ffffff" w:fill="ffffff"/>
            <w:tcBorders/>
            <w:tcW w:w="10485" w:type="dxa"/>
            <w:vAlign w:val="center"/>
            <w:textDirection w:val="lrTb"/>
            <w:noWrap w:val="false"/>
          </w:tcPr>
          <w:p w14:paraId="528C3D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_______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</w:r>
          </w:p>
        </w:tc>
      </w:tr>
      <w:tr>
        <w:trPr>
          <w:trHeight w:val="60"/>
        </w:trPr>
        <w:tc>
          <w:tcPr>
            <w:shd w:val="clear" w:color="ffffff" w:fill="auto"/>
            <w:tcBorders/>
            <w:tcW w:w="10485" w:type="dxa"/>
            <w:vAlign w:val="center"/>
            <w:textDirection w:val="lrTb"/>
            <w:noWrap w:val="false"/>
          </w:tcPr>
          <w:p w14:paraId="4A2C9B7C" w14:textId="476F3CF0">
            <w:pPr>
              <w:pBdr/>
              <w:spacing/>
              <w:ind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г. Москва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___» __________ 202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</w:r>
          </w:p>
        </w:tc>
      </w:tr>
    </w:tbl>
    <w:p w14:paraId="67B05030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32B5F10" w14:textId="296191DB">
      <w:pPr>
        <w:pBdr/>
        <w:spacing w:after="0" w:line="240" w:lineRule="auto"/>
        <w:ind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Cs w:val="24"/>
        </w:rPr>
        <w:t xml:space="preserve">Федеральное государственное бюджетное учреждение «Центр стратегического планирования и управления </w:t>
      </w:r>
      <w:r>
        <w:rPr>
          <w:rFonts w:ascii="Times New Roman" w:hAnsi="Times New Roman" w:cs="Times New Roman"/>
          <w:szCs w:val="24"/>
        </w:rPr>
        <w:t xml:space="preserve">медико</w:t>
      </w:r>
      <w:r>
        <w:rPr>
          <w:rFonts w:ascii="Times New Roman" w:hAnsi="Times New Roman" w:cs="Times New Roman"/>
          <w:szCs w:val="24"/>
        </w:rPr>
        <w:t xml:space="preserve">–биологическими рисками здоровью» Федерального медико-биологического агентства (ФГБУ «ЦСП» ФМБА России), именуемое в дальнейшем «Заказчик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заместителя генерального директора по строительству и эксплуатации Дорошевича Анатолия Леонидовича</w:t>
      </w:r>
      <w:r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 xml:space="preserve">доверенности № </w:t>
      </w:r>
      <w:r>
        <w:rPr>
          <w:rFonts w:ascii="Times New Roman" w:hAnsi="Times New Roman" w:cs="Times New Roman"/>
        </w:rPr>
        <w:t xml:space="preserve">048ee474-dc7a-4ad5-8192-316c90d835d6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.0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одной стороны, и 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), именуемое в дальнейшем «Поставщик»,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_________________, действующего</w:t>
      </w:r>
      <w:r>
        <w:rPr>
          <w:rFonts w:ascii="Times New Roman" w:hAnsi="Times New Roman" w:cs="Times New Roman"/>
        </w:rPr>
        <w:t xml:space="preserve"> на основании  </w:t>
      </w:r>
      <w:r>
        <w:rPr>
          <w:rFonts w:ascii="Times New Roman" w:hAnsi="Times New Roman" w:cs="Times New Roman"/>
        </w:rPr>
        <w:t xml:space="preserve">_________________________</w:t>
      </w:r>
      <w:r>
        <w:rPr>
          <w:rFonts w:ascii="Times New Roman" w:hAnsi="Times New Roman" w:cs="Times New Roman"/>
        </w:rPr>
        <w:t xml:space="preserve">, с другой стороны, вместе именуемые </w:t>
      </w:r>
      <w:r>
        <w:rPr>
          <w:rFonts w:ascii="Times New Roman" w:hAnsi="Times New Roman" w:cs="Times New Roman"/>
          <w:szCs w:val="24"/>
        </w:rPr>
        <w:t xml:space="preserve">Стороны, </w:t>
      </w:r>
      <w:r>
        <w:rPr>
          <w:rFonts w:ascii="Times New Roman" w:hAnsi="Times New Roman" w:cs="Times New Roman"/>
          <w:szCs w:val="24"/>
        </w:rPr>
        <w:t xml:space="preserve"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и иного законодательства Российской Федерации</w:t>
      </w:r>
      <w:r>
        <w:rPr>
          <w:rFonts w:ascii="Times New Roman" w:hAnsi="Times New Roman" w:cs="Times New Roman"/>
          <w:szCs w:val="24"/>
        </w:rPr>
        <w:t xml:space="preserve">,</w:t>
      </w:r>
      <w:r>
        <w:rPr>
          <w:rFonts w:ascii="Times New Roman" w:hAnsi="Times New Roman" w:cs="Times New Roman"/>
          <w:szCs w:val="24"/>
        </w:rPr>
        <w:t xml:space="preserve"> заключили договор (далее - Договор) о нижеследующем</w:t>
      </w:r>
      <w:r>
        <w:rPr>
          <w:rFonts w:ascii="Times New Roman" w:hAnsi="Times New Roman" w:cs="Times New Roman"/>
          <w:szCs w:val="24"/>
        </w:rPr>
        <w:t xml:space="preserve">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 w14:paraId="0B05E31E" w14:textId="1BAE3258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ИКЗ:</w:t>
      </w:r>
      <w:r>
        <w:t xml:space="preserve"> </w:t>
      </w:r>
      <w:r>
        <w:rPr>
          <w:rFonts w:ascii="Times New Roman" w:hAnsi="Times New Roman" w:cs="Times New Roman"/>
        </w:rPr>
        <w:t xml:space="preserve">261770408456077040100100040000000244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4CE0E7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 w14:paraId="0839FB66" w14:textId="77777777">
      <w:pPr>
        <w:pStyle w:val="913"/>
        <w:numPr>
          <w:ilvl w:val="0"/>
          <w:numId w:val="4"/>
        </w:numPr>
        <w:pBdr/>
        <w:spacing/>
        <w:ind w:hanging="207"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24D0AED9" w14:textId="422E407C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Поставщик обязуется поставить и передать Заказчику товар по наименованиям, в количестве, ассортименте и цене в соответствии с</w:t>
      </w:r>
      <w:r>
        <w:rPr>
          <w:rFonts w:ascii="Times New Roman" w:hAnsi="Times New Roman" w:cs="Times New Roman"/>
        </w:rPr>
        <w:t xml:space="preserve"> Техническим заданием (Приложение № 1) и </w:t>
      </w:r>
      <w:r>
        <w:rPr>
          <w:rFonts w:ascii="Times New Roman" w:hAnsi="Times New Roman" w:cs="Times New Roman"/>
        </w:rPr>
        <w:t xml:space="preserve">Спецификацией (Приложение №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являющимися неотъемлемой частью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4D079EB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Заказчик в срок согласно разделу 5 настоящего Договора обязуется принять товар и обеспечить его оплату.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CE22A5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</w:t>
      </w:r>
      <w:r>
        <w:rPr>
          <w:rFonts w:ascii="Times New Roman" w:hAnsi="Times New Roman" w:cs="Times New Roman"/>
        </w:rPr>
        <w:t xml:space="preserve">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B7E9908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Товар должен обеспечивать предусмотренную производителем функциональность. А также служить для целей, для которых товары такого рода обычно используются.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2C18A85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Поставщик гарантирует Заказчику, что товар, поставляемый в рамках Договора, является новым (товаром, который не был в употреблении, свободен от любых притязаний третьих лиц, не находится под запретом (арестом), в залоге.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5EBD627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Товар поставляется в упаковке, пригодной для данного вида товара, обеспечивающей сохранность товара при транспорти</w:t>
      </w:r>
      <w:r>
        <w:rPr>
          <w:rFonts w:ascii="Times New Roman" w:hAnsi="Times New Roman" w:cs="Times New Roman"/>
        </w:rPr>
        <w:t xml:space="preserve">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согласно п. 5.5.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38354BB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Маркировка упаковки товара должна содержать: наименование товара, наимено</w:t>
      </w:r>
      <w:r>
        <w:rPr>
          <w:rFonts w:ascii="Times New Roman" w:hAnsi="Times New Roman" w:cs="Times New Roman"/>
        </w:rPr>
        <w:t xml:space="preserve">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0567D79" w14:textId="4F5BE310"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</w:t>
      </w:r>
      <w:r>
        <w:rPr>
          <w:rFonts w:ascii="Times New Roman" w:hAnsi="Times New Roman" w:cs="Times New Roman"/>
        </w:rPr>
        <w:tab/>
        <w:t xml:space="preserve">Место поставки товара: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Москва, ул. Щукинская, д. 5</w:t>
      </w:r>
      <w:r>
        <w:rPr>
          <w:rFonts w:ascii="Times New Roman" w:hAnsi="Times New Roman" w:cs="Times New Roman"/>
        </w:rPr>
        <w:t xml:space="preserve"> (далее – «</w:t>
      </w:r>
      <w:r>
        <w:rPr>
          <w:rFonts w:ascii="Times New Roman" w:hAnsi="Times New Roman" w:cs="Times New Roman"/>
        </w:rPr>
        <w:t xml:space="preserve">Место поставки»).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322AD4A" w14:textId="1EAEFAC9"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>
        <w:rPr>
          <w:rFonts w:ascii="Times New Roman" w:hAnsi="Times New Roman" w:cs="Times New Roman"/>
        </w:rPr>
        <w:t xml:space="preserve">Договор исполняется в 1 (один) этап, предполагающий 100% выполнение обязательств.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063F1D5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5415405" w14:textId="1331BAC7">
      <w:pPr>
        <w:pStyle w:val="913"/>
        <w:numPr>
          <w:ilvl w:val="0"/>
          <w:numId w:val="4"/>
        </w:numPr>
        <w:pBdr/>
        <w:spacing/>
        <w:ind w:hanging="207"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Цена Договора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1DD46456" w14:textId="2DEAA5C3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Договора</w:t>
      </w:r>
      <w:r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 тысяч 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) рубл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том числе НДС 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% - 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тысяч 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) рубл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коп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ек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/НДС не облагается ____________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 Цена Договора является твердой и устанавливается на весь срок действия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BFF1B90" w14:textId="67CB8063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единицы товара указана в Спецификации (Приложение №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4D12745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2.3</w:t>
      </w:r>
      <w:r>
        <w:rPr>
          <w:rFonts w:ascii="Times New Roman" w:hAnsi="Times New Roman" w:cs="Times New Roman"/>
        </w:rPr>
        <w:t xml:space="preserve">. 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</w:t>
      </w:r>
      <w:r>
        <w:rPr>
          <w:rFonts w:ascii="Times New Roman" w:hAnsi="Times New Roman" w:cs="Times New Roman"/>
        </w:rPr>
        <w:t xml:space="preserve">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</w:t>
      </w:r>
      <w:r>
        <w:rPr>
          <w:rFonts w:ascii="Times New Roman" w:hAnsi="Times New Roman" w:cs="Times New Roman"/>
        </w:rPr>
        <w:t xml:space="preserve">связанные с поставкой товара.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3333ACEE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2.4. Авансовый платеж не предусмотрен.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679EB141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2.5. Оплата поставленного товара производится на основании счета, выставленного Поставщиком, в течение 7 (семи) рабочих дней со дня подписания Акта сдачи-приемки товара (Приложение №3 к Договору) без замечаний со стороны Заказчика.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1CCFBA90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2.6. Оплата Товара производится в безналичном порядке платежными поручениями на расчетный счет Поставщика.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0DDDE3ED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2.7. Моментом исполнения Заказчиком обязательства по оплате поставки считается момент списания денежных средств с расчетного счета Заказчика.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419A40A1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2.8. В случае уменьшения в соответствии с Бюджетным Кодексом РФ получателю бюджетных средств, предоставившему субсидию Заказчику, ранее доведенных в установленном порядке лимитов бюджетных обязательств на предоставлени</w:t>
      </w:r>
      <w:r>
        <w:rPr>
          <w:rFonts w:ascii="Times New Roman" w:hAnsi="Times New Roman" w:cs="Times New Roman"/>
        </w:rPr>
        <w:t xml:space="preserve">е субсидии, Стороны вносят в договор измене</w:t>
      </w:r>
      <w:r>
        <w:rPr>
          <w:rFonts w:ascii="Times New Roman" w:hAnsi="Times New Roman" w:cs="Times New Roman"/>
        </w:rPr>
        <w:t xml:space="preserve">ния, предусмотренные п.5 ст.78.1 Бюджетного кодекса РФ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70A6E1C0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157085D6" w14:textId="77777777">
      <w:pPr>
        <w:pStyle w:val="913"/>
        <w:numPr>
          <w:ilvl w:val="0"/>
          <w:numId w:val="4"/>
        </w:numPr>
        <w:pBdr/>
        <w:spacing/>
        <w:ind w:hanging="207" w:left="567"/>
        <w:jc w:val="center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 xml:space="preserve">Права и обязанности сторон</w:t>
      </w:r>
      <w:r>
        <w:rPr>
          <w:b/>
          <w:bCs/>
          <w:sz w:val="22"/>
          <w:szCs w:val="22"/>
          <w14:ligatures w14:val="none"/>
        </w:rPr>
      </w:r>
      <w:r>
        <w:rPr>
          <w:b/>
          <w:bCs/>
          <w:sz w:val="22"/>
          <w:szCs w:val="22"/>
          <w14:ligatures w14:val="none"/>
        </w:rPr>
      </w:r>
    </w:p>
    <w:p w14:paraId="466482D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Заказчик имеет право: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8FD854C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Досрочно принять и оплатить товар.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0EF77B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DD1AAA3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Требовать возмещения неустойки (штрафа, пени) и (или) убытков, причиненных по вине Поставщика.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F8BF74C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Заказчик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79AEE68" w14:textId="62B2E9B5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Обеспечить приемку поставляемого по Договору товара в соответствии с условиями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4BCAB69" w14:textId="75FE6DBC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Провести экспертизу поставленного товара.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DB8F6C8" w14:textId="62F95B55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 Оплатить поставленный и принятый товар в порядке, предусмотренном Договором.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BE018D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Поставщик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F24F2AD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3.3.1. Доставить товар своим транспортом и за свой счет, а также представить все принадлежности и документы (техническую документацию), отн</w:t>
      </w:r>
      <w:r>
        <w:rPr>
          <w:rFonts w:ascii="Times New Roman" w:hAnsi="Times New Roman" w:cs="Times New Roman"/>
        </w:rPr>
        <w:t xml:space="preserve">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77EAE24" w14:textId="686F565B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 Передать Заказчику товары надлежащего кач</w:t>
      </w:r>
      <w:r>
        <w:rPr>
          <w:rFonts w:ascii="Times New Roman" w:hAnsi="Times New Roman" w:cs="Times New Roman"/>
        </w:rPr>
        <w:t xml:space="preserve">ества, в количестве, ассортименте и комплектации согласно </w:t>
      </w:r>
      <w:r>
        <w:rPr>
          <w:rFonts w:ascii="Times New Roman" w:hAnsi="Times New Roman" w:cs="Times New Roman"/>
        </w:rPr>
        <w:t xml:space="preserve">Спецификации (Приложение №2).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5DB947D">
      <w:pPr>
        <w:pBdr/>
        <w:spacing w:after="0" w:line="240" w:lineRule="auto"/>
        <w:ind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3.3.3. </w:t>
      </w:r>
      <w:r>
        <w:rPr>
          <w:rFonts w:ascii="Times New Roman" w:hAnsi="Times New Roman" w:cs="Times New Roman"/>
        </w:rPr>
        <w:t xml:space="preserve">Бесплатно осуществлять замену в течение периода срока годности.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 w14:paraId="60766005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3.3.4. Соблюдать пропускной и внутриобъектовый режим Заказчика.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ED6E6D6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3.3.5.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920ACD4" w14:textId="1EBDC105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>
        <w:rPr>
          <w:rFonts w:ascii="Times New Roman" w:hAnsi="Times New Roman" w:cs="Times New Roman"/>
        </w:rPr>
        <w:t xml:space="preserve">Поставщик имеет право: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4089FDB" w14:textId="48400AB2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</w:t>
      </w:r>
      <w:r>
        <w:rPr>
          <w:rFonts w:ascii="Times New Roman" w:hAnsi="Times New Roman" w:cs="Times New Roman"/>
        </w:rPr>
        <w:t xml:space="preserve">.1. Требовать оплаты за поставленный товар.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BE72056" w14:textId="121249A1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3.4.2. По согласованию с Заказчиком</w:t>
      </w:r>
      <w:r>
        <w:rPr>
          <w:rFonts w:ascii="Times New Roman" w:hAnsi="Times New Roman" w:cs="Times New Roman"/>
        </w:rPr>
        <w:t xml:space="preserve"> досрочно поставить товар.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47CC3D6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171E51F" w14:textId="77777777">
      <w:pPr>
        <w:pStyle w:val="913"/>
        <w:numPr>
          <w:ilvl w:val="0"/>
          <w:numId w:val="4"/>
        </w:numPr>
        <w:pBdr/>
        <w:spacing/>
        <w:ind w:hanging="207"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и сроки поставки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0F005183">
      <w:pPr>
        <w:pStyle w:val="913"/>
        <w:pBdr/>
        <w:spacing/>
        <w:ind w:left="0"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4.1. Срок поставки товара: единовременная поставка в течение </w:t>
      </w:r>
      <w:r>
        <w:rPr>
          <w:sz w:val="22"/>
          <w:szCs w:val="22"/>
        </w:rPr>
        <w:t xml:space="preserve">7 (</w:t>
      </w:r>
      <w:r>
        <w:rPr>
          <w:sz w:val="22"/>
          <w:szCs w:val="22"/>
          <w:lang w:val="ru-RU"/>
        </w:rPr>
        <w:t xml:space="preserve">семи</w:t>
      </w:r>
      <w:r>
        <w:rPr>
          <w:sz w:val="22"/>
          <w:szCs w:val="22"/>
        </w:rPr>
        <w:t xml:space="preserve">) рабочих дней с даты заключения Договора.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 w14:paraId="0FC60489" w14:textId="77777777">
      <w:pPr>
        <w:pStyle w:val="913"/>
        <w:pBdr/>
        <w:spacing/>
        <w:ind w:left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4.2. Датой доставки товара на объект Заказчика является дата подписания Заказчиком </w:t>
      </w:r>
      <w:r>
        <w:rPr>
          <w:sz w:val="22"/>
          <w:szCs w:val="22"/>
        </w:rPr>
        <w:t xml:space="preserve">товарной накладной </w:t>
      </w:r>
      <w:r>
        <w:rPr>
          <w:sz w:val="22"/>
          <w:szCs w:val="22"/>
        </w:rPr>
        <w:t xml:space="preserve">или УПД.</w: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 w14:paraId="3AA8BDDB" w14:textId="77777777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Поставщик не позднее, чем за 24 часа до момента поставки товара должен по телефону, указанному в п.4.4. согласовать с Заказчиком дату и время поставки товара для оформления пропуска на въезд.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E1F72FE" w14:textId="15AD4D92">
      <w:pPr>
        <w:pStyle w:val="913"/>
        <w:pBdr/>
        <w:spacing/>
        <w:ind w:left="0"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4.4. Въезд на территорию Заказчика для поставки товара осуществляется строго по пропускам. Контактное лицо Заказчика для оформления пропуска на въезд: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заведующ</w:t>
      </w:r>
      <w:r>
        <w:rPr>
          <w:sz w:val="22"/>
          <w:szCs w:val="22"/>
        </w:rPr>
        <w:t xml:space="preserve">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складом </w:t>
      </w:r>
      <w:r>
        <w:rPr>
          <w:sz w:val="22"/>
          <w:szCs w:val="22"/>
        </w:rPr>
        <w:t xml:space="preserve">Шевцов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Сергей Петрович, </w:t>
      </w:r>
      <w:r>
        <w:rPr>
          <w:sz w:val="22"/>
          <w:szCs w:val="22"/>
        </w:rPr>
        <w:t xml:space="preserve">тел. </w:t>
      </w:r>
      <w:r>
        <w:rPr>
          <w:sz w:val="22"/>
          <w:szCs w:val="22"/>
        </w:rPr>
        <w:t xml:space="preserve">+7-495-540-61-75 </w:t>
      </w:r>
      <w:r>
        <w:rPr>
          <w:sz w:val="22"/>
          <w:szCs w:val="22"/>
          <w:lang w:val="ru-RU"/>
        </w:rPr>
        <w:t xml:space="preserve">(</w:t>
      </w:r>
      <w:r>
        <w:rPr>
          <w:sz w:val="22"/>
          <w:szCs w:val="22"/>
        </w:rPr>
        <w:t xml:space="preserve">доб.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282</w:t>
      </w:r>
      <w:r>
        <w:rPr>
          <w:sz w:val="22"/>
          <w:szCs w:val="22"/>
        </w:rPr>
        <w:t xml:space="preserve">3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</w:rPr>
        <w:t xml:space="preserve">, e-</w:t>
      </w:r>
      <w:r>
        <w:rPr>
          <w:sz w:val="22"/>
          <w:szCs w:val="22"/>
        </w:rPr>
        <w:t xml:space="preserve">mail: </w:t>
      </w:r>
      <w:hyperlink r:id="rId10" w:tooltip="mailto:pomeranceva@cspmz.ru" w:history="1">
        <w:r>
          <w:rPr>
            <w:sz w:val="22"/>
            <w:szCs w:val="22"/>
          </w:rPr>
        </w:r>
        <w:r>
          <w:rPr>
            <w:sz w:val="22"/>
            <w:szCs w:val="22"/>
          </w:rPr>
          <w:t xml:space="preserve">SSHevcov@cspfmba.ru</w:t>
        </w:r>
        <w:r>
          <w:rPr>
            <w:sz w:val="22"/>
            <w:szCs w:val="22"/>
          </w:rPr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 w14:paraId="34859409" w14:textId="77777777">
      <w:pPr>
        <w:pStyle w:val="913"/>
        <w:pBdr/>
        <w:spacing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 w14:paraId="684B5104" w14:textId="77777777">
      <w:pPr>
        <w:pStyle w:val="913"/>
        <w:numPr>
          <w:ilvl w:val="0"/>
          <w:numId w:val="4"/>
        </w:numPr>
        <w:pBdr/>
        <w:spacing/>
        <w:ind w:firstLine="2694" w:left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сдачи и приемки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2C6FF75F" w14:textId="79293309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Поставщик </w:t>
      </w:r>
      <w:r>
        <w:rPr>
          <w:sz w:val="22"/>
          <w:szCs w:val="22"/>
        </w:rPr>
        <w:t xml:space="preserve">в срок, указанный в разделе 4 Договора, при поставке товара</w:t>
      </w:r>
      <w:r>
        <w:rPr>
          <w:sz w:val="22"/>
          <w:szCs w:val="22"/>
        </w:rPr>
        <w:t xml:space="preserve"> должен передать Заказчику следующие документы на русском языке: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5E71C716" w14:textId="2B1521EA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деклараци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 о соответствии или сертификат соответствия (в случае, если применяется к данному виду товаров</w:t>
      </w:r>
      <w:r>
        <w:rPr>
          <w:sz w:val="22"/>
          <w:szCs w:val="22"/>
        </w:rPr>
        <w:t xml:space="preserve"> в соотв</w:t>
      </w:r>
      <w:r>
        <w:rPr>
          <w:sz w:val="22"/>
          <w:szCs w:val="22"/>
        </w:rPr>
        <w:t xml:space="preserve">етствии с законодательством РФ);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538B384" w14:textId="42E60F15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товарные накладные (УПД)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B4BB695" w14:textId="60AB3532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акты сдачи-приемки товара -2 экз.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2A82DB2" w14:textId="77777777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счет и счет-фактуру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8EDEF03" w14:textId="77777777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Приемка осуществляется уполном</w:t>
      </w:r>
      <w:r>
        <w:rPr>
          <w:sz w:val="22"/>
          <w:szCs w:val="22"/>
        </w:rPr>
        <w:t xml:space="preserve">оченным представителем Заказчика. Представители Поставщика вправе присутствовать при проведении приемки. Заказчик вправе создать приемочную комиссию, состоящую из не менее пяти человек, для проверки соответствия товара требованиям, установленным Договором.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6AF72EC3" w14:textId="73229B82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Приемка товара на соответствие объема и качества требованиям, установленным в Договоре, производится в течение 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 рабочих дней с </w:t>
      </w:r>
      <w:r>
        <w:rPr>
          <w:sz w:val="22"/>
          <w:szCs w:val="22"/>
        </w:rPr>
        <w:t xml:space="preserve">даты</w:t>
      </w:r>
      <w:r>
        <w:rPr>
          <w:sz w:val="22"/>
          <w:szCs w:val="22"/>
        </w:rPr>
        <w:t xml:space="preserve"> подписания товарной накладной (УПД), уполномоченным представителем Заказчика.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27C9E587" w14:textId="77777777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Проверка соответствия товара требованиям, установленным Договором, осуществляется в следующем порядке: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07773B19" w14:textId="77777777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присутствии представителей Заказчика, приемочной комиссии (в случае создания приемочной комиссии) и Поставщика (если Поставщик направил своих представител</w:t>
      </w:r>
      <w:r>
        <w:rPr>
          <w:sz w:val="22"/>
          <w:szCs w:val="22"/>
        </w:rPr>
        <w:t xml:space="preserve">ей для участия в приемке) осуществляется проверка наличия сопроводительных документов на товар (п. 5.1.), а также проверка целостности упаковки, вскрытие упаковки (в случае, если товар поставляется в упаковке), осмотр товара на наличие внешних повреждений.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422D366" w14:textId="0749BDF3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5.4.2. После внешнего осмотра товара (п. 5.4.1.) осуществляется проверка товара по количеству путем пересчета единиц товара и сопоставления полученного количества с количеством товара, указанным в </w:t>
      </w:r>
      <w:r>
        <w:rPr>
          <w:sz w:val="22"/>
          <w:szCs w:val="22"/>
        </w:rPr>
        <w:t xml:space="preserve">Спецификации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Количество поступившего товара при его приемке определяется в тех же единицах измерения, которые указаны в Спецификации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714B510" w14:textId="1250CED5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Одновременно проверяется соответствие наименования, ассортимента и комплектности товара, указанного в Спецификации, с фактическим наименованием, ассортиментом и комплектностью товара и с содержащимся в сопроводительных документах на товар (п. 5.1.).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0730BD2" w14:textId="411B78D3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5.4.3. Если Поставщик передал меньшее количество товара, чем определено в Спецификации, Заказчик вправе потребовать передать недостающее количество товара и (или) направить Поставщику требование о рас</w:t>
      </w:r>
      <w:r>
        <w:rPr>
          <w:sz w:val="22"/>
          <w:szCs w:val="22"/>
        </w:rPr>
        <w:t xml:space="preserve">торжении Договора по соглашению сторон (и (или) принять решение об одностороннем отказе от исполнения Договора), в случае если поставка недостающего количества товара потребует больших временных затрат, в связи с чем Заказчик утрачивает интерес к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8992512" w14:textId="55F72060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Поставщик передал Заказчику товар в количестве, превышающем указанное в Спецификации, Заказчик извещает об этом Поставщика в порядке, предусмотренном п. 5.4.6. Договора. Приемка излишнего количества товара не осуществляется.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62FFCB5" w14:textId="77777777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5.4.4. Приемка товара по качеству осуществляется после приемки по количеству.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9FE7089" w14:textId="11553CC5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В случае обнаружения недостатков в качестве поставленного товара, Заказчик извещает об этом представителя Поставщика.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ведомление о некачественной поставке направляется Поставщику в порядке, предусмотренном п. 5.4.6.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1302E3B" w14:textId="23B961B5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5.4.6. Обо всех нарушениях условий Договора о количестве, об ассортименте, о качестве, комплектности, таре и (или) об упаковке товара Заказчик извещает Поставщика не позднее 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десяти</w:t>
      </w:r>
      <w:r>
        <w:rPr>
          <w:sz w:val="22"/>
          <w:szCs w:val="22"/>
        </w:rPr>
        <w:t xml:space="preserve">) рабочих дней с даты обна</w:t>
      </w:r>
      <w:r>
        <w:rPr>
          <w:sz w:val="22"/>
          <w:szCs w:val="22"/>
        </w:rPr>
        <w:t xml:space="preserve">ружения указанных нарушений.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нарушений, вручается Поставщику под ра</w:t>
      </w:r>
      <w:r>
        <w:rPr>
          <w:sz w:val="22"/>
          <w:szCs w:val="22"/>
        </w:rPr>
        <w:t xml:space="preserve">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Адресом электронной почты для получения извещения является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06A6E05" w14:textId="77777777">
      <w:pPr>
        <w:pStyle w:val="913"/>
        <w:pBdr/>
        <w:spacing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5.4.7. </w:t>
      </w:r>
      <w:r>
        <w:rPr>
          <w:sz w:val="22"/>
          <w:szCs w:val="22"/>
        </w:rPr>
        <w:t xml:space="preserve">Поставщик в установленный в п. 4</w:t>
      </w:r>
      <w:r>
        <w:rPr>
          <w:sz w:val="22"/>
          <w:szCs w:val="22"/>
        </w:rPr>
        <w:t xml:space="preserve">.1. Договора срок обязан устранить все допущенные нарушения</w:t>
      </w:r>
      <w:r>
        <w:rPr>
          <w:sz w:val="22"/>
          <w:szCs w:val="22"/>
        </w:rPr>
        <w:t xml:space="preserve">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</w:t>
      </w:r>
      <w:r>
        <w:rPr>
          <w:sz w:val="22"/>
          <w:szCs w:val="22"/>
        </w:rPr>
        <w:t xml:space="preserve">ку требование о расторжении Договора по соглашению сторон (и (или) принять решение об одностороннем отказе от исполнения Договора), в случае если устранение нарушений потребует больших временных затрат, в связи с чем Заказчик утрачивает интерес к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E0B6E77" w14:textId="77777777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Поставщик за свой счет и своими силами должен произвести уборку упаковки и прочего мусора, образовавшегося в ходе приемки товара.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07998B00" w14:textId="77777777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Приемка товара оформляется Актом сдачи-приемки товара, который составляется в двух экземплярах и подписывается Заказчиком (в случае создания приемочной комиссии подписывается всеми членами приемочной комиссии и утверждается </w:t>
      </w:r>
      <w:r>
        <w:rPr>
          <w:sz w:val="22"/>
          <w:szCs w:val="22"/>
        </w:rPr>
        <w:t xml:space="preserve">Заказчиком) и Поставщиком.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8762238" w14:textId="77777777">
      <w:pPr>
        <w:pStyle w:val="913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Риск случайной гибели или случайного повреждения товаров до подписания товарной накладной или УПД Заказчиком несет Поставщик.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70B800E" w14:textId="77777777">
      <w:pPr>
        <w:pStyle w:val="913"/>
        <w:numPr>
          <w:ilvl w:val="0"/>
          <w:numId w:val="4"/>
        </w:numPr>
        <w:pBdr/>
        <w:tabs>
          <w:tab w:val="left" w:leader="none" w:pos="3119"/>
        </w:tabs>
        <w:spacing/>
        <w:ind w:hanging="207"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Ответственность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214EF9CD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DD1E195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случае просрочки исполн</w:t>
      </w:r>
      <w:r>
        <w:rPr>
          <w:rFonts w:ascii="Times New Roman" w:hAnsi="Times New Roman" w:cs="Times New Roman"/>
        </w:rPr>
        <w:t xml:space="preserve">ения Поставщиком обязательств, предусмотренных Договором, а также в иных случаях неисполнения или ненадлежащего исполнения Поставщиком обязательства, предусмотренного Договором, Заказчик направляет Поставщику требование об уплате неустоек (штрафов, пеней).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7C80AD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6.2.1. Пеня начисляется за каждый день просрочки исполнения Поставщиком обязательства, предусмотренного Договором начиная со дня, следующего после дня истечения установленного Договором срока исполнения обязательства</w:t>
      </w:r>
      <w:r>
        <w:rPr>
          <w:rFonts w:ascii="Times New Roman" w:hAnsi="Times New Roman" w:cs="Times New Roma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05516DA" w14:textId="537784C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6.2.2. Штрафы устанавливаются за каждый факт неисполнения или ненадлежащего исполнения Поставщиком своих обязательств, предусмотренных Договором, за исключе</w:t>
      </w:r>
      <w:r>
        <w:rPr>
          <w:rFonts w:ascii="Times New Roman" w:hAnsi="Times New Roman" w:cs="Times New Roman"/>
        </w:rPr>
        <w:t xml:space="preserve">нием просрочки исполнения Поставщиком своих обязательств, предусмотренных Договором. Размер штрафа устанавливается в соответствии с постановлением Правительства Российской Федерации от 30.08.2017 № 1042 в размере 10 процентов от цены Договора и составляет 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 тысячи 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  <w:t xml:space="preserve">) рублей 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 копеек.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B5A71E1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6.2.3. За каждый факт неисполнения или ненадлежащего исполнения Поставщиком обязательств, которые не имеют стоимостного выражения, Поставщик выплачивает Заказчику штраф в размере 1 000 (одна тысяча) рублей.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7CF7F8E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В слу</w:t>
      </w:r>
      <w:r>
        <w:rPr>
          <w:rFonts w:ascii="Times New Roman" w:hAnsi="Times New Roman" w:cs="Times New Roman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E5D5AF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6.3.1. Пеня начисляется за каждый день просрочки исполнения Заказчиком обязательства, предусмотренного Договором, начиная со дня, следу</w:t>
      </w:r>
      <w:r>
        <w:rPr>
          <w:rFonts w:ascii="Times New Roman" w:hAnsi="Times New Roman" w:cs="Times New Roman"/>
        </w:rPr>
        <w:t xml:space="preserve">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E781459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6.3.2. Штрафы устанавливаются за каждый факт неисполнения Заказчиком обязательств, преду</w:t>
      </w:r>
      <w:r>
        <w:rPr>
          <w:rFonts w:ascii="Times New Roman" w:hAnsi="Times New Roman" w:cs="Times New Roman"/>
        </w:rPr>
        <w:t xml:space="preserve">смотренных Договором, за исключением просрочки исполнения обязательств, предусмотренных Договором. Размер штрафа устанавливается в соответствии с постановлением Правительства Российской Федерации от 30.08.2017 № 1042 и составляет 1000 (одна тысяча) рублей.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FB1409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E08E6A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Общая сумма начисленных штрафов за неисполнение или ненадлежащее исполнение Заказчиком обязательств, предусмотренных Договором, не может превышать Цену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684AAA4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Уплата неустойки и возмещение убытков, связанных с ненадлежащим исполнением Сторонами своих обязательств по Договору, не освобождают нарушившую условия Договора Сторону от исполнения взятых на себя обязательств.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A9354F4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5A2B647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6.8. Заказчик вправе производить оплату по Договору за вычетом соответствующего размера неустойки (штрафа, пени).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9BADE0C" w14:textId="6509021B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Форс-мажорные обстоятельства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3B12EAE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</w:t>
      </w:r>
      <w:r>
        <w:rPr>
          <w:rFonts w:ascii="Times New Roman" w:hAnsi="Times New Roman" w:cs="Times New Roman"/>
        </w:rPr>
        <w:t xml:space="preserve">ы (форс-мажор), а именно: пожара, наводнения, землетрясения, войны, военных действий, блокады, эмбарго, эпидемии, общих забастовок, запрещающих (либо ограничивающих) актов властей, и, если эти обстоятельства непосредственно повлияли на исполнение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FC9C6AD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AD7CE3C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Обязанность доказать наличие обстоятельств непреодолимой силы лежит на Стороне Договора, не выполнившей св</w:t>
      </w:r>
      <w:r>
        <w:rPr>
          <w:rFonts w:ascii="Times New Roman" w:hAnsi="Times New Roman" w:cs="Times New Roman"/>
        </w:rPr>
        <w:t xml:space="preserve">ои обязательства по Договору. Доказательством наличия вышеуказанных обстоятельств и их продолжительности будут служить документы Торгово-промышленной палаты г. Москвы, или иной торгово-промышленной палаты, где имели место обстоятельства непреодолимой силы.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40FC983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344182F" w14:textId="77777777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Конфиденциальность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4F969B0A" w14:textId="77777777">
      <w:pPr>
        <w:pBdr/>
        <w:tabs>
          <w:tab w:val="left" w:leader="none" w:pos="284"/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</w:rPr>
        <w:t xml:space="preserve">Любая информация, предоставляемая Поставщику Заказчиком, а также инф</w:t>
      </w:r>
      <w:r>
        <w:rPr>
          <w:rFonts w:ascii="Times New Roman" w:hAnsi="Times New Roman" w:cs="Times New Roman"/>
        </w:rPr>
        <w:t xml:space="preserve">ормация, к которой Поставщик получает доступ, либо которая становится известной Поставщику в связи с выполнением настоящего Договора, вне зависимости от формы ее хранения и способа документирования (далее по тексту – Информация), является конфиденциальной.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FC6A21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 Поставщик обязуется хранить Информацию, указанную в п.8.1 настоящего договора, на условиях полной конфиденциальности и не использовать ее ни для какой иной цели, кроме как для выполнения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245A69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Конфиденциальная информация не подлежит разглашению или распространению без письменного согласия Заказчика.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516002C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За действи</w:t>
      </w:r>
      <w:r>
        <w:rPr>
          <w:rFonts w:ascii="Times New Roman" w:hAnsi="Times New Roman" w:cs="Times New Roman"/>
        </w:rPr>
        <w:t xml:space="preserve">я (бездействия) своих сотрудников Поставщик несет перед Заказчиком и третьими лицами ответственность в полном объеме, и в случае причинения его сотрудниками ущерба, обязан возместить Заказчику и (или) третьим лицам все причиненные такими действиями убытки.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8116CB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Обязательство о соблюдении конфиденц</w:t>
      </w:r>
      <w:r>
        <w:rPr>
          <w:rFonts w:ascii="Times New Roman" w:hAnsi="Times New Roman" w:cs="Times New Roman"/>
        </w:rPr>
        <w:t xml:space="preserve">иальности Информации, указанной в пункте 8.1 настоящего договора, наступает с момента фактического получения Поставщиком этой Информации и действует без ограничения срока, независимо от обязательств Поставщика и Заказчика по выполнению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F85061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Любая Сторона раскрывает Конфиденциальную информацию только тем своим работникам, которым такое раскрытие необходимо с целью исполнения настоящего Договора при условии выполнения ими требований о конфиденциальности, изложенных в настоящем Договоре.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D4891FB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414FEF0" w14:textId="5598C3D1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Порядок разрешения споров.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3484EBDE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A5983B4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Любые споры, разногласия и требования, возникающие из Договора, которые не удалось разрешить путем прямых переговоров Сторон, подлежат разрешению в Арбитражном суде г. Москвы.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71E8B5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9D4B1F2" w14:textId="042F177B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Гарантии и заверения.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60EA0CB8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Заверения и гарантии, содержащиеся в Договоре, признаются Сторонами </w:t>
      </w:r>
      <w:r>
        <w:rPr>
          <w:rFonts w:ascii="Times New Roman" w:hAnsi="Times New Roman" w:cs="Times New Roman"/>
        </w:rPr>
        <w:t xml:space="preserve">существенными условиями Договора. Заказчик и Поставщик заключили Договор, полагаясь на достоверность, точность и полноту заверений Поставщика. Каждое заверение Поставщика имеет существенное значение для Заказчика, а также для заключения, исполнения и прекр</w:t>
      </w:r>
      <w:r>
        <w:rPr>
          <w:rFonts w:ascii="Times New Roman" w:hAnsi="Times New Roman" w:cs="Times New Roman"/>
        </w:rPr>
        <w:t xml:space="preserve">ащения Договора. Поставщик и Заказчик понимают, что в случае, если любое из нижеизложенных заверений не соответствует действительности, а любая из гарантий не будет выполнена надлежащим образом, Стороны не заключили бы Договор на изложенных в нем условиях.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DF6E48F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 Пост</w:t>
      </w:r>
      <w:r>
        <w:rPr>
          <w:rFonts w:ascii="Times New Roman" w:hAnsi="Times New Roman" w:cs="Times New Roman"/>
        </w:rPr>
        <w:t xml:space="preserve">авщик гарантирует, что до заключения Договора им получены все корпоративные и иные одобрения в соответствии с действующим законодательством РФ, а также отсутствуют обстоятельства, свидетельствующие о заключении сделки на невыгодных для Поставщика условиях.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3AB0323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Настоящим Договором Поставщик предоставляет следующие заверения и гарантии: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2A4309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10.3.1. Информация, сообщенная Поставщиком в связи с заключением Договора, является правдивой, точной, полной и не вводящей в заблуждение.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FE96A7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10.3.2. Поставщик отвечает требованиям, предъявляемым к участникам закупки установленным в соответствии с законодательством РФ, если законодательством установлены специальные требования, касающиеся исполнения обязательств по Договору.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8A583D6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10.3.3. Поставщик гарантирует, что поставленный товар не нарушает интеллектуальных прав третьих лиц, что Поставщик обладает в необходимом объеме </w:t>
      </w:r>
      <w:r>
        <w:rPr>
          <w:rFonts w:ascii="Times New Roman" w:hAnsi="Times New Roman" w:cs="Times New Roman"/>
        </w:rPr>
        <w:t xml:space="preserve">правами на все соответствующие патенты, товарные знаки и изобретения на поставляемый товар, и что товар, поставленный по Договору, может быть использован Заказчиком без каких-либо претензий со стороны третьих лиц и без нарушения каких-либо образом их прав.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0BF7C37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10.3.4. В случае, если Заказчик в связи с поставкой товара Постав</w:t>
      </w:r>
      <w:r>
        <w:rPr>
          <w:rFonts w:ascii="Times New Roman" w:hAnsi="Times New Roman" w:cs="Times New Roman"/>
        </w:rPr>
        <w:t xml:space="preserve">щиком третьими лицами будут предъявлены какие-либо претензии и/или иски, основанные на нарушении их интеллектуальных прав, Поставщик обязан урегулировать такие претензии и/или иски за свой счет и возместить все расходы и иные убытки, понесенные Заказчиком.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BC49AF5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10.4. Указанные в настоящей главе заверения даны Заказчику в порядке статьи 431.2 Гражданского кодекса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70C800A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8F49AB2" w14:textId="49AA67D8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Изменение и расторжение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665933F9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</w:t>
      </w:r>
      <w:r>
        <w:rPr>
          <w:rFonts w:ascii="Times New Roman" w:hAnsi="Times New Roman" w:cs="Times New Roman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72BD05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</w:t>
      </w:r>
      <w:r>
        <w:rPr>
          <w:rFonts w:ascii="Times New Roman" w:hAnsi="Times New Roman" w:cs="Times New Roman"/>
        </w:rPr>
        <w:t xml:space="preserve">. Расторжение Договора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6E38CBE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</w:t>
      </w:r>
      <w:r>
        <w:rPr>
          <w:rFonts w:ascii="Times New Roman" w:hAnsi="Times New Roman" w:cs="Times New Roman"/>
        </w:rPr>
        <w:t xml:space="preserve">.3.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(десяти) дней с даты получения предложения о расторжении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29B1C48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11.4. При расторжении Договора в связи с односторонним отказом Стороны Договора</w:t>
      </w:r>
      <w:r>
        <w:rPr>
          <w:rFonts w:ascii="Times New Roman" w:hAnsi="Times New Roman" w:cs="Times New Roman"/>
        </w:rPr>
        <w:t xml:space="preserve"> от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398C608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11.5. Изменение положений настоящего договора допускаетс</w:t>
      </w:r>
      <w:r>
        <w:rPr>
          <w:rFonts w:ascii="Times New Roman" w:hAnsi="Times New Roman" w:cs="Times New Roman"/>
        </w:rPr>
        <w:t xml:space="preserve">я в случаях, предусмотренных законодательством Российской Федерации. Изменения оформляются в письменном виде путем подписания Сторонами дополнительного соглашения к договору. Все приложения и дополнительные соглашения являются неотъемлемой частью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5143AE6" w14:textId="36F1EC83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C125D39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 w14:paraId="2103A3DE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 w14:paraId="3424711B" w14:textId="77777777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12. Срок действия Договора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 w14:paraId="1978DA2B" w14:textId="604AE9C2">
      <w:pPr>
        <w:pBdr/>
        <w:spacing w:after="0" w:line="240" w:lineRule="auto"/>
        <w:ind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12.1. Договор вступает в силу с </w:t>
      </w:r>
      <w:r>
        <w:rPr>
          <w:rFonts w:ascii="Times New Roman" w:hAnsi="Times New Roman" w:cs="Times New Roman"/>
        </w:rPr>
        <w:t xml:space="preserve">даты</w:t>
      </w:r>
      <w:r>
        <w:rPr>
          <w:rFonts w:ascii="Times New Roman" w:hAnsi="Times New Roman" w:cs="Times New Roman"/>
        </w:rPr>
        <w:t xml:space="preserve"> подписания его Сторонами и действуе</w:t>
      </w:r>
      <w:r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до 31 декабря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Окончание срока действия Договора не освобождает Стороны от выполнения обязательств, которые не были выполнены Сторонами на момент окончания срока действия Договора.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 w14:paraId="47337434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33FE7AB" w14:textId="0CE2C8F5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1</w:t>
      </w:r>
      <w:r>
        <w:rPr>
          <w:rFonts w:ascii="Times New Roman" w:hAnsi="Times New Roman" w:cs="Times New Roman"/>
          <w:b/>
          <w:bCs/>
        </w:rPr>
        <w:t xml:space="preserve">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Антикоррупционные заявления и гарантии</w:t>
      </w:r>
      <w:r>
        <w:rPr>
          <w:rFonts w:ascii="Times New Roman" w:hAnsi="Times New Roman" w:cs="Times New Roman"/>
          <w:b/>
          <w:bCs/>
          <w14:ligatures w14:val="none"/>
        </w:rPr>
      </w:r>
      <w:r>
        <w:rPr>
          <w:rFonts w:ascii="Times New Roman" w:hAnsi="Times New Roman" w:cs="Times New Roman"/>
          <w:b/>
          <w:bCs/>
          <w14:ligatures w14:val="none"/>
        </w:rPr>
      </w:r>
    </w:p>
    <w:p w14:paraId="05A76BEF" w14:textId="18CD2498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.1. При исполнении своих обязательств по Договору Стороны обязуются не выплачивать, не п</w:t>
      </w:r>
      <w:r>
        <w:rPr>
          <w:rFonts w:ascii="Times New Roman" w:hAnsi="Times New Roman" w:cs="Times New Roman"/>
        </w:rPr>
        <w:t xml:space="preserve">редлагать выплатить и не разрешать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2E45704" w14:textId="0763EAF5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.2. При исполнении своих обязательств по Договору Стороны обязуются не осуществлять действия, квалифицируемые применимым д</w:t>
      </w:r>
      <w:r>
        <w:rPr>
          <w:rFonts w:ascii="Times New Roman" w:hAnsi="Times New Roman" w:cs="Times New Roman"/>
        </w:rPr>
        <w:t xml:space="preserve">ля целей Договора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CEAE7DB" w14:textId="76CA55F5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.3. В случае возн</w:t>
      </w:r>
      <w:r>
        <w:rPr>
          <w:rFonts w:ascii="Times New Roman" w:hAnsi="Times New Roman" w:cs="Times New Roman"/>
        </w:rPr>
        <w:t xml:space="preserve">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</w:t>
      </w:r>
      <w:r>
        <w:rPr>
          <w:rFonts w:ascii="Times New Roman" w:hAnsi="Times New Roman" w:cs="Times New Roman"/>
        </w:rPr>
        <w:t xml:space="preserve">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получения письменного уведомления другой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ACD8744" w14:textId="6F6769ED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.4. Стороны Договора </w:t>
      </w:r>
      <w:r>
        <w:rPr>
          <w:rFonts w:ascii="Times New Roman" w:hAnsi="Times New Roman" w:cs="Times New Roman"/>
        </w:rPr>
        <w:t xml:space="preserve">признают необходимость проведения процедур по предотвращению коррупции, обязуются их проводить и контролировать их соблюдение. При этом Стороны прилагают разумные усилия, чтобы минимизировать риск деловых отношений с контрагентами, которые могут быть вовле</w:t>
      </w:r>
      <w:r>
        <w:rPr>
          <w:rFonts w:ascii="Times New Roman" w:hAnsi="Times New Roman" w:cs="Times New Roman"/>
        </w:rPr>
        <w:t xml:space="preserve">чены в коррупционную деятельность, а также оказывают взаимное содействие друг другу в целях предотвращения коррупции. При этом Стороны обязуются проводить мероприятия по проверке в целях предотвращения рисков вовлечения Сторон в коррупционную деятельность.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9CB09D8" w14:textId="56F86171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.5. Стороны признают, что их возможные непра</w:t>
      </w:r>
      <w:r>
        <w:rPr>
          <w:rFonts w:ascii="Times New Roman" w:hAnsi="Times New Roman" w:cs="Times New Roman"/>
        </w:rPr>
        <w:t xml:space="preserve">вомерные действия и нарушение антикоррупционных условий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D457F5E" w14:textId="67B0D4BD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.6.   Стороны гарантируют</w:t>
      </w:r>
      <w:r>
        <w:rPr>
          <w:rFonts w:ascii="Times New Roman" w:hAnsi="Times New Roman" w:cs="Times New Roman"/>
        </w:rPr>
        <w:t xml:space="preserve">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FE0FDA6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A210BAF" w14:textId="3DBCEDB3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4</w:t>
      </w:r>
      <w:r>
        <w:rPr>
          <w:rFonts w:ascii="Times New Roman" w:hAnsi="Times New Roman" w:cs="Times New Roman"/>
          <w:b/>
        </w:rPr>
        <w:t xml:space="preserve">. 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5E99D101">
      <w:pPr>
        <w:widowControl w:val="false"/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14.1.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bookmarkStart w:id="32" w:name="bookmark71"/>
      <w:r>
        <w:rPr>
          <w:rFonts w:ascii="Times New Roman" w:hAnsi="Times New Roman" w:eastAsia="Times New Roman" w:cs="Times New Roman"/>
          <w:sz w:val="22"/>
          <w:szCs w:val="22"/>
        </w:rPr>
      </w:r>
      <w:bookmarkStart w:id="33" w:name="bookmark72"/>
      <w:r>
        <w:rPr>
          <w:rFonts w:ascii="Times New Roman" w:hAnsi="Times New Roman" w:eastAsia="Times New Roman" w:cs="Times New Roman"/>
          <w:sz w:val="22"/>
          <w:szCs w:val="22"/>
        </w:rPr>
      </w:r>
      <w:bookmarkStart w:id="34" w:name="bookmark74"/>
      <w:r>
        <w:rPr>
          <w:rFonts w:ascii="Times New Roman" w:hAnsi="Times New Roman" w:eastAsia="Times New Roman" w:cs="Times New Roman"/>
          <w:sz w:val="22"/>
          <w:szCs w:val="22"/>
        </w:rPr>
      </w:r>
      <w:bookmarkEnd w:id="32"/>
      <w:r>
        <w:rPr>
          <w:rFonts w:ascii="Times New Roman" w:hAnsi="Times New Roman" w:eastAsia="Times New Roman" w:cs="Times New Roman"/>
          <w:sz w:val="22"/>
          <w:szCs w:val="22"/>
        </w:rPr>
      </w:r>
      <w:bookmarkEnd w:id="33"/>
      <w:r>
        <w:rPr>
          <w:rFonts w:ascii="Times New Roman" w:hAnsi="Times New Roman" w:eastAsia="Times New Roman" w:cs="Times New Roman"/>
          <w:sz w:val="22"/>
          <w:szCs w:val="22"/>
        </w:rPr>
      </w:r>
      <w:bookmarkEnd w:id="34"/>
      <w:r>
        <w:rPr>
          <w:rFonts w:ascii="Times New Roman" w:hAnsi="Times New Roman" w:eastAsia="Times New Roman" w:cs="Times New Roman"/>
          <w:sz w:val="22"/>
          <w:szCs w:val="22"/>
        </w:rPr>
        <w:t xml:space="preserve">Стороны пришли к соглашению о том, что возможен электронный обмен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(включая направление актов, счетов/счетов-фактур и иных необходимых документов, предусмотренны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 настоящим договором) в соответствии с действующим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«Об электронной подписи» № 63-ФЗ от 06.04.2011г.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0EB38434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Cs w:val="22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14.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2. Стороны признают электронные документы, подписанные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квалифицированной электронной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дписью (КЭП)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 соблюдении требований Федерального закона от 06.04.2011 N63-ФЗ Об электронной подписи", юридически значимыми и являющимися эквивалентными документам на бумажных носителях, подписанных соответ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ствующими подписями уполномоченных лиц и оттиском печатей Сторон.</w:t>
      </w:r>
      <w:r>
        <w:rPr>
          <w:rFonts w:ascii="Times New Roman" w:hAnsi="Times New Roman" w:eastAsia="Times New Roman" w:cs="Times New Roman"/>
          <w:szCs w:val="22"/>
          <w14:ligatures w14:val="none"/>
        </w:rPr>
      </w:r>
      <w:r>
        <w:rPr>
          <w:rFonts w:ascii="Times New Roman" w:hAnsi="Times New Roman" w:eastAsia="Times New Roman" w:cs="Times New Roman"/>
          <w:szCs w:val="22"/>
          <w14:ligatures w14:val="none"/>
        </w:rPr>
      </w:r>
    </w:p>
    <w:p w14:paraId="40D735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jc w:val="both"/>
        <w:rPr/>
      </w:pPr>
      <w:r>
        <w:rPr>
          <w:rFonts w:ascii="Calibri" w:hAnsi="Calibri" w:eastAsia="Calibri" w:cs="Calibri"/>
          <w:color w:val="212121"/>
          <w:sz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дписании электронного документа, то в каждом случае получения подписанного электронного документа получающая такой документ Сторона добросовестно исходит из того, что документ подписан от имени направляющей Стороны надлежащим лицом, действующим в пределах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имеющихся у него полномочий. Документ, подтверждающий полномочия, должен быть предоставлен по требованию получающей Стороны в течение 3 (трех) рабочих дней с момента получения от неё соответствующего требования.</w:t>
      </w:r>
      <w:r>
        <w:rPr>
          <w:rFonts w:ascii="Calibri" w:hAnsi="Calibri" w:eastAsia="Calibri" w:cs="Calibri"/>
          <w:sz w:val="22"/>
        </w:rPr>
      </w:r>
      <w:r/>
    </w:p>
    <w:p w14:paraId="0BA30801">
      <w:pPr>
        <w:widowControl w:val="false"/>
        <w:pBdr/>
        <w:tabs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14.4.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Организация, предусмотренного настоящим пунктом договора,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6F71295F" w14:textId="68DC1C66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.5. Договор заключен </w:t>
      </w:r>
      <w:r>
        <w:rPr>
          <w:rFonts w:ascii="Times New Roman" w:hAnsi="Times New Roman" w:cs="Times New Roman"/>
          <w:sz w:val="22"/>
          <w:szCs w:val="22"/>
        </w:rPr>
        <w:t xml:space="preserve">в электронной форме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 w14:paraId="634D1C9E" w14:textId="46F9914A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.6. 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0E192241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признают до момента предоставления оригиналов документов, подписанные и отсканированные копии и переданные по электронным каналам связи, в том числе электронной почте, имеют силу оригиналов.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204FC406" w14:textId="6D388F89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.7. Все перечисленные ниже приложения являются неотъемлемой частью настоящего Договора: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6F16360D" w14:textId="0D493FF6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Техническое задание (Приложение № 1);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2F1FDFDD" w14:textId="2BD89787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Спецификация (Приложение №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4DBF846" w14:textId="4012AC6B">
      <w:pPr>
        <w:pBdr/>
        <w:spacing w:after="0" w:line="240" w:lineRule="auto"/>
        <w:ind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- Форма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кта сдачи-приемки товара (Приложение №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).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 w14:paraId="2793F883"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5D09136" w14:textId="21071B01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highlight w:val="none"/>
        </w:rPr>
      </w:pPr>
      <w:r>
        <w:rPr>
          <w:rFonts w:ascii="Times New Roman" w:hAnsi="Times New Roman" w:cs="Times New Roman"/>
          <w:b/>
          <w:color w:val="000000"/>
        </w:rPr>
        <w:t xml:space="preserve">1</w:t>
      </w:r>
      <w:r>
        <w:rPr>
          <w:rFonts w:ascii="Times New Roman" w:hAnsi="Times New Roman" w:cs="Times New Roman"/>
          <w:b/>
          <w:color w:val="000000"/>
        </w:rPr>
        <w:t xml:space="preserve">5</w:t>
      </w:r>
      <w:r>
        <w:rPr>
          <w:rFonts w:ascii="Times New Roman" w:hAnsi="Times New Roman" w:cs="Times New Roman"/>
          <w:b/>
          <w:color w:val="000000"/>
        </w:rPr>
        <w:t xml:space="preserve">. Адреса, банковские реквизиты и подписи Сторон</w:t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</w:p>
    <w:tbl>
      <w:tblPr>
        <w:tblStyle w:val="9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87"/>
        <w:gridCol w:w="4705"/>
      </w:tblGrid>
      <w:tr>
        <w:trPr/>
        <w:tc>
          <w:tcPr>
            <w:tcBorders/>
            <w:tcW w:w="5387" w:type="dxa"/>
            <w:vAlign w:val="center"/>
            <w:textDirection w:val="lrTb"/>
            <w:noWrap w:val="false"/>
          </w:tcPr>
          <w:p w14:paraId="1D5FA128" w14:textId="77777777"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Заказчик: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4705" w:type="dxa"/>
            <w:vAlign w:val="center"/>
            <w:textDirection w:val="lrTb"/>
            <w:noWrap w:val="false"/>
          </w:tcPr>
          <w:p w14:paraId="78B63B84" w14:textId="77777777"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Поставщик: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5387" w:type="dxa"/>
            <w:textDirection w:val="lrTb"/>
            <w:noWrap w:val="false"/>
          </w:tcPr>
          <w:p w14:paraId="2A010343" w14:textId="2B4B4888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ФГБУ «ЦСП» ФМБА</w:t>
            </w:r>
            <w:r>
              <w:rPr>
                <w:rFonts w:ascii="Times New Roman" w:hAnsi="Times New Roman" w:cs="Times New Roman"/>
                <w:color w:val="000000"/>
              </w:rPr>
              <w:t xml:space="preserve"> России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Почтовый адрес: 119121</w:t>
            </w:r>
            <w:r>
              <w:rPr>
                <w:rFonts w:ascii="Times New Roman" w:hAnsi="Times New Roman" w:cs="Times New Roman"/>
                <w:color w:val="000000"/>
              </w:rPr>
              <w:t xml:space="preserve">, г. Москва,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ул. Погодинская, д. 10, стр. 1;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Место нахождения: 119121,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г. Москва,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ул. Погодинская, д. 10, стр. 1;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тел.: +7(499)245-11-46;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E</w:t>
            </w:r>
            <w:r>
              <w:rPr>
                <w:rFonts w:ascii="Times New Roman" w:hAnsi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</w:rPr>
              <w:t xml:space="preserve">mail</w:t>
            </w:r>
            <w:r>
              <w:rPr>
                <w:rFonts w:ascii="Times New Roman" w:hAnsi="Times New Roman" w:cs="Times New Roman"/>
                <w:color w:val="000000"/>
              </w:rPr>
              <w:t xml:space="preserve">: info@cspfmba.ru;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ИНН/КПП 7704084560/770401001;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Межрегиональное операционное УФК (ФГБУ «ЦСП» ФМБА России,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л/с 21956У14920/20956У14920);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Р/с 03214643000000019500;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К/с 40102810045370000002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ОПЕРАЦИОННЫЙ ДЕПАРТАМЕНТ БАНКА РОССИИ//Межрегиональное операционное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03E6E861" w14:textId="77777777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УФК  Г. МОСКВА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БИК 024501901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ОКТМО 45383000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4C6D7CD9" w14:textId="77777777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  <w:tc>
          <w:tcPr>
            <w:tcBorders/>
            <w:tcW w:w="4705" w:type="dxa"/>
            <w:textDirection w:val="lrTb"/>
            <w:noWrap w:val="false"/>
          </w:tcPr>
          <w:p w14:paraId="4FD24F99" w14:textId="6FF8D74E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07199EE6" w14:textId="77777777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5149318A" w14:textId="7CF18710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/>
              </w:rPr>
              <w:t xml:space="preserve">+7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24F6BA18" w14:textId="7FFE66A7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 </w:t>
            </w:r>
            <w:r>
              <w:rPr>
                <w:rFonts w:ascii="Times New Roman" w:hAnsi="Times New Roman" w:cs="Times New Roman"/>
                <w:color w:val="000000"/>
              </w:rPr>
              <w:t xml:space="preserve">эл.почты</w:t>
            </w:r>
            <w:r>
              <w:rPr>
                <w:rFonts w:ascii="Times New Roman" w:hAnsi="Times New Roman" w:cs="Times New Roman"/>
                <w:color w:val="000000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69590DC3" w14:textId="284DF74C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ИНН/КПП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1871D413" w14:textId="5214EA83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р/</w:t>
            </w:r>
            <w:r>
              <w:rPr>
                <w:rFonts w:ascii="Times New Roman" w:hAnsi="Times New Roman" w:cs="Times New Roman"/>
                <w:color w:val="000000"/>
              </w:rPr>
              <w:t xml:space="preserve">сч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61E19566" w14:textId="3817CEDF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Банк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262D423F" w14:textId="04681EC0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к/</w:t>
            </w:r>
            <w:r>
              <w:rPr>
                <w:rFonts w:ascii="Times New Roman" w:hAnsi="Times New Roman" w:cs="Times New Roman"/>
                <w:color w:val="000000"/>
              </w:rPr>
              <w:t xml:space="preserve">сч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31533CB6" w14:textId="29706825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БИК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  <w:p w14:paraId="4F31E384" w14:textId="1384ADCE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ОКТМО</w:t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14:ligatures w14:val="none"/>
              </w:rPr>
            </w:r>
          </w:p>
        </w:tc>
      </w:tr>
      <w:tr>
        <w:trPr/>
        <w:tc>
          <w:tcPr>
            <w:tcBorders/>
            <w:tcW w:w="5387" w:type="dxa"/>
            <w:textDirection w:val="lrTb"/>
            <w:noWrap w:val="false"/>
          </w:tcPr>
          <w:p w14:paraId="1D628E85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Заместитель генерального директора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61BD6C2D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 строительству и эксплуатации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1D2820C3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53FEC35E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3E4CE9E1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А.Л. Дорошевич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705" w:type="dxa"/>
            <w:textDirection w:val="lrTb"/>
            <w:noWrap w:val="false"/>
          </w:tcPr>
          <w:p w14:paraId="572224B7" w14:textId="31A3FCF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 w14:paraId="0C85E962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 w14:paraId="4A0A524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 w14:paraId="5E936830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r>
          </w:p>
          <w:p w14:paraId="5AB8BB98" w14:textId="19169D47">
            <w:pPr>
              <w:pBdr/>
              <w:spacing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 xml:space="preserve">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 w14:paraId="50CA6E3E" w14:textId="77777777">
      <w:pPr>
        <w:pBdr/>
        <w:spacing w:after="0"/>
        <w:ind/>
        <w:jc w:val="center"/>
        <w:rPr>
          <w:rFonts w:ascii="Times New Roman" w:hAnsi="Times New Roman" w:cs="Times New Roman"/>
        </w:rPr>
        <w:sectPr>
          <w:footnotePr/>
          <w:endnotePr/>
          <w:type w:val="nextPage"/>
          <w:pgSz w:h="16838" w:orient="portrait" w:w="11906"/>
          <w:pgMar w:top="680" w:right="680" w:bottom="568" w:left="993" w:header="708" w:footer="708" w:gutter="0"/>
          <w:cols w:num="1" w:sep="0" w:space="708" w:equalWidth="1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34C1549" w14:textId="6FF65B2E"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8D94A64" w14:textId="77777777"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307B300" w14:textId="423A96B2"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«__» _________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45A3A14">
      <w:pPr>
        <w:pBdr/>
        <w:spacing w:after="0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highlight w:val="none"/>
          <w:shd w:val="clear" w:color="auto" w:fill="ffffff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 w14:paraId="2D013A8B" w14:textId="05D5BB8F">
      <w:pPr>
        <w:pBdr/>
        <w:spacing w:after="0"/>
        <w:ind w:left="-709"/>
        <w:jc w:val="center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Техническое задание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 w14:paraId="12665672">
      <w:pPr>
        <w:pBdr/>
        <w:spacing w:after="0"/>
        <w:ind w:left="-709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Cs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tbl>
      <w:tblPr>
        <w:tblStyle w:val="947"/>
        <w:tblInd w:w="-284" w:type="dxa"/>
        <w:tblW w:w="5267" w:type="pct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7"/>
        <w:gridCol w:w="1559"/>
        <w:gridCol w:w="709"/>
        <w:gridCol w:w="1702"/>
        <w:gridCol w:w="856"/>
        <w:gridCol w:w="703"/>
        <w:gridCol w:w="1417"/>
      </w:tblGrid>
      <w:tr>
        <w:trPr>
          <w:trHeight w:val="818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 w14:paraId="438F67F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</w:rPr>
              <w:t xml:space="preserve">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 w14:paraId="6F93E5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7D8C5A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соответствии с КТРУ)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3685" w:type="dxa"/>
            <w:textDirection w:val="lrTb"/>
            <w:noWrap w:val="false"/>
          </w:tcPr>
          <w:p w14:paraId="72247E0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Качественные, функциональные, технические характеристики, потребительские свойства товара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7D048A6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необходимости использования дополнительной информации (дополнительных характеристик КТРУ)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323E1E3B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Едини-ца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 w14:paraId="141A99A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измере-ния товара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 w14:paraId="5B8625F6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(в соответствии с КТРУ)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Borders/>
            <w:tcW w:w="703" w:type="dxa"/>
            <w:vMerge w:val="restart"/>
            <w:textDirection w:val="lrTb"/>
            <w:noWrap w:val="false"/>
          </w:tcPr>
          <w:p w14:paraId="446B3D56" w14:textId="49D09D0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</w:t>
            </w:r>
            <w:r>
              <w:rPr>
                <w:rFonts w:ascii="Times New Roman" w:hAnsi="Times New Roman" w:cs="Times New Roman"/>
              </w:rPr>
              <w:t xml:space="preserve">-во</w:t>
            </w:r>
            <w:r>
              <w:rPr>
                <w:rFonts w:ascii="Times New Roman" w:hAnsi="Times New Roman" w:cs="Times New Roman"/>
              </w:rPr>
              <w:t xml:space="preserve"> товара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11CE67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ОКПД2/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 w14:paraId="2CC1E4A8" w14:textId="77777777">
            <w:pPr>
              <w:pBdr/>
              <w:spacing/>
              <w:ind w:hanging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КТРУ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6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7F4AB305" w14:textId="77777777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6FC2CDAF" w14:textId="77777777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1F59B0FB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Характери-стика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6E92CC0D">
            <w:pPr>
              <w:pBdr/>
              <w:spacing w:after="0" w:afterAutospacing="0" w:line="17" w:lineRule="atLeast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4EDF5712">
            <w:pPr>
              <w:pBdr/>
              <w:spacing w:after="0" w:afterAutospacing="0" w:line="17" w:lineRule="atLeast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Ед. изм. харак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 w14:paraId="1D8DE3F2">
            <w:pPr>
              <w:pBdr/>
              <w:spacing w:after="0" w:afterAutospacing="0" w:line="17" w:lineRule="atLeast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тери-стики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2" w:type="dxa"/>
            <w:vMerge w:val="continue"/>
            <w:textDirection w:val="lrTb"/>
            <w:noWrap w:val="false"/>
          </w:tcPr>
          <w:p w14:paraId="53BD1683" w14:textId="77777777">
            <w:pPr>
              <w:pBdr/>
              <w:spacing/>
              <w:ind w:firstLine="14" w:left="-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18157383" w14:textId="77777777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09FD2CDA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0AE6C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782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 w14:paraId="16D53D5B" w14:textId="77777777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 w14:paraId="4188F04B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Компрессор промышленный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10E4F2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объемного компрессора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189BA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Поршневой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1EF0F829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386C6195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06E1F7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1BE13D6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3" w:type="dxa"/>
            <w:vMerge w:val="restart"/>
            <w:textDirection w:val="lrTb"/>
            <w:noWrap w:val="false"/>
          </w:tcPr>
          <w:p w14:paraId="6C70E6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4E27A2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28.13.26.000/  28.13.20.000-00000002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11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37773165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02E62897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D72B92C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привода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86D9AAA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Ременной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75CA2E9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0683762D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Снижение износа трущихся деталей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ремонтопригодность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79A60FE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6D556DB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BEF4C1A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5FCB749C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694F206E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A84E564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Производительность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3182A5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&lt; 1000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16EA1C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24D757B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436AE38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61B1C73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97BB8BF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7F23F31E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5AA4B561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8F6363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ресивера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115548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≥ 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00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≤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447D92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6EC4ED5E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Достаточный запас сжатого воздуха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116A7A5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75F212F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0508A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73EDACDF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2403DECF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D813A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Расположение ресивера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F9571A7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Горизонталь-ное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5BE7E8DE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42DE3D8E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Устойчивое размещение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0C5253B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3577904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BB16EAA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6455AF8C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597D8631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89A84E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двигателя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580121C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Электрический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2A919756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755967FF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Надёжность,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долговечност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ь,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совместимость с сетью, простота эксплуатации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04E9D83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117C1EA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AD877C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23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4BEA486F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13340E8B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9DB4B0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Принцип действия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CB6DF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Объемный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720482E3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39A44F7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0C9B5C0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4B89DCD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D503A58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44DD4A09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42D15E0D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46EBC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Мощность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2488F2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&lt; 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4924D4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239643E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36DE077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30AC25D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D0DD0D5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448884A7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05AEED6A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0F96A58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Напряжение питания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F97AD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26765E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Вольт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77E717E4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Высокая мощность электродвигателя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66B78CB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2CB6A7A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B1AED96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3AE2C8B0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3392891E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73E37C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цилиндров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D27FC3C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≥ 3  ≤ 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05FA63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07138292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Высокая производительность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189E2D9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0AC9E62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3BDC3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0D946079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2F55C6E0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4B74F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Исполнение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44A75F41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Передвижной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3667FA9A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12807FCC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Удобство транспортировки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3BE4D98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591E48F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027B619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4A874D2F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68A50701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01B1BC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Давление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4DDE0E15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≥ 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25FB5F69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кг/см2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51E144B9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Позволяет использовать для работы с различными инструментами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245BD50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1BC5BD9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82EF50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15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644F81FF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16CC0DF9"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735DF81C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Вес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32AE8331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≥ 120  ≤ 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3A98113A"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79EBC489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Возможность транспортировки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146A921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4D5C421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5027D15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56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 w14:paraId="3644B3C3" w14:textId="77777777">
            <w:pPr>
              <w:pBdr/>
              <w:spacing w:after="160" w:line="259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 w14:paraId="7C9A4C7D">
            <w:pPr>
              <w:pBdr/>
              <w:spacing w:after="160" w:line="259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Шланг пневматический для компрессора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1F65136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продукции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C0E76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Шланг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7BB686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28F772B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078D5E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тука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3" w:type="dxa"/>
            <w:vMerge w:val="restart"/>
            <w:textDirection w:val="lrTb"/>
            <w:noWrap w:val="false"/>
          </w:tcPr>
          <w:p w14:paraId="3934D0A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3097594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28.13.32.120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556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5F4DD918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6F7081AD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99ADA9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соединения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6A860BE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Резьбовое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1CD73E9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2A80D68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5A2B57BE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45C7AA6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938E74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56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54C13450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6876AC0B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8690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Диаметр соединения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4DFAEB7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1/4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15CEDD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дюйм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68FC0F0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0034B5C0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02608C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34756F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56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4848B232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10600D16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4F3F018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Длина шланга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1F8B82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≥ 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2B25E5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3D2C3C6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70C657A3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35DB21F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AD058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56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73C37159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4B0304A4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7DB464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Шланг на автоматической катушке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683E3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5CEA478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4CE5367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4B2BA77E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1A5EC6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8BB32B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33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 w14:paraId="55D67FDA" w14:textId="77777777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0BF34A32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34E2856C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71E896DB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 w14:paraId="0EF7FBD3">
            <w:pPr>
              <w:pBdr/>
              <w:spacing w:after="160" w:line="259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Пистолет для накачивания шин с манометром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46DDD9F1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588E53E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Пневмо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пистолет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319F72A8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575268F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7D68FAF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штука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 w14:paraId="19D07DAA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4E68B2D7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757BC225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restart"/>
            <w:textDirection w:val="lrTb"/>
            <w:noWrap w:val="false"/>
          </w:tcPr>
          <w:p w14:paraId="54699E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 w14:paraId="4006F2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2C3C56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1F493F8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A74DB7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28.13.32.120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 w14:paraId="42DF653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300633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7041FF3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41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780F62F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59F1B0F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8625990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596524E8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626EDEE3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435604C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7C9C4A3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4771275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A20315A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33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4B545EA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3F7AD81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EDC3330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Измеряемое давление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6705D2B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≤ 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495E096F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кг/см2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07AE4A1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2507C88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5643D8B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6B3B27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33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6B7F90B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00B0EFC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BD15C51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Длина шланга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2C62E488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≥ 0,3  ≤ 0,5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37AA5C7E">
            <w:pPr>
              <w:pBdr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2F0E2F3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49E9E12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614B7FE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62189B5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33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 w14:paraId="5C1A8166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 w14:paraId="71C31D59">
            <w:pPr>
              <w:pBdr/>
              <w:spacing w:after="160" w:line="259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Пневмопистолет продувочный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01027A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034E88E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Пневмопис-толет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228F80A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75FBCEA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856" w:type="dxa"/>
            <w:vMerge w:val="restart"/>
            <w:textDirection w:val="lrTb"/>
            <w:noWrap w:val="false"/>
          </w:tcPr>
          <w:p w14:paraId="19AEA51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штука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 w14:paraId="1A217240">
            <w:pPr>
              <w:pBdr/>
              <w:spacing/>
              <w:ind w:firstLine="14"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03" w:type="dxa"/>
            <w:vMerge w:val="restart"/>
            <w:textDirection w:val="lrTb"/>
            <w:noWrap w:val="false"/>
          </w:tcPr>
          <w:p w14:paraId="254E5B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 w14:paraId="15907C0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EC6A2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28.13.32.120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 w14:paraId="67C7D2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33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 w14:paraId="6FBCF907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 w14:paraId="7B907D7A"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ED50D19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Насадка 200 мм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 w14:paraId="705566A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535A02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702" w:type="dxa"/>
            <w:vMerge w:val="restart"/>
            <w:textDirection w:val="lrTb"/>
            <w:noWrap w:val="false"/>
          </w:tcPr>
          <w:p w14:paraId="0C0736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856" w:type="dxa"/>
            <w:vMerge w:val="continue"/>
            <w:textDirection w:val="lrTb"/>
            <w:noWrap w:val="false"/>
          </w:tcPr>
          <w:p w14:paraId="241237A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03" w:type="dxa"/>
            <w:vMerge w:val="continue"/>
            <w:textDirection w:val="lrTb"/>
            <w:noWrap w:val="false"/>
          </w:tcPr>
          <w:p w14:paraId="7CBA633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B054287">
            <w:pPr>
              <w:pBdr/>
              <w:spacing/>
              <w:ind/>
              <w:rPr/>
            </w:pPr>
            <w:r/>
            <w:r/>
          </w:p>
        </w:tc>
      </w:tr>
    </w:tbl>
    <w:p w14:paraId="0651A568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Место поставки товара: г. Москва, ул. Щукинская, д. 5.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 w14:paraId="68AF1F63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Условия поставки: единовременная поставка.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 w14:paraId="0117C211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Стоимость доставки входит в стоимость товара.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 w14:paraId="019C931E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Сро</w:t>
      </w:r>
      <w:r>
        <w:rPr>
          <w:rFonts w:ascii="Times New Roman" w:hAnsi="Times New Roman" w:eastAsia="Calibri" w:cs="Times New Roman"/>
          <w:sz w:val="22"/>
          <w:szCs w:val="22"/>
        </w:rPr>
        <w:t xml:space="preserve">к поставки т</w:t>
      </w:r>
      <w:r>
        <w:rPr>
          <w:rFonts w:ascii="Times New Roman" w:hAnsi="Times New Roman" w:eastAsia="Calibri" w:cs="Times New Roman"/>
          <w:sz w:val="22"/>
          <w:szCs w:val="22"/>
        </w:rPr>
        <w:t xml:space="preserve">овара в течение 7 (семи) </w:t>
      </w:r>
      <w:r>
        <w:rPr>
          <w:rFonts w:ascii="Times New Roman" w:hAnsi="Times New Roman" w:eastAsia="Calibri" w:cs="Times New Roman"/>
          <w:sz w:val="22"/>
          <w:szCs w:val="22"/>
        </w:rPr>
        <w:t xml:space="preserve">рабочих дней</w:t>
      </w:r>
      <w:r>
        <w:rPr>
          <w:rFonts w:ascii="Times New Roman" w:hAnsi="Times New Roman" w:eastAsia="Calibri" w:cs="Times New Roman"/>
          <w:sz w:val="22"/>
          <w:szCs w:val="22"/>
        </w:rPr>
        <w:t xml:space="preserve"> с даты заключения договора.       </w:t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</w:p>
    <w:p w14:paraId="51694863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2"/>
          <w:szCs w:val="22"/>
          <w:highlight w:val="white"/>
        </w:rPr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В соответствии с требованиями подпункта </w:t>
      </w:r>
      <w:r>
        <w:rPr>
          <w:rFonts w:ascii="Times New Roman" w:hAnsi="Times New Roman" w:eastAsia="Calibri" w:cs="Times New Roman"/>
          <w:sz w:val="22"/>
          <w:szCs w:val="22"/>
          <w:highlight w:val="white"/>
          <w:lang w:val="ru-RU"/>
        </w:rPr>
        <w:t xml:space="preserve">«</w:t>
      </w:r>
      <w:r>
        <w:rPr>
          <w:rFonts w:ascii="Times New Roman" w:hAnsi="Times New Roman" w:eastAsia="Calibri" w:cs="Times New Roman"/>
          <w:sz w:val="22"/>
          <w:szCs w:val="22"/>
          <w:highlight w:val="white"/>
          <w:lang w:val="ru-RU"/>
        </w:rPr>
        <w:t xml:space="preserve">г»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 п. 7 Постановления Правительства РФ от 23.12.2024 N 1875 Заказчик декларирует факт отсутствия в реестре российской промышленной продукции товаров «</w:t>
      </w:r>
      <w:r>
        <w:rPr>
          <w:rFonts w:ascii="Times New Roman" w:hAnsi="Times New Roman" w:eastAsia="Calibri" w:cs="Times New Roman"/>
          <w:sz w:val="22"/>
          <w:szCs w:val="22"/>
          <w:highlight w:val="white"/>
          <w:lang w:val="ru-RU"/>
        </w:rPr>
        <w:t xml:space="preserve">Шланг пневматичекий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 для компрессора» с характеристиками, соответствующими пот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ребности </w:t>
      </w:r>
      <w:r>
        <w:rPr>
          <w:rFonts w:ascii="Times New Roman" w:hAnsi="Times New Roman" w:eastAsia="Calibri" w:cs="Times New Roman"/>
          <w:sz w:val="22"/>
          <w:szCs w:val="22"/>
          <w:highlight w:val="white"/>
          <w:lang w:val="ru-RU"/>
        </w:rPr>
        <w:t xml:space="preserve">З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аказчика и указанными в </w:t>
      </w:r>
      <w:r>
        <w:rPr>
          <w:rFonts w:ascii="Times New Roman" w:hAnsi="Times New Roman" w:eastAsia="Calibri" w:cs="Times New Roman"/>
          <w:sz w:val="22"/>
          <w:szCs w:val="22"/>
          <w:highlight w:val="white"/>
          <w:lang w:val="ru-RU"/>
        </w:rPr>
        <w:t xml:space="preserve">о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писании объекта закупки (Приложение №1 к </w:t>
      </w:r>
      <w:r>
        <w:rPr>
          <w:rFonts w:ascii="Times New Roman" w:hAnsi="Times New Roman" w:eastAsia="Calibri" w:cs="Times New Roman"/>
          <w:sz w:val="22"/>
          <w:szCs w:val="22"/>
          <w:highlight w:val="white"/>
          <w:lang w:val="ru-RU"/>
        </w:rPr>
        <w:t xml:space="preserve">Договору)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white"/>
          <w14:ligatures w14:val="none"/>
        </w:rPr>
      </w:r>
    </w:p>
    <w:p w14:paraId="25DCAC4A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Товар должен быть новым, не бывшим в употреблении, без видимых и скрытых дефектов. На товар должны быть нанесены надписи: наименование предприятия- изготовителя, его </w:t>
      </w:r>
      <w:r>
        <w:rPr>
          <w:rFonts w:ascii="Times New Roman" w:hAnsi="Times New Roman" w:eastAsia="Calibri" w:cs="Times New Roman"/>
          <w:sz w:val="22"/>
          <w:szCs w:val="22"/>
        </w:rPr>
        <w:t xml:space="preserve">товарный знак, страна изготовитель.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 w14:paraId="19E6BD7B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Срок д</w:t>
      </w:r>
      <w:r>
        <w:rPr>
          <w:rFonts w:ascii="Times New Roman" w:hAnsi="Times New Roman" w:eastAsia="Calibri" w:cs="Times New Roman"/>
          <w:sz w:val="22"/>
          <w:szCs w:val="22"/>
        </w:rPr>
        <w:t xml:space="preserve">ействия гарантии, предоставляемый Поставщиком, должен быть не менее, чем срок действия гарантии, установленный Производителем данного товара. Время начала исчисления гарантийного срока – с даты подписания акта сдачи-приемки товара Заказчиком без замечаний.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 w14:paraId="3E7F3F04">
      <w:pPr>
        <w:pBdr/>
        <w:tabs>
          <w:tab w:val="left" w:leader="none" w:pos="567"/>
        </w:tabs>
        <w:spacing w:after="0" w:line="259" w:lineRule="auto"/>
        <w:ind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Товар дол</w:t>
      </w:r>
      <w:r>
        <w:rPr>
          <w:rFonts w:ascii="Times New Roman" w:hAnsi="Times New Roman" w:eastAsia="Calibri" w:cs="Times New Roman"/>
          <w:sz w:val="22"/>
          <w:szCs w:val="22"/>
        </w:rPr>
        <w:t xml:space="preserve">жен соответствовать требованиям Технического Регламента Таможенного С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оюза</w:t>
      </w:r>
      <w:r>
        <w:rPr>
          <w:rFonts w:ascii="Times New Roman" w:hAnsi="Times New Roman" w:eastAsia="Calibri" w:cs="Times New Roman"/>
          <w:sz w:val="22"/>
          <w:szCs w:val="22"/>
        </w:rPr>
        <w:t xml:space="preserve"> ТР ТС 010</w:t>
      </w:r>
      <w:r>
        <w:rPr>
          <w:rFonts w:ascii="Times New Roman" w:hAnsi="Times New Roman" w:eastAsia="Calibri" w:cs="Times New Roman"/>
          <w:sz w:val="22"/>
          <w:szCs w:val="22"/>
        </w:rPr>
        <w:t xml:space="preserve">/2011</w:t>
      </w:r>
      <w:r>
        <w:rPr>
          <w:rFonts w:ascii="Times New Roman" w:hAnsi="Times New Roman" w:eastAsia="Calibri" w:cs="Times New Roman"/>
          <w:sz w:val="22"/>
          <w:szCs w:val="22"/>
        </w:rPr>
        <w:t xml:space="preserve"> «О безопаснос</w:t>
      </w:r>
      <w:r>
        <w:rPr>
          <w:rFonts w:ascii="Times New Roman" w:hAnsi="Times New Roman" w:eastAsia="Calibri" w:cs="Times New Roman"/>
          <w:sz w:val="22"/>
          <w:szCs w:val="22"/>
        </w:rPr>
        <w:t xml:space="preserve">ти машин и оборудования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», при поставке сопровождаться документами, удостоверяющим его качество и безопасность в соответствии с нормами действующего законодательства РФ.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 w14:paraId="7AAFE802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 w14:paraId="1429020F" w14:textId="0A0D5CAA">
      <w:pPr>
        <w:pBdr/>
        <w:spacing w:after="0"/>
        <w:ind w:left="-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Style w:val="947"/>
        <w:jc w:val="cen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1"/>
        <w:gridCol w:w="4531"/>
      </w:tblGrid>
      <w:tr>
        <w:trPr>
          <w:jc w:val="center"/>
        </w:trPr>
        <w:tc>
          <w:tcPr>
            <w:tcBorders/>
            <w:tcW w:w="6237" w:type="dxa"/>
            <w:textDirection w:val="lrTb"/>
            <w:noWrap w:val="false"/>
          </w:tcPr>
          <w:p w14:paraId="187A68E8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 w14:paraId="2B1749F3" w14:textId="77777777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ФГБУ «ЦСП» ФМБА России       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1D628E85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61BD6C2D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строительству и эксплуатации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1D2820C3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53FEC35E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3E4CE9E1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А.Л. Дорошевич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957" w:type="dxa"/>
            <w:textDirection w:val="lrTb"/>
            <w:noWrap w:val="false"/>
          </w:tcPr>
          <w:p w14:paraId="74E1C857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7B644C4B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61665F96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0C0C472C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2FD19185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3875B5FC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62E3FEE1" w14:textId="08B0A5D8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______________/__________/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</w:tc>
      </w:tr>
    </w:tbl>
    <w:p w14:paraId="5179C532" w14:textId="77184705">
      <w:pPr>
        <w:pBdr/>
        <w:spacing w:after="0"/>
        <w:ind/>
        <w:rPr>
          <w:rFonts w:ascii="Times New Roman" w:hAnsi="Times New Roman" w:cs="Times New Roman"/>
        </w:rPr>
        <w:sectPr>
          <w:footnotePr/>
          <w:endnotePr/>
          <w:type w:val="nextPage"/>
          <w:pgSz w:h="16838" w:orient="portrait" w:w="11906"/>
          <w:pgMar w:top="426" w:right="680" w:bottom="851" w:left="1134" w:header="709" w:footer="709" w:gutter="0"/>
          <w:cols w:num="1" w:sep="0" w:space="708" w:equalWidth="1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0F41546" w14:textId="77DC1760"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EE0BC41" w14:textId="0A4563B4"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EA2C853" w14:textId="022BCE62"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«__» _________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04415C2" w14:textId="77777777"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</w:p>
    <w:p w14:paraId="2A3E51E3" w14:textId="5191821B"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  <w:t xml:space="preserve">СПЕЦИФИКАЦИЯ</w:t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</w:p>
    <w:p w14:paraId="56392079" w14:textId="77777777"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</w:p>
    <w:tbl>
      <w:tblPr>
        <w:tblStyle w:val="915"/>
        <w:tblW w:w="10201" w:type="dxa"/>
        <w:tblBorders/>
        <w:tblLayout w:type="fixed"/>
        <w:tblpPr w:horzAnchor="text" w:tblpX="-436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578"/>
        <w:gridCol w:w="3543"/>
        <w:gridCol w:w="694"/>
        <w:gridCol w:w="709"/>
        <w:gridCol w:w="1134"/>
        <w:gridCol w:w="1134"/>
        <w:gridCol w:w="1134"/>
        <w:gridCol w:w="1275"/>
      </w:tblGrid>
      <w:tr>
        <w:trPr>
          <w:trHeight w:val="365"/>
        </w:trPr>
        <w:tc>
          <w:tcPr>
            <w:tcBorders/>
            <w:tcW w:w="578" w:type="dxa"/>
            <w:vMerge w:val="restart"/>
            <w:textDirection w:val="lrTb"/>
            <w:noWrap w:val="false"/>
          </w:tcPr>
          <w:p w14:paraId="6374205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90AACA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 w14:paraId="666324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товара,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98F9D0D" w14:textId="67F969F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94" w:type="dxa"/>
            <w:vMerge w:val="restart"/>
            <w:textDirection w:val="lrTb"/>
            <w:noWrap w:val="false"/>
          </w:tcPr>
          <w:p w14:paraId="0588CFB9" w14:textId="1E2E09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изм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6C959112" w14:textId="4474ED6A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Кол.-во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5BB7505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65E4E796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07937203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 w14:paraId="5DE15F7E" w14:textId="3D184648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5" w:type="dxa"/>
            <w:vMerge w:val="restart"/>
            <w:textDirection w:val="lrTb"/>
            <w:noWrap w:val="false"/>
          </w:tcPr>
          <w:p w14:paraId="2EDC667E" w14:textId="6F564503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102297DE" w14:textId="0B402CD9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 w14:paraId="11BD0038" w14:textId="1A28DB72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Borders/>
            <w:tcW w:w="578" w:type="dxa"/>
            <w:vMerge w:val="continue"/>
            <w:textDirection w:val="lrTb"/>
            <w:noWrap w:val="false"/>
          </w:tcPr>
          <w:p w14:paraId="453EEE1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 w14:paraId="17941AB1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94" w:type="dxa"/>
            <w:vMerge w:val="continue"/>
            <w:textDirection w:val="lrTb"/>
            <w:noWrap w:val="false"/>
          </w:tcPr>
          <w:p w14:paraId="58BA8614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09" w:type="dxa"/>
            <w:vMerge w:val="continue"/>
            <w:textDirection w:val="lrTb"/>
            <w:noWrap w:val="false"/>
          </w:tcPr>
          <w:p w14:paraId="6021BC5E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continue"/>
            <w:textDirection w:val="lrTb"/>
            <w:noWrap w:val="false"/>
          </w:tcPr>
          <w:p w14:paraId="4EDC02EC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516D3DFF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(%)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B81D048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 w14:paraId="2BFC6582">
            <w:pPr>
              <w:pBdr/>
              <w:spacing/>
              <w:ind w:right="-94"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85"/>
        </w:trPr>
        <w:tc>
          <w:tcPr>
            <w:tcBorders/>
            <w:tcW w:w="578" w:type="dxa"/>
            <w:textDirection w:val="lrTb"/>
            <w:noWrap w:val="false"/>
          </w:tcPr>
          <w:p w14:paraId="2B515C0D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 w14:paraId="0976A114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Компрессор поршневой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Remeza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СБ4/С-200.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LB40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Беларусь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694" w:type="dxa"/>
            <w:textDirection w:val="lrTb"/>
            <w:noWrap w:val="false"/>
          </w:tcPr>
          <w:p w14:paraId="0B7A1E3A" w14:textId="53FFC58B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 w14:paraId="66E646DF" w14:textId="6C58845F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3D0C45EA" w14:textId="48191E2B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277DC7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 w14:paraId="2EC74B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 w14:paraId="10A5485A" w14:textId="66323279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85"/>
        </w:trPr>
        <w:tc>
          <w:tcPr>
            <w:tcBorders/>
            <w:tcW w:w="578" w:type="dxa"/>
            <w:vMerge w:val="restart"/>
            <w:textDirection w:val="lrTb"/>
            <w:noWrap w:val="false"/>
          </w:tcPr>
          <w:p w14:paraId="66677394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 w14:paraId="1282BDD1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Шланг пневматический, 15 м, на автоматической катушке, МАСТАК 6, Россия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694" w:type="dxa"/>
            <w:vMerge w:val="restart"/>
            <w:textDirection w:val="lrTb"/>
            <w:noWrap w:val="false"/>
          </w:tcPr>
          <w:p w14:paraId="175393D4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4548C0A1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2DE4E1E" w14:textId="7B1B873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7C3AB30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000F3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75" w:type="dxa"/>
            <w:vMerge w:val="restart"/>
            <w:textDirection w:val="lrTb"/>
            <w:noWrap w:val="false"/>
          </w:tcPr>
          <w:p w14:paraId="4168CB38" w14:textId="7DCCAC75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46"/>
        </w:trPr>
        <w:tc>
          <w:tcPr>
            <w:tcBorders/>
            <w:tcW w:w="578" w:type="dxa"/>
            <w:vMerge w:val="restart"/>
            <w:textDirection w:val="lrTb"/>
            <w:noWrap w:val="false"/>
          </w:tcPr>
          <w:p w14:paraId="7AFBFF28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 w14:paraId="2BFC3475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Пистолет для накачивания шин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 монометром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БМ,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694" w:type="dxa"/>
            <w:vMerge w:val="restart"/>
            <w:textDirection w:val="lrTb"/>
            <w:noWrap w:val="false"/>
          </w:tcPr>
          <w:p w14:paraId="175393D4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4548C0A1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3D06A10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54972CFB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0A74732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75" w:type="dxa"/>
            <w:vMerge w:val="restart"/>
            <w:textDirection w:val="lrTb"/>
            <w:noWrap w:val="false"/>
          </w:tcPr>
          <w:p w14:paraId="5D10F21F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85"/>
        </w:trPr>
        <w:tc>
          <w:tcPr>
            <w:tcBorders/>
            <w:tcW w:w="578" w:type="dxa"/>
            <w:vMerge w:val="restart"/>
            <w:textDirection w:val="lrTb"/>
            <w:noWrap w:val="false"/>
          </w:tcPr>
          <w:p w14:paraId="4A8FFD0F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 w14:paraId="0D1EEEF6"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истолет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продувочный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200 мм, БМ, Россия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694" w:type="dxa"/>
            <w:vMerge w:val="restart"/>
            <w:textDirection w:val="lrTb"/>
            <w:noWrap w:val="false"/>
          </w:tcPr>
          <w:p w14:paraId="175393D4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 w14:paraId="4548C0A1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058C9BBC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4F877809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 w14:paraId="670F1E5A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75" w:type="dxa"/>
            <w:vMerge w:val="restart"/>
            <w:textDirection w:val="lrTb"/>
            <w:noWrap w:val="false"/>
          </w:tcPr>
          <w:p w14:paraId="62D8DF94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0D299EE" w14:textId="77777777"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eastAsia="ru-RU" w:bidi="ru-RU"/>
        </w:rPr>
      </w:r>
    </w:p>
    <w:p w14:paraId="0D322307" w14:textId="5E6A3A06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Цена Договора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составляет: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(______________) рублей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_копеек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  <w14:ligatures w14:val="none"/>
        </w:rPr>
      </w:r>
    </w:p>
    <w:p w14:paraId="39AB1064" w14:textId="25255D6A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т.ч. НДС/без 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__________________________ рублей ____ копеек.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  <w14:ligatures w14:val="none"/>
        </w:rPr>
      </w:r>
    </w:p>
    <w:p w14:paraId="0F0A6E96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7DDB531F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948"/>
        <w:tblInd w:w="279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9"/>
        <w:gridCol w:w="4957"/>
      </w:tblGrid>
      <w:tr>
        <w:trPr/>
        <w:tc>
          <w:tcPr>
            <w:tcBorders/>
            <w:tcW w:w="4819" w:type="dxa"/>
            <w:textDirection w:val="lrTb"/>
            <w:noWrap w:val="false"/>
          </w:tcPr>
          <w:p w14:paraId="466DD8F6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 w14:paraId="4EE177DA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ФГБУ «ЦСП» ФМБА России       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72D04227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6319B9BE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строительству и эксплуатации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437953A5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2209EC04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7C80C83B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А.Л. Дорошевич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957" w:type="dxa"/>
            <w:textDirection w:val="lrTb"/>
            <w:noWrap w:val="false"/>
          </w:tcPr>
          <w:p w14:paraId="1D8F90CB" w14:textId="77777777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0419A71B" w14:textId="77777777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2E9CFCB1" w14:textId="77777777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6734CC2E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0E0F8CA6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47FD45D4" w14:textId="6520CC9A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_________________ /________/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</w:tc>
      </w:tr>
    </w:tbl>
    <w:p w14:paraId="38BA6BFA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734E67B6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41C02972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79792B98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319642D3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303578A9" w14:textId="77777777">
      <w:pPr>
        <w:widowControl w:val="false"/>
        <w:pBdr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7B2BA8D0" w14:textId="67CE78B8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 w14:paraId="38568370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3"/>
          <w:szCs w:val="23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3"/>
          <w:szCs w:val="23"/>
          <w:lang w:eastAsia="ru-RU" w:bidi="ru-RU"/>
        </w:rPr>
      </w:r>
    </w:p>
    <w:p w14:paraId="269A3DA7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3815994D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1A9069E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4D7807A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733A9A4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372C9209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6054E2D2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1FD30591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3D279BB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9FF9E41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9FDE2E4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1DC9922B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0A11B19C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258EE564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0FC4BE40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3330A132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0F08C667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1453FC0C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1A8E1ECC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5B58B9AB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4F99921C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4D5D1A45">
      <w:pPr>
        <w:widowControl w:val="false"/>
        <w:pBdr/>
        <w:spacing w:after="0" w:line="240" w:lineRule="auto"/>
        <w:ind w:left="-284"/>
        <w:jc w:val="right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При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ложение №3</w:t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2079ED9E" w14:textId="77777777">
      <w:pPr>
        <w:widowControl w:val="false"/>
        <w:pBdr/>
        <w:tabs>
          <w:tab w:val="num" w:leader="none" w:pos="426"/>
        </w:tabs>
        <w:spacing w:after="0" w:line="240" w:lineRule="auto"/>
        <w:ind/>
        <w:jc w:val="right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 к договору № _________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009D8D0F" w14:textId="418E8D2F">
      <w:pPr>
        <w:widowControl w:val="false"/>
        <w:pBdr/>
        <w:tabs>
          <w:tab w:val="num" w:leader="none" w:pos="426"/>
        </w:tabs>
        <w:spacing w:after="0" w:line="240" w:lineRule="auto"/>
        <w:ind/>
        <w:jc w:val="right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                от «___» _______202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6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 г.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373936F1" w14:textId="77777777">
      <w:pPr>
        <w:widowControl w:val="false"/>
        <w:pBdr/>
        <w:tabs>
          <w:tab w:val="num" w:leader="none" w:pos="426"/>
        </w:tabs>
        <w:spacing w:after="0" w:line="240" w:lineRule="auto"/>
        <w:ind/>
        <w:jc w:val="right"/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color w:val="000000"/>
          <w:sz w:val="22"/>
          <w:szCs w:val="22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</w:p>
    <w:p w14:paraId="28FD81C3" w14:textId="77777777">
      <w:pPr>
        <w:widowControl w:val="false"/>
        <w:pBdr/>
        <w:tabs>
          <w:tab w:val="num" w:leader="none" w:pos="426"/>
        </w:tabs>
        <w:spacing w:after="0" w:line="240" w:lineRule="auto"/>
        <w:ind/>
        <w:jc w:val="both"/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color w:val="000000"/>
          <w:sz w:val="22"/>
          <w:szCs w:val="22"/>
          <w:lang w:eastAsia="ru-RU" w:bidi="ru-RU"/>
        </w:rPr>
        <w:t xml:space="preserve">ФОРМА</w:t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</w:p>
    <w:p w14:paraId="2067DC5A" w14:textId="77777777"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color w:val="000000"/>
          <w:sz w:val="22"/>
          <w:szCs w:val="22"/>
          <w:lang w:eastAsia="ru-RU" w:bidi="ru-RU"/>
        </w:rPr>
        <w:t xml:space="preserve">АКТ</w:t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</w:p>
    <w:p w14:paraId="4B7D1940" w14:textId="77777777"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color w:val="000000"/>
          <w:sz w:val="22"/>
          <w:szCs w:val="22"/>
          <w:lang w:eastAsia="ru-RU" w:bidi="ru-RU"/>
        </w:rPr>
        <w:t xml:space="preserve">СДАЧИ-ПРИЕМКИ ТОВАРА </w:t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color w:val="000000"/>
          <w:sz w:val="22"/>
          <w:szCs w:val="22"/>
        </w:rPr>
      </w:r>
    </w:p>
    <w:p w14:paraId="193E7AB4" w14:textId="4CFFE5EF">
      <w:pPr>
        <w:widowControl w:val="false"/>
        <w:pBdr/>
        <w:spacing w:after="0" w:line="240" w:lineRule="auto"/>
        <w:ind/>
        <w:jc w:val="right"/>
        <w:outlineLvl w:val="1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«___» _________202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6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 г.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0CF605B0" w14:textId="77777777">
      <w:pPr>
        <w:widowControl w:val="false"/>
        <w:pBdr/>
        <w:tabs>
          <w:tab w:val="left" w:leader="none" w:pos="284"/>
        </w:tabs>
        <w:spacing w:after="60" w:line="240" w:lineRule="auto"/>
        <w:ind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ФГБУ «ЦСП» ФМБА России, именуемое в дальнейшем «Заказчик», в лице ___________________________, действующего на основании ______________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_____________, с одной стороны, и __________________________, именуемое в дальнейшем «Поставщик», в лице _____________________________________________, действующего на основании _________________, с другой стороны, составили настоящий Акт, о нижеследующем: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5544F08D" w14:textId="57203D31">
      <w:pPr>
        <w:widowControl w:val="false"/>
        <w:pBdr/>
        <w:spacing w:after="0" w:line="240" w:lineRule="auto"/>
        <w:ind/>
        <w:contextualSpacing w:val="true"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             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1. В соответствии с Договором №     _____________ от «___» _______ 202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6 года, Поставщик передал, а Заказчик принял товары следующего ассортимента и количества: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tbl>
      <w:tblPr>
        <w:tblInd w:w="108" w:type="dxa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8"/>
        <w:gridCol w:w="2896"/>
        <w:gridCol w:w="1793"/>
        <w:gridCol w:w="1893"/>
        <w:gridCol w:w="2409"/>
      </w:tblGrid>
      <w:tr>
        <w:trPr>
          <w:trHeight w:val="567"/>
        </w:trPr>
        <w:tc>
          <w:tcPr>
            <w:tcBorders/>
            <w:tcW w:w="648" w:type="dxa"/>
            <w:vAlign w:val="center"/>
            <w:textDirection w:val="lrTb"/>
            <w:noWrap w:val="false"/>
          </w:tcPr>
          <w:p w14:paraId="50CD333A" w14:textId="64C2FB19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  <w:p w14:paraId="6B332863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  <w:t xml:space="preserve">п/п</w:t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896" w:type="dxa"/>
            <w:vAlign w:val="center"/>
            <w:textDirection w:val="lrTb"/>
            <w:noWrap w:val="false"/>
          </w:tcPr>
          <w:p w14:paraId="24A14285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  <w:t xml:space="preserve">Наименование</w:t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793" w:type="dxa"/>
            <w:vAlign w:val="center"/>
            <w:textDirection w:val="lrTb"/>
            <w:noWrap w:val="false"/>
          </w:tcPr>
          <w:p w14:paraId="5981B92A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  <w:t xml:space="preserve">Кол-во, шт.</w:t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93" w:type="dxa"/>
            <w:vAlign w:val="center"/>
            <w:textDirection w:val="lrTb"/>
            <w:noWrap w:val="false"/>
          </w:tcPr>
          <w:p w14:paraId="60A959B8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  <w:t xml:space="preserve">Цена, руб.</w:t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 w14:paraId="5BE3E366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  <w:t xml:space="preserve">Сумма, руб.</w:t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113"/>
        </w:trPr>
        <w:tc>
          <w:tcPr>
            <w:tcBorders/>
            <w:tcW w:w="648" w:type="dxa"/>
            <w:vAlign w:val="center"/>
            <w:textDirection w:val="lrTb"/>
            <w:noWrap w:val="false"/>
          </w:tcPr>
          <w:p w14:paraId="65FCF513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896" w:type="dxa"/>
            <w:vAlign w:val="center"/>
            <w:textDirection w:val="lrTb"/>
            <w:noWrap w:val="false"/>
          </w:tcPr>
          <w:p w14:paraId="3452B744" w14:textId="77777777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793" w:type="dxa"/>
            <w:vAlign w:val="center"/>
            <w:textDirection w:val="lrTb"/>
            <w:noWrap w:val="false"/>
          </w:tcPr>
          <w:p w14:paraId="644D6B9D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93" w:type="dxa"/>
            <w:vAlign w:val="center"/>
            <w:textDirection w:val="lrTb"/>
            <w:noWrap w:val="false"/>
          </w:tcPr>
          <w:p w14:paraId="092663EB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 w14:paraId="20D3E7D8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113"/>
        </w:trPr>
        <w:tc>
          <w:tcPr>
            <w:tcBorders/>
            <w:tcW w:w="648" w:type="dxa"/>
            <w:vAlign w:val="center"/>
            <w:textDirection w:val="lrTb"/>
            <w:noWrap w:val="false"/>
          </w:tcPr>
          <w:p w14:paraId="3DD62C82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896" w:type="dxa"/>
            <w:vAlign w:val="center"/>
            <w:textDirection w:val="lrTb"/>
            <w:noWrap w:val="false"/>
          </w:tcPr>
          <w:p w14:paraId="5C763D22" w14:textId="77777777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793" w:type="dxa"/>
            <w:vAlign w:val="center"/>
            <w:textDirection w:val="lrTb"/>
            <w:noWrap w:val="false"/>
          </w:tcPr>
          <w:p w14:paraId="3F142D40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93" w:type="dxa"/>
            <w:vAlign w:val="center"/>
            <w:textDirection w:val="lrTb"/>
            <w:noWrap w:val="false"/>
          </w:tcPr>
          <w:p w14:paraId="0418B94F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 w14:paraId="4389C2FF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113"/>
        </w:trPr>
        <w:tc>
          <w:tcPr>
            <w:gridSpan w:val="4"/>
            <w:tcBorders/>
            <w:tcW w:w="7230" w:type="dxa"/>
            <w:vAlign w:val="center"/>
            <w:textDirection w:val="lrTb"/>
            <w:noWrap w:val="false"/>
          </w:tcPr>
          <w:p w14:paraId="0AB9F8A2" w14:textId="77777777"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  <w:t xml:space="preserve">ИТОГО</w:t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 w14:paraId="1B8419D3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2"/>
                <w:szCs w:val="22"/>
              </w:rPr>
            </w:r>
          </w:p>
        </w:tc>
      </w:tr>
    </w:tbl>
    <w:p w14:paraId="563C51E4" w14:textId="77777777">
      <w:pPr>
        <w:widowControl w:val="false"/>
        <w:numPr>
          <w:ilvl w:val="0"/>
          <w:numId w:val="6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bidi="ru-RU"/>
        </w:rPr>
        <w:t xml:space="preserve">Цена Договора: ______________________ </w:t>
      </w:r>
      <w:r>
        <w:rPr>
          <w:rFonts w:ascii="Times New Roman" w:hAnsi="Times New Roman" w:cs="Times New Roman"/>
        </w:rPr>
        <w:t xml:space="preserve">в т.ч. НДС/без НДС 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bidi="ru-RU"/>
        </w:rPr>
        <w:t xml:space="preserve">__________________.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631E8B84" w14:textId="007096D2">
      <w:pPr>
        <w:widowControl w:val="false"/>
        <w:pBdr/>
        <w:spacing w:after="0" w:line="240" w:lineRule="auto"/>
        <w:ind w:firstLine="709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Фактически выполнены обязательства Поставщика на сумму: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bidi="ru-RU"/>
        </w:rPr>
        <w:t xml:space="preserve"> _________________ в</w:t>
      </w:r>
      <w:r>
        <w:rPr>
          <w:rFonts w:ascii="Times New Roman" w:hAnsi="Times New Roman" w:cs="Times New Roman"/>
        </w:rPr>
        <w:t xml:space="preserve"> т.ч. НДС/без НДС 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bidi="ru-RU"/>
        </w:rPr>
        <w:t xml:space="preserve">__________________________.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25DB322D" w14:textId="251C90DC">
      <w:pPr>
        <w:pStyle w:val="913"/>
        <w:widowControl w:val="false"/>
        <w:numPr>
          <w:ilvl w:val="0"/>
          <w:numId w:val="6"/>
        </w:numPr>
        <w:pBdr/>
        <w:spacing/>
        <w:ind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  <w:lang w:bidi="ru-RU"/>
        </w:rPr>
        <w:t xml:space="preserve">С целью установления соответствия качества поставленных Поставщиком товаров требованиям, установленным настоящим Договором, Заказчик провел экспертизу (своими силами/привлек эксперта/экспертную организацию): _______________. </w:t>
      </w:r>
      <w:r>
        <w:rPr>
          <w:rFonts w:eastAsia="Courier New"/>
          <w:color w:val="000000"/>
          <w:sz w:val="22"/>
          <w:szCs w:val="22"/>
        </w:rPr>
      </w:r>
      <w:r>
        <w:rPr>
          <w:rFonts w:eastAsia="Courier New"/>
          <w:color w:val="000000"/>
          <w:sz w:val="22"/>
          <w:szCs w:val="22"/>
        </w:rPr>
      </w:r>
    </w:p>
    <w:p w14:paraId="6520BF6A" w14:textId="542E809D">
      <w:pPr>
        <w:pStyle w:val="913"/>
        <w:widowControl w:val="false"/>
        <w:numPr>
          <w:ilvl w:val="0"/>
          <w:numId w:val="6"/>
        </w:numPr>
        <w:pBdr/>
        <w:spacing/>
        <w:ind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  <w:lang w:bidi="ru-RU"/>
        </w:rPr>
        <w:t xml:space="preserve">Основываясь на результатах проведенной экспертизы, Заказчик установил (соответствие/не соответствие)</w:t>
      </w:r>
      <w:r>
        <w:rPr>
          <w:rFonts w:eastAsia="Courier New"/>
          <w:i/>
          <w:color w:val="000000"/>
          <w:sz w:val="22"/>
          <w:szCs w:val="22"/>
          <w:lang w:bidi="ru-RU"/>
        </w:rPr>
        <w:t xml:space="preserve"> _____________________________________</w:t>
      </w:r>
      <w:r>
        <w:rPr>
          <w:rFonts w:eastAsia="Courier New"/>
          <w:color w:val="000000"/>
          <w:sz w:val="22"/>
          <w:szCs w:val="22"/>
          <w:lang w:bidi="ru-RU"/>
        </w:rPr>
        <w:t xml:space="preserve"> сроков поставки, качества поставленных товаров требованиям, установленным настоящим Договором. </w:t>
      </w:r>
      <w:r>
        <w:rPr>
          <w:rFonts w:eastAsia="Courier New"/>
          <w:color w:val="000000"/>
          <w:sz w:val="22"/>
          <w:szCs w:val="22"/>
        </w:rPr>
      </w:r>
      <w:r>
        <w:rPr>
          <w:rFonts w:eastAsia="Courier New"/>
          <w:color w:val="000000"/>
          <w:sz w:val="22"/>
          <w:szCs w:val="22"/>
        </w:rPr>
      </w:r>
    </w:p>
    <w:p w14:paraId="345C21E5" w14:textId="60593032">
      <w:pPr>
        <w:pStyle w:val="913"/>
        <w:widowControl w:val="false"/>
        <w:numPr>
          <w:ilvl w:val="0"/>
          <w:numId w:val="6"/>
        </w:numPr>
        <w:pBdr/>
        <w:spacing/>
        <w:ind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  <w:lang w:bidi="ru-RU"/>
        </w:rPr>
        <w:t xml:space="preserve">В случае несоответствия перечислить недостатки: ________________________.</w:t>
      </w:r>
      <w:r>
        <w:rPr>
          <w:rFonts w:eastAsia="Courier New"/>
          <w:color w:val="000000"/>
          <w:sz w:val="22"/>
          <w:szCs w:val="22"/>
        </w:rPr>
      </w:r>
      <w:r>
        <w:rPr>
          <w:rFonts w:eastAsia="Courier New"/>
          <w:color w:val="000000"/>
          <w:sz w:val="22"/>
          <w:szCs w:val="22"/>
        </w:rPr>
      </w:r>
    </w:p>
    <w:p w14:paraId="4D8D269B" w14:textId="07C7240C">
      <w:pPr>
        <w:widowControl w:val="false"/>
        <w:pBdr/>
        <w:tabs>
          <w:tab w:val="left" w:leader="none" w:pos="284"/>
          <w:tab w:val="left" w:leader="none" w:pos="567"/>
          <w:tab w:val="left" w:leader="none" w:pos="1276"/>
        </w:tabs>
        <w:spacing w:after="60" w:line="240" w:lineRule="auto"/>
        <w:ind/>
        <w:contextualSpacing w:val="true"/>
        <w:jc w:val="both"/>
        <w:rPr>
          <w:rFonts w:ascii="Times New Roman" w:hAnsi="Times New Roman" w:eastAsia="Courier New" w:cs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pacing w:val="-4"/>
          <w:sz w:val="22"/>
          <w:szCs w:val="22"/>
          <w:lang w:eastAsia="ru-RU" w:bidi="ru-RU"/>
        </w:rPr>
        <w:t xml:space="preserve">Недостатки устранены/не устранены (</w:t>
      </w:r>
      <w:r>
        <w:rPr>
          <w:rFonts w:ascii="Times New Roman" w:hAnsi="Times New Roman" w:eastAsia="Courier New" w:cs="Times New Roman"/>
          <w:i/>
          <w:color w:val="000000"/>
          <w:spacing w:val="-4"/>
          <w:sz w:val="22"/>
          <w:szCs w:val="22"/>
          <w:lang w:eastAsia="ru-RU" w:bidi="ru-RU"/>
        </w:rPr>
        <w:t xml:space="preserve">нужное подчеркнуть</w:t>
      </w:r>
      <w:r>
        <w:rPr>
          <w:rFonts w:ascii="Times New Roman" w:hAnsi="Times New Roman" w:eastAsia="Courier New" w:cs="Times New Roman"/>
          <w:color w:val="000000"/>
          <w:spacing w:val="-4"/>
          <w:sz w:val="22"/>
          <w:szCs w:val="22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pacing w:val="-4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pacing w:val="-4"/>
          <w:sz w:val="22"/>
          <w:szCs w:val="22"/>
        </w:rPr>
      </w:r>
    </w:p>
    <w:p w14:paraId="3B0EEF09" w14:textId="097D6EDC">
      <w:pPr>
        <w:pStyle w:val="913"/>
        <w:widowControl w:val="false"/>
        <w:numPr>
          <w:ilvl w:val="0"/>
          <w:numId w:val="6"/>
        </w:numPr>
        <w:pBdr/>
        <w:tabs>
          <w:tab w:val="left" w:leader="none" w:pos="284"/>
          <w:tab w:val="left" w:leader="none" w:pos="567"/>
          <w:tab w:val="left" w:leader="none" w:pos="1276"/>
        </w:tabs>
        <w:spacing w:after="60"/>
        <w:ind/>
        <w:jc w:val="both"/>
        <w:rPr>
          <w:rFonts w:eastAsia="Courier New"/>
          <w:color w:val="000000"/>
          <w:spacing w:val="-4"/>
          <w:sz w:val="22"/>
          <w:szCs w:val="22"/>
        </w:rPr>
      </w:pPr>
      <w:r>
        <w:rPr>
          <w:rFonts w:eastAsia="Courier New"/>
          <w:color w:val="000000"/>
          <w:sz w:val="22"/>
          <w:szCs w:val="22"/>
          <w:lang w:bidi="ru-RU"/>
        </w:rPr>
        <w:t xml:space="preserve">Сумма штрафных санкций составляет _______________________________________</w:t>
      </w:r>
      <w:r>
        <w:rPr>
          <w:rFonts w:eastAsia="Courier New"/>
          <w:color w:val="000000"/>
          <w:spacing w:val="-4"/>
          <w:sz w:val="22"/>
          <w:szCs w:val="22"/>
        </w:rPr>
      </w:r>
      <w:r>
        <w:rPr>
          <w:rFonts w:eastAsia="Courier New"/>
          <w:color w:val="000000"/>
          <w:spacing w:val="-4"/>
          <w:sz w:val="22"/>
          <w:szCs w:val="22"/>
        </w:rPr>
      </w:r>
    </w:p>
    <w:p w14:paraId="46F5073B" w14:textId="77777777">
      <w:pPr>
        <w:widowControl w:val="false"/>
        <w:pBdr/>
        <w:tabs>
          <w:tab w:val="left" w:leader="none" w:pos="1276"/>
        </w:tabs>
        <w:spacing w:after="60" w:line="240" w:lineRule="auto"/>
        <w:ind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          (</w:t>
      </w:r>
      <w:r>
        <w:rPr>
          <w:rFonts w:ascii="Times New Roman" w:hAnsi="Times New Roman" w:eastAsia="Courier New" w:cs="Times New Roman"/>
          <w:i/>
          <w:color w:val="000000"/>
          <w:sz w:val="22"/>
          <w:szCs w:val="22"/>
          <w:lang w:eastAsia="ru-RU" w:bidi="ru-RU"/>
        </w:rPr>
        <w:t xml:space="preserve">указывается в соответствии с порядком расчета штрафных санкций, установленным в договоре</w:t>
      </w: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41234FE7" w14:textId="77777777">
      <w:pPr>
        <w:widowControl w:val="false"/>
        <w:pBdr/>
        <w:tabs>
          <w:tab w:val="left" w:leader="none" w:pos="1276"/>
        </w:tabs>
        <w:spacing w:after="60" w:line="240" w:lineRule="auto"/>
        <w:ind w:firstLine="709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7. Итоговая сумма, подлежащая оплате Поставщику за фактически выполненные обязательства с учетом удержания штрафных санкций, составляет: ____________________.</w:t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5CE125FE"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</w:rPr>
      </w:r>
    </w:p>
    <w:p w14:paraId="02BD3939" w14:textId="77777777"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2"/>
          <w:szCs w:val="22"/>
          <w:lang w:eastAsia="ru-RU" w:bidi="ru-RU"/>
        </w:rPr>
        <w:t xml:space="preserve">Подписи Сторон</w:t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2"/>
          <w:szCs w:val="22"/>
          <w:highlight w:val="none"/>
          <w:lang w:eastAsia="ru-RU" w:bidi="ru-RU"/>
        </w:rPr>
      </w:r>
    </w:p>
    <w:p w14:paraId="3048ED31" w14:textId="77777777">
      <w:pPr>
        <w:widowControl w:val="false"/>
        <w:pBdr/>
        <w:spacing w:after="0" w:line="240" w:lineRule="auto"/>
        <w:ind/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  <w:lang w:eastAsia="ru-RU" w:bidi="ru-RU"/>
        </w:rPr>
      </w: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r>
    </w:p>
    <w:p w14:paraId="78C02E17" w14:textId="77777777">
      <w:pPr>
        <w:widowControl w:val="false"/>
        <w:pBdr/>
        <w:spacing w:after="0" w:line="240" w:lineRule="auto"/>
        <w:ind/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  <w:lang w:eastAsia="ru-RU" w:bidi="ru-RU"/>
        </w:rPr>
        <w:t xml:space="preserve">             Форму Акта согласовываем:</w:t>
      </w: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r>
    </w:p>
    <w:p w14:paraId="7FB52F86" w14:textId="77777777">
      <w:pPr>
        <w:widowControl w:val="false"/>
        <w:pBdr/>
        <w:spacing w:after="0" w:line="240" w:lineRule="auto"/>
        <w:ind/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  <w:lang w:eastAsia="ru-RU" w:bidi="ru-RU"/>
        </w:rPr>
      </w: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Courier New" w:cs="Times New Roman"/>
          <w:b/>
          <w:i/>
          <w:color w:val="000000"/>
          <w:sz w:val="22"/>
          <w:szCs w:val="22"/>
        </w:rPr>
      </w:r>
    </w:p>
    <w:tbl>
      <w:tblPr>
        <w:tblStyle w:val="948"/>
        <w:tblInd w:w="279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9"/>
        <w:gridCol w:w="4957"/>
      </w:tblGrid>
      <w:tr>
        <w:trPr/>
        <w:tc>
          <w:tcPr>
            <w:tcBorders/>
            <w:tcW w:w="4819" w:type="dxa"/>
            <w:textDirection w:val="lrTb"/>
            <w:noWrap w:val="false"/>
          </w:tcPr>
          <w:p w14:paraId="64ED1B98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 w14:paraId="4EE177DA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ФГБУ «ЦСП» ФМБА России       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72D04227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6319B9BE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строительству и эксплуатации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 w14:paraId="437953A5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2209EC04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 w14:paraId="7C80C83B"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А.Л. Дорошевич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957" w:type="dxa"/>
            <w:textDirection w:val="lrTb"/>
            <w:noWrap w:val="false"/>
          </w:tcPr>
          <w:p w14:paraId="0A7E2792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47169B7B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64466DBE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67513450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 w14:paraId="6D575200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  <w:p w14:paraId="5B026F36"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_________________ /________/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</w:p>
        </w:tc>
      </w:tr>
    </w:tbl>
    <w:p w14:paraId="497A7965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680" w:right="680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Microsoft Sans Serif">
    <w:panose1 w:val="020B0604020202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46C4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nsid w:val="2E5C3F9D"/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20" w:left="562"/>
      </w:pPr>
      <w:rPr>
        <w:rFonts w:hint="default"/>
        <w:b w:val="0"/>
        <w:sz w:val="22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9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Zero"/>
      <w:pPr>
        <w:pBdr/>
        <w:spacing/>
        <w:ind w:hanging="720" w:left="3195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2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496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603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6735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7800"/>
      </w:pPr>
      <w:rPr>
        <w:rFonts w:hint="default"/>
      </w:rPr>
      <w:start w:val="1"/>
      <w:suff w:val="tab"/>
    </w:lvl>
  </w:abstractNum>
  <w:abstractNum w:abstractNumId="2">
    <w:nsid w:val="2EEE25EF"/>
    <w:lvl w:ilvl="0">
      <w:isLgl w:val="false"/>
      <w:lvlJc w:val="left"/>
      <w:lvlText w:val="%1."/>
      <w:numFmt w:val="decimal"/>
      <w:pPr>
        <w:pBdr/>
        <w:tabs>
          <w:tab w:val="num" w:leader="none" w:pos="660"/>
        </w:tabs>
        <w:spacing/>
        <w:ind w:hanging="660" w:left="6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  <w:b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146"/>
        </w:tabs>
        <w:spacing/>
        <w:ind w:hanging="720" w:left="1146"/>
      </w:pPr>
      <w:rPr>
        <w:rFonts w:hint="default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</w:abstractNum>
  <w:abstractNum w:abstractNumId="3">
    <w:nsid w:val="49D5304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20" w:left="780"/>
      </w:pPr>
      <w:rPr>
        <w:rFonts w:hint="default"/>
      </w:rPr>
      <w:start w:val="8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Zero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nsid w:val="4A1E2AC7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shd w:val="clear" w:color="auto" w:fil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  <w:start w:val="1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5">
    <w:nsid w:val="5A9547A8"/>
    <w:lvl w:ilvl="0">
      <w:isLgl w:val="false"/>
      <w:lvlJc w:val="left"/>
      <w:lvlText w:val="%1."/>
      <w:numFmt w:val="decimal"/>
      <w:pPr>
        <w:pBdr/>
        <w:spacing/>
        <w:ind w:hanging="360" w:left="7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4"/>
      </w:pPr>
      <w:rPr/>
      <w:start w:val="1"/>
      <w:suff w:val="tab"/>
    </w:lvl>
  </w:abstractNum>
  <w:abstractNum w:abstractNumId="6">
    <w:nsid w:val="13E86E4B"/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20" w:left="562"/>
      </w:pPr>
      <w:rPr>
        <w:rFonts w:hint="default"/>
        <w:b w:val="0"/>
        <w:sz w:val="22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9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Zero"/>
      <w:pPr>
        <w:pBdr/>
        <w:spacing/>
        <w:ind w:hanging="720" w:left="3195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2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496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603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6735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7800"/>
      </w:pPr>
      <w:rPr>
        <w:rFonts w:hint="default"/>
      </w:rPr>
      <w:start w:val="1"/>
      <w:suff w:val="tab"/>
    </w:lvl>
  </w:abstractNum>
  <w:abstractNum w:abstractNumId="7">
    <w:nsid w:val="07E461C7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nsid w:val="07E461C7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nsid w:val="07E461C7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nsid w:val="07E461C7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1">
    <w:nsid w:val="07E461C7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2">
    <w:nsid w:val="49D5304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20" w:left="780"/>
      </w:pPr>
      <w:rPr>
        <w:rFonts w:hint="default"/>
      </w:rPr>
      <w:start w:val="8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Zero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7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2">
    <w:name w:val="Heading 1"/>
    <w:basedOn w:val="908"/>
    <w:next w:val="908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3">
    <w:name w:val="Heading 2"/>
    <w:basedOn w:val="908"/>
    <w:next w:val="908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4">
    <w:name w:val="Heading 3"/>
    <w:basedOn w:val="908"/>
    <w:next w:val="908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5">
    <w:name w:val="Heading 4"/>
    <w:basedOn w:val="908"/>
    <w:next w:val="908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6">
    <w:name w:val="Heading 5"/>
    <w:basedOn w:val="908"/>
    <w:next w:val="908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7">
    <w:name w:val="Heading 6"/>
    <w:basedOn w:val="908"/>
    <w:next w:val="908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908"/>
    <w:next w:val="908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908"/>
    <w:next w:val="908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Heading 9"/>
    <w:basedOn w:val="908"/>
    <w:next w:val="908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1 Char"/>
    <w:basedOn w:val="90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909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909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909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909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90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909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909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909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08"/>
    <w:next w:val="908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909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08"/>
    <w:next w:val="908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909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08"/>
    <w:next w:val="908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9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8"/>
    <w:next w:val="908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9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>
    <w:name w:val="Header Char"/>
    <w:basedOn w:val="909"/>
    <w:link w:val="929"/>
    <w:uiPriority w:val="99"/>
    <w:pPr>
      <w:pBdr/>
      <w:spacing/>
      <w:ind/>
    </w:pPr>
  </w:style>
  <w:style w:type="character" w:styleId="887">
    <w:name w:val="Footer Char"/>
    <w:basedOn w:val="909"/>
    <w:link w:val="932"/>
    <w:uiPriority w:val="99"/>
    <w:pPr>
      <w:pBdr/>
      <w:spacing/>
      <w:ind/>
    </w:pPr>
  </w:style>
  <w:style w:type="paragraph" w:styleId="888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90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Footnote Text Char"/>
    <w:basedOn w:val="909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Endnote Text Char"/>
    <w:basedOn w:val="90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pBdr/>
      <w:spacing/>
      <w:ind/>
    </w:p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table" w:styleId="912" w:customStyle="1">
    <w:name w:val="TableStyle0"/>
    <w:pPr>
      <w:pBdr/>
      <w:spacing w:after="0" w:line="240" w:lineRule="auto"/>
      <w:ind/>
    </w:pPr>
    <w:rPr>
      <w:rFonts w:ascii="Arial" w:hAnsi="Arial" w:eastAsiaTheme="minorEastAsia"/>
      <w:sz w:val="16"/>
      <w:lang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List Paragraph"/>
    <w:basedOn w:val="908"/>
    <w:link w:val="914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Абзац списка Знак"/>
    <w:link w:val="913"/>
    <w:uiPriority w:val="3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5">
    <w:name w:val="Table Grid"/>
    <w:basedOn w:val="91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Balloon Text"/>
    <w:basedOn w:val="908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 w:eastAsiaTheme="minorEastAsia"/>
      <w:sz w:val="18"/>
      <w:szCs w:val="18"/>
      <w:lang w:eastAsia="ru-RU"/>
    </w:rPr>
  </w:style>
  <w:style w:type="character" w:styleId="917" w:customStyle="1">
    <w:name w:val="Текст выноски Знак"/>
    <w:basedOn w:val="909"/>
    <w:link w:val="916"/>
    <w:uiPriority w:val="99"/>
    <w:semiHidden/>
    <w:pPr>
      <w:pBdr/>
      <w:spacing/>
      <w:ind/>
    </w:pPr>
    <w:rPr>
      <w:rFonts w:ascii="Segoe UI" w:hAnsi="Segoe UI" w:cs="Segoe UI" w:eastAsiaTheme="minorEastAsia"/>
      <w:sz w:val="18"/>
      <w:szCs w:val="18"/>
      <w:lang w:eastAsia="ru-RU"/>
    </w:rPr>
  </w:style>
  <w:style w:type="character" w:styleId="918">
    <w:name w:val="Hyperlink"/>
    <w:basedOn w:val="909"/>
    <w:uiPriority w:val="99"/>
    <w:unhideWhenUsed/>
    <w:pPr>
      <w:pBdr/>
      <w:spacing/>
      <w:ind/>
    </w:pPr>
    <w:rPr>
      <w:color w:val="0563c1"/>
      <w:u w:val="single"/>
    </w:rPr>
  </w:style>
  <w:style w:type="character" w:styleId="919" w:customStyle="1">
    <w:name w:val="Основной текст (2)_"/>
    <w:basedOn w:val="909"/>
    <w:link w:val="920"/>
    <w:pPr>
      <w:pBdr/>
      <w:spacing/>
      <w:ind/>
    </w:pPr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920" w:customStyle="1">
    <w:name w:val="Основной текст (2)"/>
    <w:basedOn w:val="908"/>
    <w:link w:val="919"/>
    <w:pPr>
      <w:widowControl w:val="false"/>
      <w:pBdr/>
      <w:shd w:val="clear" w:color="auto" w:fill="ffffff"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921" w:customStyle="1">
    <w:name w:val="Основной текст (2) + 9;5 pt;Полужирный"/>
    <w:basedOn w:val="919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styleId="922" w:customStyle="1">
    <w:name w:val="Текст примечания Знак"/>
    <w:basedOn w:val="909"/>
    <w:link w:val="923"/>
    <w:uiPriority w:val="99"/>
    <w:semiHidden/>
    <w:pPr>
      <w:pBdr/>
      <w:spacing/>
      <w:ind/>
    </w:pPr>
    <w:rPr>
      <w:rFonts w:ascii="Microsoft Sans Serif" w:hAnsi="Microsoft Sans Serif" w:eastAsia="Microsoft Sans Serif" w:cs="Microsoft Sans Serif"/>
      <w:color w:val="000000"/>
      <w:sz w:val="20"/>
      <w:szCs w:val="20"/>
      <w:lang w:eastAsia="ru-RU" w:bidi="ru-RU"/>
    </w:rPr>
  </w:style>
  <w:style w:type="paragraph" w:styleId="923">
    <w:name w:val="annotation text"/>
    <w:basedOn w:val="908"/>
    <w:link w:val="922"/>
    <w:uiPriority w:val="99"/>
    <w:semiHidden/>
    <w:unhideWhenUsed/>
    <w:pPr>
      <w:widowControl w:val="false"/>
      <w:pBdr/>
      <w:spacing w:after="0" w:line="240" w:lineRule="auto"/>
      <w:ind/>
    </w:pPr>
    <w:rPr>
      <w:rFonts w:ascii="Microsoft Sans Serif" w:hAnsi="Microsoft Sans Serif" w:eastAsia="Microsoft Sans Serif" w:cs="Microsoft Sans Serif"/>
      <w:color w:val="000000"/>
      <w:sz w:val="20"/>
      <w:szCs w:val="20"/>
      <w:lang w:eastAsia="ru-RU" w:bidi="ru-RU"/>
    </w:rPr>
  </w:style>
  <w:style w:type="character" w:styleId="924" w:customStyle="1">
    <w:name w:val="Текст примечания Знак1"/>
    <w:basedOn w:val="909"/>
    <w:uiPriority w:val="99"/>
    <w:semiHidden/>
    <w:pPr>
      <w:pBdr/>
      <w:spacing/>
      <w:ind/>
    </w:pPr>
    <w:rPr>
      <w:sz w:val="20"/>
      <w:szCs w:val="20"/>
    </w:rPr>
  </w:style>
  <w:style w:type="character" w:styleId="925" w:customStyle="1">
    <w:name w:val="Тема примечания Знак"/>
    <w:basedOn w:val="922"/>
    <w:link w:val="926"/>
    <w:uiPriority w:val="99"/>
    <w:semiHidden/>
    <w:pPr>
      <w:pBdr/>
      <w:spacing/>
      <w:ind/>
    </w:pPr>
    <w:rPr>
      <w:rFonts w:ascii="Microsoft Sans Serif" w:hAnsi="Microsoft Sans Serif" w:eastAsia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926">
    <w:name w:val="annotation subject"/>
    <w:basedOn w:val="923"/>
    <w:next w:val="923"/>
    <w:link w:val="925"/>
    <w:uiPriority w:val="99"/>
    <w:semiHidden/>
    <w:unhideWhenUsed/>
    <w:pPr>
      <w:pBdr/>
      <w:spacing/>
      <w:ind/>
    </w:pPr>
    <w:rPr>
      <w:b/>
      <w:bCs/>
    </w:rPr>
  </w:style>
  <w:style w:type="character" w:styleId="927" w:customStyle="1">
    <w:name w:val="Тема примечания Знак1"/>
    <w:basedOn w:val="924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28" w:customStyle="1">
    <w:name w:val="Верхний колонтитул Знак"/>
    <w:basedOn w:val="909"/>
    <w:link w:val="929"/>
    <w:uiPriority w:val="99"/>
    <w:pPr>
      <w:pBdr/>
      <w:spacing/>
      <w:ind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paragraph" w:styleId="929">
    <w:name w:val="Header"/>
    <w:basedOn w:val="908"/>
    <w:link w:val="928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character" w:styleId="930" w:customStyle="1">
    <w:name w:val="Верхний колонтитул Знак1"/>
    <w:basedOn w:val="909"/>
    <w:uiPriority w:val="99"/>
    <w:semiHidden/>
    <w:pPr>
      <w:pBdr/>
      <w:spacing/>
      <w:ind/>
    </w:pPr>
  </w:style>
  <w:style w:type="character" w:styleId="931" w:customStyle="1">
    <w:name w:val="Нижний колонтитул Знак"/>
    <w:basedOn w:val="909"/>
    <w:link w:val="932"/>
    <w:uiPriority w:val="99"/>
    <w:pPr>
      <w:pBdr/>
      <w:spacing/>
      <w:ind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paragraph" w:styleId="932">
    <w:name w:val="Footer"/>
    <w:basedOn w:val="908"/>
    <w:link w:val="931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ru-RU" w:bidi="ru-RU"/>
    </w:rPr>
  </w:style>
  <w:style w:type="character" w:styleId="933" w:customStyle="1">
    <w:name w:val="Нижний колонтитул Знак1"/>
    <w:basedOn w:val="909"/>
    <w:uiPriority w:val="99"/>
    <w:semiHidden/>
    <w:pPr>
      <w:pBdr/>
      <w:spacing/>
      <w:ind/>
    </w:pPr>
  </w:style>
  <w:style w:type="character" w:styleId="934">
    <w:name w:val="annotation reference"/>
    <w:basedOn w:val="909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5" w:customStyle="1">
    <w:name w:val="Заголовок №1_"/>
    <w:basedOn w:val="909"/>
    <w:link w:val="936"/>
    <w:pPr>
      <w:pBdr/>
      <w:spacing/>
      <w:ind/>
    </w:pPr>
    <w:rPr>
      <w:rFonts w:ascii="Times New Roman" w:hAnsi="Times New Roman" w:eastAsia="Times New Roman" w:cs="Times New Roman"/>
      <w:i/>
      <w:iCs/>
      <w:sz w:val="50"/>
      <w:szCs w:val="50"/>
    </w:rPr>
  </w:style>
  <w:style w:type="paragraph" w:styleId="936" w:customStyle="1">
    <w:name w:val="Заголовок №1"/>
    <w:basedOn w:val="908"/>
    <w:link w:val="935"/>
    <w:pPr>
      <w:widowControl w:val="false"/>
      <w:pBdr/>
      <w:spacing w:after="120" w:line="240" w:lineRule="auto"/>
      <w:ind w:right="1100"/>
      <w:jc w:val="right"/>
      <w:outlineLvl w:val="0"/>
    </w:pPr>
    <w:rPr>
      <w:rFonts w:ascii="Times New Roman" w:hAnsi="Times New Roman" w:eastAsia="Times New Roman" w:cs="Times New Roman"/>
      <w:i/>
      <w:iCs/>
      <w:sz w:val="50"/>
      <w:szCs w:val="50"/>
    </w:rPr>
  </w:style>
  <w:style w:type="paragraph" w:styleId="937">
    <w:name w:val="Body Text"/>
    <w:basedOn w:val="908"/>
    <w:link w:val="938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Основной текст Знак"/>
    <w:basedOn w:val="909"/>
    <w:link w:val="93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Другое_"/>
    <w:basedOn w:val="909"/>
    <w:link w:val="940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40" w:customStyle="1">
    <w:name w:val="Другое"/>
    <w:basedOn w:val="908"/>
    <w:link w:val="939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941" w:customStyle="1">
    <w:name w:val="Основной текст_"/>
    <w:basedOn w:val="909"/>
    <w:link w:val="942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942" w:customStyle="1">
    <w:name w:val="Основной текст1"/>
    <w:basedOn w:val="908"/>
    <w:link w:val="941"/>
    <w:pPr>
      <w:widowControl w:val="false"/>
      <w:pBdr/>
      <w:spacing w:after="80" w:line="240" w:lineRule="auto"/>
      <w:ind/>
    </w:pPr>
    <w:rPr>
      <w:rFonts w:ascii="Times New Roman" w:hAnsi="Times New Roman" w:eastAsia="Times New Roman" w:cs="Times New Roman"/>
    </w:rPr>
  </w:style>
  <w:style w:type="character" w:styleId="943" w:customStyle="1">
    <w:name w:val="normaltextrun"/>
    <w:pPr>
      <w:pBdr/>
      <w:spacing/>
      <w:ind/>
    </w:pPr>
  </w:style>
  <w:style w:type="character" w:styleId="944" w:customStyle="1">
    <w:name w:val="eop"/>
    <w:pPr>
      <w:pBdr/>
      <w:spacing/>
      <w:ind/>
    </w:pPr>
  </w:style>
  <w:style w:type="character" w:styleId="945" w:customStyle="1">
    <w:name w:val="Заголовок №2_"/>
    <w:basedOn w:val="909"/>
    <w:link w:val="946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946" w:customStyle="1">
    <w:name w:val="Заголовок №2"/>
    <w:basedOn w:val="908"/>
    <w:link w:val="945"/>
    <w:pPr>
      <w:widowControl w:val="false"/>
      <w:pBdr/>
      <w:spacing w:line="240" w:lineRule="auto"/>
      <w:ind w:firstLine="280" w:left="500"/>
      <w:outlineLvl w:val="1"/>
    </w:pPr>
    <w:rPr>
      <w:rFonts w:ascii="Times New Roman" w:hAnsi="Times New Roman" w:eastAsia="Times New Roman" w:cs="Times New Roman"/>
    </w:rPr>
  </w:style>
  <w:style w:type="table" w:styleId="947" w:customStyle="1">
    <w:name w:val="Сетка таблицы1"/>
    <w:basedOn w:val="910"/>
    <w:next w:val="91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етка таблицы2"/>
    <w:basedOn w:val="910"/>
    <w:next w:val="91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pomeranceva@cspm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31A7-4FF7-4C44-876B-B05B3096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ФГБУ «ЦСП» Минздрава России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 Александр Николаевич</dc:creator>
  <cp:keywords/>
  <dc:description/>
  <cp:revision>19</cp:revision>
  <dcterms:created xsi:type="dcterms:W3CDTF">2026-04-20T12:02:00Z</dcterms:created>
  <dcterms:modified xsi:type="dcterms:W3CDTF">2026-06-01T11:23:00Z</dcterms:modified>
</cp:coreProperties>
</file>