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DE41" w14:textId="77777777" w:rsidR="008647AE" w:rsidRDefault="008647AE" w:rsidP="008647AE">
      <w:pPr>
        <w:jc w:val="center"/>
        <w:rPr>
          <w:sz w:val="26"/>
          <w:szCs w:val="26"/>
        </w:rPr>
      </w:pPr>
      <w:r>
        <w:rPr>
          <w:sz w:val="26"/>
          <w:szCs w:val="26"/>
        </w:rPr>
        <w:t>Обоснование</w:t>
      </w:r>
    </w:p>
    <w:p w14:paraId="15412B9F" w14:textId="77777777" w:rsidR="008647AE" w:rsidRDefault="008647AE" w:rsidP="008647AE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контракта, заключаемого с единственным поставщиком</w:t>
      </w:r>
    </w:p>
    <w:p w14:paraId="00333B99" w14:textId="77777777" w:rsidR="008647AE" w:rsidRDefault="008647AE" w:rsidP="008647A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основании п.4 ч.1 ст.93 Федерального закона №44-ФЗ</w:t>
      </w:r>
    </w:p>
    <w:p w14:paraId="4881FEF9" w14:textId="24366A4E" w:rsidR="008647AE" w:rsidRDefault="008647AE" w:rsidP="008647AE">
      <w:pPr>
        <w:jc w:val="center"/>
      </w:pPr>
      <w:r w:rsidRPr="008647AE">
        <w:rPr>
          <w:sz w:val="28"/>
          <w:szCs w:val="28"/>
        </w:rPr>
        <w:t>Обеспечение защищенного канала передачи данных для доступа к информационной системе с использованием программных средств</w:t>
      </w:r>
      <w:r>
        <w:t>.</w:t>
      </w:r>
    </w:p>
    <w:p w14:paraId="3E1F7E9C" w14:textId="77777777" w:rsidR="008647AE" w:rsidRDefault="008647AE" w:rsidP="008647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(предмет контракта)</w:t>
      </w:r>
    </w:p>
    <w:p w14:paraId="5948FAF7" w14:textId="77777777" w:rsidR="008647AE" w:rsidRDefault="008647AE" w:rsidP="008647AE">
      <w:pPr>
        <w:jc w:val="center"/>
        <w:rPr>
          <w:sz w:val="20"/>
          <w:szCs w:val="20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13068"/>
      </w:tblGrid>
      <w:tr w:rsidR="008647AE" w14:paraId="13842D58" w14:textId="77777777" w:rsidTr="008647AE">
        <w:trPr>
          <w:trHeight w:val="87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BCD5" w14:textId="77777777" w:rsidR="008647AE" w:rsidRDefault="008647AE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0B3" w14:textId="77777777" w:rsidR="008647AE" w:rsidRDefault="008647AE">
            <w:pPr>
              <w:spacing w:line="256" w:lineRule="auto"/>
              <w:jc w:val="both"/>
              <w:rPr>
                <w:spacing w:val="-3"/>
                <w:u w:val="single"/>
                <w:lang w:eastAsia="en-US"/>
              </w:rPr>
            </w:pPr>
            <w:r w:rsidRPr="008647AE">
              <w:rPr>
                <w:spacing w:val="-3"/>
                <w:u w:val="single"/>
                <w:lang w:eastAsia="en-US"/>
              </w:rPr>
              <w:t>Обеспечение защищенного канала передачи данных для доступа к информационной системе с использованием программных средств</w:t>
            </w:r>
          </w:p>
          <w:p w14:paraId="694F6641" w14:textId="77777777" w:rsidR="008647AE" w:rsidRDefault="008647AE">
            <w:pPr>
              <w:spacing w:line="256" w:lineRule="auto"/>
              <w:jc w:val="both"/>
              <w:rPr>
                <w:spacing w:val="-3"/>
                <w:u w:val="single"/>
                <w:lang w:eastAsia="en-US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1728"/>
              <w:gridCol w:w="2373"/>
              <w:gridCol w:w="2658"/>
            </w:tblGrid>
            <w:tr w:rsidR="008647AE" w:rsidRPr="00AE2F97" w14:paraId="20B0D327" w14:textId="77777777" w:rsidTr="006D30C7">
              <w:tc>
                <w:tcPr>
                  <w:tcW w:w="572" w:type="dxa"/>
                </w:tcPr>
                <w:p w14:paraId="4410338F" w14:textId="77777777" w:rsidR="008647AE" w:rsidRPr="00AE2F97" w:rsidRDefault="008647AE" w:rsidP="008647AE">
                  <w:pPr>
                    <w:jc w:val="center"/>
                  </w:pPr>
                  <w:r w:rsidRPr="00AE2F97">
                    <w:t>№ п/п</w:t>
                  </w:r>
                </w:p>
              </w:tc>
              <w:tc>
                <w:tcPr>
                  <w:tcW w:w="1728" w:type="dxa"/>
                </w:tcPr>
                <w:p w14:paraId="3C96D9BA" w14:textId="77777777" w:rsidR="008647AE" w:rsidRPr="00AE2F97" w:rsidRDefault="008647AE" w:rsidP="008647AE">
                  <w:pPr>
                    <w:jc w:val="center"/>
                  </w:pPr>
                  <w:r w:rsidRPr="00AE2F97">
                    <w:t>Наименование</w:t>
                  </w:r>
                  <w:r>
                    <w:t xml:space="preserve"> таможенного органа</w:t>
                  </w:r>
                </w:p>
              </w:tc>
              <w:tc>
                <w:tcPr>
                  <w:tcW w:w="2373" w:type="dxa"/>
                </w:tcPr>
                <w:p w14:paraId="022B9A2D" w14:textId="77777777" w:rsidR="008647AE" w:rsidRPr="00AE2F97" w:rsidRDefault="008647AE" w:rsidP="008647AE">
                  <w:pPr>
                    <w:jc w:val="center"/>
                  </w:pPr>
                  <w:r>
                    <w:t>Адрес таможенного органа</w:t>
                  </w:r>
                </w:p>
              </w:tc>
              <w:tc>
                <w:tcPr>
                  <w:tcW w:w="2658" w:type="dxa"/>
                </w:tcPr>
                <w:p w14:paraId="5DC66F83" w14:textId="77777777" w:rsidR="008647AE" w:rsidRPr="00AE2F97" w:rsidRDefault="008647AE" w:rsidP="008647AE">
                  <w:pPr>
                    <w:jc w:val="center"/>
                  </w:pPr>
                  <w:r>
                    <w:t>Необходимая услуга</w:t>
                  </w:r>
                </w:p>
              </w:tc>
            </w:tr>
            <w:tr w:rsidR="008647AE" w:rsidRPr="00B30C59" w14:paraId="7974964D" w14:textId="77777777" w:rsidTr="006D30C7">
              <w:trPr>
                <w:trHeight w:val="555"/>
              </w:trPr>
              <w:tc>
                <w:tcPr>
                  <w:tcW w:w="572" w:type="dxa"/>
                  <w:vMerge w:val="restart"/>
                </w:tcPr>
                <w:p w14:paraId="3AA1527D" w14:textId="77777777" w:rsidR="008647AE" w:rsidRDefault="008647AE" w:rsidP="008647A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28" w:type="dxa"/>
                  <w:vMerge w:val="restart"/>
                </w:tcPr>
                <w:p w14:paraId="59E65EA6" w14:textId="77777777" w:rsidR="008647AE" w:rsidRPr="00B30C59" w:rsidRDefault="008647AE" w:rsidP="008647AE">
                  <w:pPr>
                    <w:jc w:val="center"/>
                  </w:pPr>
                  <w:r w:rsidRPr="00B30C59">
                    <w:t>Северо-Западная оперативная таможня</w:t>
                  </w:r>
                </w:p>
              </w:tc>
              <w:tc>
                <w:tcPr>
                  <w:tcW w:w="2373" w:type="dxa"/>
                  <w:vMerge w:val="restart"/>
                </w:tcPr>
                <w:p w14:paraId="75C9ECF4" w14:textId="77777777" w:rsidR="008647AE" w:rsidRPr="00B30C59" w:rsidRDefault="008647AE" w:rsidP="008647AE">
                  <w:r w:rsidRPr="00B30C59">
                    <w:t>198035, Санкт-Петербург, ул. Двинская, д. 16, к. 1, лит. А</w:t>
                  </w:r>
                </w:p>
              </w:tc>
              <w:tc>
                <w:tcPr>
                  <w:tcW w:w="2658" w:type="dxa"/>
                </w:tcPr>
                <w:p w14:paraId="5E9446FF" w14:textId="77777777" w:rsidR="008647AE" w:rsidRPr="00B30C59" w:rsidRDefault="008647AE" w:rsidP="008647AE">
                  <w:r w:rsidRPr="00B30C59">
                    <w:t>Подключение услуги передачи данных</w:t>
                  </w:r>
                </w:p>
              </w:tc>
            </w:tr>
            <w:tr w:rsidR="008647AE" w:rsidRPr="00B30C59" w14:paraId="3B0F7FF1" w14:textId="77777777" w:rsidTr="006D30C7">
              <w:trPr>
                <w:trHeight w:val="555"/>
              </w:trPr>
              <w:tc>
                <w:tcPr>
                  <w:tcW w:w="572" w:type="dxa"/>
                  <w:vMerge/>
                </w:tcPr>
                <w:p w14:paraId="08B6F6DF" w14:textId="77777777" w:rsidR="008647AE" w:rsidRDefault="008647AE" w:rsidP="008647AE">
                  <w:pPr>
                    <w:jc w:val="center"/>
                  </w:pPr>
                </w:p>
              </w:tc>
              <w:tc>
                <w:tcPr>
                  <w:tcW w:w="1728" w:type="dxa"/>
                  <w:vMerge/>
                </w:tcPr>
                <w:p w14:paraId="6E2975E4" w14:textId="77777777" w:rsidR="008647AE" w:rsidRPr="00B30C59" w:rsidRDefault="008647AE" w:rsidP="008647AE">
                  <w:pPr>
                    <w:jc w:val="center"/>
                  </w:pPr>
                </w:p>
              </w:tc>
              <w:tc>
                <w:tcPr>
                  <w:tcW w:w="2373" w:type="dxa"/>
                  <w:vMerge/>
                </w:tcPr>
                <w:p w14:paraId="479CA476" w14:textId="77777777" w:rsidR="008647AE" w:rsidRPr="00B30C59" w:rsidRDefault="008647AE" w:rsidP="008647AE"/>
              </w:tc>
              <w:tc>
                <w:tcPr>
                  <w:tcW w:w="2658" w:type="dxa"/>
                </w:tcPr>
                <w:p w14:paraId="5F5E2DCA" w14:textId="77777777" w:rsidR="008647AE" w:rsidRPr="00B30C59" w:rsidRDefault="008647AE" w:rsidP="008647AE">
                  <w:pPr>
                    <w:autoSpaceDE w:val="0"/>
                    <w:autoSpaceDN w:val="0"/>
                    <w:adjustRightInd w:val="0"/>
                  </w:pPr>
                  <w:r w:rsidRPr="00B30C59">
                    <w:t>Канал передачи данных для интеграции с ГСВН ГИС АПК БГ</w:t>
                  </w:r>
                  <w:r>
                    <w:t xml:space="preserve"> </w:t>
                  </w:r>
                  <w:r w:rsidRPr="00B30C59">
                    <w:t>с пропускной способностью 2 Мбит/с</w:t>
                  </w:r>
                </w:p>
              </w:tc>
            </w:tr>
            <w:tr w:rsidR="008647AE" w:rsidRPr="00B30C59" w14:paraId="37DB0923" w14:textId="77777777" w:rsidTr="006D30C7">
              <w:trPr>
                <w:trHeight w:val="443"/>
              </w:trPr>
              <w:tc>
                <w:tcPr>
                  <w:tcW w:w="572" w:type="dxa"/>
                  <w:vMerge w:val="restart"/>
                </w:tcPr>
                <w:p w14:paraId="5CAC070F" w14:textId="77777777" w:rsidR="008647AE" w:rsidRDefault="008647AE" w:rsidP="008647A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728" w:type="dxa"/>
                  <w:vMerge w:val="restart"/>
                </w:tcPr>
                <w:p w14:paraId="4E97A15E" w14:textId="77777777" w:rsidR="008647AE" w:rsidRPr="00B30C59" w:rsidRDefault="008647AE" w:rsidP="008647AE">
                  <w:pPr>
                    <w:jc w:val="center"/>
                  </w:pPr>
                  <w:r w:rsidRPr="00B30C59">
                    <w:t>Балтийская таможня</w:t>
                  </w:r>
                </w:p>
              </w:tc>
              <w:tc>
                <w:tcPr>
                  <w:tcW w:w="2373" w:type="dxa"/>
                  <w:vMerge w:val="restart"/>
                </w:tcPr>
                <w:p w14:paraId="2A16619A" w14:textId="77777777" w:rsidR="008647AE" w:rsidRPr="00B30C59" w:rsidRDefault="008647AE" w:rsidP="008647AE">
                  <w:r w:rsidRPr="00B30C59">
                    <w:t>198184, Санкт-Петербург, Канонерский ост-в, д. 32, лит. А</w:t>
                  </w:r>
                </w:p>
              </w:tc>
              <w:tc>
                <w:tcPr>
                  <w:tcW w:w="2658" w:type="dxa"/>
                </w:tcPr>
                <w:p w14:paraId="37AB0B3E" w14:textId="77777777" w:rsidR="008647AE" w:rsidRPr="00B30C59" w:rsidRDefault="008647AE" w:rsidP="008647AE">
                  <w:r w:rsidRPr="00B30C59">
                    <w:t>Подключение услуги передачи данных</w:t>
                  </w:r>
                </w:p>
              </w:tc>
            </w:tr>
            <w:tr w:rsidR="008647AE" w:rsidRPr="00B30C59" w14:paraId="2B9A84D9" w14:textId="77777777" w:rsidTr="006D30C7">
              <w:trPr>
                <w:trHeight w:val="442"/>
              </w:trPr>
              <w:tc>
                <w:tcPr>
                  <w:tcW w:w="572" w:type="dxa"/>
                  <w:vMerge/>
                </w:tcPr>
                <w:p w14:paraId="68FA65B8" w14:textId="77777777" w:rsidR="008647AE" w:rsidRDefault="008647AE" w:rsidP="008647AE">
                  <w:pPr>
                    <w:jc w:val="center"/>
                  </w:pPr>
                </w:p>
              </w:tc>
              <w:tc>
                <w:tcPr>
                  <w:tcW w:w="1728" w:type="dxa"/>
                  <w:vMerge/>
                </w:tcPr>
                <w:p w14:paraId="691D3429" w14:textId="77777777" w:rsidR="008647AE" w:rsidRPr="00B30C59" w:rsidRDefault="008647AE" w:rsidP="008647AE">
                  <w:pPr>
                    <w:jc w:val="center"/>
                  </w:pPr>
                </w:p>
              </w:tc>
              <w:tc>
                <w:tcPr>
                  <w:tcW w:w="2373" w:type="dxa"/>
                  <w:vMerge/>
                </w:tcPr>
                <w:p w14:paraId="2066ED73" w14:textId="77777777" w:rsidR="008647AE" w:rsidRPr="00B30C59" w:rsidRDefault="008647AE" w:rsidP="008647AE"/>
              </w:tc>
              <w:tc>
                <w:tcPr>
                  <w:tcW w:w="2658" w:type="dxa"/>
                </w:tcPr>
                <w:p w14:paraId="27B0257A" w14:textId="77777777" w:rsidR="008647AE" w:rsidRPr="00B30C59" w:rsidRDefault="008647AE" w:rsidP="008647AE">
                  <w:pPr>
                    <w:autoSpaceDE w:val="0"/>
                    <w:autoSpaceDN w:val="0"/>
                    <w:adjustRightInd w:val="0"/>
                  </w:pPr>
                  <w:r w:rsidRPr="00B30C59">
                    <w:t>Канал передачи данных для интеграции с ГСВН ГИС АПК БГс пропускной способностью 2 Мбит/с</w:t>
                  </w:r>
                </w:p>
              </w:tc>
            </w:tr>
          </w:tbl>
          <w:p w14:paraId="37396418" w14:textId="77777777" w:rsidR="008647AE" w:rsidRDefault="008647AE">
            <w:pPr>
              <w:spacing w:line="256" w:lineRule="auto"/>
              <w:jc w:val="both"/>
              <w:rPr>
                <w:spacing w:val="-3"/>
                <w:u w:val="single"/>
                <w:lang w:eastAsia="en-US"/>
              </w:rPr>
            </w:pPr>
          </w:p>
          <w:p w14:paraId="38EA6728" w14:textId="2612B869" w:rsidR="008647AE" w:rsidRDefault="008647AE">
            <w:pPr>
              <w:spacing w:line="256" w:lineRule="auto"/>
              <w:jc w:val="both"/>
              <w:rPr>
                <w:spacing w:val="-3"/>
                <w:u w:val="single"/>
                <w:lang w:eastAsia="en-US"/>
              </w:rPr>
            </w:pPr>
          </w:p>
        </w:tc>
      </w:tr>
      <w:tr w:rsidR="008647AE" w14:paraId="381CE823" w14:textId="77777777" w:rsidTr="008647AE">
        <w:trPr>
          <w:trHeight w:val="42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B34" w14:textId="77777777" w:rsidR="008647AE" w:rsidRDefault="008647AE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Используемый метод определения </w:t>
            </w:r>
            <w:r>
              <w:rPr>
                <w:lang w:eastAsia="en-US"/>
              </w:rPr>
              <w:lastRenderedPageBreak/>
              <w:t>цены с обоснованием</w:t>
            </w:r>
          </w:p>
        </w:tc>
        <w:tc>
          <w:tcPr>
            <w:tcW w:w="1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99C" w14:textId="77777777" w:rsidR="008647AE" w:rsidRDefault="008647A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3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Метод сопоставимых рыночных цен (анализ рынка).</w:t>
            </w:r>
          </w:p>
          <w:p w14:paraId="3E0DA8D8" w14:textId="77777777" w:rsidR="008647AE" w:rsidRDefault="008647AE">
            <w:pPr>
              <w:autoSpaceDE w:val="0"/>
              <w:autoSpaceDN w:val="0"/>
              <w:adjustRightInd w:val="0"/>
              <w:spacing w:line="256" w:lineRule="auto"/>
              <w:ind w:firstLine="4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использовании конкурентных процедур цена выполняемых работ, определяется по методу сопоставимых рыночных цен, который является приоритетным в соответствии с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ч. 6 статьи 22 Федерального закона №44-ФЗ) и рассчитывается в </w:t>
            </w:r>
            <w:r>
              <w:rPr>
                <w:lang w:eastAsia="en-US"/>
              </w:rPr>
              <w:lastRenderedPageBreak/>
              <w:t xml:space="preserve">соответствии с п. 3.21. Методических рекомендаций по применению методов определения начальной (максимальной) цены контракта, цены контракта, заключаемого с поставщиком (подрядчиком, исполнителем), утвержденными приказом Минэкономразвития от 02.10.2013 № 567, т.е. как средняя величина по представленным коммерческим предложениям. Согласно </w:t>
            </w:r>
            <w:hyperlink r:id="rId5" w:history="1">
              <w:r>
                <w:rPr>
                  <w:rStyle w:val="a3"/>
                  <w:lang w:eastAsia="en-US"/>
                </w:rPr>
                <w:t>п. 3.21</w:t>
              </w:r>
            </w:hyperlink>
            <w:r>
              <w:rPr>
                <w:lang w:eastAsia="en-US"/>
              </w:rPr>
              <w:t xml:space="preserve"> Методических рекомендаций для определения цены контракта методом сопоставимых рыночных цен (анализа рынка) применяется следующая формула:</w:t>
            </w:r>
          </w:p>
          <w:p w14:paraId="2D1331C6" w14:textId="77777777" w:rsidR="008647AE" w:rsidRDefault="008647AE">
            <w:pPr>
              <w:autoSpaceDE w:val="0"/>
              <w:autoSpaceDN w:val="0"/>
              <w:adjustRightInd w:val="0"/>
              <w:spacing w:line="256" w:lineRule="auto"/>
              <w:ind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НМЦК</w:t>
            </w:r>
            <w:r>
              <w:rPr>
                <w:vertAlign w:val="superscript"/>
                <w:lang w:eastAsia="en-US"/>
              </w:rPr>
              <w:t>рын</w:t>
            </w:r>
            <w:r>
              <w:rPr>
                <w:lang w:eastAsia="en-US"/>
              </w:rPr>
              <w:t>=</w:t>
            </w:r>
            <w:r>
              <w:rPr>
                <w:i/>
                <w:iCs/>
                <w:lang w:val="en-US" w:eastAsia="en-US"/>
              </w:rPr>
              <w:t>v</w:t>
            </w:r>
            <w:r>
              <w:rPr>
                <w:i/>
                <w:iCs/>
                <w:lang w:eastAsia="en-US"/>
              </w:rPr>
              <w:t>/</w:t>
            </w:r>
            <w:r>
              <w:rPr>
                <w:i/>
                <w:iCs/>
                <w:lang w:val="en-US" w:eastAsia="en-US"/>
              </w:rPr>
              <w:t>n</w:t>
            </w:r>
            <w:r>
              <w:rPr>
                <w:i/>
                <w:iCs/>
                <w:position w:val="-16"/>
                <w:lang w:val="en-US" w:eastAsia="en-US"/>
              </w:rPr>
              <w:object w:dxaOrig="855" w:dyaOrig="465" w14:anchorId="59155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42.75pt;height:23.25pt" o:ole="">
                  <v:imagedata r:id="rId6" o:title=""/>
                </v:shape>
                <o:OLEObject Type="Embed" ProgID="Equation.3" ShapeID="_x0000_i1112" DrawAspect="Content" ObjectID="_1844318813" r:id="rId7"/>
              </w:object>
            </w:r>
            <w:r>
              <w:rPr>
                <w:lang w:eastAsia="en-US"/>
              </w:rPr>
              <w:t>, (1)</w:t>
            </w:r>
          </w:p>
          <w:p w14:paraId="54694176" w14:textId="77777777" w:rsidR="008647AE" w:rsidRDefault="008647AE">
            <w:pPr>
              <w:autoSpaceDE w:val="0"/>
              <w:autoSpaceDN w:val="0"/>
              <w:adjustRightInd w:val="0"/>
              <w:spacing w:line="256" w:lineRule="auto"/>
              <w:ind w:firstLine="154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где НМЦК</w:t>
            </w:r>
            <w:r>
              <w:rPr>
                <w:vertAlign w:val="superscript"/>
                <w:lang w:eastAsia="en-US"/>
              </w:rPr>
              <w:t>рын</w:t>
            </w:r>
            <w:r>
              <w:rPr>
                <w:lang w:eastAsia="en-US"/>
              </w:rPr>
              <w:t xml:space="preserve"> – цена выполняемых работ, оказываемых услуг, поставляемого товара определяемая методом сопоставимых рыночных цен (анализа рынка);</w:t>
            </w:r>
          </w:p>
          <w:p w14:paraId="65011F1C" w14:textId="77777777" w:rsidR="008647AE" w:rsidRDefault="008647AE">
            <w:pPr>
              <w:autoSpaceDE w:val="0"/>
              <w:autoSpaceDN w:val="0"/>
              <w:adjustRightInd w:val="0"/>
              <w:spacing w:line="256" w:lineRule="auto"/>
              <w:ind w:firstLine="154"/>
              <w:jc w:val="both"/>
              <w:rPr>
                <w:lang w:eastAsia="en-US"/>
              </w:rPr>
            </w:pPr>
            <w:r>
              <w:rPr>
                <w:lang w:eastAsia="en-US"/>
              </w:rPr>
              <w:t>v - количество выполняемых работ, оказываемых услуг, поставляемого товара;</w:t>
            </w:r>
          </w:p>
          <w:p w14:paraId="77136DCE" w14:textId="77777777" w:rsidR="008647AE" w:rsidRDefault="008647AE">
            <w:pPr>
              <w:autoSpaceDE w:val="0"/>
              <w:autoSpaceDN w:val="0"/>
              <w:adjustRightInd w:val="0"/>
              <w:spacing w:line="256" w:lineRule="auto"/>
              <w:ind w:firstLine="154"/>
              <w:jc w:val="both"/>
              <w:rPr>
                <w:lang w:eastAsia="en-US"/>
              </w:rPr>
            </w:pPr>
            <w:r>
              <w:rPr>
                <w:lang w:eastAsia="en-US"/>
              </w:rPr>
              <w:t>n - количество значений, используемых в расчете;</w:t>
            </w:r>
          </w:p>
          <w:p w14:paraId="3F68629C" w14:textId="77777777" w:rsidR="008647AE" w:rsidRDefault="008647AE">
            <w:pPr>
              <w:autoSpaceDE w:val="0"/>
              <w:autoSpaceDN w:val="0"/>
              <w:adjustRightInd w:val="0"/>
              <w:spacing w:line="256" w:lineRule="auto"/>
              <w:ind w:firstLine="154"/>
              <w:jc w:val="both"/>
              <w:rPr>
                <w:lang w:eastAsia="en-US"/>
              </w:rPr>
            </w:pPr>
            <w:r>
              <w:rPr>
                <w:lang w:eastAsia="en-US"/>
              </w:rPr>
              <w:t>i - номер источника ценовой информации;</w:t>
            </w:r>
          </w:p>
          <w:p w14:paraId="229BCE5E" w14:textId="48D49CA4" w:rsidR="008647AE" w:rsidRDefault="008647AE">
            <w:pPr>
              <w:autoSpaceDE w:val="0"/>
              <w:autoSpaceDN w:val="0"/>
              <w:adjustRightInd w:val="0"/>
              <w:spacing w:line="256" w:lineRule="auto"/>
              <w:ind w:left="169"/>
              <w:jc w:val="both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54B90583" wp14:editId="2C26D63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46355</wp:posOffset>
                  </wp:positionV>
                  <wp:extent cx="154305" cy="231775"/>
                  <wp:effectExtent l="0" t="0" r="0" b="0"/>
                  <wp:wrapThrough wrapText="bothSides">
                    <wp:wrapPolygon edited="0">
                      <wp:start x="0" y="3551"/>
                      <wp:lineTo x="0" y="8877"/>
                      <wp:lineTo x="2667" y="19529"/>
                      <wp:lineTo x="18667" y="19529"/>
                      <wp:lineTo x="16000" y="3551"/>
                      <wp:lineTo x="0" y="3551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- цена единицы выполняемых работ, представленная в источнике с номером i, скорректированная с учетом коэффициентов (индексов), применяемых для пересчета цен работ с учетом различий в характеристиках работ, коммерческих и (или) финансовых условий выполняемых работ </w:t>
            </w:r>
          </w:p>
          <w:p w14:paraId="0E688665" w14:textId="736EFA5F" w:rsidR="008647AE" w:rsidRDefault="008647AE" w:rsidP="008647AE">
            <w:pPr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целях получения ценовой информации в отношении стоимости </w:t>
            </w:r>
            <w:r>
              <w:rPr>
                <w:lang w:eastAsia="en-US"/>
              </w:rPr>
              <w:t>на о</w:t>
            </w:r>
            <w:r w:rsidRPr="008647AE">
              <w:rPr>
                <w:lang w:eastAsia="en-US"/>
              </w:rPr>
              <w:t>беспечение защищенного канала передачи данных для доступа к информационной системе с использованием программных средств</w:t>
            </w:r>
            <w:r w:rsidRPr="008647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для определения начальной (максимальной) цены контракта (далее – НМЦК) был направлен запрос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(0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марта</w:t>
            </w:r>
            <w:r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 № 1</w:t>
            </w:r>
            <w:r>
              <w:rPr>
                <w:lang w:eastAsia="en-US"/>
              </w:rPr>
              <w:t>5-06-25/04663</w:t>
            </w:r>
            <w:r>
              <w:rPr>
                <w:lang w:eastAsia="en-US"/>
              </w:rPr>
              <w:t>, информация о которых имеется в свободном доступе, также был размещен запрос в единой информационной системе. По результатом запроса получена следующая информация</w:t>
            </w:r>
          </w:p>
          <w:p w14:paraId="5AF87807" w14:textId="77777777" w:rsidR="008647AE" w:rsidRDefault="008647AE">
            <w:pPr>
              <w:spacing w:line="256" w:lineRule="auto"/>
              <w:ind w:right="16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Таблица № 1</w:t>
            </w:r>
          </w:p>
          <w:tbl>
            <w:tblPr>
              <w:tblW w:w="12103" w:type="dxa"/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1825"/>
              <w:gridCol w:w="1820"/>
              <w:gridCol w:w="2766"/>
              <w:gridCol w:w="1118"/>
              <w:gridCol w:w="1267"/>
              <w:gridCol w:w="1275"/>
              <w:gridCol w:w="1417"/>
            </w:tblGrid>
            <w:tr w:rsidR="008647AE" w:rsidRPr="008647AE" w14:paraId="1A0110AA" w14:textId="77777777" w:rsidTr="000051CC">
              <w:trPr>
                <w:trHeight w:val="645"/>
              </w:trPr>
              <w:tc>
                <w:tcPr>
                  <w:tcW w:w="6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5D8284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650A66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Наименование таможенного органа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4CBC0E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Адрес таможенного органа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D7261F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Необходимая услуга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DE6694" w14:textId="0811F774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Кол</w:t>
                  </w:r>
                  <w:r w:rsidR="000051CC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Pr="008647AE">
                    <w:rPr>
                      <w:color w:val="000000"/>
                      <w:sz w:val="20"/>
                      <w:szCs w:val="20"/>
                    </w:rPr>
                    <w:t>во,</w:t>
                  </w:r>
                  <w:r w:rsidR="000051C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47AE">
                    <w:rPr>
                      <w:color w:val="000000"/>
                      <w:sz w:val="20"/>
                      <w:szCs w:val="20"/>
                    </w:rPr>
                    <w:t>усл.ед.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120438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Количество, мес. 2026 год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38CAFB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Цена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CFFBF0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Стоимость за 2026 год </w:t>
                  </w:r>
                </w:p>
              </w:tc>
            </w:tr>
            <w:tr w:rsidR="008647AE" w:rsidRPr="008647AE" w14:paraId="54218F5F" w14:textId="77777777" w:rsidTr="000051CC">
              <w:trPr>
                <w:trHeight w:val="330"/>
              </w:trPr>
              <w:tc>
                <w:tcPr>
                  <w:tcW w:w="6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3748B9" w14:textId="325948D9" w:rsidR="008647AE" w:rsidRPr="008647AE" w:rsidRDefault="000051CC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051CC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EDB32D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Северо-Западная оперативная таможня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FFBA9C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198035, Санкт-Петербург, ул. Двинская, д. 16, к. 1, лит. 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A6D6D9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Подключение услуги передачи данных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8D3D6A" w14:textId="77777777" w:rsidR="008647AE" w:rsidRPr="008647AE" w:rsidRDefault="008647AE" w:rsidP="008647A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79EBA4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1CE25" w14:textId="270162DC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6 100,00 ₽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E1392" w14:textId="68DEA839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6 100,00 ₽ </w:t>
                  </w:r>
                </w:p>
              </w:tc>
            </w:tr>
            <w:tr w:rsidR="008647AE" w:rsidRPr="008647AE" w14:paraId="6066F104" w14:textId="77777777" w:rsidTr="000051CC">
              <w:trPr>
                <w:trHeight w:val="960"/>
              </w:trPr>
              <w:tc>
                <w:tcPr>
                  <w:tcW w:w="6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86065B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AE9889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1ECAEA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5B3253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Канал передачи данных для интеграции с ГСВН ГИС АПК БГ с пропускной способностью 2 Мбит/с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A66049" w14:textId="77777777" w:rsidR="008647AE" w:rsidRPr="008647AE" w:rsidRDefault="008647AE" w:rsidP="008647A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C8AAF5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35C0F" w14:textId="6308B43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4 880,00 ₽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F8A3C" w14:textId="2C304496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29 280,00 ₽ </w:t>
                  </w:r>
                </w:p>
              </w:tc>
            </w:tr>
            <w:tr w:rsidR="008647AE" w:rsidRPr="008647AE" w14:paraId="431D3DF8" w14:textId="77777777" w:rsidTr="000051CC">
              <w:trPr>
                <w:trHeight w:val="330"/>
              </w:trPr>
              <w:tc>
                <w:tcPr>
                  <w:tcW w:w="6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6C1465" w14:textId="5EF17C03" w:rsidR="008647AE" w:rsidRPr="008647AE" w:rsidRDefault="000051CC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051CC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574063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Балтийская таможня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4DB357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198184, Санкт-Петербург, </w:t>
                  </w:r>
                  <w:r w:rsidRPr="008647AE">
                    <w:rPr>
                      <w:color w:val="000000"/>
                      <w:sz w:val="20"/>
                      <w:szCs w:val="20"/>
                    </w:rPr>
                    <w:lastRenderedPageBreak/>
                    <w:t>Канонерский ост-в, д. 32, лит. 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E5CBDF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lastRenderedPageBreak/>
                    <w:t>Подключение услуги передачи данных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CB2C3E" w14:textId="77777777" w:rsidR="008647AE" w:rsidRPr="008647AE" w:rsidRDefault="008647AE" w:rsidP="008647A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6CEE50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F37D9" w14:textId="50D1A70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  6 100,00 ₽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E4FEE" w14:textId="488E1CFE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6 100,00 ₽ </w:t>
                  </w:r>
                </w:p>
              </w:tc>
            </w:tr>
            <w:tr w:rsidR="008647AE" w:rsidRPr="008647AE" w14:paraId="42B12396" w14:textId="77777777" w:rsidTr="000051CC">
              <w:trPr>
                <w:trHeight w:val="960"/>
              </w:trPr>
              <w:tc>
                <w:tcPr>
                  <w:tcW w:w="6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DF2B22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86A19A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F25A26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794F67" w14:textId="77777777" w:rsidR="008647AE" w:rsidRPr="008647AE" w:rsidRDefault="008647AE" w:rsidP="008647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Канал передачи данных для интеграции с ГСВН ГИС АПК БГс пропускной способностью 2 Мбит/с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E7F5F7" w14:textId="77777777" w:rsidR="008647AE" w:rsidRPr="008647AE" w:rsidRDefault="008647AE" w:rsidP="008647A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D3CC83" w14:textId="77777777" w:rsidR="008647AE" w:rsidRPr="008647AE" w:rsidRDefault="008647AE" w:rsidP="00864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997E0" w14:textId="336635EF" w:rsidR="008647AE" w:rsidRPr="008647AE" w:rsidRDefault="008647AE" w:rsidP="000051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  4 880,00 ₽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467DB" w14:textId="7FDD9FAE" w:rsidR="008647AE" w:rsidRPr="008647AE" w:rsidRDefault="008647AE" w:rsidP="000051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647AE">
                    <w:rPr>
                      <w:color w:val="000000"/>
                      <w:sz w:val="20"/>
                      <w:szCs w:val="20"/>
                    </w:rPr>
                    <w:t xml:space="preserve">29 280,00 ₽ </w:t>
                  </w:r>
                </w:p>
              </w:tc>
            </w:tr>
            <w:tr w:rsidR="000051CC" w:rsidRPr="008647AE" w14:paraId="6D532252" w14:textId="77777777" w:rsidTr="008E73EC">
              <w:trPr>
                <w:trHeight w:val="80"/>
              </w:trPr>
              <w:tc>
                <w:tcPr>
                  <w:tcW w:w="430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434F4FD0" w14:textId="7FAE4590" w:rsidR="000051CC" w:rsidRPr="008647AE" w:rsidRDefault="000051CC" w:rsidP="000051C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B5AA04" w14:textId="77777777" w:rsidR="000051CC" w:rsidRPr="008647AE" w:rsidRDefault="000051CC" w:rsidP="000051C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4831EB" w14:textId="77777777" w:rsidR="000051CC" w:rsidRPr="008647AE" w:rsidRDefault="000051CC" w:rsidP="000051C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AFF5BC" w14:textId="77777777" w:rsidR="000051CC" w:rsidRPr="008647AE" w:rsidRDefault="000051CC" w:rsidP="000051C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D7326AE" w14:textId="77777777" w:rsidR="000051CC" w:rsidRPr="008647AE" w:rsidRDefault="000051CC" w:rsidP="000051C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59FC4F1" w14:textId="399824AA" w:rsidR="000051CC" w:rsidRPr="008647AE" w:rsidRDefault="000051CC" w:rsidP="000051C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70 760</w:t>
                  </w:r>
                </w:p>
              </w:tc>
            </w:tr>
          </w:tbl>
          <w:p w14:paraId="260D517F" w14:textId="77777777" w:rsidR="008647AE" w:rsidRDefault="008647AE" w:rsidP="000051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56" w:lineRule="auto"/>
              <w:ind w:firstLine="34"/>
              <w:jc w:val="both"/>
              <w:rPr>
                <w:lang w:eastAsia="en-US"/>
              </w:rPr>
            </w:pPr>
          </w:p>
          <w:p w14:paraId="377900B5" w14:textId="68150260" w:rsidR="008647AE" w:rsidRDefault="008647AE" w:rsidP="000051CC">
            <w:pPr>
              <w:spacing w:line="276" w:lineRule="auto"/>
              <w:jc w:val="both"/>
              <w:rPr>
                <w:spacing w:val="-3"/>
                <w:lang w:eastAsia="en-US"/>
              </w:rPr>
            </w:pPr>
          </w:p>
        </w:tc>
      </w:tr>
      <w:tr w:rsidR="008647AE" w14:paraId="4F0436D1" w14:textId="77777777" w:rsidTr="008647AE">
        <w:trPr>
          <w:trHeight w:val="42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4C06" w14:textId="77777777" w:rsidR="008647AE" w:rsidRDefault="008647AE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8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Расчет цены контракта</w:t>
            </w:r>
          </w:p>
        </w:tc>
        <w:tc>
          <w:tcPr>
            <w:tcW w:w="1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5CB2" w14:textId="33DD57A1" w:rsidR="000051CC" w:rsidRDefault="008647AE" w:rsidP="00005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НМЦК</w:t>
            </w:r>
            <w:r>
              <w:rPr>
                <w:vertAlign w:val="subscript"/>
                <w:lang w:eastAsia="en-US"/>
              </w:rPr>
              <w:t>старт</w:t>
            </w:r>
            <w:r>
              <w:rPr>
                <w:color w:val="0000FF"/>
                <w:lang w:eastAsia="en-US"/>
              </w:rPr>
              <w:t>=</w:t>
            </w:r>
            <w:r w:rsidR="000051CC">
              <w:rPr>
                <w:color w:val="0000FF"/>
                <w:lang w:eastAsia="en-US"/>
              </w:rPr>
              <w:t xml:space="preserve"> 70 760 руб.</w:t>
            </w:r>
          </w:p>
          <w:p w14:paraId="698FDC52" w14:textId="2EDBF4FC" w:rsidR="008647AE" w:rsidRDefault="008647A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605E0384" w14:textId="77777777" w:rsidR="00F76DA8" w:rsidRDefault="00F76DA8"/>
    <w:sectPr w:rsidR="00F76DA8" w:rsidSect="008647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723A"/>
    <w:multiLevelType w:val="hybridMultilevel"/>
    <w:tmpl w:val="D8D26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FD"/>
    <w:rsid w:val="000051CC"/>
    <w:rsid w:val="008647AE"/>
    <w:rsid w:val="00B91EFD"/>
    <w:rsid w:val="00F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79D721"/>
  <w15:chartTrackingRefBased/>
  <w15:docId w15:val="{6863B6C6-857B-4344-8091-B242A0E3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7AE"/>
    <w:rPr>
      <w:color w:val="0000FF"/>
      <w:u w:val="single"/>
    </w:rPr>
  </w:style>
  <w:style w:type="table" w:styleId="a4">
    <w:name w:val="Table Grid"/>
    <w:basedOn w:val="a1"/>
    <w:uiPriority w:val="59"/>
    <w:rsid w:val="0086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0B68C92008C366B8E2AB2073FB401DE0E06C46BACB0FD9555720EBA6D9C3171819156BA80B2ED6ETCx5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СЗТУ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Борисовна</dc:creator>
  <cp:keywords/>
  <dc:description/>
  <cp:lastModifiedBy>Новикова Кристина Борисовна</cp:lastModifiedBy>
  <cp:revision>2</cp:revision>
  <dcterms:created xsi:type="dcterms:W3CDTF">2026-06-30T06:43:00Z</dcterms:created>
  <dcterms:modified xsi:type="dcterms:W3CDTF">2026-06-30T07:00:00Z</dcterms:modified>
</cp:coreProperties>
</file>