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4BD" w:rsidRDefault="007E24BD">
      <w:pPr>
        <w:spacing w:after="0" w:line="240" w:lineRule="auto"/>
        <w:rPr>
          <w:rFonts w:ascii="PT Astra Serif" w:eastAsia="Times New Roman" w:hAnsi="PT Astra Serif"/>
          <w:b/>
          <w:sz w:val="24"/>
          <w:szCs w:val="24"/>
        </w:rPr>
      </w:pPr>
    </w:p>
    <w:p w:rsidR="007E24BD" w:rsidRDefault="007E24BD">
      <w:pPr>
        <w:spacing w:after="0" w:line="240" w:lineRule="auto"/>
        <w:ind w:left="-284" w:firstLine="567"/>
        <w:jc w:val="center"/>
        <w:rPr>
          <w:rFonts w:ascii="Times New Roman" w:eastAsia="Times New Roman" w:hAnsi="Times New Roman"/>
          <w:b/>
          <w:sz w:val="24"/>
          <w:szCs w:val="24"/>
        </w:rPr>
      </w:pPr>
      <w:r>
        <w:rPr>
          <w:rFonts w:ascii="Times New Roman" w:eastAsia="Times New Roman" w:hAnsi="Times New Roman"/>
          <w:b/>
          <w:sz w:val="24"/>
          <w:szCs w:val="24"/>
        </w:rPr>
        <w:t>Государственный контракт № ____</w:t>
      </w:r>
    </w:p>
    <w:p w:rsidR="007E24BD" w:rsidRDefault="007E24BD">
      <w:pPr>
        <w:spacing w:after="0" w:line="240" w:lineRule="auto"/>
        <w:ind w:left="-284" w:firstLine="567"/>
        <w:jc w:val="center"/>
        <w:rPr>
          <w:rFonts w:ascii="Times New Roman" w:eastAsia="Times New Roman" w:hAnsi="Times New Roman"/>
          <w:b/>
          <w:sz w:val="24"/>
          <w:szCs w:val="24"/>
        </w:rPr>
      </w:pPr>
      <w:r>
        <w:rPr>
          <w:rFonts w:ascii="Times New Roman" w:eastAsia="Times New Roman" w:hAnsi="Times New Roman"/>
          <w:b/>
          <w:sz w:val="24"/>
          <w:szCs w:val="24"/>
        </w:rPr>
        <w:t>на поставку товара</w:t>
      </w:r>
    </w:p>
    <w:p w:rsidR="007E24BD" w:rsidRDefault="007E24BD">
      <w:pPr>
        <w:spacing w:after="0" w:line="240" w:lineRule="auto"/>
        <w:ind w:left="-284" w:firstLine="567"/>
        <w:jc w:val="center"/>
        <w:rPr>
          <w:rStyle w:val="a3"/>
          <w:rFonts w:ascii="Times New Roman" w:hAnsi="Times New Roman"/>
          <w:b/>
          <w:color w:val="000000"/>
          <w:sz w:val="24"/>
          <w:szCs w:val="24"/>
          <w:u w:val="none"/>
        </w:rPr>
      </w:pPr>
      <w:r>
        <w:rPr>
          <w:rFonts w:ascii="Times New Roman" w:eastAsia="Times New Roman" w:hAnsi="Times New Roman"/>
          <w:b/>
          <w:sz w:val="24"/>
          <w:szCs w:val="24"/>
        </w:rPr>
        <w:t xml:space="preserve"> ИКЗ </w:t>
      </w:r>
      <w:hyperlink r:id="rId7" w:tgtFrame="_blank" w:history="1">
        <w:r>
          <w:rPr>
            <w:rStyle w:val="a3"/>
            <w:rFonts w:ascii="Times New Roman" w:hAnsi="Times New Roman"/>
            <w:b/>
            <w:color w:val="000000"/>
            <w:sz w:val="24"/>
            <w:szCs w:val="24"/>
            <w:u w:val="none"/>
          </w:rPr>
          <w:t>26154041098845404010010008___0000</w:t>
        </w:r>
      </w:hyperlink>
      <w:r>
        <w:rPr>
          <w:rStyle w:val="a3"/>
          <w:rFonts w:ascii="Times New Roman" w:hAnsi="Times New Roman"/>
          <w:b/>
          <w:color w:val="000000"/>
          <w:sz w:val="24"/>
          <w:szCs w:val="24"/>
          <w:u w:val="none"/>
        </w:rPr>
        <w:t>244</w:t>
      </w:r>
    </w:p>
    <w:p w:rsidR="007E24BD" w:rsidRDefault="007E24BD">
      <w:pPr>
        <w:spacing w:after="0" w:line="240" w:lineRule="auto"/>
        <w:ind w:left="-284" w:firstLine="567"/>
        <w:jc w:val="center"/>
        <w:rPr>
          <w:rFonts w:ascii="Times New Roman" w:eastAsia="Times New Roman" w:hAnsi="Times New Roman"/>
          <w:sz w:val="24"/>
          <w:szCs w:val="24"/>
        </w:rPr>
      </w:pP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г. Новосибирск</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«___» _________ 2026 г.</w:t>
      </w:r>
    </w:p>
    <w:p w:rsidR="007E24BD" w:rsidRDefault="007E24BD">
      <w:pPr>
        <w:spacing w:after="0" w:line="240" w:lineRule="auto"/>
        <w:ind w:left="-284" w:firstLine="567"/>
        <w:rPr>
          <w:rFonts w:ascii="Times New Roman" w:eastAsia="Times New Roman" w:hAnsi="Times New Roman"/>
          <w:sz w:val="24"/>
          <w:szCs w:val="24"/>
        </w:rPr>
      </w:pP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 xml:space="preserve">Федеральное казенное учреждение «Исправительная колония № 2 Главного управления Федеральной службы исполнения наказаний по Новосибирской области» (далее – </w:t>
      </w:r>
      <w:r>
        <w:rPr>
          <w:rFonts w:ascii="Times New Roman" w:eastAsia="Times New Roman" w:hAnsi="Times New Roman"/>
          <w:bCs/>
          <w:sz w:val="24"/>
          <w:szCs w:val="24"/>
        </w:rPr>
        <w:t xml:space="preserve">ФКУ ИК-2 ГУФСИН России по </w:t>
      </w:r>
      <w:r>
        <w:rPr>
          <w:rFonts w:ascii="Times New Roman" w:eastAsia="Times New Roman" w:hAnsi="Times New Roman"/>
          <w:sz w:val="24"/>
          <w:szCs w:val="24"/>
        </w:rPr>
        <w:t>Новосибирской области)</w:t>
      </w:r>
      <w:r>
        <w:rPr>
          <w:rFonts w:ascii="Times New Roman" w:eastAsia="Times New Roman" w:hAnsi="Times New Roman"/>
          <w:bCs/>
          <w:sz w:val="24"/>
          <w:szCs w:val="24"/>
        </w:rPr>
        <w:t xml:space="preserve">, </w:t>
      </w:r>
      <w:r>
        <w:rPr>
          <w:rFonts w:ascii="Times New Roman" w:eastAsia="Times New Roman" w:hAnsi="Times New Roman"/>
          <w:sz w:val="24"/>
          <w:szCs w:val="24"/>
        </w:rPr>
        <w:t xml:space="preserve">именуемое в дальнейшем «Покупатель», </w:t>
      </w:r>
      <w:r>
        <w:rPr>
          <w:rFonts w:ascii="Times New Roman" w:hAnsi="Times New Roman"/>
          <w:sz w:val="24"/>
          <w:szCs w:val="24"/>
        </w:rPr>
        <w:t>в лице заместителя начальника учреждения – начальника центра Телепнева Дмитрия Владимировича, действующего на основании Доверенности 2 от 20.01.2026</w:t>
      </w:r>
      <w:r>
        <w:rPr>
          <w:rFonts w:ascii="Times New Roman" w:eastAsia="Times New Roman" w:hAnsi="Times New Roman"/>
          <w:sz w:val="24"/>
          <w:szCs w:val="24"/>
        </w:rPr>
        <w:t>, с одной стороны и ______________ «________», далее ______ «_____», в лице ____________, действующего на основании ___________</w:t>
      </w:r>
      <w:r>
        <w:rPr>
          <w:rFonts w:ascii="Times New Roman" w:eastAsia="Arial" w:hAnsi="Times New Roman"/>
          <w:sz w:val="24"/>
          <w:szCs w:val="24"/>
        </w:rPr>
        <w:t xml:space="preserve">, </w:t>
      </w:r>
      <w:r>
        <w:rPr>
          <w:rFonts w:ascii="Times New Roman" w:eastAsia="Times New Roman" w:hAnsi="Times New Roman"/>
          <w:sz w:val="24"/>
          <w:szCs w:val="24"/>
        </w:rPr>
        <w:t xml:space="preserve">именуемый в дальнейшем «Поставщик» </w:t>
      </w:r>
      <w:r>
        <w:rPr>
          <w:rFonts w:ascii="Times New Roman" w:eastAsia="Arial" w:hAnsi="Times New Roman"/>
          <w:sz w:val="24"/>
          <w:szCs w:val="24"/>
        </w:rPr>
        <w:t>с другой стороны</w:t>
      </w:r>
      <w:r>
        <w:rPr>
          <w:rFonts w:ascii="Times New Roman" w:eastAsia="Times New Roman" w:hAnsi="Times New Roman"/>
          <w:sz w:val="24"/>
          <w:szCs w:val="24"/>
        </w:rPr>
        <w:t>, вместе именуемые в дальнейшем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и</w:t>
      </w:r>
      <w:r>
        <w:rPr>
          <w:rFonts w:ascii="Times New Roman" w:hAnsi="Times New Roman"/>
          <w:sz w:val="24"/>
          <w:szCs w:val="24"/>
        </w:rPr>
        <w:t>тоговым протоколом закупочной сессии от _______ г №___________</w:t>
      </w:r>
      <w:r>
        <w:rPr>
          <w:rFonts w:ascii="Times New Roman" w:eastAsia="Times New Roman" w:hAnsi="Times New Roman"/>
          <w:sz w:val="24"/>
          <w:szCs w:val="24"/>
        </w:rPr>
        <w:t>, заключили настоящий Государственный контракт о нижеследующем:</w:t>
      </w:r>
    </w:p>
    <w:p w:rsidR="007E24BD" w:rsidRDefault="007E24BD">
      <w:pPr>
        <w:spacing w:after="0" w:line="240" w:lineRule="auto"/>
        <w:ind w:left="-284" w:firstLine="567"/>
        <w:jc w:val="both"/>
        <w:rPr>
          <w:rFonts w:ascii="Times New Roman" w:eastAsia="Times New Roman" w:hAnsi="Times New Roman"/>
          <w:sz w:val="24"/>
          <w:szCs w:val="24"/>
        </w:rPr>
      </w:pPr>
    </w:p>
    <w:p w:rsidR="007E24BD" w:rsidRDefault="007E24BD">
      <w:pPr>
        <w:widowControl w:val="0"/>
        <w:numPr>
          <w:ilvl w:val="0"/>
          <w:numId w:val="1"/>
        </w:numPr>
        <w:shd w:val="clear" w:color="auto" w:fill="FFFFFF"/>
        <w:tabs>
          <w:tab w:val="clear" w:pos="360"/>
        </w:tabs>
        <w:autoSpaceDE w:val="0"/>
        <w:autoSpaceDN w:val="0"/>
        <w:adjustRightInd w:val="0"/>
        <w:spacing w:after="0" w:line="240" w:lineRule="auto"/>
        <w:ind w:left="-284" w:firstLine="567"/>
        <w:jc w:val="center"/>
        <w:rPr>
          <w:rFonts w:ascii="Times New Roman" w:eastAsia="Times New Roman" w:hAnsi="Times New Roman"/>
          <w:b/>
          <w:sz w:val="24"/>
          <w:szCs w:val="24"/>
        </w:rPr>
      </w:pPr>
      <w:r>
        <w:rPr>
          <w:rFonts w:ascii="Times New Roman" w:eastAsia="Times New Roman" w:hAnsi="Times New Roman"/>
          <w:b/>
          <w:sz w:val="24"/>
          <w:szCs w:val="24"/>
        </w:rPr>
        <w:t>Предмет Государственного контракта</w:t>
      </w:r>
    </w:p>
    <w:p w:rsidR="00813D4D" w:rsidRPr="00A0375C" w:rsidRDefault="007E24BD" w:rsidP="00EC696A">
      <w:pPr>
        <w:spacing w:after="0" w:line="240" w:lineRule="auto"/>
        <w:ind w:left="-284" w:firstLine="710"/>
        <w:rPr>
          <w:rFonts w:ascii="PT Astra Serif" w:eastAsia="Calibri" w:hAnsi="PT Astra Serif"/>
          <w:lang w:eastAsia="en-US"/>
        </w:rPr>
      </w:pPr>
      <w:r>
        <w:rPr>
          <w:rFonts w:ascii="Times New Roman" w:eastAsia="Times New Roman" w:hAnsi="Times New Roman"/>
          <w:sz w:val="24"/>
          <w:szCs w:val="24"/>
        </w:rPr>
        <w:t>1.1. «Поставщик» обязуется поставит</w:t>
      </w:r>
      <w:r w:rsidRPr="00EC696A">
        <w:rPr>
          <w:rFonts w:ascii="Times New Roman" w:eastAsia="Times New Roman" w:hAnsi="Times New Roman"/>
          <w:sz w:val="24"/>
          <w:szCs w:val="24"/>
        </w:rPr>
        <w:t xml:space="preserve">ь </w:t>
      </w:r>
      <w:r w:rsidR="00EC696A" w:rsidRPr="00EC696A">
        <w:rPr>
          <w:rFonts w:ascii="PT Astra Serif" w:eastAsia="Calibri" w:hAnsi="PT Astra Serif"/>
          <w:sz w:val="24"/>
          <w:szCs w:val="24"/>
          <w:lang w:eastAsia="en-US"/>
        </w:rPr>
        <w:t>противопожарные двери для нужд ИК-2 ГУФСИН России по Новосибирской области</w:t>
      </w:r>
      <w:r w:rsidR="00A0375C" w:rsidRPr="00EC696A">
        <w:rPr>
          <w:rFonts w:ascii="PT Astra Serif" w:eastAsia="Calibri" w:hAnsi="PT Astra Serif"/>
          <w:lang w:eastAsia="en-US"/>
        </w:rPr>
        <w:t xml:space="preserve">, </w:t>
      </w:r>
      <w:r w:rsidRPr="00EC696A">
        <w:rPr>
          <w:rFonts w:ascii="Times New Roman" w:eastAsia="Times New Roman" w:hAnsi="Times New Roman"/>
          <w:sz w:val="24"/>
          <w:szCs w:val="24"/>
        </w:rPr>
        <w:t>(далее-товар</w:t>
      </w:r>
      <w:r>
        <w:rPr>
          <w:rFonts w:ascii="Times New Roman" w:eastAsia="Times New Roman" w:hAnsi="Times New Roman"/>
          <w:sz w:val="24"/>
          <w:szCs w:val="24"/>
        </w:rPr>
        <w:t xml:space="preserve">) в собственность «Покупателя», а «Покупатель» обязуется принять и обеспечить оплату поставленного товара. </w:t>
      </w:r>
      <w:r w:rsidR="00813D4D" w:rsidRPr="00813D4D">
        <w:rPr>
          <w:rFonts w:ascii="PT Astra Serif" w:eastAsia="Times New Roman" w:hAnsi="PT Astra Serif"/>
          <w:sz w:val="24"/>
          <w:szCs w:val="24"/>
          <w:lang w:eastAsia="en-US"/>
        </w:rPr>
        <w:t xml:space="preserve">товаров, работ, услуг для обеспечения государственных и муниципальных нужд».   </w:t>
      </w: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709"/>
        <w:gridCol w:w="709"/>
        <w:gridCol w:w="2126"/>
        <w:gridCol w:w="2126"/>
      </w:tblGrid>
      <w:tr w:rsidR="007E24BD">
        <w:trPr>
          <w:trHeight w:val="20"/>
        </w:trPr>
        <w:tc>
          <w:tcPr>
            <w:tcW w:w="4962" w:type="dxa"/>
            <w:vAlign w:val="center"/>
          </w:tcPr>
          <w:p w:rsidR="007E24BD" w:rsidRDefault="007E24BD">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Наименование товара</w:t>
            </w:r>
          </w:p>
        </w:tc>
        <w:tc>
          <w:tcPr>
            <w:tcW w:w="709" w:type="dxa"/>
            <w:vAlign w:val="center"/>
          </w:tcPr>
          <w:p w:rsidR="007E24BD" w:rsidRDefault="007E24BD">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Ед. изм.</w:t>
            </w:r>
          </w:p>
        </w:tc>
        <w:tc>
          <w:tcPr>
            <w:tcW w:w="709" w:type="dxa"/>
            <w:vAlign w:val="center"/>
          </w:tcPr>
          <w:p w:rsidR="007E24BD" w:rsidRDefault="007E24BD">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Кол-во</w:t>
            </w:r>
          </w:p>
        </w:tc>
        <w:tc>
          <w:tcPr>
            <w:tcW w:w="2126" w:type="dxa"/>
          </w:tcPr>
          <w:p w:rsidR="007E24BD" w:rsidRDefault="007E24BD">
            <w:pPr>
              <w:tabs>
                <w:tab w:val="left" w:pos="708"/>
              </w:tabs>
              <w:spacing w:after="0" w:line="240" w:lineRule="auto"/>
              <w:jc w:val="center"/>
              <w:rPr>
                <w:rFonts w:ascii="Times New Roman" w:eastAsia="Calibri" w:hAnsi="Times New Roman"/>
                <w:b/>
                <w:sz w:val="24"/>
                <w:szCs w:val="24"/>
              </w:rPr>
            </w:pPr>
            <w:r>
              <w:rPr>
                <w:rFonts w:ascii="Times New Roman" w:hAnsi="Times New Roman"/>
                <w:b/>
                <w:color w:val="000000"/>
                <w:sz w:val="24"/>
                <w:szCs w:val="24"/>
              </w:rPr>
              <w:t>Стоимость (руб.) за единицу, с учетом</w:t>
            </w:r>
            <w:r>
              <w:rPr>
                <w:rFonts w:ascii="Times New Roman" w:hAnsi="Times New Roman"/>
                <w:b/>
                <w:sz w:val="24"/>
                <w:szCs w:val="24"/>
              </w:rPr>
              <w:t xml:space="preserve"> стоимости товара, упаковки, транспортных расходов, расходов на страхование, налогов, сборов  и других обязательных платежей, в том числе НДС/без НДС</w:t>
            </w:r>
          </w:p>
        </w:tc>
        <w:tc>
          <w:tcPr>
            <w:tcW w:w="2126" w:type="dxa"/>
          </w:tcPr>
          <w:p w:rsidR="007E24BD" w:rsidRDefault="007E24BD">
            <w:pPr>
              <w:spacing w:after="0" w:line="240" w:lineRule="auto"/>
              <w:jc w:val="center"/>
              <w:rPr>
                <w:rFonts w:ascii="Times New Roman" w:eastAsia="Calibri" w:hAnsi="Times New Roman"/>
                <w:b/>
                <w:sz w:val="24"/>
                <w:szCs w:val="24"/>
              </w:rPr>
            </w:pPr>
            <w:r>
              <w:rPr>
                <w:rFonts w:ascii="Times New Roman" w:hAnsi="Times New Roman"/>
                <w:b/>
                <w:color w:val="000000"/>
                <w:sz w:val="24"/>
                <w:szCs w:val="24"/>
              </w:rPr>
              <w:t>Цена (руб.) с учетом</w:t>
            </w:r>
            <w:r>
              <w:rPr>
                <w:rFonts w:ascii="Times New Roman" w:hAnsi="Times New Roman"/>
                <w:b/>
                <w:sz w:val="24"/>
                <w:szCs w:val="24"/>
              </w:rPr>
              <w:t xml:space="preserve"> стоимости товара, упаковки, транспортных расходов, расходов на страхование, налогов, сборов  и других обязательных платежей, в том числе НДС/без НДС</w:t>
            </w:r>
          </w:p>
        </w:tc>
      </w:tr>
      <w:tr w:rsidR="007E24BD">
        <w:trPr>
          <w:trHeight w:val="375"/>
        </w:trPr>
        <w:tc>
          <w:tcPr>
            <w:tcW w:w="4962" w:type="dxa"/>
            <w:vAlign w:val="center"/>
          </w:tcPr>
          <w:p w:rsidR="007E24BD" w:rsidRDefault="00641865" w:rsidP="00813D4D">
            <w:pPr>
              <w:spacing w:after="0" w:line="240" w:lineRule="auto"/>
              <w:rPr>
                <w:rFonts w:ascii="PT Astra Serif" w:eastAsia="Calibri" w:hAnsi="PT Astra Serif"/>
                <w:lang w:eastAsia="en-US"/>
              </w:rPr>
            </w:pPr>
            <w:r>
              <w:rPr>
                <w:rFonts w:ascii="PT Astra Serif" w:eastAsia="Calibri" w:hAnsi="PT Astra Serif"/>
                <w:lang w:eastAsia="en-US"/>
              </w:rPr>
              <w:t>ГОСТ Р 53307-2009</w:t>
            </w:r>
          </w:p>
          <w:p w:rsidR="00641865" w:rsidRDefault="00641865" w:rsidP="00813D4D">
            <w:pPr>
              <w:spacing w:after="0" w:line="240" w:lineRule="auto"/>
              <w:rPr>
                <w:rFonts w:ascii="PT Astra Serif" w:eastAsia="Calibri" w:hAnsi="PT Astra Serif"/>
                <w:lang w:eastAsia="en-US"/>
              </w:rPr>
            </w:pPr>
            <w:r>
              <w:rPr>
                <w:rFonts w:ascii="PT Astra Serif" w:eastAsia="Calibri" w:hAnsi="PT Astra Serif"/>
                <w:lang w:eastAsia="en-US"/>
              </w:rPr>
              <w:t>ГОСТ Р 57327-2016</w:t>
            </w:r>
          </w:p>
          <w:p w:rsidR="00641865" w:rsidRDefault="00641865" w:rsidP="00813D4D">
            <w:pPr>
              <w:spacing w:after="0" w:line="240" w:lineRule="auto"/>
              <w:rPr>
                <w:rFonts w:ascii="PT Astra Serif" w:eastAsia="Calibri" w:hAnsi="PT Astra Serif"/>
                <w:lang w:eastAsia="en-US"/>
              </w:rPr>
            </w:pPr>
            <w:r>
              <w:rPr>
                <w:rFonts w:ascii="PT Astra Serif" w:eastAsia="Calibri" w:hAnsi="PT Astra Serif"/>
                <w:lang w:eastAsia="en-US"/>
              </w:rPr>
              <w:t xml:space="preserve">- </w:t>
            </w:r>
            <w:proofErr w:type="spellStart"/>
            <w:r>
              <w:rPr>
                <w:rFonts w:ascii="PT Astra Serif" w:eastAsia="Calibri" w:hAnsi="PT Astra Serif"/>
                <w:lang w:eastAsia="en-US"/>
              </w:rPr>
              <w:t>однопольная</w:t>
            </w:r>
            <w:proofErr w:type="spellEnd"/>
            <w:r>
              <w:rPr>
                <w:rFonts w:ascii="PT Astra Serif" w:eastAsia="Calibri" w:hAnsi="PT Astra Serif"/>
                <w:lang w:eastAsia="en-US"/>
              </w:rPr>
              <w:t xml:space="preserve"> дверь </w:t>
            </w:r>
            <w:proofErr w:type="spellStart"/>
            <w:r>
              <w:rPr>
                <w:rFonts w:ascii="PT Astra Serif" w:eastAsia="Calibri" w:hAnsi="PT Astra Serif"/>
                <w:lang w:eastAsia="en-US"/>
              </w:rPr>
              <w:t>правооткрывания</w:t>
            </w:r>
            <w:proofErr w:type="spellEnd"/>
            <w:r>
              <w:rPr>
                <w:rFonts w:ascii="PT Astra Serif" w:eastAsia="Calibri" w:hAnsi="PT Astra Serif"/>
                <w:lang w:eastAsia="en-US"/>
              </w:rPr>
              <w:t>:</w:t>
            </w:r>
          </w:p>
          <w:p w:rsidR="00641865" w:rsidRDefault="00641865" w:rsidP="00813D4D">
            <w:pPr>
              <w:spacing w:after="0" w:line="240" w:lineRule="auto"/>
              <w:rPr>
                <w:rFonts w:ascii="PT Astra Serif" w:eastAsia="Calibri" w:hAnsi="PT Astra Serif"/>
                <w:lang w:eastAsia="en-US"/>
              </w:rPr>
            </w:pPr>
            <w:r>
              <w:rPr>
                <w:rFonts w:ascii="PT Astra Serif" w:eastAsia="Calibri" w:hAnsi="PT Astra Serif"/>
                <w:lang w:eastAsia="en-US"/>
              </w:rPr>
              <w:t>- предел огнестойкости</w:t>
            </w:r>
            <w:r w:rsidR="00A32214">
              <w:rPr>
                <w:rFonts w:ascii="PT Astra Serif" w:eastAsia="Calibri" w:hAnsi="PT Astra Serif"/>
                <w:lang w:eastAsia="en-US"/>
              </w:rPr>
              <w:t xml:space="preserve"> Е</w:t>
            </w:r>
            <w:r w:rsidR="00A32214">
              <w:rPr>
                <w:rFonts w:ascii="PT Astra Serif" w:eastAsia="Calibri" w:hAnsi="PT Astra Serif"/>
                <w:lang w:val="en-US" w:eastAsia="en-US"/>
              </w:rPr>
              <w:t>I</w:t>
            </w:r>
            <w:r w:rsidR="00A32214">
              <w:rPr>
                <w:rFonts w:ascii="PT Astra Serif" w:eastAsia="Calibri" w:hAnsi="PT Astra Serif"/>
                <w:lang w:eastAsia="en-US"/>
              </w:rPr>
              <w:t>60 (минут);</w:t>
            </w:r>
          </w:p>
          <w:p w:rsidR="00A32214" w:rsidRDefault="00A32214" w:rsidP="00813D4D">
            <w:pPr>
              <w:spacing w:after="0" w:line="240" w:lineRule="auto"/>
              <w:rPr>
                <w:rFonts w:ascii="PT Astra Serif" w:eastAsia="Calibri" w:hAnsi="PT Astra Serif"/>
                <w:lang w:eastAsia="en-US"/>
              </w:rPr>
            </w:pPr>
            <w:r>
              <w:rPr>
                <w:rFonts w:ascii="PT Astra Serif" w:eastAsia="Calibri" w:hAnsi="PT Astra Serif"/>
                <w:lang w:eastAsia="en-US"/>
              </w:rPr>
              <w:t xml:space="preserve">- тип двери – </w:t>
            </w:r>
            <w:r>
              <w:rPr>
                <w:rFonts w:ascii="PT Astra Serif" w:eastAsia="Calibri" w:hAnsi="PT Astra Serif"/>
                <w:lang w:val="en-US" w:eastAsia="en-US"/>
              </w:rPr>
              <w:t>EI (</w:t>
            </w:r>
            <w:r>
              <w:rPr>
                <w:rFonts w:ascii="PT Astra Serif" w:eastAsia="Calibri" w:hAnsi="PT Astra Serif"/>
                <w:lang w:eastAsia="en-US"/>
              </w:rPr>
              <w:t>огнестойкая);</w:t>
            </w:r>
          </w:p>
          <w:p w:rsidR="00A32214" w:rsidRDefault="00A32214" w:rsidP="00813D4D">
            <w:pPr>
              <w:spacing w:after="0" w:line="240" w:lineRule="auto"/>
              <w:rPr>
                <w:rFonts w:ascii="PT Astra Serif" w:eastAsia="Calibri" w:hAnsi="PT Astra Serif"/>
                <w:lang w:eastAsia="en-US"/>
              </w:rPr>
            </w:pPr>
            <w:r>
              <w:rPr>
                <w:rFonts w:ascii="PT Astra Serif" w:eastAsia="Calibri" w:hAnsi="PT Astra Serif"/>
                <w:lang w:eastAsia="en-US"/>
              </w:rPr>
              <w:t>- тип двери без остекления;</w:t>
            </w:r>
          </w:p>
          <w:p w:rsidR="00A32214" w:rsidRDefault="00A32214" w:rsidP="00813D4D">
            <w:pPr>
              <w:spacing w:after="0" w:line="240" w:lineRule="auto"/>
              <w:rPr>
                <w:rFonts w:ascii="PT Astra Serif" w:eastAsia="Calibri" w:hAnsi="PT Astra Serif"/>
                <w:lang w:eastAsia="en-US"/>
              </w:rPr>
            </w:pPr>
            <w:r>
              <w:rPr>
                <w:rFonts w:ascii="PT Astra Serif" w:eastAsia="Calibri" w:hAnsi="PT Astra Serif"/>
                <w:lang w:eastAsia="en-US"/>
              </w:rPr>
              <w:t>- размер, мм: 860 (ширина) х 1800 (высота)</w:t>
            </w:r>
            <w:r w:rsidR="00FF2378">
              <w:rPr>
                <w:rFonts w:ascii="PT Astra Serif" w:eastAsia="Calibri" w:hAnsi="PT Astra Serif"/>
                <w:lang w:eastAsia="en-US"/>
              </w:rPr>
              <w:t>;</w:t>
            </w:r>
          </w:p>
          <w:p w:rsidR="00FF2378" w:rsidRPr="00FF2378" w:rsidRDefault="00FF2378" w:rsidP="00813D4D">
            <w:pPr>
              <w:spacing w:after="0" w:line="240" w:lineRule="auto"/>
              <w:rPr>
                <w:rFonts w:ascii="PT Astra Serif" w:eastAsia="Calibri" w:hAnsi="PT Astra Serif"/>
                <w:lang w:eastAsia="en-US"/>
              </w:rPr>
            </w:pPr>
            <w:r>
              <w:rPr>
                <w:rFonts w:ascii="PT Astra Serif" w:eastAsia="Calibri" w:hAnsi="PT Astra Serif"/>
                <w:lang w:eastAsia="en-US"/>
              </w:rPr>
              <w:t xml:space="preserve">- цвет </w:t>
            </w:r>
            <w:r>
              <w:rPr>
                <w:rFonts w:ascii="PT Astra Serif" w:eastAsia="Calibri" w:hAnsi="PT Astra Serif"/>
                <w:lang w:val="en-US" w:eastAsia="en-US"/>
              </w:rPr>
              <w:t>RAL 7035</w:t>
            </w:r>
          </w:p>
        </w:tc>
        <w:tc>
          <w:tcPr>
            <w:tcW w:w="709" w:type="dxa"/>
            <w:vAlign w:val="center"/>
          </w:tcPr>
          <w:p w:rsidR="007E24BD" w:rsidRDefault="00FF2378">
            <w:pPr>
              <w:spacing w:after="0" w:line="240" w:lineRule="auto"/>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709" w:type="dxa"/>
            <w:vAlign w:val="center"/>
          </w:tcPr>
          <w:p w:rsidR="007E24BD" w:rsidRDefault="00FF2378">
            <w:pPr>
              <w:spacing w:after="0" w:line="240" w:lineRule="auto"/>
              <w:jc w:val="center"/>
              <w:rPr>
                <w:rFonts w:ascii="Times New Roman" w:hAnsi="Times New Roman"/>
                <w:sz w:val="24"/>
                <w:szCs w:val="24"/>
              </w:rPr>
            </w:pPr>
            <w:r>
              <w:rPr>
                <w:rFonts w:ascii="Times New Roman" w:hAnsi="Times New Roman"/>
                <w:sz w:val="24"/>
                <w:szCs w:val="24"/>
              </w:rPr>
              <w:t>1</w:t>
            </w:r>
          </w:p>
        </w:tc>
        <w:tc>
          <w:tcPr>
            <w:tcW w:w="2126" w:type="dxa"/>
            <w:vAlign w:val="center"/>
          </w:tcPr>
          <w:p w:rsidR="007E24BD" w:rsidRDefault="007E24BD">
            <w:pPr>
              <w:spacing w:after="0" w:line="240" w:lineRule="auto"/>
              <w:jc w:val="center"/>
              <w:rPr>
                <w:rFonts w:ascii="Times New Roman" w:hAnsi="Times New Roman"/>
                <w:sz w:val="24"/>
                <w:szCs w:val="24"/>
              </w:rPr>
            </w:pPr>
          </w:p>
        </w:tc>
        <w:tc>
          <w:tcPr>
            <w:tcW w:w="2126" w:type="dxa"/>
            <w:vAlign w:val="center"/>
          </w:tcPr>
          <w:p w:rsidR="007E24BD" w:rsidRDefault="007E24BD">
            <w:pPr>
              <w:spacing w:after="0" w:line="240" w:lineRule="auto"/>
              <w:jc w:val="center"/>
              <w:rPr>
                <w:rFonts w:ascii="Times New Roman" w:hAnsi="Times New Roman"/>
                <w:sz w:val="24"/>
                <w:szCs w:val="24"/>
              </w:rPr>
            </w:pPr>
          </w:p>
        </w:tc>
      </w:tr>
      <w:tr w:rsidR="00641865">
        <w:trPr>
          <w:trHeight w:val="375"/>
        </w:trPr>
        <w:tc>
          <w:tcPr>
            <w:tcW w:w="4962" w:type="dxa"/>
            <w:vAlign w:val="center"/>
          </w:tcPr>
          <w:p w:rsidR="00FF2378" w:rsidRDefault="00FF2378" w:rsidP="00FF2378">
            <w:pPr>
              <w:spacing w:after="0" w:line="240" w:lineRule="auto"/>
              <w:rPr>
                <w:rFonts w:ascii="PT Astra Serif" w:eastAsia="Calibri" w:hAnsi="PT Astra Serif"/>
                <w:lang w:eastAsia="en-US"/>
              </w:rPr>
            </w:pPr>
            <w:r>
              <w:rPr>
                <w:rFonts w:ascii="PT Astra Serif" w:eastAsia="Calibri" w:hAnsi="PT Astra Serif"/>
                <w:lang w:eastAsia="en-US"/>
              </w:rPr>
              <w:t>ГОСТ Р 53307-2009</w:t>
            </w:r>
          </w:p>
          <w:p w:rsidR="00FF2378" w:rsidRDefault="00FF2378" w:rsidP="00FF2378">
            <w:pPr>
              <w:spacing w:after="0" w:line="240" w:lineRule="auto"/>
              <w:rPr>
                <w:rFonts w:ascii="PT Astra Serif" w:eastAsia="Calibri" w:hAnsi="PT Astra Serif"/>
                <w:lang w:eastAsia="en-US"/>
              </w:rPr>
            </w:pPr>
            <w:r>
              <w:rPr>
                <w:rFonts w:ascii="PT Astra Serif" w:eastAsia="Calibri" w:hAnsi="PT Astra Serif"/>
                <w:lang w:eastAsia="en-US"/>
              </w:rPr>
              <w:t>ГОСТ Р 57327-2016</w:t>
            </w:r>
          </w:p>
          <w:p w:rsidR="00FF2378" w:rsidRDefault="00FF2378" w:rsidP="00FF2378">
            <w:pPr>
              <w:spacing w:after="0" w:line="240" w:lineRule="auto"/>
              <w:rPr>
                <w:rFonts w:ascii="PT Astra Serif" w:eastAsia="Calibri" w:hAnsi="PT Astra Serif"/>
                <w:lang w:eastAsia="en-US"/>
              </w:rPr>
            </w:pPr>
            <w:r>
              <w:rPr>
                <w:rFonts w:ascii="PT Astra Serif" w:eastAsia="Calibri" w:hAnsi="PT Astra Serif"/>
                <w:lang w:eastAsia="en-US"/>
              </w:rPr>
              <w:t xml:space="preserve">- </w:t>
            </w:r>
            <w:proofErr w:type="spellStart"/>
            <w:r>
              <w:rPr>
                <w:rFonts w:ascii="PT Astra Serif" w:eastAsia="Calibri" w:hAnsi="PT Astra Serif"/>
                <w:lang w:eastAsia="en-US"/>
              </w:rPr>
              <w:t>однопольная</w:t>
            </w:r>
            <w:proofErr w:type="spellEnd"/>
            <w:r>
              <w:rPr>
                <w:rFonts w:ascii="PT Astra Serif" w:eastAsia="Calibri" w:hAnsi="PT Astra Serif"/>
                <w:lang w:eastAsia="en-US"/>
              </w:rPr>
              <w:t xml:space="preserve"> дверь </w:t>
            </w:r>
            <w:proofErr w:type="spellStart"/>
            <w:r>
              <w:rPr>
                <w:rFonts w:ascii="PT Astra Serif" w:eastAsia="Calibri" w:hAnsi="PT Astra Serif"/>
                <w:lang w:eastAsia="en-US"/>
              </w:rPr>
              <w:t>правооткрывания</w:t>
            </w:r>
            <w:proofErr w:type="spellEnd"/>
            <w:r>
              <w:rPr>
                <w:rFonts w:ascii="PT Astra Serif" w:eastAsia="Calibri" w:hAnsi="PT Astra Serif"/>
                <w:lang w:eastAsia="en-US"/>
              </w:rPr>
              <w:t>:</w:t>
            </w:r>
          </w:p>
          <w:p w:rsidR="00FF2378" w:rsidRDefault="00FF2378" w:rsidP="00FF2378">
            <w:pPr>
              <w:spacing w:after="0" w:line="240" w:lineRule="auto"/>
              <w:rPr>
                <w:rFonts w:ascii="PT Astra Serif" w:eastAsia="Calibri" w:hAnsi="PT Astra Serif"/>
                <w:lang w:eastAsia="en-US"/>
              </w:rPr>
            </w:pPr>
            <w:r>
              <w:rPr>
                <w:rFonts w:ascii="PT Astra Serif" w:eastAsia="Calibri" w:hAnsi="PT Astra Serif"/>
                <w:lang w:eastAsia="en-US"/>
              </w:rPr>
              <w:t>- предел огнестойкости Е</w:t>
            </w:r>
            <w:r>
              <w:rPr>
                <w:rFonts w:ascii="PT Astra Serif" w:eastAsia="Calibri" w:hAnsi="PT Astra Serif"/>
                <w:lang w:val="en-US" w:eastAsia="en-US"/>
              </w:rPr>
              <w:t>I</w:t>
            </w:r>
            <w:r>
              <w:rPr>
                <w:rFonts w:ascii="PT Astra Serif" w:eastAsia="Calibri" w:hAnsi="PT Astra Serif"/>
                <w:lang w:eastAsia="en-US"/>
              </w:rPr>
              <w:t>60 (минут);</w:t>
            </w:r>
          </w:p>
          <w:p w:rsidR="00FF2378" w:rsidRDefault="00FF2378" w:rsidP="00FF2378">
            <w:pPr>
              <w:spacing w:after="0" w:line="240" w:lineRule="auto"/>
              <w:rPr>
                <w:rFonts w:ascii="PT Astra Serif" w:eastAsia="Calibri" w:hAnsi="PT Astra Serif"/>
                <w:lang w:eastAsia="en-US"/>
              </w:rPr>
            </w:pPr>
            <w:r>
              <w:rPr>
                <w:rFonts w:ascii="PT Astra Serif" w:eastAsia="Calibri" w:hAnsi="PT Astra Serif"/>
                <w:lang w:eastAsia="en-US"/>
              </w:rPr>
              <w:t xml:space="preserve">- тип двери – </w:t>
            </w:r>
            <w:r>
              <w:rPr>
                <w:rFonts w:ascii="PT Astra Serif" w:eastAsia="Calibri" w:hAnsi="PT Astra Serif"/>
                <w:lang w:val="en-US" w:eastAsia="en-US"/>
              </w:rPr>
              <w:t>EI</w:t>
            </w:r>
            <w:r w:rsidRPr="00FF2378">
              <w:rPr>
                <w:rFonts w:ascii="PT Astra Serif" w:eastAsia="Calibri" w:hAnsi="PT Astra Serif"/>
                <w:lang w:eastAsia="en-US"/>
              </w:rPr>
              <w:t xml:space="preserve"> (</w:t>
            </w:r>
            <w:r>
              <w:rPr>
                <w:rFonts w:ascii="PT Astra Serif" w:eastAsia="Calibri" w:hAnsi="PT Astra Serif"/>
                <w:lang w:eastAsia="en-US"/>
              </w:rPr>
              <w:t>огнестойкая);</w:t>
            </w:r>
          </w:p>
          <w:p w:rsidR="00FF2378" w:rsidRDefault="00FF2378" w:rsidP="00FF2378">
            <w:pPr>
              <w:spacing w:after="0" w:line="240" w:lineRule="auto"/>
              <w:rPr>
                <w:rFonts w:ascii="PT Astra Serif" w:eastAsia="Calibri" w:hAnsi="PT Astra Serif"/>
                <w:lang w:eastAsia="en-US"/>
              </w:rPr>
            </w:pPr>
            <w:r>
              <w:rPr>
                <w:rFonts w:ascii="PT Astra Serif" w:eastAsia="Calibri" w:hAnsi="PT Astra Serif"/>
                <w:lang w:eastAsia="en-US"/>
              </w:rPr>
              <w:t>- тип двери без остекления;</w:t>
            </w:r>
          </w:p>
          <w:p w:rsidR="00FF2378" w:rsidRDefault="00FF2378" w:rsidP="00FF2378">
            <w:pPr>
              <w:spacing w:after="0" w:line="240" w:lineRule="auto"/>
              <w:rPr>
                <w:rFonts w:ascii="PT Astra Serif" w:eastAsia="Calibri" w:hAnsi="PT Astra Serif"/>
                <w:lang w:eastAsia="en-US"/>
              </w:rPr>
            </w:pPr>
            <w:r>
              <w:rPr>
                <w:rFonts w:ascii="PT Astra Serif" w:eastAsia="Calibri" w:hAnsi="PT Astra Serif"/>
                <w:lang w:eastAsia="en-US"/>
              </w:rPr>
              <w:t xml:space="preserve">- размер, мм: 860 (ширина) х </w:t>
            </w:r>
            <w:r>
              <w:rPr>
                <w:rFonts w:ascii="PT Astra Serif" w:eastAsia="Calibri" w:hAnsi="PT Astra Serif"/>
                <w:lang w:eastAsia="en-US"/>
              </w:rPr>
              <w:t>20</w:t>
            </w:r>
            <w:r>
              <w:rPr>
                <w:rFonts w:ascii="PT Astra Serif" w:eastAsia="Calibri" w:hAnsi="PT Astra Serif"/>
                <w:lang w:eastAsia="en-US"/>
              </w:rPr>
              <w:t>00 (высота);</w:t>
            </w:r>
          </w:p>
          <w:p w:rsidR="00641865" w:rsidRPr="00813D4D" w:rsidRDefault="00FF2378" w:rsidP="00FF2378">
            <w:pPr>
              <w:spacing w:after="0" w:line="240" w:lineRule="auto"/>
              <w:rPr>
                <w:rFonts w:ascii="PT Astra Serif" w:eastAsia="Calibri" w:hAnsi="PT Astra Serif"/>
                <w:lang w:eastAsia="en-US"/>
              </w:rPr>
            </w:pPr>
            <w:r>
              <w:rPr>
                <w:rFonts w:ascii="PT Astra Serif" w:eastAsia="Calibri" w:hAnsi="PT Astra Serif"/>
                <w:lang w:eastAsia="en-US"/>
              </w:rPr>
              <w:t xml:space="preserve">- цвет </w:t>
            </w:r>
            <w:r>
              <w:rPr>
                <w:rFonts w:ascii="PT Astra Serif" w:eastAsia="Calibri" w:hAnsi="PT Astra Serif"/>
                <w:lang w:val="en-US" w:eastAsia="en-US"/>
              </w:rPr>
              <w:t>RAL 7035</w:t>
            </w:r>
          </w:p>
        </w:tc>
        <w:tc>
          <w:tcPr>
            <w:tcW w:w="709" w:type="dxa"/>
            <w:vAlign w:val="center"/>
          </w:tcPr>
          <w:p w:rsidR="00641865" w:rsidRDefault="00FF2378">
            <w:pPr>
              <w:spacing w:after="0" w:line="240" w:lineRule="auto"/>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709" w:type="dxa"/>
            <w:vAlign w:val="center"/>
          </w:tcPr>
          <w:p w:rsidR="00641865" w:rsidRDefault="00FF2378">
            <w:pPr>
              <w:spacing w:after="0" w:line="240" w:lineRule="auto"/>
              <w:jc w:val="center"/>
              <w:rPr>
                <w:rFonts w:ascii="Times New Roman" w:hAnsi="Times New Roman"/>
                <w:sz w:val="24"/>
                <w:szCs w:val="24"/>
              </w:rPr>
            </w:pPr>
            <w:r>
              <w:rPr>
                <w:rFonts w:ascii="Times New Roman" w:hAnsi="Times New Roman"/>
                <w:sz w:val="24"/>
                <w:szCs w:val="24"/>
              </w:rPr>
              <w:t>1</w:t>
            </w:r>
          </w:p>
        </w:tc>
        <w:tc>
          <w:tcPr>
            <w:tcW w:w="2126" w:type="dxa"/>
            <w:vAlign w:val="center"/>
          </w:tcPr>
          <w:p w:rsidR="00641865" w:rsidRDefault="00641865">
            <w:pPr>
              <w:spacing w:after="0" w:line="240" w:lineRule="auto"/>
              <w:jc w:val="center"/>
              <w:rPr>
                <w:rFonts w:ascii="Times New Roman" w:hAnsi="Times New Roman"/>
                <w:sz w:val="24"/>
                <w:szCs w:val="24"/>
              </w:rPr>
            </w:pPr>
          </w:p>
        </w:tc>
        <w:tc>
          <w:tcPr>
            <w:tcW w:w="2126" w:type="dxa"/>
            <w:vAlign w:val="center"/>
          </w:tcPr>
          <w:p w:rsidR="00641865" w:rsidRDefault="00641865">
            <w:pPr>
              <w:spacing w:after="0" w:line="240" w:lineRule="auto"/>
              <w:jc w:val="center"/>
              <w:rPr>
                <w:rFonts w:ascii="Times New Roman" w:hAnsi="Times New Roman"/>
                <w:sz w:val="24"/>
                <w:szCs w:val="24"/>
              </w:rPr>
            </w:pPr>
          </w:p>
        </w:tc>
      </w:tr>
    </w:tbl>
    <w:p w:rsidR="007E24BD" w:rsidRDefault="007E24BD">
      <w:pPr>
        <w:spacing w:after="0" w:line="240" w:lineRule="auto"/>
        <w:ind w:left="-284" w:firstLine="567"/>
        <w:jc w:val="both"/>
        <w:rPr>
          <w:rFonts w:ascii="Times New Roman" w:hAnsi="Times New Roman"/>
          <w:color w:val="000000"/>
          <w:spacing w:val="-3"/>
          <w:sz w:val="24"/>
          <w:szCs w:val="24"/>
        </w:rPr>
      </w:pPr>
      <w:r>
        <w:rPr>
          <w:rFonts w:ascii="Times New Roman" w:hAnsi="Times New Roman"/>
          <w:color w:val="000000"/>
          <w:spacing w:val="-3"/>
          <w:sz w:val="24"/>
          <w:szCs w:val="24"/>
        </w:rPr>
        <w:lastRenderedPageBreak/>
        <w:t>Товар должен быть новым, не бывший в употреблении.</w:t>
      </w:r>
    </w:p>
    <w:p w:rsidR="007E24BD" w:rsidRDefault="007E24BD">
      <w:pPr>
        <w:pStyle w:val="af"/>
        <w:numPr>
          <w:ilvl w:val="0"/>
          <w:numId w:val="1"/>
        </w:num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Права и обязанности Сторон</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2.1. Покупатель обязуется:</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2.1.1. Осуществлять контроль за исполнением Поставщиком условий Государственного контракта в соответствии с законодательством Российской Федерации.</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2.1.2. Обеспечить приемку товара, указанного в п. 1.1. Государственного контракта</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2.1.3. Обеспечить оплату товара в соответствии с условиями Государственного контракта.</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2.1.4. В случае расторжения Государственного контракта (по любым основаниям) оплатить Продавцу стоимость товара, фактически поставленного на момент расторжения Государственного контракта, при условии отсутствия претензий по его качеству.</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2.1.5. Взыскивать пени и штраф в соответствии с условиями настоящего Государственного контракта за неисполнение или ненадлежащее исполнение Продавцом обязательств, предусмотренных Государственным контрактом.</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Продавцов (подрядчиков, исполнителей) в случае расторжения Государственного контракта по решению суда или в случае одностороннего отказа Покупателя от исполнения Государственного контракта в связи с существенным нарушением Поставщиком условий Государственного контракта.</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2.1.7. Выполнять иные обязанности, предусмотренные законодательством Российской Федерации и Контрактом.</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2.2. Поставщик имеет право:</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 xml:space="preserve">2.2.1. Определять лиц, непосредственно участвующих в контроле за осуществлением поставки товара Продавцом и (или) лиц, участвующих в приемке товара по количеству и качеству. </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2.2.2. В соответствии с условиями Государственного контракта в период срока эксплуатации требовать безвозмездной замены товара, несоответствующего по качеству и безопасности установленным требованиям, содержащимся в нормативных и технических документах, и в настоящем Государственном контракте.</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 xml:space="preserve">2.2.3. Принять решение об одностороннем отказе от исполнения Государственного контракта в соответствии с гражданским законодательством Российской Федерации и условиями настоящего Государственного контракта. </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2.3. Поставщик обязуется:</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2.3.1. Известить Покупателя о готовности товара к поставке и о дате поставки.</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2.3.2. Обеспечить соответствие товара требованиям законодательства, нормативных правовых и технических документов, иных актов Покупателя и условиям Государственного контракта.</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2.3.3. Передать товар, по показателям качества и безопасности соответствующий требованиям, содержащимся в нормативных, технических документах и в Государственном контракте, в количестве, предусмотренном Государственным контрактом, не обремененный правами третьих лиц.</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2.3.4. Осуществить безвозмездную замену товара, несоответствующего по качеству, при соблюдении условий хранения в соответствии с действующим ГОСТ.</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2.3.5. Обеспечить устранение за свой счет недостатков и дефектов, выявленных при приемке товара.</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 xml:space="preserve">2.3.6. Передать Покупателю товар в комплекте с относящейся к нему документацией, перечисленной в пункте 4.3. Государственного контракта. </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2.3.7. Выполнять иные обязанности, предусмотренные законодательством Российской Федерации и Государственным контрактом.</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2.4. Поставщик вправе:</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2.4.1. Требовать оплату поставленного и принятого Покупателем товара, соответствующего установленным требованиям.</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2.4.2. Требовать уплату пеней и штрафа согласно условиям, Государственного контракта.</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 xml:space="preserve">2.4.3. Принять решение об одностороннем отказе от исполнения Государственного контракта в соответствии с гражданским законодательством Российской Федерации и условиями настоящего Государственного контракта. </w:t>
      </w:r>
    </w:p>
    <w:p w:rsidR="007E24BD" w:rsidRDefault="007E24BD">
      <w:pPr>
        <w:widowControl w:val="0"/>
        <w:shd w:val="clear" w:color="auto" w:fill="FFFFFF"/>
        <w:tabs>
          <w:tab w:val="left" w:pos="0"/>
          <w:tab w:val="left" w:pos="180"/>
          <w:tab w:val="left" w:pos="1985"/>
        </w:tabs>
        <w:autoSpaceDE w:val="0"/>
        <w:autoSpaceDN w:val="0"/>
        <w:adjustRightInd w:val="0"/>
        <w:spacing w:after="0" w:line="240" w:lineRule="auto"/>
        <w:ind w:left="-284" w:firstLine="567"/>
        <w:jc w:val="center"/>
        <w:rPr>
          <w:rFonts w:ascii="Times New Roman" w:eastAsia="Times New Roman" w:hAnsi="Times New Roman"/>
          <w:b/>
          <w:sz w:val="24"/>
          <w:szCs w:val="24"/>
        </w:rPr>
      </w:pPr>
      <w:r>
        <w:rPr>
          <w:rFonts w:ascii="Times New Roman" w:eastAsia="Times New Roman" w:hAnsi="Times New Roman"/>
          <w:b/>
          <w:sz w:val="24"/>
          <w:szCs w:val="24"/>
        </w:rPr>
        <w:t>3. Цена Государственного контракта и порядок расчетов</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3.1. Цена Государственного контракта составляет </w:t>
      </w:r>
      <w:r>
        <w:rPr>
          <w:rFonts w:ascii="Times New Roman" w:hAnsi="Times New Roman"/>
          <w:b/>
          <w:sz w:val="24"/>
          <w:szCs w:val="24"/>
        </w:rPr>
        <w:t>______ (___________) рублей __ копеек</w:t>
      </w:r>
      <w:r>
        <w:rPr>
          <w:rFonts w:ascii="Times New Roman" w:hAnsi="Times New Roman"/>
          <w:sz w:val="24"/>
          <w:szCs w:val="24"/>
        </w:rPr>
        <w:t>, включает в себя стоимость товара, упаковки, транспортных расходов, расходов на страхование, налогов, сборов и других обязательных платежей, в том числе НДС/без НДС</w:t>
      </w:r>
      <w:r>
        <w:rPr>
          <w:rFonts w:ascii="Times New Roman" w:eastAsia="Calibri" w:hAnsi="Times New Roman"/>
          <w:sz w:val="24"/>
          <w:szCs w:val="24"/>
        </w:rPr>
        <w:t>.</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 xml:space="preserve">3.2. </w:t>
      </w:r>
      <w:r>
        <w:rPr>
          <w:rFonts w:ascii="Times New Roman" w:hAnsi="Times New Roman"/>
          <w:sz w:val="24"/>
          <w:szCs w:val="24"/>
        </w:rPr>
        <w:t xml:space="preserve">Оплата за поставленный товар производится Покупателем </w:t>
      </w:r>
      <w:r w:rsidR="004317DF">
        <w:rPr>
          <w:rFonts w:ascii="Times New Roman" w:hAnsi="Times New Roman"/>
          <w:sz w:val="24"/>
          <w:szCs w:val="24"/>
        </w:rPr>
        <w:t xml:space="preserve">в </w:t>
      </w:r>
      <w:r>
        <w:rPr>
          <w:rFonts w:ascii="Times New Roman" w:hAnsi="Times New Roman"/>
          <w:sz w:val="24"/>
          <w:szCs w:val="24"/>
        </w:rPr>
        <w:t xml:space="preserve">по факту поставки товара </w:t>
      </w:r>
      <w:r w:rsidR="00D56667">
        <w:rPr>
          <w:rFonts w:ascii="Times New Roman" w:hAnsi="Times New Roman"/>
          <w:sz w:val="24"/>
          <w:szCs w:val="24"/>
        </w:rPr>
        <w:t>в рублях Российской Федерации</w:t>
      </w:r>
      <w:r>
        <w:rPr>
          <w:rFonts w:ascii="Times New Roman" w:hAnsi="Times New Roman"/>
          <w:sz w:val="24"/>
          <w:szCs w:val="24"/>
        </w:rPr>
        <w:t xml:space="preserve">, в форме безналичного расчета за счет средств </w:t>
      </w:r>
      <w:r>
        <w:rPr>
          <w:rFonts w:ascii="Times New Roman" w:hAnsi="Times New Roman"/>
          <w:b/>
          <w:sz w:val="24"/>
          <w:szCs w:val="24"/>
          <w:u w:val="single"/>
        </w:rPr>
        <w:t>бюджетного финансирования</w:t>
      </w:r>
      <w:r>
        <w:rPr>
          <w:rFonts w:ascii="Times New Roman" w:hAnsi="Times New Roman"/>
          <w:sz w:val="24"/>
          <w:szCs w:val="24"/>
        </w:rPr>
        <w:t xml:space="preserve">, </w:t>
      </w:r>
      <w:r w:rsidR="00D56667">
        <w:rPr>
          <w:rFonts w:ascii="Times New Roman" w:hAnsi="Times New Roman"/>
          <w:sz w:val="24"/>
          <w:szCs w:val="24"/>
        </w:rPr>
        <w:t>на основании</w:t>
      </w:r>
      <w:r>
        <w:rPr>
          <w:rFonts w:ascii="Times New Roman" w:hAnsi="Times New Roman"/>
          <w:sz w:val="24"/>
          <w:szCs w:val="24"/>
        </w:rPr>
        <w:t xml:space="preserve"> предоставления Поставщиком Покупателю комплекта сопроводительной документации, не более 10 (десяти) рабочих дней с даты подписания Покупателем документа о приемке товара, без замечаний</w:t>
      </w:r>
      <w:r w:rsidR="00D56667">
        <w:rPr>
          <w:rFonts w:ascii="Times New Roman" w:eastAsia="Times New Roman" w:hAnsi="Times New Roman"/>
          <w:sz w:val="24"/>
          <w:szCs w:val="24"/>
        </w:rPr>
        <w:t>.</w:t>
      </w:r>
    </w:p>
    <w:p w:rsidR="00D56667" w:rsidRDefault="00D56667">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 xml:space="preserve">Поставщик </w:t>
      </w:r>
      <w:r w:rsidR="00E46DFC">
        <w:rPr>
          <w:rFonts w:ascii="Times New Roman" w:eastAsia="Times New Roman" w:hAnsi="Times New Roman"/>
          <w:sz w:val="24"/>
          <w:szCs w:val="24"/>
        </w:rPr>
        <w:t xml:space="preserve">вместе с товаром </w:t>
      </w:r>
      <w:r>
        <w:rPr>
          <w:rFonts w:ascii="Times New Roman" w:eastAsia="Times New Roman" w:hAnsi="Times New Roman"/>
          <w:sz w:val="24"/>
          <w:szCs w:val="24"/>
        </w:rPr>
        <w:t xml:space="preserve">предоставляет </w:t>
      </w:r>
      <w:r w:rsidR="00E46DFC">
        <w:rPr>
          <w:rFonts w:ascii="Times New Roman" w:eastAsia="Times New Roman" w:hAnsi="Times New Roman"/>
          <w:sz w:val="24"/>
          <w:szCs w:val="24"/>
        </w:rPr>
        <w:t>паспорт противопожарной двери, сертификат соответствия нормам пожарной безопасности.</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3.3. Цена Государственного контракта является твердой, определяется на весь срок исполнения Государственного контракта и не может изменяться в ходе его исполнения, за исключением случаев, предусмотренных настоящим Государственным контрактом.</w:t>
      </w:r>
    </w:p>
    <w:p w:rsidR="007E24BD" w:rsidRDefault="007E24BD">
      <w:pPr>
        <w:spacing w:after="0" w:line="240" w:lineRule="auto"/>
        <w:ind w:left="-284" w:firstLine="567"/>
        <w:jc w:val="both"/>
        <w:rPr>
          <w:rFonts w:ascii="Times New Roman" w:eastAsia="Times New Roman" w:hAnsi="Times New Roman"/>
          <w:spacing w:val="2"/>
          <w:sz w:val="24"/>
          <w:szCs w:val="24"/>
        </w:rPr>
      </w:pPr>
      <w:r>
        <w:rPr>
          <w:rFonts w:ascii="Times New Roman" w:eastAsia="Times New Roman" w:hAnsi="Times New Roman"/>
          <w:spacing w:val="2"/>
          <w:sz w:val="24"/>
          <w:szCs w:val="24"/>
        </w:rPr>
        <w:t>3.4. Обязательства по оплате поставленного товара считаются выполненными в день списания денежных средств со счетов Покупателя.</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3.5. В случае изменения банковских реквизитов Поставщик обязан в течение 3 (Трех) рабочих дней в письменной форме сообщить об этом Покупателю с указанием новых реквизитов. В противном случае все риски, связанные с перечислением Покупателем денежных средств по указанным в настоящем Государственном контракте реквизитам Продавца, несет Поставщик.</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3.6. Государственный заказчик уменьшает суммы, подлежащие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7E24BD" w:rsidRDefault="007E24BD">
      <w:pPr>
        <w:pStyle w:val="af"/>
        <w:spacing w:after="0" w:line="240" w:lineRule="auto"/>
        <w:jc w:val="center"/>
        <w:rPr>
          <w:rFonts w:ascii="Times New Roman" w:hAnsi="Times New Roman"/>
          <w:b/>
          <w:sz w:val="24"/>
          <w:szCs w:val="24"/>
        </w:rPr>
      </w:pPr>
      <w:r>
        <w:rPr>
          <w:rFonts w:ascii="Times New Roman" w:hAnsi="Times New Roman"/>
          <w:b/>
          <w:sz w:val="24"/>
          <w:szCs w:val="24"/>
        </w:rPr>
        <w:t>4. Сроки и порядок поставки товара</w:t>
      </w:r>
    </w:p>
    <w:p w:rsidR="007E24BD" w:rsidRDefault="007E24BD">
      <w:pPr>
        <w:spacing w:after="0" w:line="240" w:lineRule="auto"/>
        <w:ind w:firstLine="426"/>
        <w:jc w:val="both"/>
        <w:rPr>
          <w:rFonts w:ascii="Times New Roman" w:eastAsia="Times New Roman" w:hAnsi="Times New Roman"/>
          <w:spacing w:val="-6"/>
          <w:sz w:val="24"/>
          <w:szCs w:val="24"/>
        </w:rPr>
      </w:pPr>
      <w:r>
        <w:rPr>
          <w:rFonts w:ascii="Times New Roman" w:hAnsi="Times New Roman"/>
          <w:sz w:val="24"/>
          <w:szCs w:val="24"/>
        </w:rPr>
        <w:t xml:space="preserve">4.1. </w:t>
      </w:r>
      <w:r>
        <w:rPr>
          <w:rFonts w:ascii="Times New Roman" w:eastAsia="Times New Roman" w:hAnsi="Times New Roman"/>
          <w:spacing w:val="-6"/>
          <w:sz w:val="24"/>
          <w:szCs w:val="24"/>
        </w:rPr>
        <w:t xml:space="preserve">Поставщик обязуется поставить товар в адрес Покупателя: </w:t>
      </w:r>
      <w:r>
        <w:rPr>
          <w:rFonts w:ascii="Times New Roman" w:eastAsia="Times New Roman" w:hAnsi="Times New Roman"/>
          <w:b/>
          <w:spacing w:val="-6"/>
          <w:sz w:val="24"/>
          <w:szCs w:val="24"/>
          <w:u w:val="single"/>
        </w:rPr>
        <w:t xml:space="preserve">630052, г. Новосибирск, ул. </w:t>
      </w:r>
      <w:proofErr w:type="spellStart"/>
      <w:r>
        <w:rPr>
          <w:rFonts w:ascii="Times New Roman" w:eastAsia="Times New Roman" w:hAnsi="Times New Roman"/>
          <w:b/>
          <w:spacing w:val="-6"/>
          <w:sz w:val="24"/>
          <w:szCs w:val="24"/>
          <w:u w:val="single"/>
        </w:rPr>
        <w:t>Толмачевская</w:t>
      </w:r>
      <w:proofErr w:type="spellEnd"/>
      <w:r>
        <w:rPr>
          <w:rFonts w:ascii="Times New Roman" w:eastAsia="Times New Roman" w:hAnsi="Times New Roman"/>
          <w:b/>
          <w:spacing w:val="-6"/>
          <w:sz w:val="24"/>
          <w:szCs w:val="24"/>
          <w:u w:val="single"/>
        </w:rPr>
        <w:t>, 31</w:t>
      </w:r>
      <w:r>
        <w:rPr>
          <w:rFonts w:ascii="Times New Roman" w:eastAsia="Times New Roman" w:hAnsi="Times New Roman"/>
          <w:spacing w:val="-6"/>
          <w:sz w:val="24"/>
          <w:szCs w:val="24"/>
        </w:rPr>
        <w:t>.</w:t>
      </w:r>
    </w:p>
    <w:p w:rsidR="007E24BD" w:rsidRDefault="007E24BD">
      <w:pPr>
        <w:spacing w:after="0" w:line="240" w:lineRule="auto"/>
        <w:ind w:firstLine="426"/>
        <w:jc w:val="both"/>
        <w:rPr>
          <w:rFonts w:ascii="Times New Roman" w:hAnsi="Times New Roman"/>
          <w:sz w:val="24"/>
          <w:szCs w:val="24"/>
        </w:rPr>
      </w:pPr>
      <w:r>
        <w:rPr>
          <w:rFonts w:ascii="Times New Roman" w:hAnsi="Times New Roman"/>
          <w:sz w:val="24"/>
          <w:szCs w:val="24"/>
        </w:rPr>
        <w:t xml:space="preserve">4.2. </w:t>
      </w:r>
      <w:r>
        <w:rPr>
          <w:rFonts w:ascii="Times New Roman" w:hAnsi="Times New Roman"/>
          <w:color w:val="000000"/>
          <w:spacing w:val="-3"/>
          <w:sz w:val="24"/>
          <w:szCs w:val="24"/>
        </w:rPr>
        <w:t xml:space="preserve">Срок поставки товара с момента подписания Контракта </w:t>
      </w:r>
      <w:r w:rsidR="006C521A">
        <w:rPr>
          <w:rFonts w:ascii="Times New Roman" w:hAnsi="Times New Roman"/>
          <w:b/>
          <w:color w:val="000000"/>
          <w:spacing w:val="-3"/>
          <w:sz w:val="24"/>
          <w:szCs w:val="24"/>
          <w:u w:val="single"/>
        </w:rPr>
        <w:t>до 01.07.2026г</w:t>
      </w:r>
      <w:r>
        <w:rPr>
          <w:rFonts w:ascii="Times New Roman" w:hAnsi="Times New Roman"/>
          <w:sz w:val="24"/>
          <w:szCs w:val="24"/>
        </w:rPr>
        <w:t xml:space="preserve">. </w:t>
      </w:r>
    </w:p>
    <w:p w:rsidR="007E24BD" w:rsidRDefault="007E24BD">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4.3. Вместе с товаром Поставщик передает Покупателю относящуюся к товару документацию:</w:t>
      </w:r>
    </w:p>
    <w:p w:rsidR="007E24BD" w:rsidRDefault="007E24BD">
      <w:pPr>
        <w:spacing w:after="0" w:line="240" w:lineRule="auto"/>
        <w:ind w:firstLine="709"/>
        <w:jc w:val="both"/>
        <w:rPr>
          <w:rFonts w:ascii="Times New Roman" w:hAnsi="Times New Roman"/>
          <w:sz w:val="24"/>
          <w:szCs w:val="24"/>
        </w:rPr>
      </w:pPr>
      <w:r>
        <w:rPr>
          <w:rFonts w:ascii="Times New Roman" w:hAnsi="Times New Roman"/>
          <w:sz w:val="24"/>
          <w:szCs w:val="24"/>
        </w:rPr>
        <w:t>- УПД (универсальный передаточный документ, заменяющий одновременно товарную накладную и счет-фактуру), рекомендованный Письмом ФНС России от 21.10.2013 № ММВ-20-3/96), оформленный в 2-х экземплярах или</w:t>
      </w:r>
    </w:p>
    <w:p w:rsidR="007E24BD" w:rsidRDefault="007E24BD">
      <w:pPr>
        <w:spacing w:after="0" w:line="240" w:lineRule="auto"/>
        <w:ind w:firstLine="709"/>
        <w:jc w:val="both"/>
        <w:rPr>
          <w:rFonts w:ascii="Times New Roman" w:hAnsi="Times New Roman"/>
          <w:sz w:val="24"/>
          <w:szCs w:val="24"/>
        </w:rPr>
      </w:pPr>
      <w:r>
        <w:rPr>
          <w:rFonts w:ascii="Times New Roman" w:hAnsi="Times New Roman"/>
          <w:sz w:val="24"/>
          <w:szCs w:val="24"/>
        </w:rPr>
        <w:t xml:space="preserve">- счет-фактуру, оформленную в 2-х экземплярах (по одному для Поставщика и Заказчика); </w:t>
      </w:r>
    </w:p>
    <w:p w:rsidR="007E24BD" w:rsidRDefault="007E24BD">
      <w:pPr>
        <w:spacing w:after="0" w:line="240" w:lineRule="auto"/>
        <w:ind w:firstLine="708"/>
        <w:jc w:val="both"/>
        <w:rPr>
          <w:rFonts w:ascii="Times New Roman" w:eastAsia="Times New Roman" w:hAnsi="Times New Roman"/>
          <w:sz w:val="24"/>
          <w:szCs w:val="24"/>
        </w:rPr>
      </w:pPr>
      <w:r>
        <w:rPr>
          <w:rFonts w:ascii="Times New Roman" w:hAnsi="Times New Roman"/>
          <w:sz w:val="24"/>
          <w:szCs w:val="24"/>
        </w:rPr>
        <w:t>- сертификат или декларацию (документ подтверждающий качество)</w:t>
      </w:r>
      <w:r>
        <w:rPr>
          <w:rFonts w:ascii="Times New Roman" w:eastAsia="Times New Roman" w:hAnsi="Times New Roman"/>
          <w:sz w:val="24"/>
          <w:szCs w:val="24"/>
        </w:rPr>
        <w:t>;</w:t>
      </w:r>
    </w:p>
    <w:p w:rsidR="007E24BD" w:rsidRDefault="007E24BD">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4.4. В случае, если документы, указанные в пункте 4.3. Государственный контракт, не переданы Поставщиком Покупателю одновременно с товаром, товар считается не поставленным и приемке не подлежит.</w:t>
      </w:r>
    </w:p>
    <w:p w:rsidR="007E24BD" w:rsidRDefault="007E24BD">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4.5. Обязательство Поставщика по поставке (передаче) товара считается исполненным с момента подписания Покупателем товарной накладной или универсального передаточного документа.</w:t>
      </w:r>
    </w:p>
    <w:p w:rsidR="007E24BD" w:rsidRDefault="007E24BD">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4.6. Риск случайной гибели или случайного повреждения товара переходит на Покупателя с момента получения товара на основании акта приема-передачи товара.</w:t>
      </w:r>
    </w:p>
    <w:p w:rsidR="007E24BD" w:rsidRDefault="007E24BD">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4.7. Право собственности на товар переходит на Покупателя с момента получения товара с подписанием товарной накладной.</w:t>
      </w:r>
    </w:p>
    <w:p w:rsidR="007E24BD" w:rsidRDefault="007E24BD">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4.8. Товар, не соответствующий требованиям, предусмотренным Государственным контрактом, приемке не подлежит и считается не поставленным. При этом Покупатель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Государственного контракта.</w:t>
      </w:r>
    </w:p>
    <w:p w:rsidR="007E24BD" w:rsidRDefault="007E24B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 Качество товара</w:t>
      </w:r>
    </w:p>
    <w:p w:rsidR="007E24BD" w:rsidRDefault="007E24BD">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5.1. Качество поставляемого товара должно отвечать установленным требованиям, требованиям законодательства Российской Федерации, нормативных и иных актов и условиям Государственного контракта.</w:t>
      </w:r>
    </w:p>
    <w:p w:rsidR="007E24BD" w:rsidRDefault="007E24BD">
      <w:pPr>
        <w:spacing w:after="0" w:line="240" w:lineRule="auto"/>
        <w:ind w:left="-283" w:right="62" w:firstLine="709"/>
        <w:jc w:val="both"/>
        <w:rPr>
          <w:rFonts w:ascii="Times New Roman" w:hAnsi="Times New Roman"/>
          <w:sz w:val="24"/>
          <w:szCs w:val="24"/>
        </w:rPr>
      </w:pPr>
      <w:r>
        <w:rPr>
          <w:rFonts w:ascii="Times New Roman" w:hAnsi="Times New Roman"/>
          <w:sz w:val="24"/>
          <w:szCs w:val="24"/>
        </w:rPr>
        <w:lastRenderedPageBreak/>
        <w:t xml:space="preserve">5.2. Для проверки поставленного товара в части соответствия условиям настоящего Контракта Государственный </w:t>
      </w:r>
      <w:proofErr w:type="gramStart"/>
      <w:r>
        <w:rPr>
          <w:rFonts w:ascii="Times New Roman" w:hAnsi="Times New Roman"/>
          <w:sz w:val="24"/>
          <w:szCs w:val="24"/>
        </w:rPr>
        <w:t>заказчик  обязан</w:t>
      </w:r>
      <w:proofErr w:type="gramEnd"/>
      <w:r>
        <w:rPr>
          <w:rFonts w:ascii="Times New Roman" w:hAnsi="Times New Roman"/>
          <w:sz w:val="24"/>
          <w:szCs w:val="24"/>
        </w:rPr>
        <w:t xml:space="preserve">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8" w:history="1">
        <w:r>
          <w:rPr>
            <w:rStyle w:val="a3"/>
            <w:rFonts w:ascii="Times New Roman" w:hAnsi="Times New Roman"/>
            <w:sz w:val="24"/>
            <w:szCs w:val="24"/>
          </w:rPr>
          <w:t>Законом</w:t>
        </w:r>
      </w:hyperlink>
      <w:r>
        <w:rPr>
          <w:rFonts w:ascii="Times New Roman" w:hAnsi="Times New Roman"/>
          <w:sz w:val="24"/>
          <w:szCs w:val="24"/>
        </w:rPr>
        <w:t xml:space="preserve"> № 44-ФЗ.</w:t>
      </w:r>
    </w:p>
    <w:p w:rsidR="007E24BD" w:rsidRDefault="007E24BD">
      <w:pPr>
        <w:widowControl w:val="0"/>
        <w:autoSpaceDE w:val="0"/>
        <w:autoSpaceDN w:val="0"/>
        <w:adjustRightInd w:val="0"/>
        <w:spacing w:after="0" w:line="240" w:lineRule="auto"/>
        <w:ind w:left="-283" w:firstLine="708"/>
        <w:jc w:val="both"/>
        <w:rPr>
          <w:rFonts w:ascii="Times New Roman" w:hAnsi="Times New Roman"/>
          <w:sz w:val="24"/>
          <w:szCs w:val="24"/>
        </w:rPr>
      </w:pPr>
      <w:r>
        <w:rPr>
          <w:rFonts w:ascii="Times New Roman" w:hAnsi="Times New Roman"/>
          <w:sz w:val="24"/>
          <w:szCs w:val="24"/>
        </w:rPr>
        <w:t xml:space="preserve">Подписание должностным лицом Государственного заказчика документа о приемке </w:t>
      </w:r>
      <w:r>
        <w:rPr>
          <w:rFonts w:ascii="Times New Roman" w:hAnsi="Times New Roman"/>
          <w:bCs/>
          <w:sz w:val="24"/>
          <w:szCs w:val="24"/>
        </w:rPr>
        <w:t xml:space="preserve">приравнивается </w:t>
      </w:r>
      <w:r>
        <w:rPr>
          <w:rFonts w:ascii="Times New Roman" w:hAnsi="Times New Roman"/>
          <w:sz w:val="24"/>
          <w:szCs w:val="24"/>
        </w:rPr>
        <w:t xml:space="preserve">к проведенной Государственным заказчиком экспертизе результатов, предусмотренных Контрактом. </w:t>
      </w:r>
    </w:p>
    <w:p w:rsidR="007E24BD" w:rsidRDefault="007E24BD">
      <w:pPr>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6. Гарантийные обязательства</w:t>
      </w:r>
    </w:p>
    <w:p w:rsidR="007E24BD" w:rsidRDefault="007E24BD">
      <w:pPr>
        <w:spacing w:after="0" w:line="240" w:lineRule="auto"/>
        <w:ind w:firstLine="425"/>
        <w:jc w:val="both"/>
        <w:rPr>
          <w:rFonts w:ascii="Times New Roman" w:eastAsia="Times New Roman" w:hAnsi="Times New Roman"/>
          <w:sz w:val="24"/>
          <w:szCs w:val="24"/>
        </w:rPr>
      </w:pPr>
      <w:r>
        <w:rPr>
          <w:rFonts w:ascii="Times New Roman" w:eastAsia="Times New Roman" w:hAnsi="Times New Roman"/>
          <w:sz w:val="24"/>
          <w:szCs w:val="24"/>
        </w:rPr>
        <w:t>6.1. Поставщик гарантирует:</w:t>
      </w:r>
    </w:p>
    <w:p w:rsidR="007E24BD" w:rsidRDefault="007E24BD">
      <w:pPr>
        <w:spacing w:after="0" w:line="240" w:lineRule="auto"/>
        <w:ind w:firstLine="425"/>
        <w:jc w:val="both"/>
        <w:rPr>
          <w:rFonts w:ascii="Times New Roman" w:eastAsia="Times New Roman" w:hAnsi="Times New Roman"/>
          <w:sz w:val="24"/>
          <w:szCs w:val="24"/>
        </w:rPr>
      </w:pPr>
      <w:r>
        <w:rPr>
          <w:rFonts w:ascii="Times New Roman" w:eastAsia="Times New Roman" w:hAnsi="Times New Roman"/>
          <w:sz w:val="24"/>
          <w:szCs w:val="24"/>
        </w:rPr>
        <w:t>соответствие качества поставляемого товара требованиям законодательства Российской Федерации, нормативных и иных актов Покупателя и условиям Государственного контракта.</w:t>
      </w:r>
    </w:p>
    <w:p w:rsidR="007E24BD" w:rsidRDefault="007E24BD">
      <w:pPr>
        <w:spacing w:after="0" w:line="240" w:lineRule="auto"/>
        <w:ind w:firstLine="425"/>
        <w:jc w:val="both"/>
        <w:rPr>
          <w:rFonts w:ascii="Times New Roman" w:eastAsia="Times New Roman" w:hAnsi="Times New Roman"/>
          <w:sz w:val="24"/>
          <w:szCs w:val="24"/>
        </w:rPr>
      </w:pPr>
      <w:r>
        <w:rPr>
          <w:rFonts w:ascii="Times New Roman" w:eastAsia="Times New Roman" w:hAnsi="Times New Roman"/>
          <w:sz w:val="24"/>
          <w:szCs w:val="24"/>
        </w:rPr>
        <w:t>6.2. Срок замены некачественного товара составляет не более 10 (десяти) календарных дней с момента получения Продавцом письменного требования Покупателя о замене товара несоответствующего качества. В данный срок входит время, затраченное на транспортировку товара.</w:t>
      </w:r>
    </w:p>
    <w:p w:rsidR="007E24BD" w:rsidRDefault="007E24BD">
      <w:pPr>
        <w:spacing w:after="0" w:line="240" w:lineRule="auto"/>
        <w:ind w:firstLine="425"/>
        <w:jc w:val="both"/>
        <w:rPr>
          <w:rFonts w:ascii="Times New Roman" w:eastAsia="Times New Roman" w:hAnsi="Times New Roman"/>
          <w:sz w:val="24"/>
          <w:szCs w:val="24"/>
        </w:rPr>
      </w:pPr>
      <w:r>
        <w:rPr>
          <w:rFonts w:ascii="Times New Roman" w:eastAsia="Times New Roman" w:hAnsi="Times New Roman"/>
          <w:sz w:val="24"/>
          <w:szCs w:val="24"/>
        </w:rPr>
        <w:t>6.3. Все расходы, связанные с заменого товара ненадлежащего качества, оплачиваются за счет Продавца.</w:t>
      </w:r>
    </w:p>
    <w:p w:rsidR="007E24BD" w:rsidRDefault="007E24BD">
      <w:pPr>
        <w:shd w:val="clear" w:color="auto" w:fill="FFFFFF"/>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7. Имущественная ответственность</w:t>
      </w:r>
    </w:p>
    <w:p w:rsidR="007E24BD" w:rsidRDefault="007E24BD">
      <w:pPr>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7.1. В случае неисполнения или ненадлежащего исполнения обязательств, предусмотренных Государственным контрактом, виновная сторона несет ответственность, установленную действующим законодательством Российской Федерации настоящим Государственным контрактом.</w:t>
      </w:r>
    </w:p>
    <w:p w:rsidR="007E24BD" w:rsidRDefault="007E24BD">
      <w:pPr>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7.2. В случае просрочки исполнения Покупатель обязательств, предусмотренных Государственным контрактом, а также в иных случаях неисполнения или ненадлежащего исполнения Покупатель обязательств, предусмотренных Государственным контрактом, </w:t>
      </w:r>
      <w:proofErr w:type="spellStart"/>
      <w:r>
        <w:rPr>
          <w:rFonts w:ascii="Times New Roman" w:eastAsia="Times New Roman" w:hAnsi="Times New Roman"/>
          <w:sz w:val="24"/>
          <w:szCs w:val="24"/>
        </w:rPr>
        <w:t>Постащик</w:t>
      </w:r>
      <w:proofErr w:type="spellEnd"/>
      <w:r>
        <w:rPr>
          <w:rFonts w:ascii="Times New Roman" w:eastAsia="Times New Roman" w:hAnsi="Times New Roman"/>
          <w:sz w:val="24"/>
          <w:szCs w:val="24"/>
        </w:rPr>
        <w:t xml:space="preserve"> вправе потребовать уплаты неустоек (штрафов, пеней).</w:t>
      </w:r>
    </w:p>
    <w:p w:rsidR="007E24BD" w:rsidRDefault="007E24BD">
      <w:pPr>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Пеня начисляется за каждый день просрочки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Пеня устанавливается Государственным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E24BD" w:rsidRDefault="007E24BD">
      <w:pPr>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7.3. Штрафы начисляются за ненадлежащее исполнение Покупателем обязательств, предусмотренных Государственным контрактом, за исключением просрочки исполнения обязательств, предусмотренных Государственным контрактом.</w:t>
      </w:r>
    </w:p>
    <w:p w:rsidR="007E24BD" w:rsidRDefault="007E24BD">
      <w:pPr>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Размер штрафа устанавливается Государственным контрактом в порядке, установленном Постановлением Правительства Российской Федерации от 30.08.2017 № 1042 и составляет 1 000 (одна тысяча) рублей 00 копеек, за каждый факт неисполнения Покупателем обязательств.</w:t>
      </w:r>
    </w:p>
    <w:p w:rsidR="007E24BD" w:rsidRDefault="007E24BD">
      <w:pPr>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7.4. Общая сумма начисленных штрафов за ненадлежащее исполнение Покупатель обязательств, предусмотренных Государственным контрактом, не может превышать цену Государственный контракта.</w:t>
      </w:r>
    </w:p>
    <w:p w:rsidR="007E24BD" w:rsidRDefault="007E24BD">
      <w:pPr>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7.5. В случае просрочки исполнения Продавцом обязательств (в том числе гарантийного обязательства), предусмотренных Государственным контрактом, а также в иных случаях неисполнения или ненадлежащего исполнения Продавцом обязательств, предусмотренных Государственным контрактом, Поставщик уплачивает Покупателю неустойку (штраф, пени).</w:t>
      </w:r>
    </w:p>
    <w:p w:rsidR="007E24BD" w:rsidRDefault="007E24BD">
      <w:pPr>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Пеня начисляется за каждый день просрочки исполнения Продавцом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Государственного контракта (отдельного этапа исполнения Государственного контракта), уменьшенной на сумму, пропорциональную объему обязательств, предусмотренных Государственным контрактом (отдельным этапом исполнения Государственного контракта) и фактически исполненных Продавцом, за исключением случаев, если законодательством Российской Федерации установлен иной порядок начисления пени.</w:t>
      </w:r>
    </w:p>
    <w:p w:rsidR="007E24BD" w:rsidRDefault="007E24BD">
      <w:pPr>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7.6. Штрафы начисляются за неисполнение или ненадлежащее исполнение Продавцом обязательств, предусмотренных Государственным контрактом, за исключением просрочки </w:t>
      </w:r>
      <w:r>
        <w:rPr>
          <w:rFonts w:ascii="Times New Roman" w:eastAsia="Times New Roman" w:hAnsi="Times New Roman"/>
          <w:sz w:val="24"/>
          <w:szCs w:val="24"/>
        </w:rPr>
        <w:lastRenderedPageBreak/>
        <w:t>исполнения Продавцом обязательств (в том числе гарантийного обязательства), предусмотренных Государственным контрактом.</w:t>
      </w:r>
    </w:p>
    <w:p w:rsidR="007E24BD" w:rsidRDefault="007E24BD">
      <w:pPr>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Размер штрафа устанавливается Государственным контрактом, рассчитывается как процент цены Государственного контракта, или в случае, если Государственным контрактом предусмотрены этапы исполнения Государственного контракта, как процент этапа исполнения Государственного контракта (далее - цена Государственного контракта (этапа)).</w:t>
      </w:r>
    </w:p>
    <w:p w:rsidR="007E24BD" w:rsidRDefault="007E24BD">
      <w:pPr>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Размер штрафа устанавливается Государственным контрактом в порядке, установленном постановлением Правительства Российской Федерации от 30.08.2017 № 1042 и составляет 10% цены Государственного контракта за каждый факт неисполнения или ненадлежащего исполнения Продавцом обязательств, за исключением случаев, если законодательством Российской Федерации установлен иной порядок начисления штрафов.</w:t>
      </w:r>
    </w:p>
    <w:p w:rsidR="007E24BD" w:rsidRDefault="007E24BD">
      <w:pPr>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7.7. За каждый факт неисполнения или ненадлежащего исполнения Продавцом обязательства, предусмотренного Государственным контрактом, которое не имеет стоимостного выражения, размер штрафа устанавливается Государственным контрактом (при наличии в Государственном контракте таких обязательств) в следующем порядке, установленном постановлением Правительства Российской Федерации от 30.08.2017 № 1042 и составляет 1000 (одна тысяча) рублей 00 копеек.</w:t>
      </w:r>
    </w:p>
    <w:p w:rsidR="007E24BD" w:rsidRDefault="007E24BD">
      <w:pPr>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7.8. Общая сумма начисленных штрафов за ненадлежащее исполнение Продавцом обязательств, предусмотренных Государственным контрактом, не может превышать цену Государственного контракта.</w:t>
      </w:r>
    </w:p>
    <w:p w:rsidR="007E24BD" w:rsidRDefault="007E24BD">
      <w:pPr>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7E24BD" w:rsidRDefault="007E24BD">
      <w:pPr>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7.10. Вред, причиненный третьими лицами по вине Исполнителя при исполнении обязательств по Государственному контракту, возмещается за его счет.</w:t>
      </w:r>
    </w:p>
    <w:p w:rsidR="007E24BD" w:rsidRDefault="007E24BD">
      <w:pPr>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7.11. Покупатель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7E24BD" w:rsidRDefault="007E24BD">
      <w:pPr>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7.12. Уплата неустойки (штрафа, пени) не освобождает Стороны от исполнения собственных обязательств.</w:t>
      </w:r>
    </w:p>
    <w:p w:rsidR="007E24BD" w:rsidRDefault="007E24BD">
      <w:pPr>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8. Изменение, расторжение Государственного контракта</w:t>
      </w:r>
    </w:p>
    <w:p w:rsidR="007E24BD" w:rsidRDefault="007E24B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8.1. Государственный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E24BD" w:rsidRDefault="007E24B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8.2. Изменение существенных условий Государственного контракта при его исполнении не допускается, за исключением их изменения по соглашению сторон в следующих случаях:</w:t>
      </w:r>
    </w:p>
    <w:p w:rsidR="007E24BD" w:rsidRDefault="007E24B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а) при снижении цены Государственного контракта без изменения, предусмотренного Государственным контрактом количества товара (продукции), качества поставляемого товара (продукции) и иных условий Государственного контракта;</w:t>
      </w:r>
    </w:p>
    <w:p w:rsidR="007E24BD" w:rsidRDefault="007E24B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б) если по предложению Покупателя увеличивается предусмотренное Государственным контрактом количество товара (продукции) не более чем на десять процентов или уменьшается предусмотренное Государственным контрактом количество поставляемого товара (продукции)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Государственного контракта пропорционально дополнительному количеству товара (продукции) исходя из установленной в Государственном контракте цены единицы товара (продукции), но не более чем на десять процентов цены Государственного контракта. При уменьшении предусмотренного Государственным контрактом количества товара (продукции) стороны Государственного контракта обязаны уменьшить цену Государственного контракта исходя из цены единицы товара (продукции). Цена единицы дополнительно поставляемого товара (продукции) при уменьшении предусмотренного Государственным контрактом количества поставляемого товара (продукции) должна определяться как частное от деления первоначальной цены Государственный контракта на предусмотренное в Государственном контракте количество такого товара (продукции).</w:t>
      </w:r>
    </w:p>
    <w:p w:rsidR="007E24BD" w:rsidRDefault="007E24B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в) в случаях, предусмотренных пунктом 6 статьи 161 Бюджетного кодекса Российской Федерации, при уменьшении ранее доведенных до Продавца как получателя бюджетных средств </w:t>
      </w:r>
      <w:r>
        <w:rPr>
          <w:rFonts w:ascii="Times New Roman" w:eastAsia="Times New Roman" w:hAnsi="Times New Roman"/>
          <w:sz w:val="24"/>
          <w:szCs w:val="24"/>
        </w:rPr>
        <w:lastRenderedPageBreak/>
        <w:t>лимитов бюджетных обязательств. При этом Покупатель в ходе исполнения Государственного контракта обеспечивает согласование новых условий Государственный контракта, в том числе цены и (или) сроков исполнения Государственного контракта и (или) количества товара (продукции), предусмотренных Государственным контрактом. Сокращение количества товара (продукции) при уменьшении цены Государственного контракта в данном случае осуществляется в соответствии с Методикой сокращения количества товаров (продукции), объемов работ или услуг при уменьшении цены Государственного контракта, утвержденной постановлением Правительства Российской Федерации от 28.11.2013   № 1090. Принятие Покупателем решения об изменении Государственного контракта в связи с уменьшением лимитов бюджетных обязательств осуществляется исходя из соразмерности изменения цены Государственного контракта и количества товара (продукции).</w:t>
      </w:r>
    </w:p>
    <w:p w:rsidR="007E24BD" w:rsidRDefault="007E24B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8.3. Все изменения к Государственному контракту действительны, если они оформлены в виде дополнительного соглашения к Государственному контракту и подписаны Сторонами.</w:t>
      </w:r>
    </w:p>
    <w:p w:rsidR="007E24BD" w:rsidRDefault="007E24BD">
      <w:pPr>
        <w:widowControl w:val="0"/>
        <w:spacing w:after="0" w:line="240" w:lineRule="auto"/>
        <w:ind w:right="-71" w:firstLine="709"/>
        <w:contextualSpacing/>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8.4. Государственный контракт может быть расторгнут по соглашению Сторон, по решению суда, в случае одностороннего отказа Стороны Государственного контракта от исполнения Государственного контракта в соответствии с гражданским законодательством.</w:t>
      </w:r>
    </w:p>
    <w:p w:rsidR="007E24BD" w:rsidRDefault="007E24BD">
      <w:pPr>
        <w:widowControl w:val="0"/>
        <w:spacing w:after="0" w:line="240" w:lineRule="auto"/>
        <w:ind w:right="-71" w:firstLine="709"/>
        <w:contextualSpacing/>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8.5. Покупатель вправе принять решение об одностороннем отказе от исполнения Государственного контракта в соответствии с гражданским законодательством в случае неисполнения (ненадлежащего исполнения) Продавцом обязательств, предусмотренных действующим законодательством Российской Федерации и Государственным контрактом, в том числе:</w:t>
      </w:r>
    </w:p>
    <w:p w:rsidR="007E24BD" w:rsidRDefault="007E24BD">
      <w:pPr>
        <w:widowControl w:val="0"/>
        <w:spacing w:after="0" w:line="240" w:lineRule="auto"/>
        <w:ind w:right="-71" w:firstLine="709"/>
        <w:contextualSpacing/>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 отказ Продавца передать Покупателю товар (продукцию) или принадлежности (пункт 1 статьи 463, абзац второй статьи 464 ГК РФ);</w:t>
      </w:r>
    </w:p>
    <w:p w:rsidR="007E24BD" w:rsidRDefault="007E24BD">
      <w:pPr>
        <w:widowControl w:val="0"/>
        <w:spacing w:after="0" w:line="240" w:lineRule="auto"/>
        <w:ind w:right="-71" w:firstLine="709"/>
        <w:contextualSpacing/>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 существенное нарушение Продавцом требований к качеству товара (продукции), а именно обнаружение Покупателем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или других подобных недостатков (пункт 2 статьи 475 ГК РФ);</w:t>
      </w:r>
    </w:p>
    <w:p w:rsidR="007E24BD" w:rsidRDefault="007E24BD">
      <w:pPr>
        <w:widowControl w:val="0"/>
        <w:spacing w:after="0" w:line="240" w:lineRule="auto"/>
        <w:ind w:right="-71" w:firstLine="709"/>
        <w:contextualSpacing/>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 невыполнение Продавцом в разумный срок требования Покупателя о доукомплектовании товара (продукции) (пункт 1 статьи 480 ГК РФ);</w:t>
      </w:r>
    </w:p>
    <w:p w:rsidR="007E24BD" w:rsidRDefault="007E24BD">
      <w:pPr>
        <w:widowControl w:val="0"/>
        <w:spacing w:after="0" w:line="240" w:lineRule="auto"/>
        <w:ind w:right="-71" w:firstLine="709"/>
        <w:contextualSpacing/>
        <w:jc w:val="both"/>
        <w:rPr>
          <w:rFonts w:ascii="Times New Roman" w:eastAsia="Times New Roman" w:hAnsi="Times New Roman"/>
          <w:b/>
          <w:snapToGrid w:val="0"/>
          <w:sz w:val="24"/>
          <w:szCs w:val="24"/>
        </w:rPr>
      </w:pPr>
      <w:r>
        <w:rPr>
          <w:rFonts w:ascii="Times New Roman" w:eastAsia="Times New Roman" w:hAnsi="Times New Roman"/>
          <w:snapToGrid w:val="0"/>
          <w:sz w:val="24"/>
          <w:szCs w:val="24"/>
        </w:rPr>
        <w:t xml:space="preserve">- неоднократное нарушение Продавцом сроков поставки товаров (продукции) (пункт 2 статьи 523 ГК РФ). </w:t>
      </w:r>
    </w:p>
    <w:p w:rsidR="007E24BD" w:rsidRDefault="007E24BD">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sz w:val="24"/>
          <w:szCs w:val="24"/>
        </w:rPr>
        <w:t>8.6. Поставщик вправе принять решение об одностороннем отказе от исполнения Государственного контракта в соответствии с гражданским законодательством в случае неисполнения (ненадлежащего исполнения) Покупателем обязательств, предусмотренных действующим законодательством Российской Федерации и Государственным контрактом.</w:t>
      </w:r>
    </w:p>
    <w:p w:rsidR="007E24BD" w:rsidRDefault="007E24BD">
      <w:pPr>
        <w:widowControl w:val="0"/>
        <w:spacing w:after="0" w:line="240" w:lineRule="auto"/>
        <w:ind w:right="-71" w:firstLine="709"/>
        <w:contextualSpacing/>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 xml:space="preserve">8.7. Если в результате издания акта органа государственной власти Российской Федерации исполнение Покупателем своих обязательств по Государственному контракту становится невозможным полностью или частично, обязательство прекращается полностью или в соответствующей части. </w:t>
      </w:r>
    </w:p>
    <w:p w:rsidR="007E24BD" w:rsidRDefault="007E24BD">
      <w:pPr>
        <w:widowControl w:val="0"/>
        <w:spacing w:after="0" w:line="240" w:lineRule="auto"/>
        <w:ind w:right="-71" w:firstLine="709"/>
        <w:contextualSpacing/>
        <w:jc w:val="both"/>
        <w:rPr>
          <w:rFonts w:ascii="Times New Roman" w:eastAsia="Times New Roman" w:hAnsi="Times New Roman"/>
          <w:b/>
          <w:sz w:val="24"/>
          <w:szCs w:val="24"/>
        </w:rPr>
      </w:pPr>
      <w:r>
        <w:rPr>
          <w:rFonts w:ascii="Times New Roman" w:eastAsia="Times New Roman" w:hAnsi="Times New Roman"/>
          <w:snapToGrid w:val="0"/>
          <w:sz w:val="24"/>
          <w:szCs w:val="24"/>
        </w:rPr>
        <w:t>8.8. В случае расторжения Государственного контракта по любым основаниям Покупатель обязан оплатить Продавцу стоимость товара (продукции) надлежащего качества и соответствующего требованиям Покупателя, фактически поставленного на момент расторжения Государственного контракта.</w:t>
      </w:r>
    </w:p>
    <w:p w:rsidR="007E24BD" w:rsidRDefault="007E24BD">
      <w:pPr>
        <w:shd w:val="clear" w:color="auto" w:fill="FFFFFF"/>
        <w:spacing w:after="0" w:line="240" w:lineRule="auto"/>
        <w:ind w:firstLine="425"/>
        <w:jc w:val="center"/>
        <w:rPr>
          <w:rFonts w:ascii="Times New Roman" w:eastAsia="Times New Roman" w:hAnsi="Times New Roman"/>
          <w:b/>
          <w:sz w:val="24"/>
          <w:szCs w:val="24"/>
        </w:rPr>
      </w:pPr>
      <w:r>
        <w:rPr>
          <w:rFonts w:ascii="Times New Roman" w:eastAsia="Times New Roman" w:hAnsi="Times New Roman"/>
          <w:b/>
          <w:sz w:val="24"/>
          <w:szCs w:val="24"/>
        </w:rPr>
        <w:t>9. Порядок разрешения споров</w:t>
      </w:r>
    </w:p>
    <w:p w:rsidR="007E24BD" w:rsidRDefault="007E24BD">
      <w:pPr>
        <w:shd w:val="clear" w:color="auto" w:fill="FFFFFF"/>
        <w:tabs>
          <w:tab w:val="left" w:pos="974"/>
          <w:tab w:val="left" w:leader="underscore" w:pos="6619"/>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9.1.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7E24BD" w:rsidRDefault="007E24BD">
      <w:pPr>
        <w:shd w:val="clear" w:color="auto" w:fill="FFFFFF"/>
        <w:tabs>
          <w:tab w:val="left" w:pos="974"/>
          <w:tab w:val="left" w:leader="underscore" w:pos="6619"/>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9.2.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на адрес электронной почты Покупателя, указанный в настоящем Государственном контракте.</w:t>
      </w:r>
    </w:p>
    <w:p w:rsidR="007E24BD" w:rsidRDefault="007E24BD">
      <w:pPr>
        <w:shd w:val="clear" w:color="auto" w:fill="FFFFFF"/>
        <w:tabs>
          <w:tab w:val="left" w:pos="974"/>
          <w:tab w:val="left" w:leader="underscore" w:pos="6619"/>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9.3. Претензия, направленная на электронную почту Поставщика, указанную в настоящем Контракте, считается полученной Поставщиком в день ее направления Покупателем. на адрес электронной почты Покупателя, указанный в настоящем Государственном контракте.</w:t>
      </w:r>
    </w:p>
    <w:p w:rsidR="007E24BD" w:rsidRDefault="007E24BD">
      <w:pPr>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10. Прочие условия</w:t>
      </w:r>
    </w:p>
    <w:p w:rsidR="007E24BD" w:rsidRDefault="007E24BD">
      <w:pPr>
        <w:widowControl w:val="0"/>
        <w:shd w:val="clear" w:color="auto" w:fill="FFFFFF"/>
        <w:tabs>
          <w:tab w:val="left" w:pos="540"/>
        </w:tabs>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10.1. Настоящий Государственный контракт составлен в двух экземплярах, имеющих одинаковую юридическую силу, по одному для каждой из Сторон.</w:t>
      </w:r>
    </w:p>
    <w:p w:rsidR="007E24BD" w:rsidRDefault="007E24BD">
      <w:pPr>
        <w:widowControl w:val="0"/>
        <w:shd w:val="clear" w:color="auto" w:fill="FFFFFF"/>
        <w:tabs>
          <w:tab w:val="left" w:pos="540"/>
        </w:tabs>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10.2. После подписания настоящего Государственного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Государственного контракта, теряют юридическую силу.</w:t>
      </w:r>
    </w:p>
    <w:p w:rsidR="007E24BD" w:rsidRDefault="007E24B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10.3. В случае изменения юридических адресов, банковских и отгрузочных реквизитов   Сторона обязана сообщить об этом другой Стороне в течение трехдневного срока в письменном виде.</w:t>
      </w:r>
    </w:p>
    <w:p w:rsidR="007E24BD" w:rsidRDefault="007E24BD">
      <w:pPr>
        <w:widowControl w:val="0"/>
        <w:shd w:val="clear" w:color="auto" w:fill="FFFFFF"/>
        <w:autoSpaceDE w:val="0"/>
        <w:autoSpaceDN w:val="0"/>
        <w:adjustRightInd w:val="0"/>
        <w:spacing w:after="0" w:line="240" w:lineRule="auto"/>
        <w:ind w:right="283" w:firstLine="709"/>
        <w:jc w:val="both"/>
        <w:rPr>
          <w:rFonts w:ascii="Times New Roman" w:eastAsia="Times New Roman" w:hAnsi="Times New Roman"/>
          <w:sz w:val="24"/>
          <w:szCs w:val="24"/>
        </w:rPr>
      </w:pPr>
      <w:r>
        <w:rPr>
          <w:rFonts w:ascii="Times New Roman" w:eastAsia="Times New Roman" w:hAnsi="Times New Roman"/>
          <w:sz w:val="24"/>
          <w:szCs w:val="24"/>
        </w:rPr>
        <w:t>10.4. Все дополнения и изменения настоящего Государственного контракта действительны только при условии, если они совершены в письменной форме, подписаны уполномоченными на то лицами и имеют ссылку на номер данного Государственного контракта.</w:t>
      </w:r>
    </w:p>
    <w:p w:rsidR="007E24BD" w:rsidRDefault="007E24BD">
      <w:pPr>
        <w:widowControl w:val="0"/>
        <w:shd w:val="clear" w:color="auto" w:fill="FFFFFF"/>
        <w:tabs>
          <w:tab w:val="left" w:pos="180"/>
        </w:tabs>
        <w:autoSpaceDE w:val="0"/>
        <w:autoSpaceDN w:val="0"/>
        <w:adjustRightInd w:val="0"/>
        <w:spacing w:after="0" w:line="240" w:lineRule="auto"/>
        <w:ind w:left="-284" w:firstLine="567"/>
        <w:jc w:val="center"/>
        <w:rPr>
          <w:rFonts w:ascii="Times New Roman" w:eastAsia="Times New Roman" w:hAnsi="Times New Roman"/>
          <w:b/>
          <w:sz w:val="24"/>
          <w:szCs w:val="24"/>
        </w:rPr>
      </w:pPr>
      <w:r>
        <w:rPr>
          <w:rFonts w:ascii="Times New Roman" w:eastAsia="Times New Roman" w:hAnsi="Times New Roman"/>
          <w:b/>
          <w:sz w:val="24"/>
          <w:szCs w:val="24"/>
        </w:rPr>
        <w:t>11. Срок действия Государственного контракта</w:t>
      </w:r>
    </w:p>
    <w:p w:rsidR="007E24BD" w:rsidRDefault="007E24BD">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 xml:space="preserve">11.1. Настоящий Государственный контракт действует с момента подписания Государственного контракта обеими сторонами до </w:t>
      </w:r>
      <w:r w:rsidR="006C521A">
        <w:rPr>
          <w:rFonts w:ascii="Times New Roman" w:eastAsia="Times New Roman" w:hAnsi="Times New Roman"/>
          <w:b/>
          <w:sz w:val="24"/>
          <w:szCs w:val="24"/>
          <w:u w:val="single"/>
        </w:rPr>
        <w:t>0</w:t>
      </w:r>
      <w:r>
        <w:rPr>
          <w:rFonts w:ascii="Times New Roman" w:eastAsia="Times New Roman" w:hAnsi="Times New Roman"/>
          <w:b/>
          <w:sz w:val="24"/>
          <w:szCs w:val="24"/>
          <w:u w:val="single"/>
        </w:rPr>
        <w:t>1.12.2026</w:t>
      </w:r>
      <w:r>
        <w:rPr>
          <w:rFonts w:ascii="Times New Roman" w:eastAsia="Times New Roman" w:hAnsi="Times New Roman"/>
          <w:sz w:val="24"/>
          <w:szCs w:val="24"/>
        </w:rPr>
        <w:t xml:space="preserve">, а в части осуществления оплаты и гарантийных обязательств - до их полного исполнения. </w:t>
      </w:r>
    </w:p>
    <w:p w:rsidR="007E24BD" w:rsidRDefault="007E24BD">
      <w:pPr>
        <w:spacing w:after="0" w:line="240" w:lineRule="auto"/>
        <w:ind w:left="-284" w:firstLine="567"/>
        <w:jc w:val="both"/>
        <w:rPr>
          <w:rFonts w:ascii="Times New Roman" w:eastAsia="Times New Roman" w:hAnsi="Times New Roman"/>
          <w:sz w:val="24"/>
          <w:szCs w:val="24"/>
        </w:rPr>
      </w:pPr>
    </w:p>
    <w:p w:rsidR="007E24BD" w:rsidRDefault="007E24BD">
      <w:pPr>
        <w:widowControl w:val="0"/>
        <w:shd w:val="clear" w:color="auto" w:fill="FFFFFF"/>
        <w:tabs>
          <w:tab w:val="left" w:pos="180"/>
        </w:tabs>
        <w:autoSpaceDE w:val="0"/>
        <w:autoSpaceDN w:val="0"/>
        <w:adjustRightInd w:val="0"/>
        <w:spacing w:after="0" w:line="240" w:lineRule="auto"/>
        <w:ind w:left="-284" w:firstLine="567"/>
        <w:jc w:val="center"/>
        <w:rPr>
          <w:rFonts w:ascii="Times New Roman" w:eastAsia="Times New Roman" w:hAnsi="Times New Roman"/>
          <w:b/>
          <w:sz w:val="24"/>
          <w:szCs w:val="24"/>
        </w:rPr>
      </w:pPr>
      <w:r>
        <w:rPr>
          <w:rFonts w:ascii="Times New Roman" w:eastAsia="Times New Roman" w:hAnsi="Times New Roman"/>
          <w:b/>
          <w:sz w:val="24"/>
          <w:szCs w:val="24"/>
        </w:rPr>
        <w:t>12. Юридические адреса, банковские и отгрузочные реквизиты</w:t>
      </w:r>
    </w:p>
    <w:p w:rsidR="007E24BD" w:rsidRDefault="007E24BD">
      <w:pPr>
        <w:widowControl w:val="0"/>
        <w:shd w:val="clear" w:color="auto" w:fill="FFFFFF"/>
        <w:tabs>
          <w:tab w:val="left" w:pos="180"/>
        </w:tabs>
        <w:autoSpaceDE w:val="0"/>
        <w:autoSpaceDN w:val="0"/>
        <w:adjustRightInd w:val="0"/>
        <w:spacing w:after="0" w:line="240" w:lineRule="auto"/>
        <w:ind w:left="-284" w:firstLine="567"/>
        <w:jc w:val="center"/>
        <w:rPr>
          <w:rFonts w:ascii="Times New Roman" w:eastAsia="Times New Roman" w:hAnsi="Times New Roman"/>
          <w:b/>
          <w:sz w:val="24"/>
          <w:szCs w:val="24"/>
        </w:rPr>
      </w:pPr>
      <w:r>
        <w:rPr>
          <w:rFonts w:ascii="Times New Roman" w:eastAsia="Times New Roman" w:hAnsi="Times New Roman"/>
          <w:b/>
          <w:sz w:val="24"/>
          <w:szCs w:val="24"/>
        </w:rPr>
        <w:t>Сторон на момент заключения Государственный контракта</w:t>
      </w:r>
    </w:p>
    <w:tbl>
      <w:tblPr>
        <w:tblW w:w="10173" w:type="dxa"/>
        <w:tblLayout w:type="fixed"/>
        <w:tblLook w:val="0000" w:firstRow="0" w:lastRow="0" w:firstColumn="0" w:lastColumn="0" w:noHBand="0" w:noVBand="0"/>
      </w:tblPr>
      <w:tblGrid>
        <w:gridCol w:w="4928"/>
        <w:gridCol w:w="5245"/>
      </w:tblGrid>
      <w:tr w:rsidR="007E24BD">
        <w:trPr>
          <w:trHeight w:val="6275"/>
        </w:trPr>
        <w:tc>
          <w:tcPr>
            <w:tcW w:w="4928" w:type="dxa"/>
          </w:tcPr>
          <w:p w:rsidR="007E24BD" w:rsidRDefault="007E24BD">
            <w:pPr>
              <w:widowControl w:val="0"/>
              <w:shd w:val="clear" w:color="auto" w:fill="FFFFFF"/>
              <w:tabs>
                <w:tab w:val="left" w:pos="180"/>
              </w:tabs>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Покупатель:</w:t>
            </w:r>
          </w:p>
          <w:p w:rsidR="007E24BD" w:rsidRDefault="007E24B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Федеральное казенное учреждение «Исправительная колония № 2 Главного управления Федеральной службы исполнения наказаний по Новосибирской области» </w:t>
            </w:r>
          </w:p>
          <w:p w:rsidR="007E24BD" w:rsidRDefault="007E24B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630052, г. Новосибирск, </w:t>
            </w:r>
          </w:p>
          <w:p w:rsidR="007E24BD" w:rsidRDefault="007E24BD">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ул. </w:t>
            </w:r>
            <w:proofErr w:type="spellStart"/>
            <w:r>
              <w:rPr>
                <w:rFonts w:ascii="Times New Roman" w:eastAsia="Calibri" w:hAnsi="Times New Roman"/>
                <w:sz w:val="24"/>
                <w:szCs w:val="24"/>
              </w:rPr>
              <w:t>Толмачевская</w:t>
            </w:r>
            <w:proofErr w:type="spellEnd"/>
            <w:r>
              <w:rPr>
                <w:rFonts w:ascii="Times New Roman" w:eastAsia="Calibri" w:hAnsi="Times New Roman"/>
                <w:sz w:val="24"/>
                <w:szCs w:val="24"/>
              </w:rPr>
              <w:t>, 31</w:t>
            </w:r>
          </w:p>
          <w:p w:rsidR="007E24BD" w:rsidRDefault="007E24BD">
            <w:pPr>
              <w:spacing w:after="0" w:line="240" w:lineRule="auto"/>
              <w:rPr>
                <w:rFonts w:ascii="Times New Roman" w:eastAsia="Calibri" w:hAnsi="Times New Roman"/>
                <w:sz w:val="24"/>
                <w:szCs w:val="24"/>
              </w:rPr>
            </w:pPr>
            <w:r>
              <w:rPr>
                <w:rFonts w:ascii="Times New Roman" w:eastAsia="Calibri" w:hAnsi="Times New Roman"/>
                <w:sz w:val="24"/>
                <w:szCs w:val="24"/>
              </w:rPr>
              <w:t>тел. 8(383) 303-19-47</w:t>
            </w:r>
          </w:p>
          <w:p w:rsidR="004F04A4" w:rsidRDefault="006C521A">
            <w:pPr>
              <w:spacing w:after="0" w:line="240" w:lineRule="auto"/>
              <w:rPr>
                <w:rFonts w:ascii="Times New Roman" w:eastAsia="Calibri" w:hAnsi="Times New Roman"/>
                <w:sz w:val="24"/>
                <w:szCs w:val="24"/>
              </w:rPr>
            </w:pPr>
            <w:r>
              <w:rPr>
                <w:rFonts w:ascii="Times New Roman" w:eastAsia="Calibri" w:hAnsi="Times New Roman"/>
                <w:sz w:val="24"/>
                <w:szCs w:val="24"/>
              </w:rPr>
              <w:t>эл.</w:t>
            </w:r>
            <w:r w:rsidR="004F04A4">
              <w:rPr>
                <w:rFonts w:ascii="Times New Roman" w:eastAsia="Calibri" w:hAnsi="Times New Roman"/>
                <w:sz w:val="24"/>
                <w:szCs w:val="24"/>
              </w:rPr>
              <w:t xml:space="preserve"> почта</w:t>
            </w:r>
            <w:r w:rsidRPr="006C521A">
              <w:rPr>
                <w:rFonts w:ascii="Times New Roman" w:eastAsia="Calibri" w:hAnsi="Times New Roman"/>
                <w:sz w:val="24"/>
                <w:szCs w:val="24"/>
              </w:rPr>
              <w:t xml:space="preserve"> </w:t>
            </w:r>
            <w:hyperlink r:id="rId9" w:history="1">
              <w:r w:rsidR="004F04A4" w:rsidRPr="00106800">
                <w:rPr>
                  <w:rStyle w:val="a3"/>
                  <w:rFonts w:ascii="Times New Roman" w:eastAsia="Calibri" w:hAnsi="Times New Roman"/>
                  <w:sz w:val="24"/>
                  <w:szCs w:val="24"/>
                </w:rPr>
                <w:t>ik2@54.fsin.gov.ru</w:t>
              </w:r>
            </w:hyperlink>
          </w:p>
          <w:p w:rsidR="007E24BD" w:rsidRDefault="007E24BD">
            <w:pPr>
              <w:spacing w:after="0" w:line="240" w:lineRule="auto"/>
              <w:rPr>
                <w:rFonts w:ascii="Times New Roman" w:eastAsia="Calibri" w:hAnsi="Times New Roman"/>
                <w:sz w:val="24"/>
                <w:szCs w:val="24"/>
              </w:rPr>
            </w:pPr>
            <w:bookmarkStart w:id="0" w:name="_GoBack"/>
            <w:bookmarkEnd w:id="0"/>
            <w:r>
              <w:rPr>
                <w:rFonts w:ascii="Times New Roman" w:eastAsia="Calibri" w:hAnsi="Times New Roman"/>
                <w:sz w:val="24"/>
                <w:szCs w:val="24"/>
              </w:rPr>
              <w:t>ИНН 5404109884 КПП 540401001</w:t>
            </w:r>
          </w:p>
          <w:p w:rsidR="007E24BD" w:rsidRDefault="007E24BD">
            <w:pPr>
              <w:spacing w:after="0" w:line="240" w:lineRule="auto"/>
              <w:rPr>
                <w:rFonts w:ascii="Times New Roman" w:eastAsia="Calibri" w:hAnsi="Times New Roman"/>
                <w:sz w:val="24"/>
                <w:szCs w:val="24"/>
              </w:rPr>
            </w:pPr>
            <w:r>
              <w:rPr>
                <w:rFonts w:ascii="Times New Roman" w:eastAsia="Calibri" w:hAnsi="Times New Roman"/>
                <w:sz w:val="24"/>
                <w:szCs w:val="24"/>
              </w:rPr>
              <w:t>БИК 015004950</w:t>
            </w:r>
          </w:p>
          <w:p w:rsidR="007E24BD" w:rsidRDefault="007E24BD">
            <w:pPr>
              <w:spacing w:after="0" w:line="240" w:lineRule="auto"/>
              <w:rPr>
                <w:rFonts w:ascii="Times New Roman" w:eastAsia="Calibri" w:hAnsi="Times New Roman"/>
                <w:sz w:val="24"/>
                <w:szCs w:val="24"/>
              </w:rPr>
            </w:pPr>
            <w:r>
              <w:rPr>
                <w:rFonts w:ascii="Times New Roman" w:eastAsia="Calibri" w:hAnsi="Times New Roman"/>
                <w:sz w:val="24"/>
                <w:szCs w:val="24"/>
              </w:rPr>
              <w:t>р/с 03211643000000015100</w:t>
            </w:r>
          </w:p>
          <w:p w:rsidR="007E24BD" w:rsidRDefault="007E24BD">
            <w:pPr>
              <w:spacing w:after="0" w:line="240" w:lineRule="auto"/>
              <w:rPr>
                <w:rFonts w:ascii="Times New Roman" w:eastAsia="Calibri" w:hAnsi="Times New Roman"/>
                <w:sz w:val="24"/>
                <w:szCs w:val="24"/>
              </w:rPr>
            </w:pPr>
            <w:r>
              <w:rPr>
                <w:rFonts w:ascii="Times New Roman" w:eastAsia="Calibri" w:hAnsi="Times New Roman"/>
                <w:sz w:val="24"/>
                <w:szCs w:val="24"/>
              </w:rPr>
              <w:t>к/</w:t>
            </w:r>
            <w:proofErr w:type="spellStart"/>
            <w:r>
              <w:rPr>
                <w:rFonts w:ascii="Times New Roman" w:eastAsia="Calibri" w:hAnsi="Times New Roman"/>
                <w:sz w:val="24"/>
                <w:szCs w:val="24"/>
              </w:rPr>
              <w:t>сч</w:t>
            </w:r>
            <w:proofErr w:type="spellEnd"/>
            <w:r>
              <w:rPr>
                <w:rFonts w:ascii="Times New Roman" w:eastAsia="Calibri" w:hAnsi="Times New Roman"/>
                <w:sz w:val="24"/>
                <w:szCs w:val="24"/>
              </w:rPr>
              <w:t xml:space="preserve"> 40102810445370000043</w:t>
            </w:r>
          </w:p>
          <w:p w:rsidR="007E24BD" w:rsidRDefault="007E24BD">
            <w:pPr>
              <w:spacing w:after="0" w:line="256" w:lineRule="auto"/>
              <w:rPr>
                <w:rFonts w:ascii="Times New Roman" w:eastAsia="Times New Roman" w:hAnsi="Times New Roman"/>
                <w:bCs/>
                <w:sz w:val="24"/>
                <w:szCs w:val="24"/>
                <w:lang w:eastAsia="en-US"/>
              </w:rPr>
            </w:pPr>
            <w:r>
              <w:rPr>
                <w:rFonts w:ascii="Times New Roman" w:eastAsia="Calibri" w:hAnsi="Times New Roman"/>
                <w:sz w:val="24"/>
                <w:szCs w:val="24"/>
              </w:rPr>
              <w:t xml:space="preserve">ОКЦ №1 </w:t>
            </w:r>
            <w:r>
              <w:rPr>
                <w:rFonts w:ascii="Times New Roman" w:eastAsia="Times New Roman" w:hAnsi="Times New Roman"/>
                <w:bCs/>
                <w:sz w:val="24"/>
                <w:szCs w:val="24"/>
                <w:lang w:eastAsia="en-US"/>
              </w:rPr>
              <w:t>Сибирское ГУ Банка России//УФК по Новосибирской области г. Новосибирск</w:t>
            </w:r>
          </w:p>
          <w:p w:rsidR="007E24BD" w:rsidRDefault="007E24BD">
            <w:pPr>
              <w:spacing w:after="0" w:line="256" w:lineRule="auto"/>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ОКТМО 50701000</w:t>
            </w:r>
          </w:p>
          <w:p w:rsidR="007E24BD" w:rsidRDefault="007E24BD">
            <w:pPr>
              <w:spacing w:after="0" w:line="240" w:lineRule="auto"/>
              <w:ind w:left="34"/>
              <w:rPr>
                <w:rFonts w:ascii="Times New Roman" w:hAnsi="Times New Roman"/>
                <w:bCs/>
                <w:sz w:val="24"/>
                <w:szCs w:val="24"/>
                <w:lang w:eastAsia="en-US"/>
              </w:rPr>
            </w:pPr>
            <w:r>
              <w:rPr>
                <w:rFonts w:ascii="Times New Roman" w:hAnsi="Times New Roman"/>
                <w:bCs/>
                <w:sz w:val="24"/>
                <w:szCs w:val="24"/>
                <w:lang w:eastAsia="en-US"/>
              </w:rPr>
              <w:t>(Для оплаты штрафов и пеней:</w:t>
            </w:r>
          </w:p>
          <w:p w:rsidR="007E24BD" w:rsidRDefault="007E24BD">
            <w:pPr>
              <w:spacing w:after="0" w:line="256" w:lineRule="auto"/>
              <w:rPr>
                <w:rFonts w:ascii="Times New Roman" w:eastAsia="Times New Roman" w:hAnsi="Times New Roman"/>
                <w:bCs/>
                <w:sz w:val="24"/>
                <w:szCs w:val="24"/>
                <w:lang w:eastAsia="en-US"/>
              </w:rPr>
            </w:pPr>
            <w:r>
              <w:rPr>
                <w:rFonts w:ascii="Times New Roman" w:eastAsia="Calibri" w:hAnsi="Times New Roman"/>
                <w:sz w:val="24"/>
                <w:szCs w:val="24"/>
              </w:rPr>
              <w:t xml:space="preserve">ОКЦ №1 </w:t>
            </w:r>
            <w:r>
              <w:rPr>
                <w:rFonts w:ascii="Times New Roman" w:eastAsia="Times New Roman" w:hAnsi="Times New Roman"/>
                <w:bCs/>
                <w:sz w:val="24"/>
                <w:szCs w:val="24"/>
                <w:lang w:eastAsia="en-US"/>
              </w:rPr>
              <w:t>Сибирское ГУ Банка России//УФК по Новосибирской области г. Новосибирск</w:t>
            </w:r>
          </w:p>
          <w:p w:rsidR="007E24BD" w:rsidRDefault="007E24BD">
            <w:pPr>
              <w:spacing w:after="0" w:line="256" w:lineRule="auto"/>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р/с 03100643000000015100</w:t>
            </w:r>
          </w:p>
          <w:p w:rsidR="007E24BD" w:rsidRDefault="007E24BD">
            <w:pPr>
              <w:tabs>
                <w:tab w:val="left" w:pos="708"/>
              </w:tabs>
              <w:spacing w:after="0" w:line="256" w:lineRule="auto"/>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л/с 04511133770)</w:t>
            </w: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Заместитель начальника учреждения</w:t>
            </w:r>
          </w:p>
          <w:p w:rsidR="007E24BD" w:rsidRDefault="007E24B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начальник центра</w:t>
            </w: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 Д.В. Телепнев</w:t>
            </w:r>
          </w:p>
          <w:p w:rsidR="007E24BD" w:rsidRDefault="007E24B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М.П.</w:t>
            </w:r>
          </w:p>
        </w:tc>
        <w:tc>
          <w:tcPr>
            <w:tcW w:w="5245" w:type="dxa"/>
          </w:tcPr>
          <w:p w:rsidR="007E24BD" w:rsidRDefault="007E24BD">
            <w:pPr>
              <w:widowControl w:val="0"/>
              <w:tabs>
                <w:tab w:val="left" w:pos="567"/>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Поставщик:</w:t>
            </w: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p>
          <w:p w:rsidR="007E24BD" w:rsidRDefault="007E24B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______________________ </w:t>
            </w:r>
          </w:p>
          <w:p w:rsidR="007E24BD" w:rsidRDefault="007E24BD">
            <w:pPr>
              <w:widowControl w:val="0"/>
              <w:tabs>
                <w:tab w:val="left" w:pos="567"/>
              </w:tabs>
              <w:spacing w:after="0" w:line="240" w:lineRule="auto"/>
              <w:jc w:val="both"/>
              <w:rPr>
                <w:rFonts w:ascii="Times New Roman" w:eastAsia="DejaVu Sans" w:hAnsi="Times New Roman"/>
                <w:sz w:val="24"/>
                <w:szCs w:val="24"/>
              </w:rPr>
            </w:pPr>
            <w:r>
              <w:rPr>
                <w:rFonts w:ascii="Times New Roman" w:eastAsia="Times New Roman" w:hAnsi="Times New Roman"/>
                <w:sz w:val="24"/>
                <w:szCs w:val="24"/>
              </w:rPr>
              <w:t>М.П.</w:t>
            </w:r>
          </w:p>
          <w:p w:rsidR="007E24BD" w:rsidRDefault="007E24BD">
            <w:pPr>
              <w:widowControl w:val="0"/>
              <w:tabs>
                <w:tab w:val="left" w:pos="567"/>
              </w:tabs>
              <w:spacing w:after="0" w:line="240" w:lineRule="auto"/>
              <w:jc w:val="both"/>
              <w:rPr>
                <w:rFonts w:ascii="Times New Roman" w:eastAsia="DejaVu Sans" w:hAnsi="Times New Roman"/>
                <w:sz w:val="24"/>
                <w:szCs w:val="24"/>
              </w:rPr>
            </w:pPr>
          </w:p>
        </w:tc>
      </w:tr>
      <w:tr w:rsidR="007E24BD">
        <w:trPr>
          <w:trHeight w:val="221"/>
        </w:trPr>
        <w:tc>
          <w:tcPr>
            <w:tcW w:w="4928" w:type="dxa"/>
          </w:tcPr>
          <w:p w:rsidR="007E24BD" w:rsidRDefault="007E24BD">
            <w:pPr>
              <w:widowControl w:val="0"/>
              <w:tabs>
                <w:tab w:val="left" w:pos="180"/>
                <w:tab w:val="left" w:pos="1985"/>
              </w:tabs>
              <w:autoSpaceDE w:val="0"/>
              <w:autoSpaceDN w:val="0"/>
              <w:adjustRightInd w:val="0"/>
              <w:spacing w:after="0" w:line="240" w:lineRule="auto"/>
              <w:jc w:val="both"/>
              <w:rPr>
                <w:rFonts w:ascii="Times New Roman" w:eastAsia="Times New Roman" w:hAnsi="Times New Roman"/>
                <w:kern w:val="32"/>
                <w:sz w:val="24"/>
                <w:szCs w:val="24"/>
              </w:rPr>
            </w:pPr>
          </w:p>
        </w:tc>
        <w:tc>
          <w:tcPr>
            <w:tcW w:w="5245" w:type="dxa"/>
          </w:tcPr>
          <w:p w:rsidR="007E24BD" w:rsidRDefault="007E24BD">
            <w:pPr>
              <w:widowControl w:val="0"/>
              <w:tabs>
                <w:tab w:val="left" w:pos="567"/>
              </w:tabs>
              <w:spacing w:after="0" w:line="240" w:lineRule="auto"/>
              <w:rPr>
                <w:rFonts w:ascii="Times New Roman" w:eastAsia="DejaVu Sans" w:hAnsi="Times New Roman"/>
                <w:sz w:val="24"/>
                <w:szCs w:val="24"/>
              </w:rPr>
            </w:pPr>
          </w:p>
        </w:tc>
      </w:tr>
    </w:tbl>
    <w:p w:rsidR="007E24BD" w:rsidRDefault="007E24BD">
      <w:pPr>
        <w:spacing w:after="0" w:line="240" w:lineRule="auto"/>
        <w:rPr>
          <w:rFonts w:ascii="Times New Roman" w:eastAsia="Times New Roman" w:hAnsi="Times New Roman"/>
          <w:sz w:val="24"/>
          <w:szCs w:val="24"/>
        </w:rPr>
        <w:sectPr w:rsidR="007E24BD">
          <w:pgSz w:w="11906" w:h="16838"/>
          <w:pgMar w:top="284" w:right="536" w:bottom="1154" w:left="993" w:header="567" w:footer="567" w:gutter="0"/>
          <w:cols w:space="720"/>
          <w:titlePg/>
          <w:docGrid w:linePitch="326"/>
        </w:sectPr>
      </w:pPr>
    </w:p>
    <w:p w:rsidR="007E24BD" w:rsidRDefault="007E24BD">
      <w:pPr>
        <w:rPr>
          <w:rFonts w:ascii="Times New Roman" w:hAnsi="Times New Roman"/>
          <w:sz w:val="24"/>
          <w:szCs w:val="24"/>
        </w:rPr>
      </w:pPr>
    </w:p>
    <w:sectPr w:rsidR="007E24BD">
      <w:headerReference w:type="even" r:id="rId10"/>
      <w:footerReference w:type="even" r:id="rId11"/>
      <w:footerReference w:type="default" r:id="rId12"/>
      <w:pgSz w:w="16838" w:h="11906" w:orient="landscape"/>
      <w:pgMar w:top="426" w:right="536" w:bottom="284" w:left="993"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D4D" w:rsidRDefault="00813D4D">
      <w:pPr>
        <w:spacing w:after="0" w:line="240" w:lineRule="auto"/>
      </w:pPr>
      <w:r>
        <w:separator/>
      </w:r>
    </w:p>
  </w:endnote>
  <w:endnote w:type="continuationSeparator" w:id="0">
    <w:p w:rsidR="00813D4D" w:rsidRDefault="0081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DejaVu Sans">
    <w:altName w:val="Arial"/>
    <w:charset w:val="CC"/>
    <w:family w:val="swiss"/>
    <w:pitch w:val="variable"/>
    <w:sig w:usb0="00000000" w:usb1="5200F5FF" w:usb2="0A04202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4D" w:rsidRDefault="00813D4D">
    <w:pPr>
      <w:pStyle w:val="a9"/>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t>21</w:t>
    </w:r>
    <w:r>
      <w:rPr>
        <w:rStyle w:val="a4"/>
      </w:rPr>
      <w:fldChar w:fldCharType="end"/>
    </w:r>
  </w:p>
  <w:p w:rsidR="00813D4D" w:rsidRDefault="00813D4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4D" w:rsidRDefault="00813D4D">
    <w:pPr>
      <w:pStyle w:val="a9"/>
      <w:framePr w:wrap="around" w:vAnchor="text" w:hAnchor="margin" w:xAlign="center" w:y="1"/>
      <w:rPr>
        <w:rStyle w:val="a4"/>
      </w:rPr>
    </w:pPr>
  </w:p>
  <w:p w:rsidR="00813D4D" w:rsidRDefault="00813D4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D4D" w:rsidRDefault="00813D4D">
      <w:pPr>
        <w:spacing w:after="0" w:line="240" w:lineRule="auto"/>
      </w:pPr>
      <w:r>
        <w:separator/>
      </w:r>
    </w:p>
  </w:footnote>
  <w:footnote w:type="continuationSeparator" w:id="0">
    <w:p w:rsidR="00813D4D" w:rsidRDefault="00813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4D" w:rsidRDefault="00813D4D">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t>21</w:t>
    </w:r>
    <w:r>
      <w:rPr>
        <w:rStyle w:val="a4"/>
      </w:rPr>
      <w:fldChar w:fldCharType="end"/>
    </w:r>
  </w:p>
  <w:p w:rsidR="00813D4D" w:rsidRDefault="00813D4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623EF"/>
    <w:multiLevelType w:val="multilevel"/>
    <w:tmpl w:val="173623EF"/>
    <w:lvl w:ilvl="0">
      <w:start w:val="1"/>
      <w:numFmt w:val="decimal"/>
      <w:lvlText w:val="%1."/>
      <w:lvlJc w:val="left"/>
      <w:pPr>
        <w:tabs>
          <w:tab w:val="num" w:pos="360"/>
        </w:tabs>
        <w:ind w:left="360" w:hanging="360"/>
      </w:pPr>
      <w:rPr>
        <w:rFonts w:hint="default"/>
        <w:sz w:val="24"/>
        <w:szCs w:val="24"/>
      </w:rPr>
    </w:lvl>
    <w:lvl w:ilvl="1">
      <w:start w:val="8"/>
      <w:numFmt w:val="decimal"/>
      <w:isLgl/>
      <w:lvlText w:val="%1.%2."/>
      <w:lvlJc w:val="left"/>
      <w:pPr>
        <w:ind w:left="1587" w:hanging="1020"/>
      </w:pPr>
      <w:rPr>
        <w:rFonts w:hint="default"/>
      </w:rPr>
    </w:lvl>
    <w:lvl w:ilvl="2">
      <w:start w:val="1"/>
      <w:numFmt w:val="decimal"/>
      <w:isLgl/>
      <w:lvlText w:val="%1.%2.%3."/>
      <w:lvlJc w:val="left"/>
      <w:pPr>
        <w:ind w:left="2154" w:hanging="1020"/>
      </w:pPr>
      <w:rPr>
        <w:rFonts w:hint="default"/>
      </w:rPr>
    </w:lvl>
    <w:lvl w:ilvl="3">
      <w:start w:val="1"/>
      <w:numFmt w:val="decimal"/>
      <w:isLgl/>
      <w:lvlText w:val="%1.%2.%3.%4."/>
      <w:lvlJc w:val="left"/>
      <w:pPr>
        <w:ind w:left="2721" w:hanging="10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08"/>
  <w:characterSpacingControl w:val="doNotCompress"/>
  <w:footnotePr>
    <w:footnote w:id="-1"/>
    <w:footnote w:id="0"/>
  </w:footnotePr>
  <w:endnotePr>
    <w:endnote w:id="-1"/>
    <w:endnote w:id="0"/>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F7E"/>
    <w:rsid w:val="000005BF"/>
    <w:rsid w:val="0000202C"/>
    <w:rsid w:val="0001134E"/>
    <w:rsid w:val="00012016"/>
    <w:rsid w:val="000231EF"/>
    <w:rsid w:val="0004233C"/>
    <w:rsid w:val="00046C03"/>
    <w:rsid w:val="00047AC4"/>
    <w:rsid w:val="000506CE"/>
    <w:rsid w:val="000540BF"/>
    <w:rsid w:val="00057D39"/>
    <w:rsid w:val="000768B7"/>
    <w:rsid w:val="00095F06"/>
    <w:rsid w:val="000B13DD"/>
    <w:rsid w:val="000B6BDB"/>
    <w:rsid w:val="000B7FB4"/>
    <w:rsid w:val="000C05E8"/>
    <w:rsid w:val="000C7940"/>
    <w:rsid w:val="000E1271"/>
    <w:rsid w:val="000E5517"/>
    <w:rsid w:val="000E78B5"/>
    <w:rsid w:val="00102FC9"/>
    <w:rsid w:val="00115503"/>
    <w:rsid w:val="00122CE1"/>
    <w:rsid w:val="00123BD7"/>
    <w:rsid w:val="00124ED6"/>
    <w:rsid w:val="0013572A"/>
    <w:rsid w:val="00150224"/>
    <w:rsid w:val="001517B1"/>
    <w:rsid w:val="001559D2"/>
    <w:rsid w:val="0016391B"/>
    <w:rsid w:val="00172451"/>
    <w:rsid w:val="00173C9D"/>
    <w:rsid w:val="001754F2"/>
    <w:rsid w:val="001763C3"/>
    <w:rsid w:val="00196FEE"/>
    <w:rsid w:val="001A57C2"/>
    <w:rsid w:val="001B4DE1"/>
    <w:rsid w:val="001C40BE"/>
    <w:rsid w:val="001D00A0"/>
    <w:rsid w:val="001D339E"/>
    <w:rsid w:val="001D3568"/>
    <w:rsid w:val="001D7C70"/>
    <w:rsid w:val="001E1B9A"/>
    <w:rsid w:val="001E229C"/>
    <w:rsid w:val="001E6C02"/>
    <w:rsid w:val="001F09F2"/>
    <w:rsid w:val="001F6008"/>
    <w:rsid w:val="001F635D"/>
    <w:rsid w:val="00205BD9"/>
    <w:rsid w:val="00206786"/>
    <w:rsid w:val="00224E20"/>
    <w:rsid w:val="00231338"/>
    <w:rsid w:val="00232E14"/>
    <w:rsid w:val="002465A1"/>
    <w:rsid w:val="00251DA9"/>
    <w:rsid w:val="002525F8"/>
    <w:rsid w:val="00252766"/>
    <w:rsid w:val="002638FE"/>
    <w:rsid w:val="0026459C"/>
    <w:rsid w:val="0027210C"/>
    <w:rsid w:val="00283CD6"/>
    <w:rsid w:val="00291E4F"/>
    <w:rsid w:val="002B0626"/>
    <w:rsid w:val="002B09EE"/>
    <w:rsid w:val="002B382F"/>
    <w:rsid w:val="002B7302"/>
    <w:rsid w:val="002C2841"/>
    <w:rsid w:val="002C32BD"/>
    <w:rsid w:val="002D6358"/>
    <w:rsid w:val="002D6E09"/>
    <w:rsid w:val="002E35DA"/>
    <w:rsid w:val="002E7C02"/>
    <w:rsid w:val="002F7176"/>
    <w:rsid w:val="003000A7"/>
    <w:rsid w:val="00300F0C"/>
    <w:rsid w:val="0030321B"/>
    <w:rsid w:val="00306CF6"/>
    <w:rsid w:val="003146CE"/>
    <w:rsid w:val="00316410"/>
    <w:rsid w:val="00322397"/>
    <w:rsid w:val="0032319B"/>
    <w:rsid w:val="0033386B"/>
    <w:rsid w:val="00353C8F"/>
    <w:rsid w:val="00371C96"/>
    <w:rsid w:val="00386A30"/>
    <w:rsid w:val="00387AC6"/>
    <w:rsid w:val="00390A52"/>
    <w:rsid w:val="003A1334"/>
    <w:rsid w:val="003A2464"/>
    <w:rsid w:val="003A6107"/>
    <w:rsid w:val="003B5EC7"/>
    <w:rsid w:val="003B6669"/>
    <w:rsid w:val="003B703C"/>
    <w:rsid w:val="003D0C82"/>
    <w:rsid w:val="003D59D9"/>
    <w:rsid w:val="003D6AE5"/>
    <w:rsid w:val="003E1A82"/>
    <w:rsid w:val="003E5783"/>
    <w:rsid w:val="003F7995"/>
    <w:rsid w:val="00406D6D"/>
    <w:rsid w:val="00414DF6"/>
    <w:rsid w:val="00427244"/>
    <w:rsid w:val="004313C3"/>
    <w:rsid w:val="004317DF"/>
    <w:rsid w:val="00436848"/>
    <w:rsid w:val="00460CD3"/>
    <w:rsid w:val="004829AA"/>
    <w:rsid w:val="00487BF6"/>
    <w:rsid w:val="004941E5"/>
    <w:rsid w:val="004958D0"/>
    <w:rsid w:val="004A251D"/>
    <w:rsid w:val="004B11AF"/>
    <w:rsid w:val="004B3523"/>
    <w:rsid w:val="004C2536"/>
    <w:rsid w:val="004D5444"/>
    <w:rsid w:val="004E730F"/>
    <w:rsid w:val="004F04A4"/>
    <w:rsid w:val="004F7FE1"/>
    <w:rsid w:val="00503606"/>
    <w:rsid w:val="005227DC"/>
    <w:rsid w:val="00522E6F"/>
    <w:rsid w:val="00523AB1"/>
    <w:rsid w:val="005318CC"/>
    <w:rsid w:val="005362F1"/>
    <w:rsid w:val="00542153"/>
    <w:rsid w:val="0054599C"/>
    <w:rsid w:val="005465A9"/>
    <w:rsid w:val="00574722"/>
    <w:rsid w:val="0057703C"/>
    <w:rsid w:val="00582A87"/>
    <w:rsid w:val="00582BCD"/>
    <w:rsid w:val="00586D5D"/>
    <w:rsid w:val="00597F06"/>
    <w:rsid w:val="005B2FCD"/>
    <w:rsid w:val="005C08D1"/>
    <w:rsid w:val="005D2C1D"/>
    <w:rsid w:val="005E6408"/>
    <w:rsid w:val="005F423E"/>
    <w:rsid w:val="005F5659"/>
    <w:rsid w:val="006226E7"/>
    <w:rsid w:val="006241E7"/>
    <w:rsid w:val="00624C48"/>
    <w:rsid w:val="0063135A"/>
    <w:rsid w:val="00634DFF"/>
    <w:rsid w:val="00641865"/>
    <w:rsid w:val="00645841"/>
    <w:rsid w:val="00652CF4"/>
    <w:rsid w:val="00661F6C"/>
    <w:rsid w:val="00664BE9"/>
    <w:rsid w:val="00665B6A"/>
    <w:rsid w:val="006664FD"/>
    <w:rsid w:val="0067066A"/>
    <w:rsid w:val="006707DC"/>
    <w:rsid w:val="00675445"/>
    <w:rsid w:val="0067556D"/>
    <w:rsid w:val="00680A2C"/>
    <w:rsid w:val="0068273F"/>
    <w:rsid w:val="00685134"/>
    <w:rsid w:val="00692F71"/>
    <w:rsid w:val="00697A29"/>
    <w:rsid w:val="006A1013"/>
    <w:rsid w:val="006A304D"/>
    <w:rsid w:val="006A3426"/>
    <w:rsid w:val="006A7921"/>
    <w:rsid w:val="006B6D22"/>
    <w:rsid w:val="006C039D"/>
    <w:rsid w:val="006C2805"/>
    <w:rsid w:val="006C30D6"/>
    <w:rsid w:val="006C521A"/>
    <w:rsid w:val="006D30DA"/>
    <w:rsid w:val="006D4F02"/>
    <w:rsid w:val="006D7F95"/>
    <w:rsid w:val="006E02DA"/>
    <w:rsid w:val="006F4A6A"/>
    <w:rsid w:val="006F5C23"/>
    <w:rsid w:val="00711554"/>
    <w:rsid w:val="00720E89"/>
    <w:rsid w:val="00721AD3"/>
    <w:rsid w:val="00723D06"/>
    <w:rsid w:val="00730A03"/>
    <w:rsid w:val="00732573"/>
    <w:rsid w:val="007354EF"/>
    <w:rsid w:val="00736AA5"/>
    <w:rsid w:val="007402D2"/>
    <w:rsid w:val="0074217D"/>
    <w:rsid w:val="0075131E"/>
    <w:rsid w:val="00753DDA"/>
    <w:rsid w:val="00754BDC"/>
    <w:rsid w:val="00757551"/>
    <w:rsid w:val="00760759"/>
    <w:rsid w:val="0076228B"/>
    <w:rsid w:val="007769C1"/>
    <w:rsid w:val="00784116"/>
    <w:rsid w:val="007844B5"/>
    <w:rsid w:val="007921A3"/>
    <w:rsid w:val="00795E4E"/>
    <w:rsid w:val="007A0855"/>
    <w:rsid w:val="007A0D69"/>
    <w:rsid w:val="007B2572"/>
    <w:rsid w:val="007C1F0C"/>
    <w:rsid w:val="007C7666"/>
    <w:rsid w:val="007D7359"/>
    <w:rsid w:val="007E015B"/>
    <w:rsid w:val="007E24BD"/>
    <w:rsid w:val="007E3B17"/>
    <w:rsid w:val="007F4F32"/>
    <w:rsid w:val="007F6ED1"/>
    <w:rsid w:val="00806FD7"/>
    <w:rsid w:val="008109A7"/>
    <w:rsid w:val="00812762"/>
    <w:rsid w:val="00812ACB"/>
    <w:rsid w:val="00813D4D"/>
    <w:rsid w:val="0081527F"/>
    <w:rsid w:val="00815C4F"/>
    <w:rsid w:val="0083142F"/>
    <w:rsid w:val="00841E94"/>
    <w:rsid w:val="008502D2"/>
    <w:rsid w:val="008514CA"/>
    <w:rsid w:val="00852D80"/>
    <w:rsid w:val="00856AFD"/>
    <w:rsid w:val="00856CAC"/>
    <w:rsid w:val="008755FC"/>
    <w:rsid w:val="00875F37"/>
    <w:rsid w:val="00877893"/>
    <w:rsid w:val="00892F37"/>
    <w:rsid w:val="008A60F3"/>
    <w:rsid w:val="008A7273"/>
    <w:rsid w:val="008B5088"/>
    <w:rsid w:val="008C0472"/>
    <w:rsid w:val="008D3F72"/>
    <w:rsid w:val="008D6D77"/>
    <w:rsid w:val="008E1936"/>
    <w:rsid w:val="008E3DF0"/>
    <w:rsid w:val="008E48FF"/>
    <w:rsid w:val="008F5D90"/>
    <w:rsid w:val="00904C6D"/>
    <w:rsid w:val="00916515"/>
    <w:rsid w:val="00921F90"/>
    <w:rsid w:val="00932420"/>
    <w:rsid w:val="0094731A"/>
    <w:rsid w:val="009570B0"/>
    <w:rsid w:val="00960367"/>
    <w:rsid w:val="00964911"/>
    <w:rsid w:val="00964B67"/>
    <w:rsid w:val="009A3675"/>
    <w:rsid w:val="009A4FFC"/>
    <w:rsid w:val="009B0764"/>
    <w:rsid w:val="009B733F"/>
    <w:rsid w:val="009B774D"/>
    <w:rsid w:val="009C7AC9"/>
    <w:rsid w:val="009D2016"/>
    <w:rsid w:val="009F0059"/>
    <w:rsid w:val="009F01CB"/>
    <w:rsid w:val="00A0375C"/>
    <w:rsid w:val="00A03DEE"/>
    <w:rsid w:val="00A1212C"/>
    <w:rsid w:val="00A22F4E"/>
    <w:rsid w:val="00A231BC"/>
    <w:rsid w:val="00A269FC"/>
    <w:rsid w:val="00A2734D"/>
    <w:rsid w:val="00A32214"/>
    <w:rsid w:val="00A32B96"/>
    <w:rsid w:val="00A3611A"/>
    <w:rsid w:val="00A42A77"/>
    <w:rsid w:val="00A44C2F"/>
    <w:rsid w:val="00A54CE4"/>
    <w:rsid w:val="00A60F6D"/>
    <w:rsid w:val="00A6438B"/>
    <w:rsid w:val="00A71C08"/>
    <w:rsid w:val="00A77312"/>
    <w:rsid w:val="00A813F7"/>
    <w:rsid w:val="00A847CF"/>
    <w:rsid w:val="00A85D0E"/>
    <w:rsid w:val="00A87449"/>
    <w:rsid w:val="00A90987"/>
    <w:rsid w:val="00A94BE4"/>
    <w:rsid w:val="00A95EC9"/>
    <w:rsid w:val="00AA7BC1"/>
    <w:rsid w:val="00AC1B51"/>
    <w:rsid w:val="00AC5D34"/>
    <w:rsid w:val="00AF3149"/>
    <w:rsid w:val="00AF61D3"/>
    <w:rsid w:val="00B1590E"/>
    <w:rsid w:val="00B207EF"/>
    <w:rsid w:val="00B24280"/>
    <w:rsid w:val="00B3061C"/>
    <w:rsid w:val="00B306E7"/>
    <w:rsid w:val="00B311F7"/>
    <w:rsid w:val="00B42283"/>
    <w:rsid w:val="00B426F5"/>
    <w:rsid w:val="00B47C0B"/>
    <w:rsid w:val="00B50425"/>
    <w:rsid w:val="00B57AF6"/>
    <w:rsid w:val="00B57F0D"/>
    <w:rsid w:val="00B62736"/>
    <w:rsid w:val="00B653A1"/>
    <w:rsid w:val="00B7022A"/>
    <w:rsid w:val="00B80552"/>
    <w:rsid w:val="00B83BF6"/>
    <w:rsid w:val="00B91663"/>
    <w:rsid w:val="00B97B2E"/>
    <w:rsid w:val="00BA14CE"/>
    <w:rsid w:val="00BA367A"/>
    <w:rsid w:val="00BB0B2F"/>
    <w:rsid w:val="00BC4091"/>
    <w:rsid w:val="00BD0CA1"/>
    <w:rsid w:val="00BD6E0E"/>
    <w:rsid w:val="00BE50E8"/>
    <w:rsid w:val="00BF00A0"/>
    <w:rsid w:val="00C01945"/>
    <w:rsid w:val="00C2584A"/>
    <w:rsid w:val="00C25CDB"/>
    <w:rsid w:val="00C32828"/>
    <w:rsid w:val="00C35F42"/>
    <w:rsid w:val="00C628BA"/>
    <w:rsid w:val="00C62965"/>
    <w:rsid w:val="00C6341A"/>
    <w:rsid w:val="00C976B4"/>
    <w:rsid w:val="00C97D4C"/>
    <w:rsid w:val="00CA2F08"/>
    <w:rsid w:val="00CB2B6F"/>
    <w:rsid w:val="00CD476F"/>
    <w:rsid w:val="00CE0656"/>
    <w:rsid w:val="00CE4CFB"/>
    <w:rsid w:val="00CE6305"/>
    <w:rsid w:val="00CF4BBF"/>
    <w:rsid w:val="00D00C76"/>
    <w:rsid w:val="00D01F7E"/>
    <w:rsid w:val="00D03CCC"/>
    <w:rsid w:val="00D12556"/>
    <w:rsid w:val="00D336EB"/>
    <w:rsid w:val="00D4070F"/>
    <w:rsid w:val="00D456C2"/>
    <w:rsid w:val="00D538E5"/>
    <w:rsid w:val="00D56667"/>
    <w:rsid w:val="00D6157F"/>
    <w:rsid w:val="00D6640B"/>
    <w:rsid w:val="00D67DC2"/>
    <w:rsid w:val="00D71018"/>
    <w:rsid w:val="00D7340F"/>
    <w:rsid w:val="00D80EF0"/>
    <w:rsid w:val="00D93E4B"/>
    <w:rsid w:val="00D96AB0"/>
    <w:rsid w:val="00DA1E8F"/>
    <w:rsid w:val="00DB42DA"/>
    <w:rsid w:val="00DB450E"/>
    <w:rsid w:val="00DC050F"/>
    <w:rsid w:val="00DC6038"/>
    <w:rsid w:val="00DE1BE1"/>
    <w:rsid w:val="00DE2BD6"/>
    <w:rsid w:val="00DE618E"/>
    <w:rsid w:val="00DE74FE"/>
    <w:rsid w:val="00E038B4"/>
    <w:rsid w:val="00E071E6"/>
    <w:rsid w:val="00E11EB1"/>
    <w:rsid w:val="00E21645"/>
    <w:rsid w:val="00E26004"/>
    <w:rsid w:val="00E3075B"/>
    <w:rsid w:val="00E31B44"/>
    <w:rsid w:val="00E327FF"/>
    <w:rsid w:val="00E34756"/>
    <w:rsid w:val="00E34967"/>
    <w:rsid w:val="00E40872"/>
    <w:rsid w:val="00E46DFC"/>
    <w:rsid w:val="00E510F2"/>
    <w:rsid w:val="00E52B12"/>
    <w:rsid w:val="00E6252A"/>
    <w:rsid w:val="00E6472A"/>
    <w:rsid w:val="00E71ECE"/>
    <w:rsid w:val="00E752A1"/>
    <w:rsid w:val="00EA03E4"/>
    <w:rsid w:val="00EA2DA3"/>
    <w:rsid w:val="00EA65F3"/>
    <w:rsid w:val="00EB3667"/>
    <w:rsid w:val="00EC0ABF"/>
    <w:rsid w:val="00EC1B26"/>
    <w:rsid w:val="00EC26BB"/>
    <w:rsid w:val="00EC2AB6"/>
    <w:rsid w:val="00EC696A"/>
    <w:rsid w:val="00ED01B5"/>
    <w:rsid w:val="00ED61AC"/>
    <w:rsid w:val="00EE0918"/>
    <w:rsid w:val="00EF2F56"/>
    <w:rsid w:val="00F00674"/>
    <w:rsid w:val="00F02533"/>
    <w:rsid w:val="00F06E27"/>
    <w:rsid w:val="00F12DEA"/>
    <w:rsid w:val="00F213C1"/>
    <w:rsid w:val="00F2467C"/>
    <w:rsid w:val="00F25017"/>
    <w:rsid w:val="00F34825"/>
    <w:rsid w:val="00F3542B"/>
    <w:rsid w:val="00F42CA3"/>
    <w:rsid w:val="00F61994"/>
    <w:rsid w:val="00F6279C"/>
    <w:rsid w:val="00F62C65"/>
    <w:rsid w:val="00F64899"/>
    <w:rsid w:val="00F80899"/>
    <w:rsid w:val="00F8170E"/>
    <w:rsid w:val="00F84408"/>
    <w:rsid w:val="00FB11D5"/>
    <w:rsid w:val="00FB1863"/>
    <w:rsid w:val="00FB28F6"/>
    <w:rsid w:val="00FB32E4"/>
    <w:rsid w:val="00FB4EE5"/>
    <w:rsid w:val="00FB7EF3"/>
    <w:rsid w:val="00FC7690"/>
    <w:rsid w:val="00FD7D12"/>
    <w:rsid w:val="00FE6569"/>
    <w:rsid w:val="00FF2378"/>
    <w:rsid w:val="00FF3022"/>
    <w:rsid w:val="0FA2227E"/>
    <w:rsid w:val="10B67EDC"/>
    <w:rsid w:val="22436567"/>
    <w:rsid w:val="2CFE0872"/>
    <w:rsid w:val="3145205B"/>
    <w:rsid w:val="354229F0"/>
    <w:rsid w:val="40356C65"/>
    <w:rsid w:val="7E1C1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93D0E"/>
  <w15:docId w15:val="{95B72CF1-B9C4-42D5-AAC6-6837EC71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unhideWhenUsed="1"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styleId="a4">
    <w:name w:val="page number"/>
    <w:qFormat/>
  </w:style>
  <w:style w:type="paragraph" w:styleId="a5">
    <w:name w:val="Balloon Text"/>
    <w:basedOn w:val="a"/>
    <w:link w:val="a6"/>
    <w:uiPriority w:val="99"/>
    <w:unhideWhenUsed/>
    <w:qFormat/>
    <w:pPr>
      <w:spacing w:after="0" w:line="240" w:lineRule="auto"/>
    </w:pPr>
    <w:rPr>
      <w:rFonts w:ascii="Tahoma" w:hAnsi="Tahoma" w:cs="Tahoma"/>
      <w:sz w:val="16"/>
      <w:szCs w:val="16"/>
    </w:rPr>
  </w:style>
  <w:style w:type="character" w:customStyle="1" w:styleId="a6">
    <w:name w:val="Текст выноски Знак"/>
    <w:link w:val="a5"/>
    <w:uiPriority w:val="99"/>
    <w:semiHidden/>
    <w:qFormat/>
    <w:rPr>
      <w:rFonts w:ascii="Tahoma" w:hAnsi="Tahoma" w:cs="Tahoma"/>
      <w:sz w:val="16"/>
      <w:szCs w:val="16"/>
    </w:rPr>
  </w:style>
  <w:style w:type="paragraph" w:styleId="a7">
    <w:name w:val="header"/>
    <w:basedOn w:val="a"/>
    <w:link w:val="a8"/>
    <w:uiPriority w:val="99"/>
    <w:unhideWhenUsed/>
    <w:qFormat/>
    <w:pPr>
      <w:tabs>
        <w:tab w:val="center" w:pos="4677"/>
        <w:tab w:val="right" w:pos="9355"/>
      </w:tabs>
      <w:spacing w:after="0" w:line="240" w:lineRule="auto"/>
    </w:pPr>
  </w:style>
  <w:style w:type="character" w:customStyle="1" w:styleId="a8">
    <w:name w:val="Верхний колонтитул Знак"/>
    <w:link w:val="a7"/>
    <w:uiPriority w:val="99"/>
    <w:qFormat/>
  </w:style>
  <w:style w:type="paragraph" w:styleId="a9">
    <w:name w:val="footer"/>
    <w:basedOn w:val="a"/>
    <w:link w:val="aa"/>
    <w:uiPriority w:val="99"/>
    <w:unhideWhenUsed/>
    <w:qFormat/>
    <w:pPr>
      <w:tabs>
        <w:tab w:val="center" w:pos="4677"/>
        <w:tab w:val="right" w:pos="9355"/>
      </w:tabs>
      <w:spacing w:after="0" w:line="240" w:lineRule="auto"/>
    </w:pPr>
  </w:style>
  <w:style w:type="character" w:customStyle="1" w:styleId="aa">
    <w:name w:val="Нижний колонтитул Знак"/>
    <w:link w:val="a9"/>
    <w:uiPriority w:val="99"/>
    <w:qFormat/>
  </w:style>
  <w:style w:type="paragraph" w:styleId="ab">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rPr>
  </w:style>
  <w:style w:type="paragraph" w:styleId="3">
    <w:name w:val="Body Text 3"/>
    <w:basedOn w:val="a"/>
    <w:link w:val="30"/>
    <w:unhideWhenUsed/>
    <w:qFormat/>
    <w:pPr>
      <w:spacing w:after="120" w:line="240" w:lineRule="auto"/>
    </w:pPr>
    <w:rPr>
      <w:rFonts w:ascii="Times New Roman" w:eastAsia="Times New Roman" w:hAnsi="Times New Roman"/>
      <w:sz w:val="16"/>
      <w:szCs w:val="16"/>
    </w:rPr>
  </w:style>
  <w:style w:type="character" w:customStyle="1" w:styleId="30">
    <w:name w:val="Основной текст 3 Знак"/>
    <w:link w:val="3"/>
    <w:qFormat/>
    <w:rPr>
      <w:rFonts w:ascii="Times New Roman" w:eastAsia="Times New Roman" w:hAnsi="Times New Roman" w:cs="Times New Roman"/>
      <w:sz w:val="16"/>
      <w:szCs w:val="16"/>
    </w:rPr>
  </w:style>
  <w:style w:type="table" w:styleId="ac">
    <w:name w:val="Table Grid"/>
    <w:basedOn w:val="a1"/>
    <w:uiPriority w:val="5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Обычный1"/>
    <w:qFormat/>
    <w:pPr>
      <w:spacing w:line="276" w:lineRule="auto"/>
    </w:pPr>
    <w:rPr>
      <w:rFonts w:ascii="Arial" w:eastAsia="Arial" w:hAnsi="Arial" w:cs="Arial"/>
      <w:color w:val="000000"/>
      <w:sz w:val="22"/>
      <w:szCs w:val="22"/>
    </w:rPr>
  </w:style>
  <w:style w:type="paragraph" w:styleId="ad">
    <w:name w:val="No Spacing"/>
    <w:link w:val="ae"/>
    <w:uiPriority w:val="99"/>
    <w:qFormat/>
    <w:rPr>
      <w:sz w:val="22"/>
      <w:szCs w:val="22"/>
    </w:rPr>
  </w:style>
  <w:style w:type="character" w:customStyle="1" w:styleId="ae">
    <w:name w:val="Без интервала Знак"/>
    <w:link w:val="ad"/>
    <w:uiPriority w:val="99"/>
    <w:qFormat/>
    <w:locked/>
  </w:style>
  <w:style w:type="character" w:customStyle="1" w:styleId="js-extracted-address">
    <w:name w:val="js-extracted-address"/>
    <w:qFormat/>
  </w:style>
  <w:style w:type="character" w:customStyle="1" w:styleId="mail-message-map-nobreak">
    <w:name w:val="mail-message-map-nobreak"/>
    <w:qFormat/>
  </w:style>
  <w:style w:type="paragraph" w:styleId="af">
    <w:name w:val="List Paragraph"/>
    <w:basedOn w:val="a"/>
    <w:uiPriority w:val="34"/>
    <w:qFormat/>
    <w:pPr>
      <w:ind w:left="720"/>
      <w:contextualSpacing/>
    </w:pPr>
  </w:style>
  <w:style w:type="character" w:customStyle="1" w:styleId="275pt">
    <w:name w:val="Основной текст (2) + 7;5 pt;Не полужирный"/>
    <w:qFormat/>
    <w:rPr>
      <w:rFonts w:ascii="Arial" w:eastAsia="Arial" w:hAnsi="Arial" w:cs="Arial"/>
      <w:b/>
      <w:bCs/>
      <w:color w:val="000000"/>
      <w:spacing w:val="0"/>
      <w:w w:val="100"/>
      <w:position w:val="0"/>
      <w:sz w:val="15"/>
      <w:szCs w:val="15"/>
      <w:u w:val="none"/>
      <w:lang w:val="ru-RU" w:eastAsia="ru-RU" w:bidi="ru-RU"/>
    </w:rPr>
  </w:style>
  <w:style w:type="table" w:customStyle="1" w:styleId="10">
    <w:name w:val="Сетка таблиц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F5C1CA9280BA0C412B84E4A9458D3A354EDA1C86889CEB13D03610EE2E8E5BFC67396BDA158295EE8F32FEF338N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upki.gov.ru/epz/orderplan/pg2020/special-purchase-info.html?plan-number=202403511000206001&amp;special-purchase-id=&amp;reestr-number=202403511000206001000001&amp;purchase-number=241540410988454040100100050000000244&amp;special-purchase-position-id=46109354&amp;revision-i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k2@54.fsin.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3750</Words>
  <Characters>21378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25078</CharactersWithSpaces>
  <SharedDoc>false</SharedDoc>
  <HLinks>
    <vt:vector size="12" baseType="variant">
      <vt:variant>
        <vt:i4>1638404</vt:i4>
      </vt:variant>
      <vt:variant>
        <vt:i4>3</vt:i4>
      </vt:variant>
      <vt:variant>
        <vt:i4>0</vt:i4>
      </vt:variant>
      <vt:variant>
        <vt:i4>5</vt:i4>
      </vt:variant>
      <vt:variant>
        <vt:lpwstr>consultantplus://offline/ref=9CF5C1CA9280BA0C412B84E4A9458D3A354EDA1C86889CEB13D03610EE2E8E5BFC67396BDA158295EE8F32FEF338NEE</vt:lpwstr>
      </vt:variant>
      <vt:variant>
        <vt:lpwstr/>
      </vt:variant>
      <vt:variant>
        <vt:i4>3014773</vt:i4>
      </vt:variant>
      <vt:variant>
        <vt:i4>0</vt:i4>
      </vt:variant>
      <vt:variant>
        <vt:i4>0</vt:i4>
      </vt:variant>
      <vt:variant>
        <vt:i4>5</vt:i4>
      </vt:variant>
      <vt:variant>
        <vt:lpwstr>https://zakupki.gov.ru/epz/orderplan/pg2020/special-purchase-info.html?plan-number=202403511000206001&amp;special-purchase-id=&amp;reestr-number=202403511000206001000001&amp;purchase-number=241540410988454040100100050000000244&amp;special-purchase-position-id=46109354&amp;revision-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dc:creator>
  <cp:lastModifiedBy>Отдел маркетинга ФКУ ИК-2 ГУФСИН России по НСО</cp:lastModifiedBy>
  <cp:revision>2</cp:revision>
  <cp:lastPrinted>2025-01-20T01:37:00Z</cp:lastPrinted>
  <dcterms:created xsi:type="dcterms:W3CDTF">2026-06-04T02:11:00Z</dcterms:created>
  <dcterms:modified xsi:type="dcterms:W3CDTF">2026-06-04T02:11:00Z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F7226E45BCFE4626BB0A97FAFF5C1881_13</vt:lpwstr>
  </property>
</Properties>
</file>