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75" w:rsidRPr="0048205C" w:rsidRDefault="0048205C" w:rsidP="0048205C">
      <w:pPr>
        <w:jc w:val="center"/>
        <w:rPr>
          <w:rFonts w:ascii="Times New Roman" w:hAnsi="Times New Roman" w:cs="Times New Roman"/>
          <w:b/>
        </w:rPr>
      </w:pPr>
      <w:r w:rsidRPr="0048205C">
        <w:rPr>
          <w:rFonts w:ascii="Times New Roman" w:hAnsi="Times New Roman" w:cs="Times New Roman"/>
          <w:b/>
        </w:rPr>
        <w:t>Обоснование начальной (максимальной) цены контракта методом сопоставимых рыночных цен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7"/>
        <w:gridCol w:w="3824"/>
        <w:gridCol w:w="1316"/>
        <w:gridCol w:w="1405"/>
        <w:gridCol w:w="1405"/>
        <w:gridCol w:w="1405"/>
        <w:gridCol w:w="1242"/>
        <w:gridCol w:w="1275"/>
        <w:gridCol w:w="1275"/>
        <w:gridCol w:w="1212"/>
      </w:tblGrid>
      <w:tr w:rsidR="0048205C" w:rsidRPr="0048205C" w:rsidTr="0048205C">
        <w:trPr>
          <w:trHeight w:val="998"/>
        </w:trPr>
        <w:tc>
          <w:tcPr>
            <w:tcW w:w="144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93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4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Источник получения информации №1</w:t>
            </w:r>
          </w:p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Источник получения информации №2</w:t>
            </w:r>
          </w:p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Источник получения информации №3</w:t>
            </w:r>
          </w:p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Средняя цена</w:t>
            </w:r>
          </w:p>
        </w:tc>
        <w:tc>
          <w:tcPr>
            <w:tcW w:w="431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31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Среднее квадратичное отклонение</w:t>
            </w:r>
          </w:p>
        </w:tc>
        <w:tc>
          <w:tcPr>
            <w:tcW w:w="410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Коэффициент вариации</w:t>
            </w:r>
          </w:p>
        </w:tc>
      </w:tr>
      <w:tr w:rsidR="0048205C" w:rsidRPr="0048205C" w:rsidTr="0048205C">
        <w:trPr>
          <w:trHeight w:val="226"/>
        </w:trPr>
        <w:tc>
          <w:tcPr>
            <w:tcW w:w="144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3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 xml:space="preserve">Услуги по техническому осмотру транспортных средств Форд TRANZIT F22703 </w:t>
            </w:r>
          </w:p>
        </w:tc>
        <w:tc>
          <w:tcPr>
            <w:tcW w:w="44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8205C">
              <w:rPr>
                <w:rFonts w:ascii="Times New Roman" w:hAnsi="Times New Roman" w:cs="Times New Roman"/>
                <w:b/>
                <w:bCs/>
              </w:rPr>
              <w:t>2200</w:t>
            </w: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8205C">
              <w:rPr>
                <w:rFonts w:ascii="Times New Roman" w:hAnsi="Times New Roman" w:cs="Times New Roman"/>
                <w:b/>
                <w:bCs/>
              </w:rPr>
              <w:t>2149</w:t>
            </w: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8205C">
              <w:rPr>
                <w:rFonts w:ascii="Times New Roman" w:hAnsi="Times New Roman" w:cs="Times New Roman"/>
                <w:b/>
                <w:bCs/>
              </w:rPr>
              <w:t>2037</w:t>
            </w:r>
          </w:p>
        </w:tc>
        <w:tc>
          <w:tcPr>
            <w:tcW w:w="420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2 128,67</w:t>
            </w:r>
          </w:p>
        </w:tc>
        <w:tc>
          <w:tcPr>
            <w:tcW w:w="431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2 128,67</w:t>
            </w:r>
          </w:p>
        </w:tc>
        <w:tc>
          <w:tcPr>
            <w:tcW w:w="431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83,38</w:t>
            </w:r>
          </w:p>
        </w:tc>
        <w:tc>
          <w:tcPr>
            <w:tcW w:w="410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3,92</w:t>
            </w:r>
          </w:p>
        </w:tc>
      </w:tr>
      <w:tr w:rsidR="0048205C" w:rsidRPr="0048205C" w:rsidTr="0048205C">
        <w:trPr>
          <w:trHeight w:val="206"/>
        </w:trPr>
        <w:tc>
          <w:tcPr>
            <w:tcW w:w="144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3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4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8205C">
              <w:rPr>
                <w:rFonts w:ascii="Times New Roman" w:hAnsi="Times New Roman" w:cs="Times New Roman"/>
              </w:rPr>
              <w:t>2 128,67</w:t>
            </w:r>
          </w:p>
        </w:tc>
        <w:tc>
          <w:tcPr>
            <w:tcW w:w="431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48205C" w:rsidRPr="0048205C" w:rsidRDefault="0048205C" w:rsidP="0048205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8205C" w:rsidRPr="0048205C" w:rsidRDefault="0048205C" w:rsidP="0048205C">
      <w:pPr>
        <w:rPr>
          <w:rFonts w:ascii="Times New Roman" w:hAnsi="Times New Roman" w:cs="Times New Roman"/>
        </w:rPr>
      </w:pP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  <w:b/>
        </w:rPr>
        <w:t>Расчёт средней арифметической величины цены</w:t>
      </w: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1) Услуги по техническому осмотру транспортных средств Форд TRANZIT F22703 .</w:t>
      </w: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Средняя арифметическая величина цены для товара 1:</w:t>
      </w:r>
    </w:p>
    <w:p w:rsidR="0048205C" w:rsidRPr="0048205C" w:rsidRDefault="0048205C" w:rsidP="0048205C">
      <w:pPr>
        <w:rPr>
          <w:rFonts w:ascii="Cambria Math" w:hAnsi="Cambria Math" w:cs="Times New Roman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2200 + 2149 + 2037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r>
            <w:rPr>
              <w:rFonts w:ascii="Cambria Math" w:hAnsi="Cambria Math" w:cs="Times New Roman"/>
            </w:rPr>
            <m:t xml:space="preserve"> = 2 128,67</m:t>
          </m:r>
        </m:oMath>
      </m:oMathPara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  <w:b/>
        </w:rPr>
        <w:t>Расчёт коэффициента вариации</w:t>
      </w: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48205C" w:rsidRPr="0048205C" w:rsidRDefault="0048205C" w:rsidP="0048205C">
      <w:pPr>
        <w:rPr>
          <w:rFonts w:ascii="Cambria Math" w:hAnsi="Cambria Math" w:cs="Times New Roman"/>
          <w:oMath/>
        </w:rPr>
      </w:pPr>
      <m:oMathPara>
        <m:oMath>
          <m:r>
            <w:rPr>
              <w:rFonts w:ascii="Cambria Math" w:hAnsi="Cambria Math" w:cs="Times New Roman"/>
            </w:rPr>
            <m:t xml:space="preserve">V 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</w:rPr>
                <m:t>&lt;ц&gt;</m:t>
              </m:r>
            </m:den>
          </m:f>
          <m:r>
            <w:rPr>
              <w:rFonts w:ascii="Cambria Math" w:hAnsi="Cambria Math" w:cs="Times New Roman"/>
            </w:rPr>
            <m:t>×100</m:t>
          </m:r>
        </m:oMath>
      </m:oMathPara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где: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V</m:t>
        </m:r>
      </m:oMath>
      <w:r w:rsidRPr="0048205C">
        <w:rPr>
          <w:rFonts w:ascii="Times New Roman" w:eastAsiaTheme="minorEastAsia" w:hAnsi="Times New Roman" w:cs="Times New Roman"/>
        </w:rPr>
        <w:t xml:space="preserve"> - коэффициент вариации;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σ = 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</w:rPr>
                  <m:t>n-1</m:t>
                </m:r>
              </m:den>
            </m:f>
          </m:e>
        </m:rad>
      </m:oMath>
      <w:r w:rsidRPr="0048205C">
        <w:rPr>
          <w:rFonts w:ascii="Times New Roman" w:eastAsiaTheme="minorEastAsia" w:hAnsi="Times New Roman" w:cs="Times New Roman"/>
        </w:rPr>
        <w:t xml:space="preserve"> - среднее квадратичное отклонение;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ц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48205C">
        <w:rPr>
          <w:rFonts w:ascii="Times New Roman" w:eastAsiaTheme="minorEastAsia" w:hAnsi="Times New Roman" w:cs="Times New Roman"/>
        </w:rPr>
        <w:t xml:space="preserve"> - цена единицы товара, работы, услуги, указанная в источнике с номером i;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&lt;ц&gt;</m:t>
        </m:r>
      </m:oMath>
      <w:r w:rsidRPr="0048205C">
        <w:rPr>
          <w:rFonts w:ascii="Times New Roman" w:eastAsiaTheme="minorEastAsia" w:hAnsi="Times New Roman" w:cs="Times New Roman"/>
        </w:rPr>
        <w:t xml:space="preserve"> - средняя арифметическая величина цены единицы товара, работы, услуги;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n</m:t>
        </m:r>
      </m:oMath>
      <w:r w:rsidRPr="0048205C">
        <w:rPr>
          <w:rFonts w:ascii="Times New Roman" w:eastAsiaTheme="minorEastAsia" w:hAnsi="Times New Roman" w:cs="Times New Roman"/>
        </w:rPr>
        <w:t xml:space="preserve"> - количество значений, используемых в расчёте.</w:t>
      </w:r>
    </w:p>
    <w:p w:rsidR="0048205C" w:rsidRPr="0048205C" w:rsidRDefault="0048205C" w:rsidP="0048205C">
      <w:pPr>
        <w:rPr>
          <w:rFonts w:ascii="Times New Roman" w:hAnsi="Times New Roman" w:cs="Times New Roman"/>
        </w:rPr>
      </w:pP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1) Услуги по техническому осмотру транспортных средств Форд TRANZIT F22703 .</w:t>
      </w: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Среднее квадратичное отклонение для товара 1:</w:t>
      </w:r>
    </w:p>
    <w:p w:rsidR="0048205C" w:rsidRPr="0048205C" w:rsidRDefault="0048205C" w:rsidP="0048205C">
      <w:pPr>
        <w:rPr>
          <w:rFonts w:ascii="Cambria Math" w:hAnsi="Cambria Math" w:cs="Times New Roman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2200 - 2 128,67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2149 - 2 128,67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2037 - 2 128,67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</w:rPr>
            <m:t>=83,38</m:t>
          </m:r>
        </m:oMath>
      </m:oMathPara>
    </w:p>
    <w:p w:rsidR="0048205C" w:rsidRPr="0048205C" w:rsidRDefault="0048205C" w:rsidP="0048205C">
      <w:pPr>
        <w:rPr>
          <w:rFonts w:ascii="Times New Roman" w:hAnsi="Times New Roman" w:cs="Times New Roman"/>
        </w:rPr>
      </w:pP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Коэффициент вариации для товара 1:</w:t>
      </w:r>
    </w:p>
    <w:p w:rsidR="0048205C" w:rsidRPr="0048205C" w:rsidRDefault="0048205C" w:rsidP="0048205C">
      <w:pPr>
        <w:rPr>
          <w:rFonts w:ascii="Cambria Math" w:hAnsi="Cambria Math" w:cs="Times New Roman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</w:rPr>
                <m:t>&lt;ц&gt;</m:t>
              </m:r>
            </m:den>
          </m:f>
          <m:r>
            <w:rPr>
              <w:rFonts w:ascii="Cambria Math" w:hAnsi="Cambria Math" w:cs="Times New Roman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83,38</m:t>
              </m:r>
            </m:num>
            <m:den>
              <m:r>
                <w:rPr>
                  <w:rFonts w:ascii="Cambria Math" w:hAnsi="Cambria Math" w:cs="Times New Roman"/>
                </w:rPr>
                <m:t>2 128,67</m:t>
              </m:r>
            </m:den>
          </m:f>
          <m:r>
            <w:rPr>
              <w:rFonts w:ascii="Cambria Math" w:hAnsi="Cambria Math" w:cs="Times New Roman"/>
            </w:rPr>
            <m:t>×100 = 3,92 %</m:t>
          </m:r>
        </m:oMath>
      </m:oMathPara>
    </w:p>
    <w:p w:rsidR="0048205C" w:rsidRPr="0048205C" w:rsidRDefault="0048205C" w:rsidP="0048205C">
      <w:pPr>
        <w:rPr>
          <w:rFonts w:ascii="Times New Roman" w:hAnsi="Times New Roman" w:cs="Times New Roman"/>
        </w:rPr>
      </w:pP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Коэффициент вариации составляет 3,92%, полученное значение не превышает 33%. Указанные значения цен считаются однородными и принимаются для расчета НМЦК.</w:t>
      </w: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  <w:b/>
        </w:rPr>
        <w:t>Расчёт начальной (максимальной) цены контракта</w:t>
      </w: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48205C" w:rsidRPr="0048205C" w:rsidRDefault="0048205C" w:rsidP="0048205C">
      <w:pPr>
        <w:rPr>
          <w:rFonts w:ascii="Cambria Math" w:hAnsi="Cambria Math" w:cs="Times New Roman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НМЦК</m:t>
              </m:r>
            </m:e>
            <m:sup>
              <m:r>
                <w:rPr>
                  <w:rFonts w:ascii="Cambria Math" w:hAnsi="Cambria Math" w:cs="Times New Roman"/>
                </w:rPr>
                <m:t>рын</m:t>
              </m:r>
            </m:sup>
          </m:sSup>
          <m:r>
            <w:rPr>
              <w:rFonts w:ascii="Cambria Math" w:hAnsi="Cambria Math" w:cs="Times New Roman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×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i=i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= v× &lt;ц&gt;</m:t>
          </m:r>
        </m:oMath>
      </m:oMathPara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где: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НМЦК</m:t>
            </m:r>
          </m:e>
          <m:sup>
            <m:r>
              <w:rPr>
                <w:rFonts w:ascii="Cambria Math" w:hAnsi="Cambria Math" w:cs="Times New Roman"/>
              </w:rPr>
              <m:t>рын</m:t>
            </m:r>
          </m:sup>
        </m:sSup>
      </m:oMath>
      <w:r w:rsidRPr="0048205C">
        <w:rPr>
          <w:rFonts w:ascii="Times New Roman" w:eastAsiaTheme="minorEastAsia" w:hAnsi="Times New Roman" w:cs="Times New Roman"/>
        </w:rPr>
        <w:t xml:space="preserve"> - НМЦК, </w:t>
      </w:r>
      <w:proofErr w:type="gramStart"/>
      <w:r w:rsidRPr="0048205C">
        <w:rPr>
          <w:rFonts w:ascii="Times New Roman" w:eastAsiaTheme="minorEastAsia" w:hAnsi="Times New Roman" w:cs="Times New Roman"/>
        </w:rPr>
        <w:t>определяемая</w:t>
      </w:r>
      <w:proofErr w:type="gramEnd"/>
      <w:r w:rsidRPr="0048205C">
        <w:rPr>
          <w:rFonts w:ascii="Times New Roman" w:eastAsiaTheme="minorEastAsia" w:hAnsi="Times New Roman" w:cs="Times New Roman"/>
        </w:rPr>
        <w:t xml:space="preserve"> методом сопоставимых рыночных цен;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v</m:t>
        </m:r>
      </m:oMath>
      <w:r w:rsidRPr="0048205C">
        <w:rPr>
          <w:rFonts w:ascii="Times New Roman" w:eastAsiaTheme="minorEastAsia" w:hAnsi="Times New Roman" w:cs="Times New Roman"/>
        </w:rPr>
        <w:t xml:space="preserve"> - количество (объём) закупаемого товара (работы, услуги);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n</m:t>
        </m:r>
      </m:oMath>
      <w:r w:rsidRPr="0048205C">
        <w:rPr>
          <w:rFonts w:ascii="Times New Roman" w:eastAsiaTheme="minorEastAsia" w:hAnsi="Times New Roman" w:cs="Times New Roman"/>
        </w:rPr>
        <w:t xml:space="preserve"> - количество значений, используемых в расчёте.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i</m:t>
        </m:r>
      </m:oMath>
      <w:r w:rsidRPr="0048205C">
        <w:rPr>
          <w:rFonts w:ascii="Times New Roman" w:eastAsiaTheme="minorEastAsia" w:hAnsi="Times New Roman" w:cs="Times New Roman"/>
        </w:rPr>
        <w:t xml:space="preserve"> - номер источника ценовой инф</w:t>
      </w:r>
      <w:proofErr w:type="spellStart"/>
      <w:r w:rsidRPr="0048205C">
        <w:rPr>
          <w:rFonts w:ascii="Times New Roman" w:eastAsiaTheme="minorEastAsia" w:hAnsi="Times New Roman" w:cs="Times New Roman"/>
        </w:rPr>
        <w:t>ормации</w:t>
      </w:r>
      <w:proofErr w:type="spellEnd"/>
      <w:r w:rsidRPr="0048205C">
        <w:rPr>
          <w:rFonts w:ascii="Times New Roman" w:eastAsiaTheme="minorEastAsia" w:hAnsi="Times New Roman" w:cs="Times New Roman"/>
        </w:rPr>
        <w:t>;</w:t>
      </w:r>
    </w:p>
    <w:p w:rsidR="0048205C" w:rsidRPr="0048205C" w:rsidRDefault="0048205C" w:rsidP="0048205C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&lt;ц&gt;</m:t>
        </m:r>
      </m:oMath>
      <w:r w:rsidRPr="0048205C">
        <w:rPr>
          <w:rFonts w:ascii="Times New Roman" w:eastAsiaTheme="minorEastAsia" w:hAnsi="Times New Roman" w:cs="Times New Roman"/>
        </w:rPr>
        <w:t xml:space="preserve"> - средняя арифметическая величина цены единицы товара, работы, услуги.</w:t>
      </w:r>
    </w:p>
    <w:p w:rsidR="0048205C" w:rsidRPr="0048205C" w:rsidRDefault="0048205C" w:rsidP="0048205C">
      <w:pPr>
        <w:rPr>
          <w:rFonts w:ascii="Times New Roman" w:hAnsi="Times New Roman" w:cs="Times New Roman"/>
        </w:rPr>
      </w:pPr>
    </w:p>
    <w:p w:rsidR="0048205C" w:rsidRPr="0048205C" w:rsidRDefault="0048205C" w:rsidP="0048205C">
      <w:pPr>
        <w:rPr>
          <w:rFonts w:ascii="Times New Roman" w:hAnsi="Times New Roman" w:cs="Times New Roman"/>
        </w:rPr>
      </w:pPr>
      <w:r w:rsidRPr="0048205C">
        <w:rPr>
          <w:rFonts w:ascii="Times New Roman" w:hAnsi="Times New Roman" w:cs="Times New Roman"/>
        </w:rPr>
        <w:t>1) Услуги по техническому осмотру транспортных средств Форд TRANZIT F22703 .</w:t>
      </w:r>
    </w:p>
    <w:p w:rsidR="0048205C" w:rsidRPr="0048205C" w:rsidRDefault="0048205C" w:rsidP="0048205C">
      <w:pPr>
        <w:rPr>
          <w:rFonts w:ascii="Cambria Math" w:hAnsi="Cambria Math" w:cs="Times New Roman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 = 1×2 128,67 = 2 128,67 руб.</m:t>
          </m:r>
        </m:oMath>
      </m:oMathPara>
    </w:p>
    <w:p w:rsidR="0048205C" w:rsidRPr="0048205C" w:rsidRDefault="0048205C" w:rsidP="0048205C">
      <w:pPr>
        <w:rPr>
          <w:rFonts w:ascii="Times New Roman" w:hAnsi="Times New Roman" w:cs="Times New Roman"/>
        </w:rPr>
      </w:pPr>
    </w:p>
    <w:p w:rsidR="0048205C" w:rsidRPr="0048205C" w:rsidRDefault="0048205C" w:rsidP="0048205C">
      <w:pPr>
        <w:rPr>
          <w:rFonts w:ascii="Times New Roman" w:hAnsi="Times New Roman" w:cs="Times New Roman"/>
          <w:b/>
        </w:rPr>
      </w:pPr>
      <w:bookmarkStart w:id="0" w:name="_GoBack"/>
      <w:r w:rsidRPr="0048205C">
        <w:rPr>
          <w:rFonts w:ascii="Times New Roman" w:hAnsi="Times New Roman" w:cs="Times New Roman"/>
          <w:b/>
        </w:rPr>
        <w:t>Начальную (максимальную) цену контракта определим как сумму значений начальных (максимальных) цен по всем позициям:</w:t>
      </w:r>
    </w:p>
    <w:p w:rsidR="0048205C" w:rsidRPr="0048205C" w:rsidRDefault="0048205C" w:rsidP="0048205C">
      <w:pPr>
        <w:rPr>
          <w:rFonts w:ascii="Cambria Math" w:hAnsi="Cambria Math" w:cs="Times New Roman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НМЦК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рын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НМЦК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</w:rPr>
            <m:t xml:space="preserve"> = 2 128,67 = 2 128,67 руб.</m:t>
          </m:r>
        </m:oMath>
      </m:oMathPara>
    </w:p>
    <w:bookmarkEnd w:id="0"/>
    <w:p w:rsidR="0048205C" w:rsidRPr="0048205C" w:rsidRDefault="0048205C" w:rsidP="0048205C">
      <w:pPr>
        <w:rPr>
          <w:rFonts w:ascii="Times New Roman" w:hAnsi="Times New Roman" w:cs="Times New Roman"/>
          <w:b/>
        </w:rPr>
      </w:pPr>
    </w:p>
    <w:sectPr w:rsidR="0048205C" w:rsidRPr="0048205C" w:rsidSect="004820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5C"/>
    <w:rsid w:val="0048205C"/>
    <w:rsid w:val="0081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820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8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820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8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2026-06-15T07:09:00Z</dcterms:created>
  <dcterms:modified xsi:type="dcterms:W3CDTF">2026-06-15T07:10:00Z</dcterms:modified>
</cp:coreProperties>
</file>