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ar-SA"/>
        </w:rPr>
        <w:t>ПРОЕКТ КОНТРАКТА</w:t>
      </w:r>
    </w:p>
    <w:p>
      <w:pPr>
        <w:pStyle w:val="Normal"/>
        <w:suppressAutoHyphens w:val="true"/>
        <w:spacing w:lineRule="auto" w:line="240" w:before="0" w:after="0"/>
        <w:jc w:val="center"/>
        <w:rPr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color w:themeColor="text1" w:val="000000"/>
          <w:sz w:val="20"/>
          <w:szCs w:val="20"/>
          <w:lang w:eastAsia="ar-SA"/>
        </w:rPr>
        <w:t>ГОСУДАРСТВЕННЫЙ КОНТРАКТ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ar-SA"/>
        </w:rPr>
        <w:t xml:space="preserve"> №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u w:val="single"/>
          <w:lang w:eastAsia="ar-SA"/>
        </w:rPr>
        <w:t xml:space="preserve">              </w:t>
      </w:r>
    </w:p>
    <w:p>
      <w:pPr>
        <w:pStyle w:val="ConsPlusNormal1"/>
        <w:jc w:val="center"/>
        <w:rPr>
          <w:sz w:val="20"/>
          <w:szCs w:val="20"/>
        </w:rPr>
      </w:pPr>
      <w:bookmarkStart w:id="0" w:name="__DdeLink__952_3585875200"/>
      <w:r>
        <w:rPr>
          <w:rFonts w:cs="Times New Roman" w:ascii="Times New Roman" w:hAnsi="Times New Roman"/>
          <w:sz w:val="20"/>
          <w:szCs w:val="20"/>
        </w:rPr>
        <w:t>на оказание услуг по проведению ежегодного технического осмотра служебных транспортных средств УФССП России по Орловской области</w:t>
      </w:r>
      <w:bookmarkEnd w:id="0"/>
    </w:p>
    <w:p>
      <w:pPr>
        <w:pStyle w:val="ConsPlusNormal1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ИКЗ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bookmarkStart w:id="1" w:name="__DdeLink__806_4269129904"/>
      <w:bookmarkStart w:id="2" w:name="__DdeLink__1820_3585875200"/>
      <w:r>
        <w:rPr>
          <w:rFonts w:cs="Times New Roman" w:ascii="Times New Roman" w:hAnsi="Times New Roman"/>
          <w:b/>
          <w:sz w:val="20"/>
          <w:szCs w:val="20"/>
          <w:shd w:fill="FFFFFF" w:val="clear"/>
          <w:lang w:bidi="ru-RU"/>
        </w:rPr>
        <w:t>261575203564057520100100260730000000</w:t>
      </w:r>
      <w:bookmarkEnd w:id="1"/>
      <w:bookmarkEnd w:id="2"/>
    </w:p>
    <w:p>
      <w:pPr>
        <w:pStyle w:val="ConsPlusNormal1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jc w:val="both"/>
        <w:rPr/>
      </w:pPr>
      <w:r>
        <w:rPr>
          <w:rFonts w:cs="Times New Roman" w:ascii="Times New Roman" w:hAnsi="Times New Roman"/>
          <w:szCs w:val="22"/>
        </w:rPr>
        <w:t>г. Орел                                                                                                                            «    »</w:t>
      </w:r>
      <w:r>
        <w:rPr>
          <w:rFonts w:cs="Times New Roman" w:ascii="Times New Roman" w:hAnsi="Times New Roman"/>
          <w:szCs w:val="22"/>
          <w:u w:val="single"/>
        </w:rPr>
        <w:t xml:space="preserve">             </w:t>
      </w:r>
      <w:r>
        <w:rPr>
          <w:rFonts w:cs="Times New Roman" w:ascii="Times New Roman" w:hAnsi="Times New Roman"/>
          <w:szCs w:val="22"/>
          <w:u w:val="none"/>
        </w:rPr>
        <w:t xml:space="preserve"> </w:t>
      </w:r>
      <w:r>
        <w:rPr>
          <w:rFonts w:cs="Times New Roman" w:ascii="Times New Roman" w:hAnsi="Times New Roman"/>
          <w:szCs w:val="22"/>
        </w:rPr>
        <w:t>2026 г.</w:t>
      </w:r>
    </w:p>
    <w:p>
      <w:pPr>
        <w:pStyle w:val="ConsPlusNormal1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0"/>
          <w:szCs w:val="20"/>
        </w:rPr>
        <w:t xml:space="preserve">Управление Федеральной службы судебных приставов России по Орловской области,  именуемое в дальнейшем </w:t>
      </w:r>
      <w:r>
        <w:rPr>
          <w:rFonts w:cs="Times New Roman" w:ascii="Times New Roman" w:hAnsi="Times New Roman"/>
          <w:b/>
          <w:sz w:val="20"/>
          <w:szCs w:val="20"/>
        </w:rPr>
        <w:t>«Заказчик»</w:t>
      </w:r>
      <w:r>
        <w:rPr>
          <w:rFonts w:cs="Times New Roman" w:ascii="Times New Roman" w:hAnsi="Times New Roman"/>
          <w:sz w:val="20"/>
          <w:szCs w:val="20"/>
        </w:rPr>
        <w:t xml:space="preserve">, в лице________,  действующ__  на основании_______, с одной стороны, и 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  <w:u w:val="none"/>
        </w:rPr>
        <w:t>_____________</w:t>
      </w:r>
      <w:r>
        <w:rPr>
          <w:rFonts w:cs="Times New Roman" w:ascii="Times New Roman" w:hAnsi="Times New Roman"/>
          <w:sz w:val="20"/>
          <w:szCs w:val="20"/>
          <w:u w:val="none"/>
        </w:rPr>
        <w:t>,</w:t>
      </w:r>
      <w:r>
        <w:rPr>
          <w:rFonts w:cs="Times New Roman" w:ascii="Times New Roman" w:hAnsi="Times New Roman"/>
          <w:sz w:val="20"/>
          <w:szCs w:val="20"/>
        </w:rPr>
        <w:t xml:space="preserve"> номер в Реестре операторов технического осмотра ______, именуемый в дальнейшем </w:t>
      </w:r>
      <w:r>
        <w:rPr>
          <w:rFonts w:cs="Times New Roman" w:ascii="Times New Roman" w:hAnsi="Times New Roman"/>
          <w:b/>
          <w:sz w:val="20"/>
          <w:szCs w:val="20"/>
        </w:rPr>
        <w:t>«Исполнитель»</w:t>
      </w:r>
      <w:r>
        <w:rPr>
          <w:rFonts w:cs="Times New Roman" w:ascii="Times New Roman" w:hAnsi="Times New Roman"/>
          <w:sz w:val="20"/>
          <w:szCs w:val="20"/>
        </w:rPr>
        <w:t xml:space="preserve">,в лице </w:t>
      </w:r>
      <w:r>
        <w:rPr>
          <w:rFonts w:cs="Times New Roman" w:ascii="Times New Roman" w:hAnsi="Times New Roman"/>
          <w:sz w:val="20"/>
          <w:szCs w:val="20"/>
          <w:u w:val="none"/>
        </w:rPr>
        <w:t>____________________</w:t>
      </w:r>
      <w:r>
        <w:rPr>
          <w:rFonts w:cs="Times New Roman" w:ascii="Times New Roman" w:hAnsi="Times New Roman"/>
          <w:sz w:val="20"/>
          <w:szCs w:val="20"/>
        </w:rPr>
        <w:t>, действующего на основании</w:t>
      </w:r>
      <w:r>
        <w:rPr>
          <w:rFonts w:cs="Times New Roman" w:ascii="Times New Roman" w:hAnsi="Times New Roman"/>
          <w:sz w:val="20"/>
          <w:szCs w:val="20"/>
          <w:u w:val="none"/>
        </w:rPr>
        <w:t xml:space="preserve"> __________________</w:t>
      </w:r>
      <w:r>
        <w:rPr>
          <w:rFonts w:cs="Times New Roman" w:ascii="Times New Roman" w:hAnsi="Times New Roman"/>
          <w:sz w:val="20"/>
          <w:szCs w:val="20"/>
        </w:rPr>
        <w:t xml:space="preserve">, с другой стороны, вместе именуемые в дальнейшем </w:t>
      </w:r>
      <w:r>
        <w:rPr>
          <w:rFonts w:cs="Times New Roman" w:ascii="Times New Roman" w:hAnsi="Times New Roman"/>
          <w:b/>
          <w:sz w:val="20"/>
          <w:szCs w:val="20"/>
        </w:rPr>
        <w:t>«Стороны»</w:t>
      </w:r>
      <w:r>
        <w:rPr>
          <w:rFonts w:cs="Times New Roman" w:ascii="Times New Roman" w:hAnsi="Times New Roman"/>
          <w:sz w:val="20"/>
          <w:szCs w:val="20"/>
        </w:rPr>
        <w:t>,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0"/>
          <w:szCs w:val="20"/>
        </w:rPr>
        <w:t>с соблюдением требований Гражданского кодекса Российской Федерации, в соответствии с требованиями и на основании пункта 4 части 1 статьи 93 Федерального закона от 5 апреля 2013 г. № 44-Ф «О контрактной системе в сфере закупок товаров, работ, услуг для обеспечения государственных и муниципальных нужд», заключили настоящий Государственный контракт (далее – Контракт) о нижеследующем: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1. ПРЕДМЕТ КОНТРАКТА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1.1. Исполнитель по заданию Заказчика обязуется в установленный Контрактом срок оказать услуги по проведению ежегодного технического осмотра служебных транспортных средств (далее - услуги), в соответствии со Спецификацией, являющейся Приложением №1 соответственно, к настоящему Контракту, а Заказчик обязуется принять оказанные услуги и оплатить их. 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2. УСЛОВИЯ ОКАЗАНИЯ УСЛУГ</w:t>
      </w:r>
    </w:p>
    <w:p>
      <w:pPr>
        <w:pStyle w:val="ConsPlusNormal1"/>
        <w:ind w:firstLine="54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2.1. Услуги оказываются Исполнителем в соответствии с требованиями технического задания (</w:t>
      </w:r>
      <w:hyperlink w:anchor="P1294">
        <w:r>
          <w:rPr>
            <w:rStyle w:val="ListLabel1"/>
            <w:rFonts w:cs="Times New Roman" w:ascii="Times New Roman" w:hAnsi="Times New Roman"/>
            <w:color w:themeColor="text1" w:val="000000"/>
            <w:sz w:val="20"/>
            <w:szCs w:val="20"/>
          </w:rPr>
          <w:t>приложение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к Контракту), являющегося неотъемлемой частью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3. ВЗАИМОДЕЙСТВИЕ СТОРОН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</w:t>
      </w:r>
      <w:r>
        <w:rPr>
          <w:rFonts w:cs="Times New Roman" w:ascii="Times New Roman" w:hAnsi="Times New Roman"/>
          <w:b/>
          <w:sz w:val="20"/>
          <w:szCs w:val="20"/>
        </w:rPr>
        <w:t>. Исполнитель вправе: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bookmarkStart w:id="3" w:name="P805"/>
      <w:bookmarkEnd w:id="3"/>
      <w:r>
        <w:rPr>
          <w:rFonts w:cs="Times New Roman" w:ascii="Times New Roman" w:hAnsi="Times New Roman"/>
          <w:bCs/>
          <w:sz w:val="20"/>
          <w:szCs w:val="20"/>
        </w:rPr>
        <w:t>а) требовать своевременной оплаты на условиях, установленных Контрактом, надлежащим образом оказанных и принятых Заказчиком услуг;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в) принять решение об одностороннем отказе от исполнения Контракта в соответствии             с гражданским законодательством; 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г) по согласованию с Заказчиком (путем заключения дополнительного соглашения)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ч. 6 ст. 14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д) требовать возмещения убытков, уплаты неустоек (штрафов, пеней) в соответствии с разделом 8 Контракта</w:t>
      </w:r>
      <w:r>
        <w:rPr>
          <w:rFonts w:cs="Times New Roman" w:ascii="Times New Roman" w:hAnsi="Times New Roman"/>
          <w:sz w:val="20"/>
          <w:szCs w:val="20"/>
        </w:rPr>
        <w:t>;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bookmarkStart w:id="4" w:name="P812"/>
      <w:bookmarkStart w:id="5" w:name="P813"/>
      <w:bookmarkEnd w:id="4"/>
      <w:bookmarkEnd w:id="5"/>
      <w:r>
        <w:rPr>
          <w:rFonts w:cs="Times New Roman" w:ascii="Times New Roman" w:hAnsi="Times New Roman"/>
          <w:sz w:val="20"/>
          <w:szCs w:val="20"/>
        </w:rPr>
        <w:t xml:space="preserve">3.2. </w:t>
      </w:r>
      <w:r>
        <w:rPr>
          <w:rFonts w:cs="Times New Roman" w:ascii="Times New Roman" w:hAnsi="Times New Roman"/>
          <w:b/>
          <w:sz w:val="20"/>
          <w:szCs w:val="20"/>
        </w:rPr>
        <w:t xml:space="preserve">Исполнитель обязан: 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а) оказать услуги в соответствии с техническим заданием в предусмотренный Контрактом срок;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в)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г) обеспечить соответствие результатов оказанных услуг требованиям </w:t>
      </w:r>
      <w:r>
        <w:rPr>
          <w:rFonts w:cs="Times New Roman" w:ascii="Times New Roman" w:hAnsi="Times New Roman"/>
          <w:sz w:val="20"/>
          <w:szCs w:val="20"/>
        </w:rPr>
        <w:t>государственных стандартов качества, предъявляемым к данному виду услуг, установленных законодательством РФ.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д) осуществлять техническое диагностирование техническими экспертами, ответственными за его проведение и принимающими решение о выдаче диагностической карты, содержащей сведения о соответствии транспортного средства обязательным требованиям безопасности транспортных средств.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е)  иметь аттестат аккредитации оператора технического осмотра транспортных средств.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ж) по результатам проведения проверки технического состояния транспортных средств с использованием средств технического диагностирования (техосмотр) оператором технического осмотра выдать диагностическую карту, которая содержит заключение о соответствии или несоответствии транспортного средства обязательным требованиям безопасности транспортных средств. 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Диагностическая карта, содержащая заключение о возможности эксплуатации транспортного средства, должна содержать срок ее действия, а диагностическая карта, содержащая заключение о невозможности эксплуатации транспортного средства - перечень не соответствующих обязательным безопасности транспортных средств выявленных неисправностей.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Диагностическая карта заверяется подписью технического эксперта, проводившего проверку технического состояния транспортного средства.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Диагностическая карта составляется в письменной форме в двух экземплярах и в форме электронного документа. Один из экземпляров диагностической карты, составленной в письменной форме, выдается представителю Заказчика, другой хранится у оператора технического осмотра в течение не менее чем три года. Диагностическая карта, составленная в форме электронного документа, направляется в единую автоматизированную систему технического осмотра и хранится в ней не менее чем пять лет.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з) оказать услуги в соответствии с требованиями: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- </w:t>
      </w:r>
      <w:bookmarkStart w:id="6" w:name="__DdeLink__1581_1272813628"/>
      <w:r>
        <w:rPr>
          <w:rFonts w:cs="Times New Roman" w:ascii="Times New Roman" w:hAnsi="Times New Roman"/>
          <w:sz w:val="20"/>
          <w:szCs w:val="20"/>
        </w:rPr>
        <w:t>Федерального закона от 01.07.2011 г. № 170-ФЗ (ред. от 19.10.2023 г.) «О техническом осмотре транспортных средств и о внесении изменений в отдельные законодательные акты Российской Федерации»;</w:t>
      </w:r>
      <w:bookmarkEnd w:id="6"/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- Постановлением Правительства РФ от 15.09.2020 N 1434 (ред. от 09.12.2023)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Федерации";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>- Федеральным законом от 25.04.2002 г. № 40-ФЗ (ред. от 25.12.2023 г.) «Об обязательном страховании гражданской ответственности владельцев транспортных средств».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3.3. </w:t>
      </w:r>
      <w:r>
        <w:rPr>
          <w:rFonts w:cs="Times New Roman" w:ascii="Times New Roman" w:hAnsi="Times New Roman"/>
          <w:b/>
          <w:sz w:val="20"/>
          <w:szCs w:val="20"/>
        </w:rPr>
        <w:t>Заказчик вправе: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а) требовать от Исполнителя надлежащего исполнения обязательств, установленных Контрактом;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б)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г) требовать возмещения убытков в соответствии с разделом 8 Контракта, причиненных по вине Исполнителя;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д) принять решение об одностороннем отказе от исполнения Контракта в соответствии с гражданским законодательством; 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е)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 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color w:themeColor="text1" w:val="000000"/>
          <w:sz w:val="20"/>
          <w:szCs w:val="20"/>
        </w:rPr>
        <w:t>ж) отказаться от оплаты Услуг, не соответствующих требованиям, установленным законодательством для определения качества услуг или Контракта.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color w:themeColor="text1" w:val="000000"/>
          <w:sz w:val="20"/>
          <w:szCs w:val="20"/>
        </w:rPr>
        <w:t>з) в случае существенного нарушения Исполнителем требований к качеству Услуг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 либо проявляются вновь после их устранения, и других подобных недостатков):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color w:themeColor="text1" w:val="000000"/>
          <w:sz w:val="20"/>
          <w:szCs w:val="20"/>
        </w:rPr>
        <w:t>- отказаться от исполнения Контракта и потребовать возврата уплаченной за  оказанные Услуги денежной суммы.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3.4. </w:t>
      </w:r>
      <w:r>
        <w:rPr>
          <w:rFonts w:cs="Times New Roman" w:ascii="Times New Roman" w:hAnsi="Times New Roman"/>
          <w:b/>
          <w:sz w:val="20"/>
          <w:szCs w:val="20"/>
        </w:rPr>
        <w:t>Заказчик обязан: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а) принять и оплатить оказанные услуги в соответствии с Контрактом; </w:t>
      </w:r>
    </w:p>
    <w:p>
      <w:pPr>
        <w:pStyle w:val="Footer"/>
        <w:tabs>
          <w:tab w:val="left" w:pos="708" w:leader="none"/>
          <w:tab w:val="center" w:pos="4677" w:leader="none"/>
          <w:tab w:val="right" w:pos="9355" w:leader="none"/>
        </w:tabs>
        <w:spacing w:before="0" w:after="0"/>
        <w:ind w:firstLine="567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б) обеспечить контроль за исполнением Контракта, в том числе на отдельных этапах его исполнения;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е) требовать уплаты неустоек (штрафов, пеней) в соответствии с разделом 8 Контракта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4. МЕСТО И СРОКИ ОКАЗАНИЯ УСЛУГ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bookmarkStart w:id="7" w:name="P847"/>
      <w:bookmarkEnd w:id="7"/>
      <w:r>
        <w:rPr>
          <w:rFonts w:cs="Times New Roman" w:ascii="Times New Roman" w:hAnsi="Times New Roman"/>
          <w:sz w:val="20"/>
          <w:szCs w:val="20"/>
        </w:rPr>
        <w:t xml:space="preserve">4.1. </w:t>
      </w:r>
      <w:r>
        <w:rPr>
          <w:rFonts w:cs="Times New Roman" w:ascii="Times New Roman" w:hAnsi="Times New Roman"/>
          <w:bCs/>
          <w:sz w:val="20"/>
          <w:szCs w:val="20"/>
        </w:rPr>
        <w:t>Услуги оказываются в сроки, указанные в Контракте.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Срок оказания услуг</w:t>
      </w:r>
      <w:r>
        <w:rPr>
          <w:rFonts w:cs="Times New Roman" w:ascii="Times New Roman" w:hAnsi="Times New Roman"/>
          <w:sz w:val="20"/>
          <w:szCs w:val="20"/>
        </w:rPr>
        <w:t xml:space="preserve">: </w:t>
      </w:r>
      <w:bookmarkStart w:id="8" w:name="P850"/>
      <w:bookmarkEnd w:id="8"/>
      <w:r>
        <w:rPr>
          <w:rFonts w:cs="Times New Roman" w:ascii="Times New Roman" w:hAnsi="Times New Roman"/>
          <w:sz w:val="20"/>
          <w:szCs w:val="20"/>
        </w:rPr>
        <w:t>услуги оказываются по заявкам Заказчика, в течение 3 рабочих дней с момента направления заявки.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4.2. Датой исполнения Исполнителем обязательств по </w:t>
      </w:r>
      <w:r>
        <w:rPr>
          <w:rFonts w:cs="Times New Roman" w:ascii="Times New Roman" w:hAnsi="Times New Roman"/>
          <w:bCs/>
          <w:sz w:val="20"/>
          <w:szCs w:val="20"/>
        </w:rPr>
        <w:t>Контракту</w:t>
      </w:r>
      <w:r>
        <w:rPr>
          <w:rFonts w:cs="Times New Roman" w:ascii="Times New Roman" w:hAnsi="Times New Roman"/>
          <w:sz w:val="20"/>
          <w:szCs w:val="20"/>
        </w:rPr>
        <w:t xml:space="preserve"> считается дата подписания Сторонами акта сдачи-приемки оказанных услуг.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 Оказание услуг осуществляется на территории Исполнителя, в г. Орел Орловской области.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4.4. Услуги, не соответствующие требованиям, указанным в законодательстве для определения качества услуг и </w:t>
      </w:r>
      <w:r>
        <w:rPr>
          <w:rFonts w:cs="Times New Roman" w:ascii="Times New Roman" w:hAnsi="Times New Roman"/>
          <w:bCs/>
          <w:sz w:val="20"/>
          <w:szCs w:val="20"/>
        </w:rPr>
        <w:t>Контракте</w:t>
      </w:r>
      <w:r>
        <w:rPr>
          <w:rFonts w:cs="Times New Roman" w:ascii="Times New Roman" w:hAnsi="Times New Roman"/>
          <w:sz w:val="20"/>
          <w:szCs w:val="20"/>
        </w:rPr>
        <w:t xml:space="preserve">, считаются не выполненными. 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bookmarkStart w:id="9" w:name="P854"/>
      <w:bookmarkEnd w:id="9"/>
      <w:r>
        <w:rPr>
          <w:rFonts w:cs="Times New Roman" w:ascii="Times New Roman" w:hAnsi="Times New Roman"/>
          <w:b/>
          <w:sz w:val="20"/>
          <w:szCs w:val="20"/>
        </w:rPr>
        <w:t>5. ПОРЯДОК СДАЧИ И ПРИЕМКИ ОКАЗАННЫХ УСЛУГ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bookmarkStart w:id="10" w:name="P856"/>
      <w:bookmarkEnd w:id="10"/>
      <w:r>
        <w:rPr>
          <w:rFonts w:cs="Times New Roman" w:ascii="Times New Roman" w:hAnsi="Times New Roman"/>
          <w:sz w:val="20"/>
          <w:szCs w:val="20"/>
        </w:rPr>
        <w:t xml:space="preserve">5.1. Приемка оказанных услуг осуществляется в соответствии с условиями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, не противоречащими Гражданскому кодексу Российской Федерации, Федеральному закону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Для осуществления приемки результатов оказанных услуг Заказчик вправе создать приемочную комиссию.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5.2. Общий срок приемки оказанных за календарный месяц услуг составляет не более 20 рабочих дней, следующих за днем поступления Заказчику документа о приемке, подписанного Исполнителем. 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6. ЦЕНА КОНТРАКТА И ПОРЯДОК РАСЧЕТОВ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left"/>
        <w:rPr>
          <w:sz w:val="20"/>
          <w:szCs w:val="20"/>
        </w:rPr>
      </w:pPr>
      <w:bookmarkStart w:id="11" w:name="P868"/>
      <w:bookmarkEnd w:id="11"/>
      <w:r>
        <w:rPr>
          <w:rFonts w:cs="Times New Roman" w:ascii="Times New Roman" w:hAnsi="Times New Roman"/>
          <w:sz w:val="20"/>
          <w:szCs w:val="20"/>
        </w:rPr>
        <w:t xml:space="preserve">6.1.  Цена настоящего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составляет </w:t>
      </w: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___________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(____________) руб. ___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коп. в том числе НДС/НДС не облагается.</w:t>
      </w:r>
    </w:p>
    <w:p>
      <w:pPr>
        <w:pStyle w:val="ConsPlusNonformat"/>
        <w:widowControl w:val="false"/>
        <w:suppressAutoHyphens w:val="true"/>
        <w:bidi w:val="0"/>
        <w:spacing w:lineRule="auto" w:line="240" w:before="0" w:after="0"/>
        <w:ind w:firstLine="567" w:left="0" w:right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6.2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, если в соответствии с законодательством Российской Федерации        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bookmarkStart w:id="12" w:name="P887"/>
      <w:bookmarkEnd w:id="12"/>
      <w:r>
        <w:rPr>
          <w:rFonts w:cs="Times New Roman" w:ascii="Times New Roman" w:hAnsi="Times New Roman"/>
          <w:sz w:val="20"/>
          <w:szCs w:val="20"/>
        </w:rPr>
        <w:t xml:space="preserve">6.3. Цена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включает в себя все расходы, связанные с оказанием услуг, в том числе транспортные затраты Исполнителя, стоимость выездной диагностики, все установленные налоги, включая НДС (если Исполнитель является плательщиком НДС), страхования и другие обязательные платежи, выплаченные или подлежащие выплате.</w:t>
      </w:r>
    </w:p>
    <w:p>
      <w:pPr>
        <w:pStyle w:val="ConsPlusNormal1"/>
        <w:ind w:firstLine="540"/>
        <w:jc w:val="both"/>
        <w:rPr/>
      </w:pPr>
      <w:bookmarkStart w:id="13" w:name="P888"/>
      <w:bookmarkEnd w:id="13"/>
      <w:r>
        <w:rPr>
          <w:rFonts w:cs="Times New Roman" w:ascii="Times New Roman" w:hAnsi="Times New Roman"/>
          <w:sz w:val="20"/>
          <w:szCs w:val="20"/>
        </w:rPr>
        <w:t xml:space="preserve">6.4. Цена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является твердой и определяется на весь срок исполнения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за исключением случаев, установленных Федеральным </w:t>
      </w:r>
      <w:hyperlink r:id="rId2">
        <w:r>
          <w:rPr>
            <w:rStyle w:val="ListLabel2"/>
            <w:rFonts w:cs="Times New Roman" w:ascii="Times New Roman" w:hAnsi="Times New Roman"/>
            <w:sz w:val="20"/>
            <w:szCs w:val="20"/>
          </w:rPr>
          <w:t>законом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от 5 апреля 2013 г. N 44-ФЗ                    "О контрактной системе в сфере закупок товаров, работ, услуг для обеспечения государственных и муниципальных нужд" и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bookmarkStart w:id="14" w:name="P889"/>
      <w:bookmarkEnd w:id="14"/>
      <w:r>
        <w:rPr>
          <w:rFonts w:cs="Times New Roman" w:ascii="Times New Roman" w:hAnsi="Times New Roman"/>
          <w:sz w:val="20"/>
          <w:szCs w:val="20"/>
        </w:rPr>
        <w:t xml:space="preserve">Цена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может быть снижена по соглашению Сторон без изменения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 объема и качества оказываемых услуг и иных условий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tabs>
          <w:tab w:val="clear" w:pos="708"/>
          <w:tab w:val="left" w:pos="0" w:leader="none"/>
          <w:tab w:val="left" w:pos="6096" w:leader="none"/>
        </w:tabs>
        <w:spacing w:lineRule="auto" w:line="240" w:before="0" w:after="0"/>
        <w:ind w:firstLine="567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6.5. Источник финансирования </w:t>
      </w:r>
      <w:r>
        <w:rPr>
          <w:rFonts w:eastAsia="Times New Roman" w:cs="Times New Roman" w:ascii="Times New Roman" w:hAnsi="Times New Roman"/>
          <w:bCs/>
          <w:sz w:val="20"/>
          <w:szCs w:val="20"/>
          <w:lang w:eastAsia="ru-RU"/>
        </w:rPr>
        <w:t>Контракта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 - за счет средств федерального бюджета,                      в пределах утвержденных лимитов бюджетных обязательств на 2026 год.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6.6. Оплата по </w:t>
      </w:r>
      <w:r>
        <w:rPr>
          <w:rFonts w:cs="Times New Roman" w:ascii="Times New Roman" w:hAnsi="Times New Roman"/>
          <w:bCs/>
          <w:sz w:val="20"/>
          <w:szCs w:val="20"/>
        </w:rPr>
        <w:t>Контракту</w:t>
      </w:r>
      <w:r>
        <w:rPr>
          <w:rFonts w:cs="Times New Roman" w:ascii="Times New Roman" w:hAnsi="Times New Roman"/>
          <w:sz w:val="20"/>
          <w:szCs w:val="20"/>
        </w:rPr>
        <w:t xml:space="preserve"> производится Заказчиком в безналичной форме путем перечисления денежных средств на расчетный счет Исполнителя не позднее 7 (семи) рабочих дней с момента  подписания Заказчиком акта об оказанных услугах.</w:t>
      </w:r>
    </w:p>
    <w:p>
      <w:pPr>
        <w:pStyle w:val="ConsPlusNormal1"/>
        <w:ind w:firstLine="54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7. ГАРАНТИЙНЫЕ ОБЯЗАТЕЛЬСТВА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7.1. Исполнитель гарантирует Заказчику качество оказания услуг в соответствии                              с требованиями, предусмотренными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7.2. Исполнитель предоставляет гарантию качества на оказываемые услуги: на весь срок и объем оказываемых услуг.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Гарантийный срок исчисляется с  момента  подписания   актов  приемки  оказанных услуг.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8. </w:t>
      </w:r>
      <w:bookmarkStart w:id="15" w:name="P964"/>
      <w:bookmarkEnd w:id="15"/>
      <w:r>
        <w:rPr>
          <w:rFonts w:cs="Times New Roman" w:ascii="Times New Roman" w:hAnsi="Times New Roman"/>
          <w:b/>
          <w:sz w:val="20"/>
          <w:szCs w:val="20"/>
        </w:rPr>
        <w:t xml:space="preserve"> ОТВЕТСТВЕННОСТЬ СТОРОН 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8.1. Стороны несут ответственность за неисполнение или ненадлежащее исполнение своих обязательств по </w:t>
      </w:r>
      <w:r>
        <w:rPr>
          <w:rFonts w:cs="Times New Roman" w:ascii="Times New Roman" w:hAnsi="Times New Roman"/>
          <w:bCs/>
          <w:sz w:val="20"/>
          <w:szCs w:val="20"/>
        </w:rPr>
        <w:t>Контракту</w:t>
      </w:r>
      <w:r>
        <w:rPr>
          <w:rFonts w:cs="Times New Roman" w:ascii="Times New Roman" w:hAnsi="Times New Roman"/>
          <w:sz w:val="20"/>
          <w:szCs w:val="20"/>
        </w:rPr>
        <w:t xml:space="preserve"> в соответствии с законодательством РФ, Постановлением Правительства РФ от 30.08.2017г. № 1042.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8.2. Ответственность Заказчика: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8.2.1. В случае просрочки исполнения Заказчиком обязательств,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>, Исполнитель вправе потребовать уплаты пеней. Пеня начисляется за каждый день просрочки исполнения заказчиком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заказчиком.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8.2.2. За ненадлежащие исполнение Заказчиком обязательств,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, за исключением просрочки исполнения Заказчиком обязательств,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>, устанавливается штраф в размере 1 000,00 рублей.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8.2.3. Общая сумма начисленных штрафов за ненадлежащее исполнение заказчиком обязательств,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 не может превышать цену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8.3. Ответственность Исполнителя:</w:t>
        <w:tab/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8.3.1. В случае неисполнения или ненадлежащего исполнения Исполнителем обязательств, Исполнитель обязуется уплатить Заказчику пеню. 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 течение 20 дней, с момента возникновения права требования оплаты пени, Заказчик направляет Исполнителю претензионное письмо с требованием оплаты пени в течение 7 дней с даты получения претензионного письма, рассчитанной в соответствии с положениями законодательства и условиями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8.3.2. При неоплате (отказе от уплаты) Исполнителем пени, начисленной в соответствии         с условиями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, по истечении срока, указанного в претензионном письме, Заказчик имеет право удержать сумму пени из суммы, подлежащей оплате Исполнителю за поставленные товары, которые приняты заказчиком, или в течение 40 дней с момента возникновения права требования оплаты пени направить в суд исковое заявление с требованием оплаты пени, рассчитанной в соответствии с положениями законодательства и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за весь период просрочки исполнения.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8.3.3. В случае неисполнения или ненадлежащего исполнения Исполнителем обязательств,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, за исключением просрочки исполнения Исполнителем обязательств (в том числе гарантийного),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, Исполнитель обязуется выплатить Заказчику штраф в размере 10% от цены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(этапа).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8.3.4.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размере 1 000,00 рублей.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8.3.5.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9. ОБСТОЯТЕЛЬСТВА НЕПРЕОДОЛИМОЙ СИЛЫ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9.1. Стороны не несут ответственность за полное или частичное неисполнение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 обязательств, если такое неисполнение связано с обстоятельствами непреодолимой силы.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9.2. В случае если надлежащее исполнение Стороной предусмотренных </w:t>
      </w:r>
      <w:r>
        <w:rPr>
          <w:rFonts w:cs="Times New Roman" w:ascii="Times New Roman" w:hAnsi="Times New Roman"/>
          <w:bCs/>
          <w:sz w:val="20"/>
          <w:szCs w:val="20"/>
        </w:rPr>
        <w:t>Контрактом</w:t>
      </w:r>
      <w:r>
        <w:rPr>
          <w:rFonts w:cs="Times New Roman" w:ascii="Times New Roman" w:hAnsi="Times New Roman"/>
          <w:sz w:val="20"/>
          <w:szCs w:val="20"/>
        </w:rPr>
        <w:t xml:space="preserve"> обязательств оказалось невозможным вследствие обстоятельств непреодолимой силы, такая Сторона не позднее десяти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9.3. В случае возникновения обстоятельств непреодолимой силы Стороны вправе расторгнуть </w:t>
      </w:r>
      <w:r>
        <w:rPr>
          <w:rFonts w:cs="Times New Roman" w:ascii="Times New Roman" w:hAnsi="Times New Roman"/>
          <w:bCs/>
          <w:sz w:val="20"/>
          <w:szCs w:val="20"/>
        </w:rPr>
        <w:t>Контракт</w:t>
      </w:r>
      <w:r>
        <w:rPr>
          <w:rFonts w:cs="Times New Roman" w:ascii="Times New Roman" w:hAnsi="Times New Roman"/>
          <w:sz w:val="20"/>
          <w:szCs w:val="20"/>
        </w:rPr>
        <w:t>, и в этом случае ни одна из Сторон не вправе требовать возмещения убытков.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10. РАССМОТРЕНИЕ И РАЗРЕШЕНИЕ СПОРОВ</w:t>
      </w:r>
    </w:p>
    <w:p>
      <w:pPr>
        <w:pStyle w:val="ConsPlusNormal1"/>
        <w:ind w:firstLine="567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10.1. Все споры и разногласия, которые могут возникнуть из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между Сторонами, будут разрешаться путем переговоров, в том числе в претензионном порядке.</w:t>
      </w:r>
    </w:p>
    <w:p>
      <w:pPr>
        <w:pStyle w:val="ConsPlusNormal1"/>
        <w:ind w:firstLine="567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10.2.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>
      <w:pPr>
        <w:pStyle w:val="ConsPlusNormal1"/>
        <w:ind w:firstLine="567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Срок рассмотрения претензии не может превышать 10 (десяти)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10.3. При не урегулировании Сторонами спора в досудебном порядке спор разрешается в судебном порядке.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11. СРОК ДЕЙСТВИЯ  КОНТРАКТА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11.1. </w:t>
      </w:r>
      <w:r>
        <w:rPr>
          <w:rFonts w:cs="Times New Roman" w:ascii="Times New Roman" w:hAnsi="Times New Roman"/>
          <w:bCs/>
          <w:sz w:val="20"/>
          <w:szCs w:val="20"/>
        </w:rPr>
        <w:t>Контракт</w:t>
      </w:r>
      <w:r>
        <w:rPr>
          <w:rFonts w:cs="Times New Roman" w:ascii="Times New Roman" w:hAnsi="Times New Roman"/>
          <w:sz w:val="20"/>
          <w:szCs w:val="20"/>
        </w:rPr>
        <w:t xml:space="preserve"> вступает в силу с даты его подписания обеими Сторонами и действует до «25» декабря 2026г, а в части расчетов до полного исполнения финансовых обязательств. Окончание срока действия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не влечет прекращения не исполненных обязательств Сторон по </w:t>
      </w:r>
      <w:r>
        <w:rPr>
          <w:rFonts w:cs="Times New Roman" w:ascii="Times New Roman" w:hAnsi="Times New Roman"/>
          <w:bCs/>
          <w:sz w:val="20"/>
          <w:szCs w:val="20"/>
        </w:rPr>
        <w:t>Контракту</w:t>
      </w:r>
      <w:r>
        <w:rPr>
          <w:rFonts w:cs="Times New Roman" w:ascii="Times New Roman" w:hAnsi="Times New Roman"/>
          <w:sz w:val="20"/>
          <w:szCs w:val="20"/>
        </w:rPr>
        <w:t>, в том числе гарантийных обязательств Исполнителя.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bookmarkStart w:id="16" w:name="P1000"/>
      <w:bookmarkEnd w:id="16"/>
      <w:r>
        <w:rPr>
          <w:rFonts w:cs="Times New Roman" w:ascii="Times New Roman" w:hAnsi="Times New Roman"/>
          <w:b/>
          <w:sz w:val="20"/>
          <w:szCs w:val="20"/>
        </w:rPr>
        <w:t>12. ИНЫЕ ПОЛОЖЕНИЯ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12.1.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Любые изменения и дополнения к настоящему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Контракту</w:t>
      </w:r>
      <w:r>
        <w:rPr>
          <w:rFonts w:cs="Times New Roman" w:ascii="Times New Roman" w:hAnsi="Times New Roman"/>
          <w:color w:val="000000"/>
          <w:sz w:val="20"/>
          <w:szCs w:val="20"/>
        </w:rPr>
        <w:t>, не противоречащие действующему законодательству РФ, оформляются дополнительными соглашениями Сторон                  в письменной форме.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12.2.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Исполнитель не вправе передавать свои права и обязанности по настоящему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Контракту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полностью или частично другому лицу без предварительного письменного согласия Заказчика.</w:t>
      </w:r>
    </w:p>
    <w:p>
      <w:pPr>
        <w:pStyle w:val="ConsPlusNormal1"/>
        <w:ind w:firstLine="54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12.3. Исполнитель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несет ответственность по настоящем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у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Контракту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за действия привлекаемых им к его исполнению субисполнителей, и иных лиц, как за свои собственные.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12.4.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Любое уведомление, которое одна Сторона направляет другой Стороне                            в соответствии с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Контрактом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, направляется в письменной форме почтой или факсимильной связью с последующим представлением оригинала. Уведомление вступает в день получения его лицом, которому оно адресовано, если иное не установлено законом или настоящим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Контрактом</w:t>
      </w:r>
      <w:r>
        <w:rPr>
          <w:rFonts w:cs="Times New Roman" w:ascii="Times New Roman" w:hAnsi="Times New Roman"/>
          <w:color w:val="000000"/>
          <w:sz w:val="20"/>
          <w:szCs w:val="20"/>
        </w:rPr>
        <w:t>.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12.5.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Во всем, что не предусмотрено настоящим </w:t>
      </w:r>
      <w:r>
        <w:rPr>
          <w:rFonts w:cs="Times New Roman" w:ascii="Times New Roman" w:hAnsi="Times New Roman"/>
          <w:bCs/>
          <w:color w:val="000000"/>
          <w:sz w:val="20"/>
          <w:szCs w:val="20"/>
        </w:rPr>
        <w:t>Контрактом</w:t>
      </w:r>
      <w:r>
        <w:rPr>
          <w:rFonts w:cs="Times New Roman" w:ascii="Times New Roman" w:hAnsi="Times New Roman"/>
          <w:color w:val="000000"/>
          <w:sz w:val="20"/>
          <w:szCs w:val="20"/>
        </w:rPr>
        <w:t>, Стороны руководствуется действующим Законодательством РФ.</w:t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13. ПЕРЕЧЕНЬ ПРИЛОЖЕНИЙ</w:t>
      </w:r>
    </w:p>
    <w:p>
      <w:pPr>
        <w:pStyle w:val="ConsPlusNormal1"/>
        <w:ind w:firstLine="54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13.1. Неотъемлемой частью </w:t>
      </w:r>
      <w:r>
        <w:rPr>
          <w:rFonts w:cs="Times New Roman" w:ascii="Times New Roman" w:hAnsi="Times New Roman"/>
          <w:bCs/>
          <w:sz w:val="20"/>
          <w:szCs w:val="20"/>
        </w:rPr>
        <w:t>Контракта</w:t>
      </w:r>
      <w:r>
        <w:rPr>
          <w:rFonts w:cs="Times New Roman" w:ascii="Times New Roman" w:hAnsi="Times New Roman"/>
          <w:sz w:val="20"/>
          <w:szCs w:val="20"/>
        </w:rPr>
        <w:t xml:space="preserve"> является следующее приложение:</w:t>
      </w:r>
    </w:p>
    <w:p>
      <w:pPr>
        <w:pStyle w:val="ConsPlusNormal1"/>
        <w:jc w:val="both"/>
        <w:rPr>
          <w:sz w:val="20"/>
          <w:szCs w:val="20"/>
        </w:rPr>
      </w:pPr>
      <w:bookmarkStart w:id="17" w:name="P1017"/>
      <w:bookmarkEnd w:id="17"/>
      <w:r>
        <w:rPr>
          <w:rFonts w:cs="Times New Roman" w:ascii="Times New Roman" w:hAnsi="Times New Roman"/>
          <w:sz w:val="20"/>
          <w:szCs w:val="20"/>
        </w:rPr>
        <w:t>-спецификация (приложение №1);</w:t>
      </w:r>
    </w:p>
    <w:p>
      <w:pPr>
        <w:pStyle w:val="ConsPlusNormal1"/>
        <w:jc w:val="both"/>
        <w:rPr/>
      </w:pPr>
      <w:r>
        <w:rPr>
          <w:sz w:val="20"/>
          <w:szCs w:val="20"/>
        </w:rPr>
        <w:t>-</w:t>
      </w:r>
      <w:hyperlink w:anchor="P513">
        <w:r>
          <w:rPr>
            <w:rStyle w:val="ListLabel2"/>
            <w:rFonts w:cs="Times New Roman" w:ascii="Times New Roman" w:hAnsi="Times New Roman"/>
            <w:sz w:val="20"/>
            <w:szCs w:val="20"/>
          </w:rPr>
          <w:t>техническое задание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(приложение №2).</w:t>
      </w:r>
    </w:p>
    <w:p>
      <w:pPr>
        <w:pStyle w:val="ConsPlusNormal1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center"/>
        <w:outlineLvl w:val="1"/>
        <w:rPr/>
      </w:pPr>
      <w:r>
        <w:rPr>
          <w:rFonts w:cs="Times New Roman" w:ascii="Times New Roman" w:hAnsi="Times New Roman"/>
          <w:b/>
          <w:szCs w:val="22"/>
        </w:rPr>
        <w:t>14. АДРЕСА И БАНКОВСКИЕ РЕКВИЗИТЫ СТОРОН</w:t>
      </w:r>
    </w:p>
    <w:tbl>
      <w:tblPr>
        <w:tblStyle w:val="a5"/>
        <w:tblW w:w="9375" w:type="dxa"/>
        <w:jc w:val="left"/>
        <w:tblInd w:w="188" w:type="dxa"/>
        <w:tblLayout w:type="fixed"/>
        <w:tblCellMar>
          <w:top w:w="0" w:type="dxa"/>
          <w:left w:w="188" w:type="dxa"/>
          <w:bottom w:w="0" w:type="dxa"/>
          <w:right w:w="108" w:type="dxa"/>
        </w:tblCellMar>
        <w:tblLook w:val="04a0"/>
      </w:tblPr>
      <w:tblGrid>
        <w:gridCol w:w="5098"/>
        <w:gridCol w:w="4276"/>
      </w:tblGrid>
      <w:tr>
        <w:trPr/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ind w:hanging="0" w:right="381"/>
              <w:jc w:val="center"/>
              <w:rPr>
                <w:sz w:val="20"/>
              </w:rPr>
            </w:pPr>
            <w:r>
              <w:rPr>
                <w:rFonts w:eastAsia="Lucida Sans Unicode" w:cs="Times New Roman" w:ascii="Times New Roman" w:hAnsi="Times New Roman"/>
                <w:b/>
                <w:kern w:val="2"/>
                <w:sz w:val="22"/>
                <w:szCs w:val="22"/>
                <w:lang w:eastAsia="ar-SA"/>
              </w:rPr>
              <w:t>«ЗАКАЗЧИК»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Lucida Sans Unicode" w:cs="Times New Roman" w:ascii="Times New Roman" w:hAnsi="Times New Roman"/>
                <w:b/>
                <w:kern w:val="2"/>
                <w:sz w:val="22"/>
                <w:szCs w:val="22"/>
                <w:lang w:eastAsia="ar-SA"/>
              </w:rPr>
              <w:t>«ИСПОЛНИТЕЛЬ»</w:t>
            </w:r>
          </w:p>
        </w:tc>
      </w:tr>
      <w:tr>
        <w:trPr>
          <w:trHeight w:val="842" w:hRule="atLeast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nformat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Управление Федеральной службы судебных приставов по Орловской области</w:t>
            </w:r>
          </w:p>
          <w:p>
            <w:pPr>
              <w:pStyle w:val="ConsPlusNonformat"/>
              <w:widowControl w:val="false"/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(УФССП России по Орловской области)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Российская Федерация, 302010, Орловская область, г. Орел, ул. Авиационная, д. 5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ИНН 5752035640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КПП 575201001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Получатель: Управление Федеральной службы судебных приставов по Орловской области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л/с 03541785510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 xml:space="preserve">Наименование Банка: </w:t>
            </w:r>
            <w:r>
              <w:rPr>
                <w:rFonts w:cs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>ОКЦ № 1 ВВГУ Банка России</w:t>
            </w: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//УФК по Нижегородской области, г. Нижний Новгород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БИК 012202102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р/с (КС) 03211643000000013214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к/с (ЕКС) 40102810745370000024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ОКПО 75660792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ОКВЭД 84.11.12.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ОКФС 12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ОКОПФ 75104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ОКТМО 54701000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ОГРН 1045752010941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Телефон: +7(4862) 72-52-80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  <w:t>Факс: +7 (4862) 72-42-02</w:t>
            </w:r>
          </w:p>
          <w:p>
            <w:pPr>
              <w:pStyle w:val="NormalWeb"/>
              <w:widowControl w:val="false"/>
              <w:spacing w:before="0" w:after="0"/>
              <w:ind w:right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z w:val="20"/>
                <w:szCs w:val="20"/>
              </w:rPr>
              <w:t>Электронная почта: efremova@r57.fssp.gov.ru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Web"/>
              <w:widowControl w:val="false"/>
              <w:spacing w:before="0" w:after="0"/>
              <w:ind w:right="0"/>
              <w:rPr>
                <w:rFonts w:ascii="Times New Roman" w:hAnsi="Times New Roman" w:cs="Times New Roman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cs="Times New Roman"/>
                <w:i w:val="false"/>
                <w:iCs w:val="false"/>
                <w:sz w:val="20"/>
                <w:szCs w:val="20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____________________ /</w:t>
            </w:r>
            <w:bookmarkStart w:id="18" w:name="__DdeLink__747_2129805351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</w:t>
            </w:r>
            <w:bookmarkEnd w:id="18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____________/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Э.П.</w:t>
            </w:r>
          </w:p>
          <w:p>
            <w:pPr>
              <w:pStyle w:val="Normal"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____________________ /</w:t>
            </w:r>
            <w:bookmarkStart w:id="19" w:name="__DdeLink__747_2129805351_Копия_1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</w:t>
            </w:r>
            <w:bookmarkEnd w:id="19"/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ar-SA"/>
              </w:rPr>
              <w:t>____________/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Э.П.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993" w:footer="0" w:bottom="709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left"/>
        <w:outlineLvl w:val="0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Приложение № 1  к </w:t>
      </w:r>
      <w:r>
        <w:rPr>
          <w:rFonts w:cs="Times New Roman" w:ascii="Times New Roman" w:hAnsi="Times New Roman"/>
          <w:bCs/>
        </w:rPr>
        <w:t>Контракту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  <w:u w:val="single"/>
        </w:rPr>
        <w:t xml:space="preserve">                       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  <w:bCs/>
        </w:rPr>
        <w:t xml:space="preserve">              </w:t>
      </w:r>
      <w:r>
        <w:rPr>
          <w:rFonts w:cs="Times New Roman" w:ascii="Times New Roman" w:hAnsi="Times New Roman"/>
        </w:rPr>
        <w:t xml:space="preserve"> </w:t>
      </w:r>
    </w:p>
    <w:p>
      <w:pPr>
        <w:pStyle w:val="ConsPlusNormal1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/>
      </w:pPr>
      <w:r>
        <w:rPr>
          <w:rFonts w:cs="Times New Roman" w:ascii="Times New Roman" w:hAnsi="Times New Roman"/>
          <w:sz w:val="22"/>
          <w:szCs w:val="22"/>
          <w:u w:val="none"/>
        </w:rPr>
        <w:t xml:space="preserve">от </w:t>
      </w:r>
      <w:r>
        <w:rPr>
          <w:rFonts w:cs="Times New Roman" w:ascii="Times New Roman" w:hAnsi="Times New Roman"/>
          <w:sz w:val="22"/>
          <w:szCs w:val="22"/>
        </w:rPr>
        <w:t>« _____»____________</w:t>
      </w: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2026 года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120"/>
        <w:jc w:val="center"/>
        <w:rPr/>
      </w:pPr>
      <w:r>
        <w:rPr>
          <w:rFonts w:cs="Times New Roman" w:ascii="Times New Roman" w:hAnsi="Times New Roman"/>
          <w:b/>
        </w:rPr>
        <w:t>Спецификация</w:t>
      </w:r>
    </w:p>
    <w:tbl>
      <w:tblPr>
        <w:tblStyle w:val="a5"/>
        <w:tblW w:w="10198" w:type="dxa"/>
        <w:jc w:val="left"/>
        <w:tblInd w:w="-1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0"/>
        <w:gridCol w:w="3788"/>
        <w:gridCol w:w="1075"/>
        <w:gridCol w:w="687"/>
        <w:gridCol w:w="675"/>
        <w:gridCol w:w="1250"/>
        <w:gridCol w:w="850"/>
        <w:gridCol w:w="1522"/>
      </w:tblGrid>
      <w:tr>
        <w:trPr>
          <w:trHeight w:val="640" w:hRule="atLeast"/>
        </w:trPr>
        <w:tc>
          <w:tcPr>
            <w:tcW w:w="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378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333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Наименование услуг</w:t>
            </w:r>
          </w:p>
        </w:tc>
        <w:tc>
          <w:tcPr>
            <w:tcW w:w="1075" w:type="dxa"/>
            <w:tcBorders/>
            <w:shd w:fill="auto" w:val="clear"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Тип объекта закупки</w:t>
            </w:r>
          </w:p>
        </w:tc>
        <w:tc>
          <w:tcPr>
            <w:tcW w:w="687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333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Ед.</w:t>
            </w:r>
          </w:p>
          <w:p>
            <w:pPr>
              <w:pStyle w:val="Normal"/>
              <w:tabs>
                <w:tab w:val="clear" w:pos="708"/>
                <w:tab w:val="left" w:pos="1333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Изм.</w:t>
            </w:r>
          </w:p>
        </w:tc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333" w:leader="none"/>
              </w:tabs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Кол-во</w:t>
            </w:r>
          </w:p>
        </w:tc>
        <w:tc>
          <w:tcPr>
            <w:tcW w:w="125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Цена, руб. за ед. изм.</w:t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НДС</w:t>
            </w:r>
          </w:p>
        </w:tc>
        <w:tc>
          <w:tcPr>
            <w:tcW w:w="152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Стоимость,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руб.</w:t>
            </w:r>
          </w:p>
        </w:tc>
      </w:tr>
      <w:tr>
        <w:trPr>
          <w:trHeight w:val="130" w:hRule="atLeast"/>
        </w:trPr>
        <w:tc>
          <w:tcPr>
            <w:tcW w:w="35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8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Услуги по техническому осмотру автотранспортных средств,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категории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М1</w:t>
            </w:r>
          </w:p>
        </w:tc>
        <w:tc>
          <w:tcPr>
            <w:tcW w:w="1075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Услуга</w:t>
            </w:r>
          </w:p>
        </w:tc>
        <w:tc>
          <w:tcPr>
            <w:tcW w:w="68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50" w:type="dxa"/>
            <w:tcBorders>
              <w:right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50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2" w:type="dxa"/>
            <w:tcBorders/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30" w:hRule="atLeast"/>
        </w:trPr>
        <w:tc>
          <w:tcPr>
            <w:tcW w:w="35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88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Услуги по техническому осмотру автотранспортных средств,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категории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07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Услуга</w:t>
            </w:r>
          </w:p>
        </w:tc>
        <w:tc>
          <w:tcPr>
            <w:tcW w:w="687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675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50" w:type="dxa"/>
            <w:tcBorders>
              <w:top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522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55" w:hRule="atLeast"/>
        </w:trPr>
        <w:tc>
          <w:tcPr>
            <w:tcW w:w="8675" w:type="dxa"/>
            <w:gridSpan w:val="7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522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widowControl w:val="false"/>
        <w:snapToGrid w:val="false"/>
        <w:spacing w:lineRule="auto" w:line="240" w:before="0" w:after="0"/>
        <w:ind w:firstLine="539" w:left="0" w:right="0"/>
        <w:jc w:val="both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eastAsia="Times New Roman" w:cs="Times New Roman" w:ascii="Times New Roman" w:hAnsi="Times New Roman"/>
          <w:b/>
          <w:lang w:eastAsia="ru-RU"/>
        </w:rPr>
      </w:r>
    </w:p>
    <w:p>
      <w:pPr>
        <w:pStyle w:val="Normal"/>
        <w:widowControl w:val="false"/>
        <w:snapToGrid w:val="false"/>
        <w:spacing w:lineRule="auto" w:line="240" w:before="0" w:after="0"/>
        <w:rPr>
          <w:rFonts w:ascii="Times New Roman" w:hAnsi="Times New Roman" w:eastAsia="Times New Roman" w:cs="Times New Roman"/>
          <w:b/>
          <w:highlight w:val="none"/>
          <w:shd w:fill="auto" w:val="clear"/>
          <w:lang w:eastAsia="ru-RU"/>
        </w:rPr>
      </w:pPr>
      <w:r>
        <w:rPr>
          <w:rFonts w:eastAsia="Times New Roman" w:cs="Times New Roman" w:ascii="Times New Roman" w:hAnsi="Times New Roman"/>
          <w:b/>
          <w:shd w:fill="auto" w:val="clear"/>
          <w:lang w:eastAsia="ru-RU"/>
        </w:rPr>
      </w:r>
    </w:p>
    <w:tbl>
      <w:tblPr>
        <w:tblW w:w="9915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62"/>
        <w:gridCol w:w="4952"/>
      </w:tblGrid>
      <w:tr>
        <w:trPr/>
        <w:tc>
          <w:tcPr>
            <w:tcW w:w="4962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ЗАКАЗЧИК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___________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>__/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eastAsia="ar-SA"/>
              </w:rPr>
              <w:t>_________________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lang w:eastAsia="ru-RU"/>
              </w:rPr>
              <w:t>/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э.п.</w:t>
            </w:r>
          </w:p>
        </w:tc>
        <w:tc>
          <w:tcPr>
            <w:tcW w:w="4952" w:type="dxa"/>
            <w:tcBorders/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ИСПОЛНИТЕЛЬ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_________________/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0"/>
                <w:lang w:eastAsia="ar-SA"/>
              </w:rPr>
              <w:t>______________</w:t>
            </w: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/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э.п.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1"/>
        <w:numPr>
          <w:ilvl w:val="0"/>
          <w:numId w:val="0"/>
        </w:numPr>
        <w:ind w:hanging="0" w:left="0"/>
        <w:jc w:val="right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hanging="0"/>
        <w:jc w:val="center"/>
        <w:rPr>
          <w:sz w:val="20"/>
        </w:rPr>
      </w:pPr>
      <w:r>
        <w:rPr>
          <w:sz w:val="20"/>
        </w:rPr>
      </w:r>
    </w:p>
    <w:p>
      <w:pPr>
        <w:pStyle w:val="ConsPlusNormal1"/>
        <w:rPr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Приложение № 2 к </w:t>
      </w:r>
      <w:r>
        <w:rPr>
          <w:rFonts w:cs="Times New Roman" w:ascii="Times New Roman" w:hAnsi="Times New Roman"/>
          <w:bCs/>
          <w:sz w:val="22"/>
          <w:szCs w:val="22"/>
        </w:rPr>
        <w:t>Контракту</w:t>
      </w:r>
      <w:r>
        <w:rPr>
          <w:rFonts w:ascii="Times New Roman" w:hAnsi="Times New Roman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</w:t>
      </w:r>
    </w:p>
    <w:p>
      <w:pPr>
        <w:pStyle w:val="ConsPlusNormal1"/>
        <w:rPr/>
      </w:pPr>
      <w:r>
        <w:rPr>
          <w:rFonts w:ascii="Times New Roman" w:hAnsi="Times New Roman"/>
          <w:sz w:val="22"/>
          <w:szCs w:val="22"/>
          <w:u w:val="none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  <w:u w:val="none"/>
        </w:rPr>
        <w:t xml:space="preserve">от </w:t>
      </w:r>
      <w:r>
        <w:rPr>
          <w:rFonts w:ascii="Times New Roman" w:hAnsi="Times New Roman"/>
          <w:sz w:val="22"/>
          <w:szCs w:val="22"/>
        </w:rPr>
        <w:t>« _____»____________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2026 года</w:t>
      </w:r>
    </w:p>
    <w:p>
      <w:pPr>
        <w:pStyle w:val="ConsPlusNormal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nsPlusNormal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nsPlusNormal1"/>
        <w:jc w:val="center"/>
        <w:rPr/>
      </w:pPr>
      <w:r>
        <w:rPr>
          <w:rFonts w:ascii="Times New Roman" w:hAnsi="Times New Roman"/>
          <w:b/>
          <w:bCs/>
          <w:sz w:val="22"/>
          <w:szCs w:val="22"/>
        </w:rPr>
        <w:t>Описание объекта закупки (техническое задание)</w:t>
      </w:r>
    </w:p>
    <w:p>
      <w:pPr>
        <w:pStyle w:val="ConsPlusNormal1"/>
        <w:jc w:val="center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Оказание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по проведению ежегодного технического осмотра служебных транспортных средств УФССП России по Орловской области</w:t>
      </w:r>
    </w:p>
    <w:p>
      <w:pPr>
        <w:pStyle w:val="ConsPlusNormal1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Общие требования: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Настоящее техническое задание определяет перечень, объем и порядок выполнения работ на оказание услуг по проведению ежегодного технического осмотра служебных транспортных средств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>УФССП России по Орловской области</w:t>
      </w:r>
      <w:r>
        <w:rPr>
          <w:rFonts w:ascii="Times New Roman" w:hAnsi="Times New Roman"/>
          <w:sz w:val="22"/>
          <w:szCs w:val="22"/>
        </w:rPr>
        <w:t xml:space="preserve"> (далее-Управление).</w:t>
      </w:r>
    </w:p>
    <w:p>
      <w:pPr>
        <w:pStyle w:val="ConsPlusNormal1"/>
        <w:ind w:firstLine="539" w:left="0" w:right="0"/>
        <w:jc w:val="center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Место оказания услуг: 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Оказание услуг по </w:t>
      </w:r>
      <w:r>
        <w:rPr>
          <w:rFonts w:ascii="Times New Roman" w:hAnsi="Times New Roman"/>
          <w:sz w:val="22"/>
          <w:szCs w:val="22"/>
        </w:rPr>
        <w:t>проведению ежегодного технического осмотра транспортных средств, с</w:t>
      </w:r>
      <w:r>
        <w:rPr>
          <w:rFonts w:ascii="Times New Roman" w:hAnsi="Times New Roman"/>
          <w:color w:val="000000"/>
          <w:sz w:val="22"/>
          <w:szCs w:val="22"/>
        </w:rPr>
        <w:t xml:space="preserve"> выдачей диагностических карт на транспортные средства Заказчика, должны производиться на территории Исполнителя в </w:t>
      </w:r>
      <w:r>
        <w:rPr>
          <w:rFonts w:ascii="Times New Roman" w:hAnsi="Times New Roman"/>
          <w:sz w:val="22"/>
          <w:szCs w:val="22"/>
        </w:rPr>
        <w:t>г. Орел Орловской области.</w:t>
      </w:r>
    </w:p>
    <w:p>
      <w:pPr>
        <w:pStyle w:val="ConsPlusNormal1"/>
        <w:ind w:firstLine="539" w:left="0" w:right="0"/>
        <w:jc w:val="center"/>
        <w:rPr/>
      </w:pPr>
      <w:r>
        <w:rPr>
          <w:rFonts w:ascii="Times New Roman" w:hAnsi="Times New Roman"/>
          <w:b/>
          <w:color w:val="000000"/>
          <w:sz w:val="22"/>
          <w:szCs w:val="22"/>
        </w:rPr>
        <w:t>Срок оказания услуг: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Срок оказания Услуг Исполнителем по </w:t>
      </w:r>
      <w:r>
        <w:rPr>
          <w:rFonts w:cs="Times New Roman" w:ascii="Times New Roman" w:hAnsi="Times New Roman"/>
          <w:bCs/>
          <w:sz w:val="22"/>
          <w:szCs w:val="22"/>
        </w:rPr>
        <w:t>Контракту</w:t>
      </w:r>
      <w:r>
        <w:rPr>
          <w:rFonts w:ascii="Times New Roman" w:hAnsi="Times New Roman"/>
          <w:sz w:val="22"/>
          <w:szCs w:val="22"/>
        </w:rPr>
        <w:t xml:space="preserve"> в полном объеме с момента заключения </w:t>
      </w:r>
      <w:r>
        <w:rPr>
          <w:rFonts w:cs="Times New Roman" w:ascii="Times New Roman" w:hAnsi="Times New Roman"/>
          <w:bCs/>
          <w:sz w:val="22"/>
          <w:szCs w:val="22"/>
        </w:rPr>
        <w:t>Контракта</w:t>
      </w:r>
      <w:r>
        <w:rPr>
          <w:rFonts w:ascii="Times New Roman" w:hAnsi="Times New Roman"/>
          <w:sz w:val="22"/>
          <w:szCs w:val="22"/>
        </w:rPr>
        <w:t xml:space="preserve"> по </w:t>
      </w:r>
      <w:r>
        <w:rPr>
          <w:rFonts w:ascii="Times New Roman" w:hAnsi="Times New Roman"/>
          <w:sz w:val="22"/>
          <w:szCs w:val="22"/>
        </w:rPr>
        <w:t>30</w:t>
      </w:r>
      <w:r>
        <w:rPr>
          <w:rFonts w:ascii="Times New Roman" w:hAnsi="Times New Roman"/>
          <w:sz w:val="22"/>
          <w:szCs w:val="22"/>
        </w:rPr>
        <w:t>.11.2026. Оказание услуг осуществляется по заявкам Заказчика или по согласованному Сторонами графику либо по факту, в день предоставления транспортных средств. Заявка может быть передана Исполнителю по средствам факсимильной связи, электронной почты, нарочно.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Объем услуг: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b w:val="false"/>
          <w:bCs w:val="false"/>
          <w:color w:val="000000"/>
          <w:sz w:val="22"/>
          <w:szCs w:val="22"/>
        </w:rPr>
        <w:t xml:space="preserve">1. </w:t>
      </w:r>
      <w:r>
        <w:rPr>
          <w:rFonts w:ascii="Times New Roman" w:hAnsi="Times New Roman"/>
          <w:sz w:val="22"/>
          <w:szCs w:val="22"/>
        </w:rPr>
        <w:t>Транспортные средства, используемые для перевозки пассажиров, имеющие, помимо места водителя, не более восьми мест для сидения (</w:t>
      </w:r>
      <w:r>
        <w:rPr>
          <w:rFonts w:ascii="Times New Roman" w:hAnsi="Times New Roman"/>
          <w:b/>
          <w:bCs/>
          <w:sz w:val="22"/>
          <w:szCs w:val="22"/>
        </w:rPr>
        <w:t>М1</w:t>
      </w:r>
      <w:r>
        <w:rPr>
          <w:rFonts w:ascii="Times New Roman" w:hAnsi="Times New Roman"/>
          <w:sz w:val="22"/>
          <w:szCs w:val="22"/>
        </w:rPr>
        <w:t>) – 13 ед.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2. Т</w:t>
      </w:r>
      <w:r>
        <w:rPr>
          <w:rFonts w:eastAsia="Times New Roman" w:cs="Times New Roman" w:ascii="Times New Roman" w:hAnsi="Times New Roman"/>
          <w:sz w:val="22"/>
          <w:szCs w:val="22"/>
        </w:rPr>
        <w:t>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не превышает 5 тонн (</w:t>
      </w:r>
      <w:r>
        <w:rPr>
          <w:rFonts w:eastAsia="Times New Roman" w:cs="Times New Roman" w:ascii="Times New Roman" w:hAnsi="Times New Roman"/>
          <w:b/>
          <w:bCs/>
          <w:sz w:val="22"/>
          <w:szCs w:val="22"/>
        </w:rPr>
        <w:t>М2</w:t>
      </w:r>
      <w:r>
        <w:rPr>
          <w:rFonts w:eastAsia="Times New Roman" w:cs="Times New Roman" w:ascii="Times New Roman" w:hAnsi="Times New Roman"/>
          <w:sz w:val="22"/>
          <w:szCs w:val="22"/>
        </w:rPr>
        <w:t>) — 1 ед.</w:t>
      </w:r>
    </w:p>
    <w:p>
      <w:pPr>
        <w:pStyle w:val="ConsPlusNormal1"/>
        <w:ind w:firstLine="539" w:left="0" w:righ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nsPlusNormal1"/>
        <w:ind w:firstLine="539" w:left="0" w:right="0"/>
        <w:jc w:val="center"/>
        <w:rPr/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Требования к оказанию услуг</w:t>
      </w:r>
      <w:r>
        <w:rPr>
          <w:rFonts w:ascii="Times New Roman" w:hAnsi="Times New Roman"/>
          <w:color w:val="000000"/>
          <w:sz w:val="22"/>
          <w:szCs w:val="22"/>
        </w:rPr>
        <w:t xml:space="preserve">: 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Исполнитель гарантирует внесение выданной диагностической карты в Единую Автоматизированную Информационную Систему Технического Осмотра ГИБДД, в соответствии с Федеральным законом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Обеспечить осуществление технического диагностирования в ходе проведения Технического осмотра техническим экспертом.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color w:val="000000"/>
          <w:sz w:val="22"/>
          <w:szCs w:val="22"/>
        </w:rPr>
        <w:t>Обеспечить сохранность Транспортного средства, представленного для проведения Технического осмотра.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По окончании проведения Технического осмотра представить Заказчику Транспортное средство и следующие документы: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- акт оказанных услуг;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- диагностическую карту, содержащую сведения о соответствии/несоответствии Транспортного средства обязательным требованиям безопасности транспортных средств.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срок, не превышающий 20 дней,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Требования к безопасности работ:</w:t>
      </w:r>
    </w:p>
    <w:p>
      <w:pPr>
        <w:pStyle w:val="ConsPlusNormal1"/>
        <w:ind w:firstLine="539" w:left="0" w:right="0"/>
        <w:jc w:val="both"/>
        <w:rPr/>
      </w:pPr>
      <w:r>
        <w:rPr>
          <w:rFonts w:ascii="Times New Roman" w:hAnsi="Times New Roman"/>
          <w:sz w:val="22"/>
          <w:szCs w:val="22"/>
        </w:rPr>
        <w:t>Если в ходе проведения Технического осмотра Исполнителем не выявлены технические неисправности в системах Транспортного средства, входящих в обязательные требования безопасности транспортного средства (в соответствии с Приложением №1 к Правилам проведения технического осмотра транспортных средств, утвержденных постановлением Правительства Российской Федерации от 15 сентября 2020 г. №1434), либо такие неисправности выявлены, но сведения о них не были внесены в диагностическую карту, Исполнитель обязан возместить в полном объеме вред, причиненный жизни, здоровью или имуществу владельца Транспортного средства либо третьих лиц вследствие таких неисправностей.</w:t>
      </w:r>
    </w:p>
    <w:p>
      <w:pPr>
        <w:pStyle w:val="ConsPlusNormal1"/>
        <w:jc w:val="center"/>
        <w:rPr/>
      </w:pPr>
      <w:r>
        <w:rPr>
          <w:rFonts w:ascii="Times New Roman" w:hAnsi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Calibri" w:ascii="Times New Roman" w:hAnsi="Times New Roman"/>
          <w:b/>
          <w:sz w:val="22"/>
          <w:szCs w:val="22"/>
          <w:lang w:eastAsia="en-US"/>
        </w:rPr>
        <w:t>Список транспортных средств:</w:t>
      </w:r>
    </w:p>
    <w:p>
      <w:pPr>
        <w:pStyle w:val="ConsPlusNormal1"/>
        <w:jc w:val="center"/>
        <w:rPr>
          <w:rFonts w:ascii="Times New Roman" w:hAnsi="Times New Roman" w:eastAsia="Calibri"/>
          <w:b/>
          <w:sz w:val="22"/>
          <w:szCs w:val="22"/>
          <w:lang w:eastAsia="en-US"/>
        </w:rPr>
      </w:pPr>
      <w:r>
        <w:rPr>
          <w:rFonts w:eastAsia="Calibri" w:ascii="Times New Roman" w:hAnsi="Times New Roman"/>
          <w:b/>
          <w:sz w:val="22"/>
          <w:szCs w:val="22"/>
          <w:lang w:eastAsia="en-US"/>
        </w:rPr>
      </w:r>
    </w:p>
    <w:tbl>
      <w:tblPr>
        <w:tblStyle w:val="a4"/>
        <w:tblW w:w="99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0"/>
        <w:gridCol w:w="2885"/>
        <w:gridCol w:w="1844"/>
        <w:gridCol w:w="2098"/>
        <w:gridCol w:w="1032"/>
        <w:gridCol w:w="1530"/>
      </w:tblGrid>
      <w:tr>
        <w:trPr/>
        <w:tc>
          <w:tcPr>
            <w:tcW w:w="9899" w:type="dxa"/>
            <w:gridSpan w:val="6"/>
            <w:tcBorders/>
            <w:shd w:fill="auto" w:val="clea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(категория транспортного средства М1)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885" w:type="dxa"/>
            <w:tcBorders/>
            <w:shd w:fill="auto" w:val="clear"/>
            <w:vAlign w:val="cente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Собственник ТС</w:t>
            </w:r>
          </w:p>
        </w:tc>
        <w:tc>
          <w:tcPr>
            <w:tcW w:w="1844" w:type="dxa"/>
            <w:tcBorders/>
            <w:shd w:fill="auto" w:val="clear"/>
            <w:vAlign w:val="cente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регистрационный</w:t>
            </w:r>
          </w:p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</w:t>
            </w:r>
          </w:p>
        </w:tc>
        <w:tc>
          <w:tcPr>
            <w:tcW w:w="2098" w:type="dxa"/>
            <w:tcBorders/>
            <w:shd w:fill="auto" w:val="clear"/>
            <w:vAlign w:val="cente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Марка, модель ТС</w:t>
            </w:r>
          </w:p>
        </w:tc>
        <w:tc>
          <w:tcPr>
            <w:tcW w:w="1032" w:type="dxa"/>
            <w:tcBorders/>
            <w:shd w:fill="auto" w:val="clear"/>
            <w:vAlign w:val="cente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</w:t>
            </w:r>
          </w:p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выпуска</w:t>
            </w:r>
          </w:p>
        </w:tc>
        <w:tc>
          <w:tcPr>
            <w:tcW w:w="1530" w:type="dxa"/>
            <w:tcBorders/>
            <w:shd w:fill="auto" w:val="clear"/>
            <w:vAlign w:val="center"/>
          </w:tcPr>
          <w:p>
            <w:pPr>
              <w:pStyle w:val="ConsPlusNormal1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ТС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О015 МО 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TOYOTA CAMRY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Е631АН57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Е326АС57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Е272АС57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Е694АН57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Е262АС57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Е609АН57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Е690АН57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Е327АС57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Е336АС57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Е356АС57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Е216СУ57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М102ЕК57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ГАЗ-3009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>
        <w:trPr/>
        <w:tc>
          <w:tcPr>
            <w:tcW w:w="9899" w:type="dxa"/>
            <w:gridSpan w:val="6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ТС, используемые для перевозки пассажиров имеющие, более восьми мест для сидения, кроме места водителя, технически допустимая максимальная масса которых не превышает 5 тонн (категория транспортного средства М2)</w:t>
            </w:r>
          </w:p>
        </w:tc>
      </w:tr>
      <w:tr>
        <w:trPr/>
        <w:tc>
          <w:tcPr>
            <w:tcW w:w="51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85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УФССП России по Орловской области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ConsPlusNormal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C720КМ57</w:t>
            </w:r>
          </w:p>
        </w:tc>
        <w:tc>
          <w:tcPr>
            <w:tcW w:w="2098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Соболь 221717</w:t>
            </w:r>
          </w:p>
        </w:tc>
        <w:tc>
          <w:tcPr>
            <w:tcW w:w="1032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530" w:type="dxa"/>
            <w:tcBorders/>
            <w:shd w:fill="auto" w:val="clear"/>
          </w:tcPr>
          <w:p>
            <w:pPr>
              <w:pStyle w:val="ConsPlusNormal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Специализированный пассажирский</w:t>
            </w:r>
          </w:p>
        </w:tc>
      </w:tr>
    </w:tbl>
    <w:p>
      <w:pPr>
        <w:pStyle w:val="ConsPlusNormal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nsPlusNormal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nsPlusNormal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14818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62"/>
        <w:gridCol w:w="9855"/>
      </w:tblGrid>
      <w:tr>
        <w:trPr/>
        <w:tc>
          <w:tcPr>
            <w:tcW w:w="4962" w:type="dxa"/>
            <w:tcBorders/>
            <w:shd w:fill="auto" w:val="clear"/>
          </w:tcPr>
          <w:p>
            <w:pPr>
              <w:pStyle w:val="ConsPlusNormal1"/>
              <w:rPr>
                <w:b/>
                <w:bCs/>
              </w:rPr>
            </w:pPr>
            <w:bookmarkStart w:id="20" w:name="P1322"/>
            <w:bookmarkStart w:id="21" w:name="P1365"/>
            <w:bookmarkEnd w:id="20"/>
            <w:bookmarkEnd w:id="2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ЗАКАЗЧИК</w:t>
            </w:r>
          </w:p>
          <w:p>
            <w:pPr>
              <w:pStyle w:val="ConsPlusNormal1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nsPlusNormal1"/>
              <w:rPr>
                <w:b w:val="false"/>
                <w:bCs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>__________________/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ar-SA"/>
              </w:rPr>
              <w:t>___________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ru-RU"/>
              </w:rPr>
              <w:t>/</w:t>
            </w:r>
          </w:p>
          <w:p>
            <w:pPr>
              <w:pStyle w:val="ConsPlusNormal1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э.п.</w:t>
            </w:r>
          </w:p>
        </w:tc>
        <w:tc>
          <w:tcPr>
            <w:tcW w:w="9855" w:type="dxa"/>
            <w:tcBorders/>
            <w:shd w:fill="auto" w:val="clear"/>
          </w:tcPr>
          <w:p>
            <w:pPr>
              <w:pStyle w:val="ConsPlusNormal1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ИСПОЛНИТЕЛЬ</w:t>
            </w:r>
          </w:p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907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  <w:p>
            <w:pPr>
              <w:pStyle w:val="ConsPlusNormal1"/>
              <w:rPr/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 xml:space="preserve">                      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_________________/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0"/>
                <w:lang w:eastAsia="ar-SA"/>
              </w:rPr>
              <w:t>__________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ru-RU"/>
              </w:rPr>
              <w:t>/</w:t>
            </w:r>
          </w:p>
          <w:p>
            <w:pPr>
              <w:pStyle w:val="ConsPlusNormal1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</w:t>
            </w:r>
            <w:r>
              <w:rPr>
                <w:rFonts w:ascii="Times New Roman" w:hAnsi="Times New Roman"/>
                <w:sz w:val="22"/>
                <w:szCs w:val="22"/>
              </w:rPr>
              <w:t>э.п.</w:t>
            </w:r>
          </w:p>
        </w:tc>
      </w:tr>
    </w:tbl>
    <w:p>
      <w:pPr>
        <w:pStyle w:val="ConsPlusNormal1"/>
        <w:widowControl w:val="false"/>
        <w:suppressAutoHyphens w:val="true"/>
        <w:bidi w:val="0"/>
        <w:spacing w:lineRule="auto" w:line="240" w:before="0" w:after="0"/>
        <w:ind w:hanging="0" w:left="0" w:right="567"/>
        <w:jc w:val="left"/>
        <w:rPr/>
      </w:pPr>
      <w:r>
        <w:rPr/>
      </w:r>
    </w:p>
    <w:sectPr>
      <w:type w:val="nextPage"/>
      <w:pgSz w:w="11906" w:h="16838"/>
      <w:pgMar w:left="1134" w:right="909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d0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uiPriority w:val="10"/>
    <w:qFormat/>
    <w:rsid w:val="00c27657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1" w:customStyle="1">
    <w:name w:val="Название Знак1"/>
    <w:basedOn w:val="DefaultParagraphFont"/>
    <w:qFormat/>
    <w:locked/>
    <w:rsid w:val="00c27657"/>
    <w:rPr>
      <w:rFonts w:ascii="Arial" w:hAnsi="Arial" w:cs="Arial"/>
      <w:b/>
      <w:i/>
      <w:sz w:val="24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fe69df"/>
    <w:rPr/>
  </w:style>
  <w:style w:type="character" w:styleId="ConsPlusNormal" w:customStyle="1">
    <w:name w:val="ConsPlusNormal Знак"/>
    <w:qFormat/>
    <w:locked/>
    <w:rsid w:val="00fe69df"/>
    <w:rPr>
      <w:rFonts w:ascii="Calibri" w:hAnsi="Calibri" w:eastAsia="Times New Roman" w:cs="Calibri"/>
      <w:szCs w:val="20"/>
      <w:lang w:eastAsia="ru-RU"/>
    </w:rPr>
  </w:style>
  <w:style w:type="character" w:styleId="11" w:customStyle="1">
    <w:name w:val="Нижний колонтитул Знак1"/>
    <w:basedOn w:val="DefaultParagraphFont"/>
    <w:qFormat/>
    <w:locked/>
    <w:rsid w:val="00fe69df"/>
    <w:rPr/>
  </w:style>
  <w:style w:type="character" w:styleId="Hyperlink">
    <w:name w:val="Hyperlink"/>
    <w:basedOn w:val="DefaultParagraphFont"/>
    <w:uiPriority w:val="99"/>
    <w:rsid w:val="00fe69df"/>
    <w:rPr>
      <w:color w:val="0000FF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c27657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link w:val="1"/>
    <w:qFormat/>
    <w:rsid w:val="00c27657"/>
    <w:pPr>
      <w:overflowPunct w:val="false"/>
      <w:spacing w:lineRule="auto" w:line="240" w:before="0" w:after="0"/>
      <w:ind w:hanging="851" w:left="851" w:right="991"/>
      <w:jc w:val="center"/>
    </w:pPr>
    <w:rPr>
      <w:rFonts w:ascii="Arial" w:hAnsi="Arial" w:cs="Arial"/>
      <w:b/>
      <w:i/>
      <w:sz w:val="24"/>
    </w:rPr>
  </w:style>
  <w:style w:type="paragraph" w:styleId="Style18">
    <w:name w:val="Колонтитул"/>
    <w:basedOn w:val="Normal"/>
    <w:qFormat/>
    <w:pPr/>
    <w:rPr/>
  </w:style>
  <w:style w:type="paragraph" w:styleId="Footer">
    <w:name w:val="Footer"/>
    <w:basedOn w:val="Normal"/>
    <w:unhideWhenUsed/>
    <w:rsid w:val="00fe69d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60"/>
      <w:jc w:val="both"/>
    </w:pPr>
    <w:rPr/>
  </w:style>
  <w:style w:type="paragraph" w:styleId="22" w:customStyle="1">
    <w:name w:val="Основной текст с отступом 22"/>
    <w:basedOn w:val="Normal"/>
    <w:qFormat/>
    <w:rsid w:val="00db767c"/>
    <w:pPr>
      <w:overflowPunct w:val="false"/>
      <w:spacing w:lineRule="auto" w:line="240" w:before="0" w:after="0"/>
      <w:ind w:firstLine="851" w:right="1133"/>
      <w:jc w:val="both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qFormat/>
    <w:rsid w:val="00db767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AR PL UMing HK;Times New Roman" w:cs="Lohit Devanagari"/>
      <w:color w:val="auto"/>
      <w:kern w:val="2"/>
      <w:sz w:val="24"/>
      <w:szCs w:val="24"/>
      <w:lang w:val="ru-RU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c00c7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D2F1914A3EF6A65C718A38134424AA89AE5AA50B0708836E5700EB391A5A0F21A11DF01C361CEB6CC959D36AAH4V6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CA8A9-55E0-40E8-B298-A656ACF8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Application>LibreOffice/7.6.7.2$Linux_X86_64 LibreOffice_project/60$Build-2</Application>
  <AppVersion>15.0000</AppVersion>
  <Pages>8</Pages>
  <Words>3036</Words>
  <Characters>21734</Characters>
  <CharactersWithSpaces>25308</CharactersWithSpaces>
  <Paragraphs>287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2020-11-17T06:21:00Z</dcterms:created>
  <dc:creator>lawyer-2</dc:creator>
  <dc:description/>
  <dc:language>ru-RU</dc:language>
  <cp:lastModifiedBy/>
  <cp:lastPrinted>2026-05-05T16:09:42Z</cp:lastPrinted>
  <dcterms:modified xsi:type="dcterms:W3CDTF">2026-05-25T16:38:12Z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