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3B17" w14:textId="77777777" w:rsidR="00CA433E" w:rsidRDefault="00CA433E" w:rsidP="00CA433E">
      <w:pPr>
        <w:widowControl w:val="0"/>
        <w:tabs>
          <w:tab w:val="left" w:pos="993"/>
        </w:tabs>
        <w:autoSpaceDE w:val="0"/>
        <w:autoSpaceDN w:val="0"/>
        <w:adjustRightInd w:val="0"/>
        <w:spacing w:line="19" w:lineRule="atLeast"/>
        <w:jc w:val="center"/>
        <w:rPr>
          <w:rFonts w:eastAsia="Calibri"/>
          <w:b/>
          <w:sz w:val="28"/>
          <w:szCs w:val="28"/>
        </w:rPr>
      </w:pPr>
      <w:r>
        <w:rPr>
          <w:rFonts w:eastAsia="Calibri"/>
          <w:b/>
          <w:sz w:val="28"/>
          <w:szCs w:val="28"/>
        </w:rPr>
        <w:t>Техническое задание</w:t>
      </w:r>
    </w:p>
    <w:p w14:paraId="0C25B80D" w14:textId="77777777" w:rsidR="00CA433E" w:rsidRDefault="00CA433E" w:rsidP="00CA433E">
      <w:pPr>
        <w:widowControl w:val="0"/>
        <w:tabs>
          <w:tab w:val="left" w:pos="993"/>
        </w:tabs>
        <w:autoSpaceDE w:val="0"/>
        <w:autoSpaceDN w:val="0"/>
        <w:adjustRightInd w:val="0"/>
        <w:spacing w:line="19" w:lineRule="atLeast"/>
        <w:jc w:val="center"/>
        <w:rPr>
          <w:rFonts w:eastAsia="Calibri"/>
          <w:b/>
          <w:sz w:val="22"/>
          <w:szCs w:val="22"/>
        </w:rPr>
      </w:pPr>
      <w:r>
        <w:rPr>
          <w:color w:val="000000"/>
          <w:sz w:val="22"/>
          <w:szCs w:val="22"/>
          <w:shd w:val="clear" w:color="auto" w:fill="FAFAFA"/>
        </w:rPr>
        <w:t xml:space="preserve">Источник финансирования: за счет средств от приносящей доход деятельности </w:t>
      </w:r>
    </w:p>
    <w:p w14:paraId="1E128445" w14:textId="13F02F87" w:rsidR="00CA433E" w:rsidRDefault="00CA433E" w:rsidP="00CA433E">
      <w:pPr>
        <w:widowControl w:val="0"/>
        <w:tabs>
          <w:tab w:val="left" w:pos="993"/>
        </w:tabs>
        <w:autoSpaceDE w:val="0"/>
        <w:autoSpaceDN w:val="0"/>
        <w:adjustRightInd w:val="0"/>
        <w:jc w:val="both"/>
        <w:rPr>
          <w:rFonts w:eastAsia="Calibri"/>
          <w:sz w:val="22"/>
          <w:szCs w:val="22"/>
        </w:rPr>
      </w:pPr>
      <w:r>
        <w:rPr>
          <w:rFonts w:eastAsia="Calibri"/>
          <w:b/>
          <w:sz w:val="22"/>
          <w:szCs w:val="22"/>
        </w:rPr>
        <w:t>Н</w:t>
      </w:r>
      <w:r>
        <w:rPr>
          <w:rFonts w:eastAsia="Calibri"/>
          <w:b/>
          <w:sz w:val="22"/>
          <w:szCs w:val="22"/>
          <w:shd w:val="clear" w:color="auto" w:fill="FFFF00"/>
        </w:rPr>
        <w:t xml:space="preserve">аименование объекта закупки: </w:t>
      </w:r>
      <w:r>
        <w:rPr>
          <w:rFonts w:eastAsia="Calibri"/>
          <w:sz w:val="22"/>
          <w:szCs w:val="22"/>
          <w:shd w:val="clear" w:color="auto" w:fill="FFFF00"/>
        </w:rPr>
        <w:t xml:space="preserve">поставка </w:t>
      </w:r>
      <w:proofErr w:type="gramStart"/>
      <w:r>
        <w:rPr>
          <w:rFonts w:eastAsia="Calibri"/>
          <w:sz w:val="22"/>
          <w:szCs w:val="22"/>
          <w:shd w:val="clear" w:color="auto" w:fill="FFFF00"/>
        </w:rPr>
        <w:t xml:space="preserve">товара </w:t>
      </w:r>
      <w:r w:rsidR="006C1268" w:rsidRPr="006C1268">
        <w:rPr>
          <w:rFonts w:eastAsia="Calibri"/>
          <w:sz w:val="22"/>
          <w:szCs w:val="22"/>
          <w:shd w:val="clear" w:color="auto" w:fill="FFFF00"/>
        </w:rPr>
        <w:t xml:space="preserve"> (</w:t>
      </w:r>
      <w:proofErr w:type="gramEnd"/>
      <w:r w:rsidR="006C1268" w:rsidRPr="006C1268">
        <w:rPr>
          <w:rFonts w:eastAsia="Calibri"/>
          <w:sz w:val="22"/>
          <w:szCs w:val="22"/>
          <w:shd w:val="clear" w:color="auto" w:fill="FFFF00"/>
        </w:rPr>
        <w:t xml:space="preserve"> </w:t>
      </w:r>
      <w:r w:rsidR="006C1268">
        <w:rPr>
          <w:rFonts w:eastAsia="Calibri"/>
          <w:sz w:val="22"/>
          <w:szCs w:val="22"/>
          <w:shd w:val="clear" w:color="auto" w:fill="FFFF00"/>
        </w:rPr>
        <w:t>счетчик воды</w:t>
      </w:r>
      <w:r w:rsidR="006C1268" w:rsidRPr="006C1268">
        <w:rPr>
          <w:rFonts w:eastAsia="Calibri"/>
          <w:sz w:val="22"/>
          <w:szCs w:val="22"/>
          <w:shd w:val="clear" w:color="auto" w:fill="FFFF00"/>
        </w:rPr>
        <w:t xml:space="preserve">, смесители) </w:t>
      </w:r>
      <w:r w:rsidR="006C1268">
        <w:rPr>
          <w:rFonts w:eastAsia="Calibri"/>
          <w:sz w:val="22"/>
          <w:szCs w:val="22"/>
          <w:shd w:val="clear" w:color="auto" w:fill="FFFF00"/>
        </w:rPr>
        <w:t xml:space="preserve"> </w:t>
      </w:r>
      <w:r>
        <w:rPr>
          <w:rFonts w:eastAsia="Calibri"/>
          <w:sz w:val="22"/>
          <w:szCs w:val="22"/>
          <w:shd w:val="clear" w:color="auto" w:fill="FFFF00"/>
        </w:rPr>
        <w:t xml:space="preserve"> </w:t>
      </w:r>
    </w:p>
    <w:p w14:paraId="476911B9" w14:textId="77777777" w:rsidR="00CA433E" w:rsidRDefault="00CA433E" w:rsidP="00CA433E">
      <w:pPr>
        <w:spacing w:line="19" w:lineRule="atLeast"/>
        <w:ind w:firstLine="993"/>
        <w:jc w:val="both"/>
        <w:rPr>
          <w:color w:val="000000" w:themeColor="text1"/>
        </w:rPr>
      </w:pPr>
      <w:r>
        <w:rPr>
          <w:b/>
          <w:bCs/>
        </w:rPr>
        <w:t>Срок поставки товара</w:t>
      </w:r>
      <w:r>
        <w:rPr>
          <w:b/>
        </w:rPr>
        <w:t xml:space="preserve">: </w:t>
      </w:r>
      <w:r>
        <w:t xml:space="preserve">Поставка осуществляется в течение </w:t>
      </w:r>
      <w:r w:rsidR="006D2288">
        <w:t>5</w:t>
      </w:r>
      <w:r>
        <w:t xml:space="preserve"> рабочих дней с момента подписания контракта, по адресу: Санкт-Петербург</w:t>
      </w:r>
      <w:r>
        <w:rPr>
          <w:color w:val="FF0000"/>
        </w:rPr>
        <w:t xml:space="preserve">, </w:t>
      </w:r>
      <w:r>
        <w:rPr>
          <w:color w:val="000000" w:themeColor="text1"/>
        </w:rPr>
        <w:t>Соляной пер. д.13.</w:t>
      </w:r>
    </w:p>
    <w:p w14:paraId="24D9CB10" w14:textId="77777777" w:rsidR="00CA433E" w:rsidRDefault="00CA433E" w:rsidP="00CA433E">
      <w:pPr>
        <w:widowControl w:val="0"/>
        <w:ind w:firstLine="851"/>
        <w:jc w:val="both"/>
      </w:pPr>
      <w:r>
        <w:rPr>
          <w:b/>
          <w:bCs/>
        </w:rPr>
        <w:t xml:space="preserve"> </w:t>
      </w:r>
      <w:r>
        <w:t xml:space="preserve"> </w:t>
      </w:r>
      <w:r>
        <w:rPr>
          <w:b/>
        </w:rPr>
        <w:t>Требование к товару</w:t>
      </w:r>
      <w:r>
        <w:t>: Товар должно быть новым</w:t>
      </w:r>
      <w:r>
        <w:rPr>
          <w:color w:val="000000"/>
        </w:rPr>
        <w:t>, не бывшим в употреблении, в ремонте, не восстановленным, соответствующим</w:t>
      </w:r>
      <w:r>
        <w:t xml:space="preserve">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w:t>
      </w:r>
      <w:r>
        <w:rPr>
          <w:color w:val="000000"/>
        </w:rPr>
        <w:t>и подтверждаться гарантией качества завода-изготовителя или документом, его заменяющим.</w:t>
      </w:r>
      <w:r>
        <w:t xml:space="preserve"> </w:t>
      </w:r>
    </w:p>
    <w:p w14:paraId="524FEB05" w14:textId="77777777" w:rsidR="00CA433E" w:rsidRDefault="00CA433E" w:rsidP="00CA433E">
      <w:pPr>
        <w:ind w:firstLine="851"/>
        <w:jc w:val="both"/>
        <w:rPr>
          <w:sz w:val="22"/>
          <w:szCs w:val="22"/>
        </w:rPr>
      </w:pPr>
      <w:r>
        <w:rPr>
          <w:b/>
          <w:sz w:val="22"/>
          <w:szCs w:val="22"/>
        </w:rPr>
        <w:t>Условия оплаты:</w:t>
      </w:r>
      <w:r>
        <w:rPr>
          <w:sz w:val="22"/>
          <w:szCs w:val="22"/>
        </w:rPr>
        <w:t xml:space="preserve">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10 (десяти) дней с момента подписания Акта сдачи-приемки товара.</w:t>
      </w:r>
    </w:p>
    <w:p w14:paraId="5EF80039" w14:textId="77777777" w:rsidR="00CA433E" w:rsidRDefault="00CA433E" w:rsidP="00CA433E">
      <w:pPr>
        <w:ind w:firstLine="708"/>
        <w:jc w:val="both"/>
        <w:rPr>
          <w:sz w:val="22"/>
          <w:szCs w:val="22"/>
        </w:rPr>
      </w:pPr>
      <w:r>
        <w:rPr>
          <w:sz w:val="22"/>
          <w:szCs w:val="22"/>
          <w:highlight w:val="yellow"/>
        </w:rPr>
        <w:t>В стоимость товара, включены расходы, связанные с доставкой, разгрузкой    – погрузкой, размещением в местах хранения заказчика, сборкой, установкой и монтажом,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sz w:val="22"/>
          <w:szCs w:val="22"/>
        </w:rPr>
        <w:t xml:space="preserve"> </w:t>
      </w:r>
    </w:p>
    <w:p w14:paraId="6B2D69A4" w14:textId="77777777" w:rsidR="00CA433E" w:rsidRDefault="00CA433E" w:rsidP="00CA433E">
      <w:pPr>
        <w:ind w:firstLine="708"/>
        <w:jc w:val="both"/>
        <w:rPr>
          <w:color w:val="000000" w:themeColor="text1"/>
          <w:sz w:val="22"/>
          <w:szCs w:val="22"/>
        </w:rPr>
      </w:pPr>
      <w:r>
        <w:rPr>
          <w:color w:val="000000" w:themeColor="text1"/>
          <w:sz w:val="22"/>
          <w:szCs w:val="22"/>
          <w:shd w:val="clear" w:color="auto" w:fill="FFFFFF"/>
        </w:rPr>
        <w:t>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 В этом случае Заказчик праве отказаться от дальнейшего исполнения Договора в одностороннем порядке (</w:t>
      </w:r>
      <w:proofErr w:type="spellStart"/>
      <w:r>
        <w:rPr>
          <w:color w:val="000000" w:themeColor="text1"/>
          <w:sz w:val="22"/>
          <w:szCs w:val="22"/>
          <w:shd w:val="clear" w:color="auto" w:fill="FFFFFF"/>
        </w:rPr>
        <w:t>абз</w:t>
      </w:r>
      <w:proofErr w:type="spellEnd"/>
      <w:r>
        <w:rPr>
          <w:color w:val="000000" w:themeColor="text1"/>
          <w:sz w:val="22"/>
          <w:szCs w:val="22"/>
          <w:shd w:val="clear" w:color="auto" w:fill="FFFFFF"/>
        </w:rPr>
        <w:t>. 2 п. 2 ст. 457, ст. 523 ГК РФ)</w:t>
      </w:r>
    </w:p>
    <w:p w14:paraId="483A97BD" w14:textId="77777777" w:rsidR="00CA433E" w:rsidRDefault="00CA433E" w:rsidP="00CA433E">
      <w:pPr>
        <w:widowControl w:val="0"/>
        <w:snapToGrid w:val="0"/>
        <w:ind w:right="-143" w:firstLine="709"/>
        <w:jc w:val="both"/>
        <w:rPr>
          <w:rFonts w:eastAsia="Batang"/>
          <w:sz w:val="22"/>
          <w:szCs w:val="22"/>
          <w:lang w:eastAsia="zh-CN"/>
        </w:rPr>
      </w:pPr>
      <w:r>
        <w:rPr>
          <w:rFonts w:eastAsia="Batang"/>
          <w:b/>
          <w:sz w:val="22"/>
          <w:szCs w:val="22"/>
          <w:lang w:eastAsia="zh-CN"/>
        </w:rPr>
        <w:t>Ответственност</w:t>
      </w:r>
      <w:r>
        <w:rPr>
          <w:rFonts w:eastAsia="Batang"/>
          <w:sz w:val="22"/>
          <w:szCs w:val="22"/>
          <w:lang w:eastAsia="zh-CN"/>
        </w:rPr>
        <w:t>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0ADBFB84" w14:textId="77777777" w:rsidR="00CA433E" w:rsidRDefault="00CA433E" w:rsidP="00CA433E">
      <w:pPr>
        <w:ind w:firstLine="708"/>
        <w:jc w:val="both"/>
        <w:rPr>
          <w:rFonts w:eastAsia="Batang"/>
          <w:lang w:eastAsia="zh-CN"/>
        </w:rPr>
      </w:pPr>
      <w:r>
        <w:rPr>
          <w:rFonts w:eastAsia="Batang"/>
          <w:sz w:val="22"/>
          <w:szCs w:val="22"/>
          <w:lang w:eastAsia="zh-CN"/>
        </w:rPr>
        <w:t>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w:t>
      </w:r>
      <w:r>
        <w:rPr>
          <w:rFonts w:eastAsia="Batang"/>
          <w:lang w:eastAsia="zh-CN"/>
        </w:rPr>
        <w:t xml:space="preserve">. </w:t>
      </w:r>
    </w:p>
    <w:p w14:paraId="344C9FDD" w14:textId="77777777" w:rsidR="00CA433E" w:rsidRDefault="00CA433E" w:rsidP="00CA433E">
      <w:pPr>
        <w:ind w:firstLine="708"/>
        <w:jc w:val="both"/>
        <w:rPr>
          <w:rFonts w:eastAsia="Batang"/>
          <w:b/>
          <w:lang w:eastAsia="zh-CN"/>
        </w:rPr>
      </w:pPr>
      <w:proofErr w:type="gramStart"/>
      <w:r>
        <w:rPr>
          <w:rFonts w:eastAsia="Batang"/>
          <w:b/>
          <w:lang w:eastAsia="zh-CN"/>
        </w:rPr>
        <w:t xml:space="preserve">НМЦК </w:t>
      </w:r>
      <w:r w:rsidR="006D2288">
        <w:rPr>
          <w:rFonts w:eastAsia="Batang"/>
          <w:b/>
          <w:lang w:eastAsia="zh-CN"/>
        </w:rPr>
        <w:t xml:space="preserve"> 8</w:t>
      </w:r>
      <w:proofErr w:type="gramEnd"/>
      <w:r w:rsidR="006D2288">
        <w:rPr>
          <w:rFonts w:eastAsia="Batang"/>
          <w:b/>
          <w:lang w:eastAsia="zh-CN"/>
        </w:rPr>
        <w:t xml:space="preserve"> 520,00 </w:t>
      </w:r>
      <w:r>
        <w:rPr>
          <w:rFonts w:eastAsia="Batang"/>
          <w:b/>
          <w:lang w:eastAsia="zh-CN"/>
        </w:rPr>
        <w:t>руб.</w:t>
      </w:r>
    </w:p>
    <w:tbl>
      <w:tblPr>
        <w:tblStyle w:val="a3"/>
        <w:tblW w:w="11484" w:type="dxa"/>
        <w:tblInd w:w="-1423" w:type="dxa"/>
        <w:tblLayout w:type="fixed"/>
        <w:tblLook w:val="04A0" w:firstRow="1" w:lastRow="0" w:firstColumn="1" w:lastColumn="0" w:noHBand="0" w:noVBand="1"/>
      </w:tblPr>
      <w:tblGrid>
        <w:gridCol w:w="710"/>
        <w:gridCol w:w="1701"/>
        <w:gridCol w:w="3685"/>
        <w:gridCol w:w="992"/>
        <w:gridCol w:w="1561"/>
        <w:gridCol w:w="1417"/>
        <w:gridCol w:w="1418"/>
      </w:tblGrid>
      <w:tr w:rsidR="00CA433E" w14:paraId="29223230" w14:textId="77777777" w:rsidTr="004F683F">
        <w:tc>
          <w:tcPr>
            <w:tcW w:w="710" w:type="dxa"/>
            <w:tcBorders>
              <w:top w:val="single" w:sz="4" w:space="0" w:color="auto"/>
              <w:left w:val="single" w:sz="4" w:space="0" w:color="auto"/>
              <w:bottom w:val="single" w:sz="4" w:space="0" w:color="auto"/>
              <w:right w:val="single" w:sz="4" w:space="0" w:color="auto"/>
            </w:tcBorders>
            <w:hideMark/>
          </w:tcPr>
          <w:p w14:paraId="7A9DC1DD" w14:textId="77777777" w:rsidR="00CA433E" w:rsidRDefault="00CA433E" w:rsidP="004F683F">
            <w:pPr>
              <w:rPr>
                <w:color w:val="000000" w:themeColor="text1"/>
                <w:sz w:val="20"/>
                <w:szCs w:val="20"/>
                <w:lang w:eastAsia="en-US"/>
              </w:rPr>
            </w:pPr>
            <w:r>
              <w:rPr>
                <w:color w:val="000000" w:themeColor="text1"/>
                <w:sz w:val="20"/>
                <w:szCs w:val="20"/>
                <w:lang w:eastAsia="en-US"/>
              </w:rPr>
              <w:t>№ п/п</w:t>
            </w:r>
          </w:p>
        </w:tc>
        <w:tc>
          <w:tcPr>
            <w:tcW w:w="1701" w:type="dxa"/>
            <w:tcBorders>
              <w:top w:val="single" w:sz="4" w:space="0" w:color="auto"/>
              <w:left w:val="single" w:sz="4" w:space="0" w:color="auto"/>
              <w:bottom w:val="single" w:sz="4" w:space="0" w:color="auto"/>
              <w:right w:val="single" w:sz="4" w:space="0" w:color="auto"/>
            </w:tcBorders>
            <w:hideMark/>
          </w:tcPr>
          <w:p w14:paraId="112340A9" w14:textId="77777777" w:rsidR="00CA433E" w:rsidRDefault="00CA433E" w:rsidP="004F683F">
            <w:pPr>
              <w:rPr>
                <w:color w:val="000000" w:themeColor="text1"/>
                <w:sz w:val="20"/>
                <w:szCs w:val="20"/>
                <w:lang w:eastAsia="en-US"/>
              </w:rPr>
            </w:pPr>
            <w:r>
              <w:rPr>
                <w:color w:val="000000" w:themeColor="text1"/>
                <w:sz w:val="20"/>
                <w:szCs w:val="20"/>
                <w:lang w:eastAsia="en-US"/>
              </w:rPr>
              <w:t xml:space="preserve">Наименование </w:t>
            </w:r>
          </w:p>
        </w:tc>
        <w:tc>
          <w:tcPr>
            <w:tcW w:w="3685" w:type="dxa"/>
            <w:tcBorders>
              <w:top w:val="single" w:sz="4" w:space="0" w:color="auto"/>
              <w:left w:val="single" w:sz="4" w:space="0" w:color="auto"/>
              <w:bottom w:val="single" w:sz="4" w:space="0" w:color="auto"/>
              <w:right w:val="single" w:sz="4" w:space="0" w:color="auto"/>
            </w:tcBorders>
            <w:hideMark/>
          </w:tcPr>
          <w:p w14:paraId="10745329" w14:textId="77777777" w:rsidR="00CA433E" w:rsidRDefault="00CA433E" w:rsidP="004F683F">
            <w:pPr>
              <w:rPr>
                <w:color w:val="000000" w:themeColor="text1"/>
                <w:sz w:val="20"/>
                <w:szCs w:val="20"/>
                <w:lang w:eastAsia="en-US"/>
              </w:rPr>
            </w:pPr>
            <w:r>
              <w:rPr>
                <w:color w:val="000000" w:themeColor="text1"/>
                <w:sz w:val="20"/>
                <w:szCs w:val="20"/>
                <w:lang w:eastAsia="en-US"/>
              </w:rPr>
              <w:t xml:space="preserve">Характеристики </w:t>
            </w:r>
          </w:p>
        </w:tc>
        <w:tc>
          <w:tcPr>
            <w:tcW w:w="992" w:type="dxa"/>
            <w:tcBorders>
              <w:top w:val="single" w:sz="4" w:space="0" w:color="auto"/>
              <w:left w:val="single" w:sz="4" w:space="0" w:color="auto"/>
              <w:bottom w:val="single" w:sz="4" w:space="0" w:color="auto"/>
              <w:right w:val="single" w:sz="4" w:space="0" w:color="auto"/>
            </w:tcBorders>
            <w:hideMark/>
          </w:tcPr>
          <w:p w14:paraId="59A71579" w14:textId="77777777" w:rsidR="00CA433E" w:rsidRDefault="00CA433E" w:rsidP="004F683F">
            <w:pPr>
              <w:rPr>
                <w:color w:val="000000" w:themeColor="text1"/>
                <w:sz w:val="20"/>
                <w:szCs w:val="20"/>
                <w:lang w:eastAsia="en-US"/>
              </w:rPr>
            </w:pPr>
            <w:r>
              <w:rPr>
                <w:color w:val="000000" w:themeColor="text1"/>
                <w:sz w:val="20"/>
                <w:szCs w:val="20"/>
                <w:lang w:eastAsia="en-US"/>
              </w:rPr>
              <w:t>Ед. из-я.</w:t>
            </w:r>
          </w:p>
        </w:tc>
        <w:tc>
          <w:tcPr>
            <w:tcW w:w="1561" w:type="dxa"/>
            <w:tcBorders>
              <w:top w:val="single" w:sz="4" w:space="0" w:color="auto"/>
              <w:left w:val="single" w:sz="4" w:space="0" w:color="auto"/>
              <w:bottom w:val="single" w:sz="4" w:space="0" w:color="auto"/>
              <w:right w:val="single" w:sz="4" w:space="0" w:color="auto"/>
            </w:tcBorders>
            <w:hideMark/>
          </w:tcPr>
          <w:p w14:paraId="79EFAB07" w14:textId="77777777" w:rsidR="00CA433E" w:rsidRDefault="00CA433E" w:rsidP="004F683F">
            <w:pPr>
              <w:rPr>
                <w:color w:val="000000" w:themeColor="text1"/>
                <w:sz w:val="20"/>
                <w:szCs w:val="20"/>
                <w:lang w:eastAsia="en-US"/>
              </w:rPr>
            </w:pPr>
            <w:r>
              <w:rPr>
                <w:color w:val="000000" w:themeColor="text1"/>
                <w:sz w:val="20"/>
                <w:szCs w:val="20"/>
                <w:lang w:eastAsia="en-US"/>
              </w:rPr>
              <w:t>Кол- во</w:t>
            </w:r>
          </w:p>
        </w:tc>
        <w:tc>
          <w:tcPr>
            <w:tcW w:w="1417" w:type="dxa"/>
            <w:tcBorders>
              <w:top w:val="single" w:sz="4" w:space="0" w:color="auto"/>
              <w:left w:val="single" w:sz="4" w:space="0" w:color="auto"/>
              <w:bottom w:val="single" w:sz="4" w:space="0" w:color="auto"/>
              <w:right w:val="single" w:sz="4" w:space="0" w:color="auto"/>
            </w:tcBorders>
            <w:hideMark/>
          </w:tcPr>
          <w:p w14:paraId="7A813735" w14:textId="77777777" w:rsidR="00CA433E" w:rsidRDefault="00CA433E" w:rsidP="004F683F">
            <w:pPr>
              <w:rPr>
                <w:color w:val="000000" w:themeColor="text1"/>
                <w:sz w:val="20"/>
                <w:szCs w:val="20"/>
                <w:lang w:eastAsia="en-US"/>
              </w:rPr>
            </w:pPr>
            <w:r>
              <w:rPr>
                <w:color w:val="000000" w:themeColor="text1"/>
                <w:sz w:val="20"/>
                <w:szCs w:val="20"/>
                <w:lang w:eastAsia="en-US"/>
              </w:rPr>
              <w:t xml:space="preserve">Цена за ед. </w:t>
            </w:r>
          </w:p>
        </w:tc>
        <w:tc>
          <w:tcPr>
            <w:tcW w:w="1418" w:type="dxa"/>
            <w:tcBorders>
              <w:top w:val="single" w:sz="4" w:space="0" w:color="auto"/>
              <w:left w:val="single" w:sz="4" w:space="0" w:color="auto"/>
              <w:bottom w:val="single" w:sz="4" w:space="0" w:color="auto"/>
              <w:right w:val="single" w:sz="4" w:space="0" w:color="auto"/>
            </w:tcBorders>
            <w:hideMark/>
          </w:tcPr>
          <w:p w14:paraId="4A2FDC45" w14:textId="77777777" w:rsidR="00CA433E" w:rsidRDefault="00CA433E" w:rsidP="004F683F">
            <w:pPr>
              <w:rPr>
                <w:color w:val="000000" w:themeColor="text1"/>
                <w:sz w:val="20"/>
                <w:szCs w:val="20"/>
                <w:lang w:eastAsia="en-US"/>
              </w:rPr>
            </w:pPr>
            <w:r>
              <w:rPr>
                <w:color w:val="000000" w:themeColor="text1"/>
                <w:sz w:val="20"/>
                <w:szCs w:val="20"/>
                <w:lang w:eastAsia="en-US"/>
              </w:rPr>
              <w:t xml:space="preserve">Сумма </w:t>
            </w:r>
          </w:p>
        </w:tc>
      </w:tr>
      <w:tr w:rsidR="00CA433E" w14:paraId="1BC81BBD" w14:textId="77777777" w:rsidTr="004F683F">
        <w:trPr>
          <w:trHeight w:val="852"/>
        </w:trPr>
        <w:tc>
          <w:tcPr>
            <w:tcW w:w="710" w:type="dxa"/>
            <w:tcBorders>
              <w:left w:val="single" w:sz="4" w:space="0" w:color="auto"/>
              <w:right w:val="single" w:sz="4" w:space="0" w:color="auto"/>
            </w:tcBorders>
          </w:tcPr>
          <w:p w14:paraId="1FEC1D3A" w14:textId="5648B28B" w:rsidR="00CA433E" w:rsidRPr="006C1268" w:rsidRDefault="00CA433E" w:rsidP="004F683F">
            <w:pPr>
              <w:rPr>
                <w:rFonts w:eastAsia="Batang"/>
                <w:sz w:val="22"/>
                <w:szCs w:val="22"/>
                <w:lang w:eastAsia="zh-CN"/>
              </w:rPr>
            </w:pPr>
            <w:r w:rsidRPr="006C1268">
              <w:rPr>
                <w:rFonts w:eastAsia="Batang"/>
                <w:sz w:val="22"/>
                <w:szCs w:val="22"/>
                <w:lang w:eastAsia="zh-CN"/>
              </w:rPr>
              <w:t>1</w:t>
            </w:r>
          </w:p>
        </w:tc>
        <w:tc>
          <w:tcPr>
            <w:tcW w:w="1701" w:type="dxa"/>
            <w:tcBorders>
              <w:left w:val="single" w:sz="4" w:space="0" w:color="auto"/>
              <w:right w:val="single" w:sz="4" w:space="0" w:color="auto"/>
            </w:tcBorders>
          </w:tcPr>
          <w:p w14:paraId="264E05B8" w14:textId="6490B130" w:rsidR="00CA433E" w:rsidRPr="006C1268" w:rsidRDefault="006C1268" w:rsidP="006C1268">
            <w:pPr>
              <w:pStyle w:val="1"/>
              <w:rPr>
                <w:rFonts w:eastAsia="Batang"/>
                <w:b w:val="0"/>
                <w:bCs w:val="0"/>
                <w:kern w:val="0"/>
                <w:sz w:val="22"/>
                <w:szCs w:val="22"/>
                <w:lang w:eastAsia="zh-CN"/>
              </w:rPr>
            </w:pPr>
            <w:r w:rsidRPr="006C1268">
              <w:rPr>
                <w:rFonts w:eastAsia="Batang"/>
                <w:b w:val="0"/>
                <w:bCs w:val="0"/>
                <w:kern w:val="0"/>
                <w:sz w:val="22"/>
                <w:szCs w:val="22"/>
                <w:lang w:eastAsia="zh-CN"/>
              </w:rPr>
              <w:t xml:space="preserve">Счетчик воды МЕТЕР </w:t>
            </w:r>
            <w:proofErr w:type="spellStart"/>
            <w:r w:rsidRPr="006C1268">
              <w:rPr>
                <w:rFonts w:eastAsia="Batang"/>
                <w:b w:val="0"/>
                <w:bCs w:val="0"/>
                <w:kern w:val="0"/>
                <w:sz w:val="22"/>
                <w:szCs w:val="22"/>
                <w:lang w:eastAsia="zh-CN"/>
              </w:rPr>
              <w:t>мокроход</w:t>
            </w:r>
            <w:proofErr w:type="spellEnd"/>
            <w:r w:rsidRPr="006C1268">
              <w:rPr>
                <w:rFonts w:eastAsia="Batang"/>
                <w:b w:val="0"/>
                <w:bCs w:val="0"/>
                <w:kern w:val="0"/>
                <w:sz w:val="22"/>
                <w:szCs w:val="22"/>
                <w:lang w:eastAsia="zh-CN"/>
              </w:rPr>
              <w:t xml:space="preserve"> СВМ-20Х, с КМЧ 8109</w:t>
            </w:r>
          </w:p>
        </w:tc>
        <w:tc>
          <w:tcPr>
            <w:tcW w:w="3685" w:type="dxa"/>
            <w:tcBorders>
              <w:left w:val="single" w:sz="4" w:space="0" w:color="auto"/>
              <w:right w:val="single" w:sz="4" w:space="0" w:color="auto"/>
            </w:tcBorders>
          </w:tcPr>
          <w:p w14:paraId="1A3E2CE7" w14:textId="670C98FC" w:rsidR="00CA433E" w:rsidRPr="006C1268" w:rsidRDefault="006C1268" w:rsidP="004F683F">
            <w:pPr>
              <w:rPr>
                <w:rFonts w:eastAsia="Batang"/>
                <w:sz w:val="22"/>
                <w:szCs w:val="22"/>
                <w:lang w:eastAsia="zh-CN"/>
              </w:rPr>
            </w:pPr>
            <w:r w:rsidRPr="006C1268">
              <w:rPr>
                <w:rFonts w:eastAsia="Batang"/>
                <w:sz w:val="22"/>
                <w:szCs w:val="22"/>
                <w:lang w:eastAsia="zh-CN"/>
              </w:rPr>
              <w:t xml:space="preserve">Описание </w:t>
            </w:r>
            <w:proofErr w:type="spellStart"/>
            <w:r w:rsidRPr="006C1268">
              <w:rPr>
                <w:rFonts w:eastAsia="Batang"/>
                <w:sz w:val="22"/>
                <w:szCs w:val="22"/>
                <w:lang w:eastAsia="zh-CN"/>
              </w:rPr>
              <w:t>предложения:Материал</w:t>
            </w:r>
            <w:proofErr w:type="spellEnd"/>
            <w:r w:rsidRPr="006C1268">
              <w:rPr>
                <w:rFonts w:eastAsia="Batang"/>
                <w:sz w:val="22"/>
                <w:szCs w:val="22"/>
                <w:lang w:eastAsia="zh-CN"/>
              </w:rPr>
              <w:t xml:space="preserve"> латунь, пластик Материал корпуса латунь Установочная длина со сгонами 230 мм Для горячей воды нет Для холодной воды да Номинальный диаметр (условный проход) 20 мм Присоединительный размер (корпус счетчика) 1 дюйм Присоединительный размер (сгон) 3/4 дюйма Сгоны в комплекте да Установочная длина без сгонов 130 мм Расход номинальный 2.5 м³/ч Расход максимальный 5 м³/ч Максимальная рабочая температура теплоносителя 40 °С Импульсный выход нет Фланцевое присоединение нет </w:t>
            </w:r>
            <w:proofErr w:type="spellStart"/>
            <w:r w:rsidRPr="006C1268">
              <w:rPr>
                <w:rFonts w:eastAsia="Batang"/>
                <w:sz w:val="22"/>
                <w:szCs w:val="22"/>
                <w:lang w:eastAsia="zh-CN"/>
              </w:rPr>
              <w:t>Межповерочный</w:t>
            </w:r>
            <w:proofErr w:type="spellEnd"/>
            <w:r w:rsidRPr="006C1268">
              <w:rPr>
                <w:rFonts w:eastAsia="Batang"/>
                <w:sz w:val="22"/>
                <w:szCs w:val="22"/>
                <w:lang w:eastAsia="zh-CN"/>
              </w:rPr>
              <w:t xml:space="preserve"> </w:t>
            </w:r>
            <w:r w:rsidRPr="006C1268">
              <w:rPr>
                <w:rFonts w:eastAsia="Batang"/>
                <w:sz w:val="22"/>
                <w:szCs w:val="22"/>
                <w:lang w:eastAsia="zh-CN"/>
              </w:rPr>
              <w:lastRenderedPageBreak/>
              <w:t xml:space="preserve">интервал на горячую воду нет </w:t>
            </w:r>
            <w:proofErr w:type="spellStart"/>
            <w:r w:rsidRPr="006C1268">
              <w:rPr>
                <w:rFonts w:eastAsia="Batang"/>
                <w:sz w:val="22"/>
                <w:szCs w:val="22"/>
                <w:lang w:eastAsia="zh-CN"/>
              </w:rPr>
              <w:t>Межповерочный</w:t>
            </w:r>
            <w:proofErr w:type="spellEnd"/>
            <w:r w:rsidRPr="006C1268">
              <w:rPr>
                <w:rFonts w:eastAsia="Batang"/>
                <w:sz w:val="22"/>
                <w:szCs w:val="22"/>
                <w:lang w:eastAsia="zh-CN"/>
              </w:rPr>
              <w:t xml:space="preserve"> интервал на холодную воду 6 лет Расход минимальный 0.05 м³/ч </w:t>
            </w:r>
            <w:proofErr w:type="spellStart"/>
            <w:r w:rsidRPr="006C1268">
              <w:rPr>
                <w:rFonts w:eastAsia="Batang"/>
                <w:sz w:val="22"/>
                <w:szCs w:val="22"/>
                <w:lang w:eastAsia="zh-CN"/>
              </w:rPr>
              <w:t>Мокроходный</w:t>
            </w:r>
            <w:proofErr w:type="spellEnd"/>
            <w:r w:rsidRPr="006C1268">
              <w:rPr>
                <w:rFonts w:eastAsia="Batang"/>
                <w:sz w:val="22"/>
                <w:szCs w:val="22"/>
                <w:lang w:eastAsia="zh-CN"/>
              </w:rPr>
              <w:t xml:space="preserve"> да Тип устройства крыльчатый Метрологический класс точности В Цена импульса (литр/</w:t>
            </w:r>
            <w:proofErr w:type="spellStart"/>
            <w:r w:rsidRPr="006C1268">
              <w:rPr>
                <w:rFonts w:eastAsia="Batang"/>
                <w:sz w:val="22"/>
                <w:szCs w:val="22"/>
                <w:lang w:eastAsia="zh-CN"/>
              </w:rPr>
              <w:t>имп</w:t>
            </w:r>
            <w:proofErr w:type="spellEnd"/>
            <w:r w:rsidRPr="006C1268">
              <w:rPr>
                <w:rFonts w:eastAsia="Batang"/>
                <w:sz w:val="22"/>
                <w:szCs w:val="22"/>
                <w:lang w:eastAsia="zh-CN"/>
              </w:rPr>
              <w:t xml:space="preserve">) 10 Максимальное рабочее давление 1.6 бар Обратный клапан нет </w:t>
            </w:r>
            <w:proofErr w:type="spellStart"/>
            <w:r w:rsidRPr="006C1268">
              <w:rPr>
                <w:rFonts w:eastAsia="Batang"/>
                <w:sz w:val="22"/>
                <w:szCs w:val="22"/>
                <w:lang w:eastAsia="zh-CN"/>
              </w:rPr>
              <w:t>Термодатчикнет</w:t>
            </w:r>
            <w:proofErr w:type="spellEnd"/>
            <w:r w:rsidRPr="006C1268">
              <w:rPr>
                <w:rFonts w:eastAsia="Batang"/>
                <w:sz w:val="22"/>
                <w:szCs w:val="22"/>
                <w:lang w:eastAsia="zh-CN"/>
              </w:rPr>
              <w:t xml:space="preserve"> Антимагнитный да Степень защиты корпуса 68 IP Гарантия производителя 2 года Единица товара: Штука Вес, кг: 1.16 Длина, мм: 130 Ширина, мм: 85 Высота, мм: 90</w:t>
            </w:r>
          </w:p>
        </w:tc>
        <w:tc>
          <w:tcPr>
            <w:tcW w:w="992" w:type="dxa"/>
            <w:tcBorders>
              <w:top w:val="single" w:sz="4" w:space="0" w:color="auto"/>
              <w:left w:val="single" w:sz="4" w:space="0" w:color="auto"/>
              <w:bottom w:val="single" w:sz="4" w:space="0" w:color="auto"/>
              <w:right w:val="single" w:sz="4" w:space="0" w:color="auto"/>
            </w:tcBorders>
          </w:tcPr>
          <w:p w14:paraId="5E4D5137" w14:textId="77777777" w:rsidR="00CA433E" w:rsidRPr="006C1268" w:rsidRDefault="006D2288" w:rsidP="004F683F">
            <w:pPr>
              <w:rPr>
                <w:rFonts w:eastAsia="Batang"/>
                <w:sz w:val="22"/>
                <w:szCs w:val="22"/>
                <w:lang w:eastAsia="zh-CN"/>
              </w:rPr>
            </w:pPr>
            <w:r w:rsidRPr="006C1268">
              <w:rPr>
                <w:rFonts w:eastAsia="Batang"/>
                <w:sz w:val="22"/>
                <w:szCs w:val="22"/>
                <w:lang w:eastAsia="zh-CN"/>
              </w:rPr>
              <w:lastRenderedPageBreak/>
              <w:t>Шт.</w:t>
            </w:r>
          </w:p>
        </w:tc>
        <w:tc>
          <w:tcPr>
            <w:tcW w:w="1561" w:type="dxa"/>
            <w:tcBorders>
              <w:top w:val="single" w:sz="4" w:space="0" w:color="auto"/>
              <w:left w:val="single" w:sz="4" w:space="0" w:color="auto"/>
              <w:bottom w:val="single" w:sz="4" w:space="0" w:color="auto"/>
              <w:right w:val="single" w:sz="4" w:space="0" w:color="auto"/>
            </w:tcBorders>
          </w:tcPr>
          <w:p w14:paraId="573186C4" w14:textId="5E4F380A" w:rsidR="00CA433E" w:rsidRPr="006C1268" w:rsidRDefault="006C1268" w:rsidP="004F683F">
            <w:pPr>
              <w:spacing w:before="100" w:beforeAutospacing="1" w:after="100" w:afterAutospacing="1"/>
              <w:outlineLvl w:val="0"/>
              <w:rPr>
                <w:rFonts w:eastAsia="Batang"/>
                <w:sz w:val="22"/>
                <w:szCs w:val="22"/>
                <w:lang w:eastAsia="zh-CN"/>
              </w:rPr>
            </w:pPr>
            <w:r w:rsidRPr="006C1268">
              <w:rPr>
                <w:rFonts w:eastAsia="Batang"/>
                <w:sz w:val="22"/>
                <w:szCs w:val="22"/>
                <w:lang w:eastAsia="zh-CN"/>
              </w:rPr>
              <w:t>1</w:t>
            </w:r>
          </w:p>
          <w:p w14:paraId="220BFA9A" w14:textId="77777777" w:rsidR="00CA433E" w:rsidRPr="006C1268" w:rsidRDefault="00CA433E" w:rsidP="004F683F">
            <w:pPr>
              <w:rPr>
                <w:rFonts w:eastAsia="Batang"/>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tcPr>
          <w:p w14:paraId="4099A0EA" w14:textId="133C642C" w:rsidR="00CA433E" w:rsidRPr="006C1268" w:rsidRDefault="006C1268" w:rsidP="004F683F">
            <w:pPr>
              <w:rPr>
                <w:rFonts w:eastAsia="Batang"/>
                <w:sz w:val="22"/>
                <w:szCs w:val="22"/>
                <w:lang w:eastAsia="zh-CN"/>
              </w:rPr>
            </w:pPr>
            <w:r w:rsidRPr="006C1268">
              <w:rPr>
                <w:rFonts w:eastAsia="Batang"/>
                <w:sz w:val="22"/>
                <w:szCs w:val="22"/>
                <w:lang w:eastAsia="zh-CN"/>
              </w:rPr>
              <w:t>3286,00</w:t>
            </w:r>
          </w:p>
        </w:tc>
        <w:tc>
          <w:tcPr>
            <w:tcW w:w="1418" w:type="dxa"/>
            <w:tcBorders>
              <w:top w:val="single" w:sz="4" w:space="0" w:color="auto"/>
              <w:left w:val="single" w:sz="4" w:space="0" w:color="auto"/>
              <w:bottom w:val="single" w:sz="4" w:space="0" w:color="auto"/>
              <w:right w:val="single" w:sz="4" w:space="0" w:color="auto"/>
            </w:tcBorders>
          </w:tcPr>
          <w:p w14:paraId="60BF08F9" w14:textId="40698CF5" w:rsidR="00CA433E" w:rsidRPr="006C1268" w:rsidRDefault="006C1268" w:rsidP="004F683F">
            <w:pPr>
              <w:rPr>
                <w:rFonts w:eastAsia="Batang"/>
                <w:sz w:val="22"/>
                <w:szCs w:val="22"/>
                <w:lang w:eastAsia="zh-CN"/>
              </w:rPr>
            </w:pPr>
            <w:r w:rsidRPr="006C1268">
              <w:rPr>
                <w:rFonts w:eastAsia="Batang"/>
                <w:sz w:val="22"/>
                <w:szCs w:val="22"/>
                <w:lang w:eastAsia="zh-CN"/>
              </w:rPr>
              <w:t>3286,00</w:t>
            </w:r>
          </w:p>
        </w:tc>
      </w:tr>
      <w:tr w:rsidR="006C1268" w14:paraId="0DCB661D" w14:textId="77777777" w:rsidTr="004F683F">
        <w:trPr>
          <w:trHeight w:val="852"/>
        </w:trPr>
        <w:tc>
          <w:tcPr>
            <w:tcW w:w="710" w:type="dxa"/>
            <w:tcBorders>
              <w:left w:val="single" w:sz="4" w:space="0" w:color="auto"/>
              <w:right w:val="single" w:sz="4" w:space="0" w:color="auto"/>
            </w:tcBorders>
          </w:tcPr>
          <w:p w14:paraId="32836F70" w14:textId="4F191DE8" w:rsidR="006C1268" w:rsidRPr="006C1268" w:rsidRDefault="006C1268" w:rsidP="004F683F">
            <w:pPr>
              <w:rPr>
                <w:rFonts w:eastAsia="Batang"/>
                <w:sz w:val="22"/>
                <w:szCs w:val="22"/>
                <w:lang w:eastAsia="zh-CN"/>
              </w:rPr>
            </w:pPr>
            <w:r>
              <w:rPr>
                <w:rFonts w:eastAsia="Batang"/>
                <w:sz w:val="22"/>
                <w:szCs w:val="22"/>
                <w:lang w:eastAsia="zh-CN"/>
              </w:rPr>
              <w:t>2</w:t>
            </w:r>
          </w:p>
        </w:tc>
        <w:tc>
          <w:tcPr>
            <w:tcW w:w="1701" w:type="dxa"/>
            <w:tcBorders>
              <w:left w:val="single" w:sz="4" w:space="0" w:color="auto"/>
              <w:right w:val="single" w:sz="4" w:space="0" w:color="auto"/>
            </w:tcBorders>
          </w:tcPr>
          <w:p w14:paraId="2FD57F56" w14:textId="5E812348" w:rsidR="006C1268" w:rsidRDefault="006C1268" w:rsidP="006C1268">
            <w:pPr>
              <w:pStyle w:val="1"/>
              <w:jc w:val="center"/>
              <w:outlineLvl w:val="0"/>
              <w:rPr>
                <w:rFonts w:eastAsia="Batang"/>
                <w:b w:val="0"/>
                <w:bCs w:val="0"/>
                <w:kern w:val="0"/>
                <w:sz w:val="22"/>
                <w:szCs w:val="22"/>
                <w:lang w:eastAsia="zh-CN"/>
              </w:rPr>
            </w:pPr>
            <w:r>
              <w:rPr>
                <w:rFonts w:ascii="Roboto" w:hAnsi="Roboto"/>
                <w:color w:val="334059"/>
                <w:sz w:val="27"/>
                <w:szCs w:val="27"/>
                <w:shd w:val="clear" w:color="auto" w:fill="FFFFFF"/>
              </w:rPr>
              <w:t xml:space="preserve">смеситель настенный </w:t>
            </w:r>
            <w:proofErr w:type="spellStart"/>
            <w:proofErr w:type="gramStart"/>
            <w:r>
              <w:rPr>
                <w:rFonts w:ascii="Roboto" w:hAnsi="Roboto"/>
                <w:color w:val="334059"/>
                <w:sz w:val="27"/>
                <w:szCs w:val="27"/>
                <w:shd w:val="clear" w:color="auto" w:fill="FFFFFF"/>
              </w:rPr>
              <w:t>Rossinka</w:t>
            </w:r>
            <w:proofErr w:type="spellEnd"/>
            <w:proofErr w:type="gramEnd"/>
            <w:r>
              <w:rPr>
                <w:rFonts w:ascii="Roboto" w:hAnsi="Roboto"/>
                <w:color w:val="334059"/>
                <w:sz w:val="27"/>
                <w:szCs w:val="27"/>
                <w:shd w:val="clear" w:color="auto" w:fill="FFFFFF"/>
              </w:rPr>
              <w:t xml:space="preserve"> А 35- 24</w:t>
            </w:r>
          </w:p>
          <w:p w14:paraId="7756F7EC" w14:textId="3DF66034" w:rsidR="006C1268" w:rsidRPr="006C1268" w:rsidRDefault="006C1268" w:rsidP="006C1268">
            <w:pPr>
              <w:rPr>
                <w:rFonts w:eastAsia="Batang"/>
                <w:lang w:eastAsia="zh-CN"/>
              </w:rPr>
            </w:pPr>
          </w:p>
        </w:tc>
        <w:tc>
          <w:tcPr>
            <w:tcW w:w="3685" w:type="dxa"/>
            <w:tcBorders>
              <w:left w:val="single" w:sz="4" w:space="0" w:color="auto"/>
              <w:right w:val="single" w:sz="4" w:space="0" w:color="auto"/>
            </w:tcBorders>
          </w:tcPr>
          <w:p w14:paraId="3D275A90" w14:textId="77777777" w:rsidR="006C1268" w:rsidRPr="006C1268" w:rsidRDefault="006C1268" w:rsidP="006C1268">
            <w:pPr>
              <w:rPr>
                <w:rFonts w:eastAsia="Batang"/>
                <w:sz w:val="22"/>
                <w:szCs w:val="22"/>
                <w:lang w:val="en-US" w:eastAsia="zh-CN"/>
              </w:rPr>
            </w:pPr>
            <w:r w:rsidRPr="006C1268">
              <w:rPr>
                <w:rFonts w:eastAsia="Batang"/>
                <w:sz w:val="22"/>
                <w:szCs w:val="22"/>
                <w:lang w:eastAsia="zh-CN"/>
              </w:rPr>
              <w:t>Смеситель</w:t>
            </w:r>
            <w:r w:rsidRPr="006C1268">
              <w:rPr>
                <w:rFonts w:eastAsia="Batang"/>
                <w:sz w:val="22"/>
                <w:szCs w:val="22"/>
                <w:lang w:val="en-US" w:eastAsia="zh-CN"/>
              </w:rPr>
              <w:t xml:space="preserve"> </w:t>
            </w:r>
            <w:proofErr w:type="spellStart"/>
            <w:r w:rsidRPr="006C1268">
              <w:rPr>
                <w:rFonts w:eastAsia="Batang"/>
                <w:sz w:val="22"/>
                <w:szCs w:val="22"/>
                <w:lang w:val="en-US" w:eastAsia="zh-CN"/>
              </w:rPr>
              <w:t>Rossinka</w:t>
            </w:r>
            <w:proofErr w:type="spellEnd"/>
            <w:r w:rsidRPr="006C1268">
              <w:rPr>
                <w:rFonts w:eastAsia="Batang"/>
                <w:sz w:val="22"/>
                <w:szCs w:val="22"/>
                <w:lang w:val="en-US" w:eastAsia="zh-CN"/>
              </w:rPr>
              <w:t xml:space="preserve"> A </w:t>
            </w:r>
            <w:r w:rsidRPr="006C1268">
              <w:rPr>
                <w:rFonts w:eastAsia="Batang"/>
                <w:sz w:val="22"/>
                <w:szCs w:val="22"/>
                <w:lang w:eastAsia="zh-CN"/>
              </w:rPr>
              <w:t>серия</w:t>
            </w:r>
            <w:r w:rsidRPr="006C1268">
              <w:rPr>
                <w:rFonts w:eastAsia="Batang"/>
                <w:sz w:val="22"/>
                <w:szCs w:val="22"/>
                <w:lang w:val="en-US" w:eastAsia="zh-CN"/>
              </w:rPr>
              <w:t xml:space="preserve"> A35-24</w:t>
            </w:r>
          </w:p>
          <w:p w14:paraId="29CA1344" w14:textId="77777777" w:rsidR="006C1268" w:rsidRPr="006C1268" w:rsidRDefault="006C1268" w:rsidP="006C1268">
            <w:pPr>
              <w:rPr>
                <w:rFonts w:eastAsia="Batang"/>
                <w:sz w:val="22"/>
                <w:szCs w:val="22"/>
                <w:lang w:eastAsia="zh-CN"/>
              </w:rPr>
            </w:pPr>
            <w:r w:rsidRPr="006C1268">
              <w:rPr>
                <w:rFonts w:eastAsia="Batang"/>
                <w:sz w:val="22"/>
                <w:szCs w:val="22"/>
                <w:lang w:eastAsia="zh-CN"/>
              </w:rPr>
              <w:t xml:space="preserve">для кухонной мойки  </w:t>
            </w:r>
          </w:p>
          <w:p w14:paraId="4851E015" w14:textId="77777777" w:rsidR="006C1268" w:rsidRPr="006C1268" w:rsidRDefault="006C1268" w:rsidP="006C1268">
            <w:pPr>
              <w:rPr>
                <w:rFonts w:eastAsia="Batang"/>
                <w:sz w:val="22"/>
                <w:szCs w:val="22"/>
                <w:lang w:eastAsia="zh-CN"/>
              </w:rPr>
            </w:pPr>
            <w:r w:rsidRPr="006C1268">
              <w:rPr>
                <w:rFonts w:eastAsia="Batang"/>
                <w:sz w:val="22"/>
                <w:szCs w:val="22"/>
                <w:lang w:eastAsia="zh-CN"/>
              </w:rPr>
              <w:t>Монтаж вертикальный (на стену)</w:t>
            </w:r>
          </w:p>
          <w:p w14:paraId="080E714E" w14:textId="77777777" w:rsidR="006C1268" w:rsidRPr="006C1268" w:rsidRDefault="006C1268" w:rsidP="006C1268">
            <w:pPr>
              <w:rPr>
                <w:rFonts w:eastAsia="Batang"/>
                <w:sz w:val="22"/>
                <w:szCs w:val="22"/>
                <w:lang w:eastAsia="zh-CN"/>
              </w:rPr>
            </w:pPr>
            <w:r w:rsidRPr="006C1268">
              <w:rPr>
                <w:rFonts w:eastAsia="Batang"/>
                <w:sz w:val="22"/>
                <w:szCs w:val="22"/>
                <w:lang w:eastAsia="zh-CN"/>
              </w:rPr>
              <w:t xml:space="preserve">Управление </w:t>
            </w:r>
            <w:proofErr w:type="spellStart"/>
            <w:r w:rsidRPr="006C1268">
              <w:rPr>
                <w:rFonts w:eastAsia="Batang"/>
                <w:sz w:val="22"/>
                <w:szCs w:val="22"/>
                <w:lang w:eastAsia="zh-CN"/>
              </w:rPr>
              <w:t>однорычажное</w:t>
            </w:r>
            <w:proofErr w:type="spellEnd"/>
          </w:p>
          <w:p w14:paraId="2D1D717D" w14:textId="77777777" w:rsidR="006C1268" w:rsidRPr="006C1268" w:rsidRDefault="006C1268" w:rsidP="006C1268">
            <w:pPr>
              <w:rPr>
                <w:rFonts w:eastAsia="Batang"/>
                <w:sz w:val="22"/>
                <w:szCs w:val="22"/>
                <w:lang w:eastAsia="zh-CN"/>
              </w:rPr>
            </w:pPr>
            <w:r w:rsidRPr="006C1268">
              <w:rPr>
                <w:rFonts w:eastAsia="Batang"/>
                <w:sz w:val="22"/>
                <w:szCs w:val="22"/>
                <w:lang w:eastAsia="zh-CN"/>
              </w:rPr>
              <w:t>Отверстия для монтажа на 2 отверстия</w:t>
            </w:r>
          </w:p>
          <w:p w14:paraId="5D978C12" w14:textId="77777777" w:rsidR="006C1268" w:rsidRPr="006C1268" w:rsidRDefault="006C1268" w:rsidP="006C1268">
            <w:pPr>
              <w:rPr>
                <w:rFonts w:eastAsia="Batang"/>
                <w:sz w:val="22"/>
                <w:szCs w:val="22"/>
                <w:lang w:eastAsia="zh-CN"/>
              </w:rPr>
            </w:pPr>
            <w:r w:rsidRPr="006C1268">
              <w:rPr>
                <w:rFonts w:eastAsia="Batang"/>
                <w:sz w:val="22"/>
                <w:szCs w:val="22"/>
                <w:lang w:eastAsia="zh-CN"/>
              </w:rPr>
              <w:t xml:space="preserve">Форма кухонного </w:t>
            </w:r>
            <w:proofErr w:type="spellStart"/>
            <w:r w:rsidRPr="006C1268">
              <w:rPr>
                <w:rFonts w:eastAsia="Batang"/>
                <w:sz w:val="22"/>
                <w:szCs w:val="22"/>
                <w:lang w:eastAsia="zh-CN"/>
              </w:rPr>
              <w:t>излива</w:t>
            </w:r>
            <w:proofErr w:type="spellEnd"/>
            <w:r w:rsidRPr="006C1268">
              <w:rPr>
                <w:rFonts w:eastAsia="Batang"/>
                <w:sz w:val="22"/>
                <w:szCs w:val="22"/>
                <w:lang w:eastAsia="zh-CN"/>
              </w:rPr>
              <w:t xml:space="preserve"> традиционный</w:t>
            </w:r>
          </w:p>
          <w:p w14:paraId="19E56934" w14:textId="77777777" w:rsidR="006C1268" w:rsidRPr="006C1268" w:rsidRDefault="006C1268" w:rsidP="006C1268">
            <w:pPr>
              <w:rPr>
                <w:rFonts w:eastAsia="Batang"/>
                <w:sz w:val="22"/>
                <w:szCs w:val="22"/>
                <w:lang w:eastAsia="zh-CN"/>
              </w:rPr>
            </w:pPr>
            <w:r w:rsidRPr="006C1268">
              <w:rPr>
                <w:rFonts w:eastAsia="Batang"/>
                <w:sz w:val="22"/>
                <w:szCs w:val="22"/>
                <w:lang w:eastAsia="zh-CN"/>
              </w:rPr>
              <w:t>Форма округлая</w:t>
            </w:r>
          </w:p>
          <w:p w14:paraId="1101C17E" w14:textId="77777777" w:rsidR="006C1268" w:rsidRPr="006C1268" w:rsidRDefault="006C1268" w:rsidP="006C1268">
            <w:pPr>
              <w:rPr>
                <w:rFonts w:eastAsia="Batang"/>
                <w:sz w:val="22"/>
                <w:szCs w:val="22"/>
                <w:lang w:eastAsia="zh-CN"/>
              </w:rPr>
            </w:pPr>
            <w:r w:rsidRPr="006C1268">
              <w:rPr>
                <w:rFonts w:eastAsia="Batang"/>
                <w:sz w:val="22"/>
                <w:szCs w:val="22"/>
                <w:lang w:eastAsia="zh-CN"/>
              </w:rPr>
              <w:t>Стилистика дизайна стандарт</w:t>
            </w:r>
          </w:p>
          <w:p w14:paraId="0B68AAD6" w14:textId="77777777" w:rsidR="006C1268" w:rsidRPr="006C1268" w:rsidRDefault="006C1268" w:rsidP="006C1268">
            <w:pPr>
              <w:rPr>
                <w:rFonts w:eastAsia="Batang"/>
                <w:sz w:val="22"/>
                <w:szCs w:val="22"/>
                <w:lang w:eastAsia="zh-CN"/>
              </w:rPr>
            </w:pPr>
            <w:proofErr w:type="gramStart"/>
            <w:r w:rsidRPr="006C1268">
              <w:rPr>
                <w:rFonts w:eastAsia="Batang"/>
                <w:sz w:val="22"/>
                <w:szCs w:val="22"/>
                <w:lang w:eastAsia="zh-CN"/>
              </w:rPr>
              <w:t>Цвет  хром</w:t>
            </w:r>
            <w:proofErr w:type="gramEnd"/>
            <w:r w:rsidRPr="006C1268">
              <w:rPr>
                <w:rFonts w:eastAsia="Batang"/>
                <w:sz w:val="22"/>
                <w:szCs w:val="22"/>
                <w:lang w:eastAsia="zh-CN"/>
              </w:rPr>
              <w:t xml:space="preserve"> Страна  Китай</w:t>
            </w:r>
          </w:p>
          <w:p w14:paraId="496E7FBA" w14:textId="77777777" w:rsidR="006C1268" w:rsidRPr="006C1268" w:rsidRDefault="006C1268" w:rsidP="006C1268">
            <w:pPr>
              <w:rPr>
                <w:rFonts w:eastAsia="Batang"/>
                <w:sz w:val="22"/>
                <w:szCs w:val="22"/>
                <w:lang w:eastAsia="zh-CN"/>
              </w:rPr>
            </w:pPr>
            <w:r w:rsidRPr="006C1268">
              <w:rPr>
                <w:rFonts w:eastAsia="Batang"/>
                <w:sz w:val="22"/>
                <w:szCs w:val="22"/>
                <w:lang w:eastAsia="zh-CN"/>
              </w:rPr>
              <w:t>Гарантия 7 лет</w:t>
            </w:r>
          </w:p>
          <w:p w14:paraId="2F26CDF3" w14:textId="77777777" w:rsidR="006C1268" w:rsidRPr="006C1268" w:rsidRDefault="006C1268" w:rsidP="006C1268">
            <w:pPr>
              <w:rPr>
                <w:rFonts w:eastAsia="Batang"/>
                <w:sz w:val="22"/>
                <w:szCs w:val="22"/>
                <w:lang w:eastAsia="zh-CN"/>
              </w:rPr>
            </w:pPr>
            <w:r w:rsidRPr="006C1268">
              <w:rPr>
                <w:rFonts w:eastAsia="Batang"/>
                <w:sz w:val="22"/>
                <w:szCs w:val="22"/>
                <w:lang w:eastAsia="zh-CN"/>
              </w:rPr>
              <w:t>Подводка гибкая</w:t>
            </w:r>
          </w:p>
          <w:p w14:paraId="7EB7B2C6" w14:textId="77777777" w:rsidR="006C1268" w:rsidRPr="006C1268" w:rsidRDefault="006C1268" w:rsidP="006C1268">
            <w:pPr>
              <w:rPr>
                <w:rFonts w:eastAsia="Batang"/>
                <w:sz w:val="22"/>
                <w:szCs w:val="22"/>
                <w:lang w:eastAsia="zh-CN"/>
              </w:rPr>
            </w:pPr>
            <w:r w:rsidRPr="006C1268">
              <w:rPr>
                <w:rFonts w:eastAsia="Batang"/>
                <w:sz w:val="22"/>
                <w:szCs w:val="22"/>
                <w:lang w:eastAsia="zh-CN"/>
              </w:rPr>
              <w:t xml:space="preserve">Длина </w:t>
            </w:r>
            <w:proofErr w:type="spellStart"/>
            <w:proofErr w:type="gramStart"/>
            <w:r w:rsidRPr="006C1268">
              <w:rPr>
                <w:rFonts w:eastAsia="Batang"/>
                <w:sz w:val="22"/>
                <w:szCs w:val="22"/>
                <w:lang w:eastAsia="zh-CN"/>
              </w:rPr>
              <w:t>излива</w:t>
            </w:r>
            <w:proofErr w:type="spellEnd"/>
            <w:r w:rsidRPr="006C1268">
              <w:rPr>
                <w:rFonts w:eastAsia="Batang"/>
                <w:sz w:val="22"/>
                <w:szCs w:val="22"/>
                <w:lang w:eastAsia="zh-CN"/>
              </w:rPr>
              <w:t xml:space="preserve">  26.7</w:t>
            </w:r>
            <w:proofErr w:type="gramEnd"/>
            <w:r w:rsidRPr="006C1268">
              <w:rPr>
                <w:rFonts w:eastAsia="Batang"/>
                <w:sz w:val="22"/>
                <w:szCs w:val="22"/>
                <w:lang w:eastAsia="zh-CN"/>
              </w:rPr>
              <w:t xml:space="preserve"> см</w:t>
            </w:r>
          </w:p>
          <w:p w14:paraId="5E720993" w14:textId="68524B6A" w:rsidR="006C1268" w:rsidRPr="006C1268" w:rsidRDefault="006C1268" w:rsidP="006C1268">
            <w:pPr>
              <w:rPr>
                <w:rFonts w:eastAsia="Batang"/>
                <w:sz w:val="22"/>
                <w:szCs w:val="22"/>
                <w:lang w:eastAsia="zh-CN"/>
              </w:rPr>
            </w:pPr>
            <w:r w:rsidRPr="006C1268">
              <w:rPr>
                <w:rFonts w:eastAsia="Batang"/>
                <w:sz w:val="22"/>
                <w:szCs w:val="22"/>
                <w:lang w:eastAsia="zh-CN"/>
              </w:rPr>
              <w:t>Поворотный излив да</w:t>
            </w:r>
          </w:p>
        </w:tc>
        <w:tc>
          <w:tcPr>
            <w:tcW w:w="992" w:type="dxa"/>
            <w:tcBorders>
              <w:top w:val="single" w:sz="4" w:space="0" w:color="auto"/>
              <w:left w:val="single" w:sz="4" w:space="0" w:color="auto"/>
              <w:bottom w:val="single" w:sz="4" w:space="0" w:color="auto"/>
              <w:right w:val="single" w:sz="4" w:space="0" w:color="auto"/>
            </w:tcBorders>
          </w:tcPr>
          <w:p w14:paraId="57E63B85" w14:textId="5C1A2134" w:rsidR="006C1268" w:rsidRPr="006C1268" w:rsidRDefault="006C1268" w:rsidP="004F683F">
            <w:pPr>
              <w:rPr>
                <w:rFonts w:eastAsia="Batang"/>
                <w:sz w:val="22"/>
                <w:szCs w:val="22"/>
                <w:lang w:eastAsia="zh-CN"/>
              </w:rPr>
            </w:pPr>
            <w:proofErr w:type="spellStart"/>
            <w:r>
              <w:rPr>
                <w:rFonts w:eastAsia="Batang"/>
                <w:sz w:val="22"/>
                <w:szCs w:val="22"/>
                <w:lang w:eastAsia="zh-CN"/>
              </w:rPr>
              <w:t>шт</w:t>
            </w:r>
            <w:proofErr w:type="spellEnd"/>
          </w:p>
        </w:tc>
        <w:tc>
          <w:tcPr>
            <w:tcW w:w="1561" w:type="dxa"/>
            <w:tcBorders>
              <w:top w:val="single" w:sz="4" w:space="0" w:color="auto"/>
              <w:left w:val="single" w:sz="4" w:space="0" w:color="auto"/>
              <w:bottom w:val="single" w:sz="4" w:space="0" w:color="auto"/>
              <w:right w:val="single" w:sz="4" w:space="0" w:color="auto"/>
            </w:tcBorders>
          </w:tcPr>
          <w:p w14:paraId="36864578" w14:textId="7178AD44" w:rsidR="006C1268" w:rsidRPr="006C1268" w:rsidRDefault="006C1268" w:rsidP="004F683F">
            <w:pPr>
              <w:spacing w:before="100" w:beforeAutospacing="1" w:after="100" w:afterAutospacing="1"/>
              <w:outlineLvl w:val="0"/>
              <w:rPr>
                <w:rFonts w:eastAsia="Batang"/>
                <w:sz w:val="22"/>
                <w:szCs w:val="22"/>
                <w:lang w:eastAsia="zh-CN"/>
              </w:rPr>
            </w:pPr>
            <w:r>
              <w:rPr>
                <w:rFonts w:eastAsia="Batang"/>
                <w:sz w:val="22"/>
                <w:szCs w:val="22"/>
                <w:lang w:eastAsia="zh-CN"/>
              </w:rPr>
              <w:t>5</w:t>
            </w:r>
          </w:p>
        </w:tc>
        <w:tc>
          <w:tcPr>
            <w:tcW w:w="1417" w:type="dxa"/>
            <w:tcBorders>
              <w:top w:val="single" w:sz="4" w:space="0" w:color="auto"/>
              <w:left w:val="single" w:sz="4" w:space="0" w:color="auto"/>
              <w:bottom w:val="single" w:sz="4" w:space="0" w:color="auto"/>
              <w:right w:val="single" w:sz="4" w:space="0" w:color="auto"/>
            </w:tcBorders>
          </w:tcPr>
          <w:p w14:paraId="5823D280" w14:textId="5AAC2CFA" w:rsidR="006C1268" w:rsidRPr="006C1268" w:rsidRDefault="006C1268" w:rsidP="004F683F">
            <w:pPr>
              <w:rPr>
                <w:rFonts w:eastAsia="Batang"/>
                <w:sz w:val="22"/>
                <w:szCs w:val="22"/>
                <w:lang w:eastAsia="zh-CN"/>
              </w:rPr>
            </w:pPr>
            <w:r>
              <w:rPr>
                <w:rFonts w:eastAsia="Batang"/>
                <w:sz w:val="22"/>
                <w:szCs w:val="22"/>
                <w:lang w:eastAsia="zh-CN"/>
              </w:rPr>
              <w:t>3764,00</w:t>
            </w:r>
          </w:p>
        </w:tc>
        <w:tc>
          <w:tcPr>
            <w:tcW w:w="1418" w:type="dxa"/>
            <w:tcBorders>
              <w:top w:val="single" w:sz="4" w:space="0" w:color="auto"/>
              <w:left w:val="single" w:sz="4" w:space="0" w:color="auto"/>
              <w:bottom w:val="single" w:sz="4" w:space="0" w:color="auto"/>
              <w:right w:val="single" w:sz="4" w:space="0" w:color="auto"/>
            </w:tcBorders>
          </w:tcPr>
          <w:p w14:paraId="714F6465" w14:textId="5D79DDA9" w:rsidR="006C1268" w:rsidRPr="006C1268" w:rsidRDefault="006C1268" w:rsidP="004F683F">
            <w:pPr>
              <w:rPr>
                <w:rFonts w:eastAsia="Batang"/>
                <w:sz w:val="22"/>
                <w:szCs w:val="22"/>
                <w:lang w:eastAsia="zh-CN"/>
              </w:rPr>
            </w:pPr>
            <w:r>
              <w:rPr>
                <w:rFonts w:eastAsia="Batang"/>
                <w:sz w:val="22"/>
                <w:szCs w:val="22"/>
                <w:lang w:eastAsia="zh-CN"/>
              </w:rPr>
              <w:t>18820,00</w:t>
            </w:r>
          </w:p>
        </w:tc>
      </w:tr>
    </w:tbl>
    <w:p w14:paraId="47BFD0F3" w14:textId="77777777" w:rsidR="00CA433E" w:rsidRDefault="00CA433E" w:rsidP="00CA433E">
      <w:pPr>
        <w:rPr>
          <w:color w:val="000000" w:themeColor="text1"/>
        </w:rPr>
      </w:pPr>
      <w:r>
        <w:rPr>
          <w:color w:val="000000" w:themeColor="text1"/>
        </w:rPr>
        <w:t xml:space="preserve">Проректор по АХР и КБ _________________                   О.И. Рябчиков </w:t>
      </w:r>
    </w:p>
    <w:p w14:paraId="24BFDF0F" w14:textId="77777777" w:rsidR="00635B58" w:rsidRDefault="00635B58"/>
    <w:sectPr w:rsidR="00635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F2"/>
    <w:rsid w:val="00635B58"/>
    <w:rsid w:val="006C1268"/>
    <w:rsid w:val="006D2288"/>
    <w:rsid w:val="00A01568"/>
    <w:rsid w:val="00B011F2"/>
    <w:rsid w:val="00CA4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A278"/>
  <w15:chartTrackingRefBased/>
  <w15:docId w15:val="{79DD06D4-BBF7-461F-9ED1-47E39D20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33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433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33E"/>
    <w:rPr>
      <w:rFonts w:ascii="Times New Roman" w:eastAsia="Times New Roman" w:hAnsi="Times New Roman" w:cs="Times New Roman"/>
      <w:b/>
      <w:bCs/>
      <w:kern w:val="36"/>
      <w:sz w:val="48"/>
      <w:szCs w:val="48"/>
      <w:lang w:eastAsia="ru-RU"/>
    </w:rPr>
  </w:style>
  <w:style w:type="table" w:styleId="a3">
    <w:name w:val="Table Grid"/>
    <w:basedOn w:val="a1"/>
    <w:uiPriority w:val="59"/>
    <w:rsid w:val="00CA4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item-window-infolabel">
    <w:name w:val="lot-item-window-info__label"/>
    <w:basedOn w:val="a0"/>
    <w:rsid w:val="006C1268"/>
  </w:style>
  <w:style w:type="character" w:customStyle="1" w:styleId="lot-item-window-infovalue">
    <w:name w:val="lot-item-window-info__value"/>
    <w:basedOn w:val="a0"/>
    <w:rsid w:val="006C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Алена Рафиковна Дегтярева</cp:lastModifiedBy>
  <cp:revision>2</cp:revision>
  <dcterms:created xsi:type="dcterms:W3CDTF">2026-06-05T09:01:00Z</dcterms:created>
  <dcterms:modified xsi:type="dcterms:W3CDTF">2026-06-05T09:01:00Z</dcterms:modified>
</cp:coreProperties>
</file>