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9F6E" w14:textId="77777777" w:rsidR="001434D4" w:rsidRPr="001434D4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ТРЕБОВАНИЯ К СОСТАВУ ПРЕДЛОЖЕНИЯ НА УЧАСТИЕ В ЗАКУПКЕ</w:t>
      </w:r>
    </w:p>
    <w:p w14:paraId="3A973EEC" w14:textId="3CE421F1" w:rsidR="00665043" w:rsidRPr="007D0D21" w:rsidRDefault="001434D4" w:rsidP="001434D4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  <w:r w:rsidRPr="001434D4">
        <w:rPr>
          <w:rFonts w:ascii="Liberation Serif" w:hAnsi="Liberation Serif" w:cs="Liberation Serif"/>
          <w:b/>
          <w:caps/>
          <w:kern w:val="1"/>
        </w:rPr>
        <w:t>И ИНСТРУКЦИЯ ПО ЕГО ЗАПОЛНЕНИЮ</w:t>
      </w:r>
    </w:p>
    <w:p w14:paraId="5755C417" w14:textId="77777777" w:rsidR="00665043" w:rsidRPr="007D0D21" w:rsidRDefault="00665043" w:rsidP="00665043">
      <w:pPr>
        <w:keepLines/>
        <w:suppressLineNumbers/>
        <w:jc w:val="center"/>
        <w:rPr>
          <w:rFonts w:ascii="Liberation Serif" w:hAnsi="Liberation Serif" w:cs="Liberation Serif"/>
          <w:b/>
          <w:caps/>
          <w:kern w:val="1"/>
        </w:rPr>
      </w:pPr>
    </w:p>
    <w:p w14:paraId="7EB6E8C7" w14:textId="7D4DAC13" w:rsidR="00F11FC5" w:rsidRPr="00A37652" w:rsidRDefault="001434D4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1434D4">
        <w:rPr>
          <w:rFonts w:ascii="Liberation Serif" w:hAnsi="Liberation Serif" w:cs="Liberation Serif"/>
          <w:bCs/>
          <w:sz w:val="22"/>
          <w:szCs w:val="22"/>
        </w:rPr>
        <w:t>Подача предложения на участие в закупке означает согласие участника закупки, подавшего такое предложение, на поставку товара, выполнение работы, оказание услуги на условиях, предусмотренных закупочной сессией, и в соответствии с предложением такого участника закупки на участие в закупке.</w:t>
      </w:r>
    </w:p>
    <w:p w14:paraId="4A0D091D" w14:textId="77777777" w:rsidR="001C20F8" w:rsidRDefault="001C20F8" w:rsidP="001C20F8">
      <w:pPr>
        <w:autoSpaceDE w:val="0"/>
        <w:ind w:firstLine="708"/>
        <w:jc w:val="both"/>
        <w:rPr>
          <w:rFonts w:ascii="Liberation Serif" w:hAnsi="Liberation Serif" w:cs="Liberation Serif"/>
          <w:bCs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27"/>
      </w:tblGrid>
      <w:tr w:rsidR="001434D4" w:rsidRPr="00DF42D1" w14:paraId="0EF1ABBA" w14:textId="77777777" w:rsidTr="00E10028">
        <w:tc>
          <w:tcPr>
            <w:tcW w:w="10627" w:type="dxa"/>
            <w:shd w:val="clear" w:color="auto" w:fill="auto"/>
          </w:tcPr>
          <w:p w14:paraId="787431A1" w14:textId="77777777" w:rsidR="001434D4" w:rsidRPr="00DF42D1" w:rsidRDefault="001434D4" w:rsidP="00E10028">
            <w:pPr>
              <w:suppressLineNumbers/>
              <w:jc w:val="both"/>
              <w:rPr>
                <w:b/>
                <w:spacing w:val="-4"/>
                <w:sz w:val="20"/>
                <w:szCs w:val="22"/>
              </w:rPr>
            </w:pPr>
            <w:r w:rsidRPr="00DF42D1">
              <w:rPr>
                <w:b/>
                <w:spacing w:val="-4"/>
                <w:sz w:val="20"/>
                <w:szCs w:val="22"/>
              </w:rPr>
              <w:t>1. Требования к участнику закупки:</w:t>
            </w:r>
          </w:p>
          <w:p w14:paraId="1CA0F749" w14:textId="77777777" w:rsidR="001434D4" w:rsidRPr="00DF42D1" w:rsidRDefault="001434D4" w:rsidP="00E10028">
            <w:pPr>
              <w:ind w:firstLine="492"/>
              <w:jc w:val="both"/>
              <w:rPr>
                <w:bCs/>
                <w:spacing w:val="-4"/>
                <w:sz w:val="20"/>
                <w:szCs w:val="22"/>
              </w:rPr>
            </w:pPr>
            <w:r w:rsidRPr="00DF42D1">
              <w:rPr>
                <w:spacing w:val="-4"/>
                <w:sz w:val="20"/>
                <w:szCs w:val="22"/>
              </w:rPr>
              <w:t>1.1. Участник закупки должен соответствовать единым требованиям в соответствии с частью 1 статьи 31 Федерального закона № 44-ФЗ.</w:t>
            </w:r>
          </w:p>
          <w:p w14:paraId="663B607E" w14:textId="77777777" w:rsidR="001434D4" w:rsidRPr="00DF42D1" w:rsidRDefault="001434D4" w:rsidP="00E10028">
            <w:pPr>
              <w:spacing w:line="260" w:lineRule="exact"/>
              <w:ind w:firstLine="459"/>
              <w:jc w:val="both"/>
              <w:rPr>
                <w:spacing w:val="-4"/>
              </w:rPr>
            </w:pPr>
            <w:r w:rsidRPr="00DF42D1">
              <w:rPr>
                <w:spacing w:val="-4"/>
                <w:sz w:val="20"/>
                <w:szCs w:val="22"/>
                <w:shd w:val="clear" w:color="auto" w:fill="FFFFFF"/>
              </w:rPr>
              <w:t>1.2. Участником закупочной сессии не может быть лицо, информация о котором включена в Реестр недобросовестных поставщиков ФЗ-44.</w:t>
            </w:r>
          </w:p>
        </w:tc>
      </w:tr>
    </w:tbl>
    <w:p w14:paraId="7DB7FE06" w14:textId="77777777" w:rsidR="00D20990" w:rsidRPr="00747B90" w:rsidRDefault="00D20990" w:rsidP="00665043">
      <w:pPr>
        <w:rPr>
          <w:rFonts w:ascii="Liberation Serif" w:hAnsi="Liberation Serif" w:cs="Liberation Serif"/>
          <w:b/>
          <w:i/>
          <w:noProof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720837" w:rsidRPr="00022DDC" w14:paraId="7A2553A3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1699202C" w14:textId="367D8C73" w:rsidR="00665043" w:rsidRPr="00022DDC" w:rsidRDefault="001434D4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0B73F25B" w14:textId="5762978E" w:rsidR="00665043" w:rsidRPr="00022DDC" w:rsidRDefault="001434D4" w:rsidP="00022DDC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Предложение участника закупки в отношении объекта закупки:</w:t>
            </w:r>
          </w:p>
        </w:tc>
      </w:tr>
      <w:tr w:rsidR="00D20990" w:rsidRPr="00022DDC" w14:paraId="394449DA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05069878" w14:textId="77777777" w:rsidR="00D20990" w:rsidRPr="00022DDC" w:rsidRDefault="00D20990" w:rsidP="00022DDC">
            <w:pPr>
              <w:pStyle w:val="aff8"/>
              <w:suppressLineNumbers/>
              <w:ind w:left="0"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2.1.</w:t>
            </w:r>
          </w:p>
        </w:tc>
        <w:tc>
          <w:tcPr>
            <w:tcW w:w="10206" w:type="dxa"/>
            <w:shd w:val="clear" w:color="auto" w:fill="FFFFFF" w:themeFill="background1"/>
          </w:tcPr>
          <w:p w14:paraId="6913D7A2" w14:textId="77777777" w:rsidR="00D20990" w:rsidRPr="00022DDC" w:rsidRDefault="00D20990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Характеристики предлагаемого участником закупки товара с учетом положений ч.2 ст. 31 Федерального закона, соответствующие показателям, установленным в описании объекта закупки в соответствии с ч. 2 ст.33 Федерального закона, товарный знак (при на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личии у товара товарного знака).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требуется</w:t>
            </w:r>
          </w:p>
        </w:tc>
      </w:tr>
      <w:tr w:rsidR="00720837" w:rsidRPr="00022DDC" w14:paraId="315EE462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0BD20E89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2.2.</w:t>
            </w:r>
          </w:p>
        </w:tc>
        <w:tc>
          <w:tcPr>
            <w:tcW w:w="10206" w:type="dxa"/>
            <w:shd w:val="clear" w:color="auto" w:fill="FFFFFF" w:themeFill="background1"/>
          </w:tcPr>
          <w:p w14:paraId="1484452F" w14:textId="77777777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закупки):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установлено</w:t>
            </w:r>
          </w:p>
        </w:tc>
      </w:tr>
      <w:tr w:rsidR="00720837" w:rsidRPr="00022DDC" w14:paraId="214389BA" w14:textId="77777777" w:rsidTr="00022DDC">
        <w:trPr>
          <w:trHeight w:val="20"/>
        </w:trPr>
        <w:tc>
          <w:tcPr>
            <w:tcW w:w="421" w:type="dxa"/>
            <w:shd w:val="clear" w:color="auto" w:fill="FFFFFF" w:themeFill="background1"/>
          </w:tcPr>
          <w:p w14:paraId="206C41F2" w14:textId="77777777" w:rsidR="00665043" w:rsidRPr="00022DDC" w:rsidRDefault="00D20990" w:rsidP="00022DDC">
            <w:pPr>
              <w:suppressLineNumbers/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pacing w:val="-4"/>
                <w:sz w:val="20"/>
                <w:szCs w:val="22"/>
              </w:rPr>
              <w:t>2.3.</w:t>
            </w:r>
          </w:p>
        </w:tc>
        <w:tc>
          <w:tcPr>
            <w:tcW w:w="10206" w:type="dxa"/>
            <w:shd w:val="clear" w:color="auto" w:fill="FFFFFF" w:themeFill="background1"/>
          </w:tcPr>
          <w:p w14:paraId="742A992F" w14:textId="77777777" w:rsidR="00665043" w:rsidRPr="00022DDC" w:rsidRDefault="00665043" w:rsidP="00022DDC">
            <w:pPr>
              <w:ind w:firstLine="459"/>
              <w:jc w:val="both"/>
              <w:rPr>
                <w:rFonts w:ascii="Liberation Serif" w:hAnsi="Liberation Serif" w:cs="Liberation Serif"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Заявка может содержать иные информацию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      </w:r>
            <w:r w:rsidR="00AA737B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>ния заявки на участие в закупке.</w:t>
            </w:r>
            <w:r w:rsidR="00F81EAE" w:rsidRPr="00022DDC">
              <w:rPr>
                <w:rFonts w:ascii="Liberation Serif" w:hAnsi="Liberation Serif" w:cs="Liberation Serif"/>
                <w:spacing w:val="-4"/>
                <w:sz w:val="20"/>
                <w:szCs w:val="22"/>
              </w:rPr>
              <w:t xml:space="preserve"> </w:t>
            </w:r>
            <w:r w:rsidR="00F81EAE" w:rsidRPr="00022DDC">
              <w:rPr>
                <w:rFonts w:ascii="Liberation Serif" w:hAnsi="Liberation Serif" w:cs="Liberation Serif"/>
                <w:b/>
                <w:noProof/>
                <w:spacing w:val="-4"/>
                <w:sz w:val="20"/>
                <w:szCs w:val="22"/>
              </w:rPr>
              <w:t>Не требуется</w:t>
            </w:r>
          </w:p>
        </w:tc>
      </w:tr>
    </w:tbl>
    <w:p w14:paraId="37075C8B" w14:textId="77777777" w:rsidR="001C20F8" w:rsidRPr="00022DDC" w:rsidRDefault="001C20F8">
      <w:pPr>
        <w:rPr>
          <w:rFonts w:ascii="Liberation Serif" w:hAnsi="Liberation Serif" w:cs="Liberation Serif"/>
          <w:spacing w:val="-4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6521"/>
      </w:tblGrid>
      <w:tr w:rsidR="00476CFF" w:rsidRPr="00E63188" w14:paraId="36F27EA3" w14:textId="77777777" w:rsidTr="00B54446">
        <w:tc>
          <w:tcPr>
            <w:tcW w:w="421" w:type="dxa"/>
            <w:shd w:val="clear" w:color="auto" w:fill="FFFFFF" w:themeFill="background1"/>
          </w:tcPr>
          <w:p w14:paraId="30760E46" w14:textId="0AB1897B" w:rsidR="00476CFF" w:rsidRPr="007C5F06" w:rsidRDefault="001434D4" w:rsidP="001434D4">
            <w:pPr>
              <w:suppressLineNumbers/>
              <w:rPr>
                <w:rFonts w:ascii="Liberation Serif" w:hAnsi="Liberation Serif" w:cs="Liberation Serif"/>
                <w:b/>
                <w:sz w:val="20"/>
                <w:szCs w:val="22"/>
              </w:rPr>
            </w:pPr>
            <w:r w:rsidRPr="007C5F06">
              <w:rPr>
                <w:rFonts w:ascii="Liberation Serif" w:hAnsi="Liberation Serif" w:cs="Liberation Serif"/>
                <w:b/>
                <w:sz w:val="20"/>
                <w:szCs w:val="22"/>
              </w:rPr>
              <w:t>3.</w:t>
            </w:r>
          </w:p>
        </w:tc>
        <w:tc>
          <w:tcPr>
            <w:tcW w:w="3685" w:type="dxa"/>
            <w:shd w:val="clear" w:color="auto" w:fill="FFFFFF" w:themeFill="background1"/>
          </w:tcPr>
          <w:p w14:paraId="63C11F15" w14:textId="5A848ED2" w:rsidR="00476CFF" w:rsidRPr="007C5F06" w:rsidRDefault="00476CFF" w:rsidP="00D21552">
            <w:pPr>
              <w:spacing w:line="260" w:lineRule="exact"/>
              <w:jc w:val="both"/>
              <w:rPr>
                <w:sz w:val="20"/>
                <w:szCs w:val="22"/>
              </w:rPr>
            </w:pPr>
            <w:r w:rsidRPr="007C5F06">
              <w:rPr>
                <w:sz w:val="20"/>
                <w:szCs w:val="22"/>
              </w:rPr>
              <w:t>Информация и документы, предусмотренные стать</w:t>
            </w:r>
            <w:r w:rsidR="00D21552" w:rsidRPr="007C5F06">
              <w:rPr>
                <w:sz w:val="20"/>
                <w:szCs w:val="22"/>
              </w:rPr>
              <w:t>ей</w:t>
            </w:r>
            <w:r w:rsidRPr="007C5F06">
              <w:rPr>
                <w:sz w:val="20"/>
                <w:szCs w:val="22"/>
              </w:rPr>
              <w:t xml:space="preserve"> 14 Федерального закона 44-ФЗ</w:t>
            </w:r>
            <w:r w:rsidR="00D21552" w:rsidRPr="007C5F06">
              <w:rPr>
                <w:sz w:val="20"/>
                <w:szCs w:val="22"/>
              </w:rPr>
              <w:t xml:space="preserve"> и постановлением Правительства Российской Федерации от 23.12.2024 г. N 1875 </w:t>
            </w:r>
            <w:r w:rsidR="007C5F06">
              <w:rPr>
                <w:sz w:val="20"/>
                <w:szCs w:val="22"/>
              </w:rPr>
              <w:t>«</w:t>
            </w:r>
            <w:r w:rsidR="00D21552" w:rsidRPr="007C5F06">
              <w:rPr>
                <w:sz w:val="20"/>
                <w:szCs w:val="22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7C5F06">
              <w:rPr>
                <w:sz w:val="20"/>
                <w:szCs w:val="22"/>
              </w:rPr>
              <w:t>» (далее – постановление Правительства № 1875)</w:t>
            </w:r>
            <w:r w:rsidRPr="007C5F06">
              <w:rPr>
                <w:sz w:val="20"/>
                <w:szCs w:val="22"/>
              </w:rPr>
              <w:t xml:space="preserve"> (в случае, если в извещении об осуществлении закупки, установлены запреты, ограничения, </w:t>
            </w:r>
            <w:r w:rsidR="00D21552" w:rsidRPr="007C5F06">
              <w:rPr>
                <w:sz w:val="20"/>
                <w:szCs w:val="22"/>
              </w:rPr>
              <w:t>преимущества</w:t>
            </w:r>
            <w:r w:rsidRPr="007C5F06">
              <w:rPr>
                <w:sz w:val="20"/>
                <w:szCs w:val="22"/>
              </w:rPr>
              <w:t xml:space="preserve">). </w:t>
            </w:r>
          </w:p>
          <w:p w14:paraId="3C0E5BBC" w14:textId="119A87BD" w:rsidR="000B307F" w:rsidRPr="007C5F06" w:rsidRDefault="007C5F06" w:rsidP="00D21552">
            <w:pPr>
              <w:spacing w:line="260" w:lineRule="exact"/>
              <w:jc w:val="both"/>
              <w:rPr>
                <w:sz w:val="20"/>
                <w:szCs w:val="22"/>
              </w:rPr>
            </w:pPr>
            <w:r w:rsidRPr="007C5F06">
              <w:rPr>
                <w:sz w:val="20"/>
                <w:shd w:val="clear" w:color="auto" w:fill="FFFFFF"/>
              </w:rPr>
              <w:t>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      </w:r>
          </w:p>
        </w:tc>
        <w:tc>
          <w:tcPr>
            <w:tcW w:w="6521" w:type="dxa"/>
            <w:shd w:val="clear" w:color="auto" w:fill="FFFFFF" w:themeFill="background1"/>
          </w:tcPr>
          <w:p w14:paraId="0E75D99E" w14:textId="77777777" w:rsidR="007C5F06" w:rsidRPr="00E63188" w:rsidRDefault="007C5F06" w:rsidP="007C5F06">
            <w:pPr>
              <w:jc w:val="both"/>
              <w:rPr>
                <w:b/>
                <w:spacing w:val="-4"/>
                <w:sz w:val="22"/>
              </w:rPr>
            </w:pPr>
            <w:r w:rsidRPr="00E63188">
              <w:rPr>
                <w:b/>
                <w:spacing w:val="-4"/>
                <w:sz w:val="22"/>
              </w:rPr>
              <w:t>Установлено.</w:t>
            </w:r>
            <w:bookmarkStart w:id="0" w:name="_GoBack"/>
            <w:bookmarkEnd w:id="0"/>
          </w:p>
          <w:p w14:paraId="2649FEAF" w14:textId="77777777" w:rsidR="00E96514" w:rsidRPr="00211DF1" w:rsidRDefault="00E96514" w:rsidP="00E96514">
            <w:pPr>
              <w:ind w:firstLine="486"/>
              <w:jc w:val="both"/>
              <w:rPr>
                <w:spacing w:val="-4"/>
                <w:sz w:val="20"/>
                <w:szCs w:val="20"/>
              </w:rPr>
            </w:pPr>
            <w:r w:rsidRPr="00211DF1">
              <w:rPr>
                <w:i/>
                <w:spacing w:val="-4"/>
                <w:sz w:val="20"/>
                <w:szCs w:val="20"/>
              </w:rPr>
              <w:t xml:space="preserve">- </w:t>
            </w:r>
            <w:r>
              <w:rPr>
                <w:i/>
                <w:spacing w:val="-4"/>
                <w:sz w:val="20"/>
                <w:szCs w:val="20"/>
              </w:rPr>
              <w:t>Запрет</w:t>
            </w:r>
            <w:r w:rsidRPr="00211DF1">
              <w:rPr>
                <w:i/>
                <w:spacing w:val="-4"/>
                <w:sz w:val="20"/>
                <w:szCs w:val="20"/>
              </w:rPr>
              <w:t xml:space="preserve"> закупок товаров, происходящих из иностранных государств, выполняемых работ, оказываемых услуг</w:t>
            </w:r>
            <w:r w:rsidRPr="00211DF1">
              <w:rPr>
                <w:spacing w:val="-4"/>
                <w:sz w:val="20"/>
                <w:szCs w:val="20"/>
              </w:rPr>
              <w:t xml:space="preserve"> </w:t>
            </w:r>
            <w:r w:rsidRPr="00211DF1">
              <w:rPr>
                <w:i/>
                <w:spacing w:val="-4"/>
                <w:sz w:val="20"/>
                <w:szCs w:val="20"/>
              </w:rPr>
              <w:t>иностранными лицами в соответствии с Постановлением № 1875.</w:t>
            </w:r>
          </w:p>
          <w:p w14:paraId="7FBC48A0" w14:textId="77777777" w:rsidR="00E96514" w:rsidRPr="007F337C" w:rsidRDefault="00E96514" w:rsidP="00E96514">
            <w:pPr>
              <w:ind w:firstLine="486"/>
              <w:jc w:val="both"/>
              <w:rPr>
                <w:sz w:val="20"/>
                <w:szCs w:val="20"/>
              </w:rPr>
            </w:pPr>
            <w:r w:rsidRPr="007F337C">
              <w:rPr>
                <w:sz w:val="20"/>
                <w:szCs w:val="20"/>
              </w:rPr>
              <w:t>Информацией и документами, подтверждающими страну происхождения для целей настоящего постановления, являются:</w:t>
            </w:r>
          </w:p>
          <w:p w14:paraId="753B2625" w14:textId="77777777" w:rsidR="00E96514" w:rsidRDefault="00E96514" w:rsidP="00E9651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FC5C2F">
              <w:rPr>
                <w:sz w:val="20"/>
                <w:szCs w:val="20"/>
              </w:rPr>
              <w:t xml:space="preserve">- для подтверждения происхождения программ для электронных вычислительных машин и (или) баз данных (далее - </w:t>
            </w:r>
            <w:r>
              <w:rPr>
                <w:sz w:val="20"/>
                <w:szCs w:val="20"/>
              </w:rPr>
              <w:t>ПО</w:t>
            </w:r>
            <w:r w:rsidRPr="00FC5C2F">
              <w:rPr>
                <w:sz w:val="20"/>
                <w:szCs w:val="20"/>
              </w:rPr>
              <w:t xml:space="preserve">), указанных в </w:t>
            </w:r>
            <w:hyperlink r:id="rId9" w:history="1">
              <w:r w:rsidRPr="00FC5C2F">
                <w:rPr>
                  <w:sz w:val="20"/>
                  <w:szCs w:val="20"/>
                </w:rPr>
                <w:t>позиции 146</w:t>
              </w:r>
            </w:hyperlink>
            <w:r w:rsidRPr="00FC5C2F">
              <w:rPr>
                <w:sz w:val="20"/>
                <w:szCs w:val="20"/>
              </w:rPr>
              <w:t xml:space="preserve"> приложения N 1 к Постановлению № 1875, из Российской Федерации - порядковый номер реестровой записи из единого реестра российских программ для электронных вычислительных машин и баз данных (далее - реестр российского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 w:rsidRPr="00FC5C2F">
              <w:rPr>
                <w:sz w:val="20"/>
                <w:szCs w:val="20"/>
              </w:rPr>
              <w:t>);</w:t>
            </w:r>
          </w:p>
          <w:p w14:paraId="79335BBD" w14:textId="77777777" w:rsidR="00E96514" w:rsidRDefault="00E96514" w:rsidP="00E9651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- </w:t>
            </w:r>
            <w:r w:rsidRPr="007F337C">
              <w:rPr>
                <w:sz w:val="20"/>
                <w:szCs w:val="20"/>
              </w:rPr>
              <w:t xml:space="preserve">для подтверждения происхождения ПО, указанного в </w:t>
            </w:r>
            <w:hyperlink r:id="rId10" w:history="1">
              <w:r w:rsidRPr="007F337C">
                <w:rPr>
                  <w:sz w:val="20"/>
                  <w:szCs w:val="20"/>
                </w:rPr>
                <w:t>позиции 146</w:t>
              </w:r>
            </w:hyperlink>
            <w:r w:rsidRPr="007F337C">
              <w:rPr>
                <w:sz w:val="20"/>
                <w:szCs w:val="20"/>
              </w:rPr>
              <w:t xml:space="preserve"> приложения N 1 к Постановлению № 1875, из Российской Федерации и его соответствия требованиям, установленным </w:t>
            </w:r>
            <w:hyperlink r:id="rId11" w:history="1">
              <w:r w:rsidRPr="007F337C">
                <w:rPr>
                  <w:sz w:val="20"/>
                  <w:szCs w:val="20"/>
                </w:rPr>
                <w:t>частями 3.7</w:t>
              </w:r>
            </w:hyperlink>
            <w:r w:rsidRPr="007F337C">
              <w:rPr>
                <w:sz w:val="20"/>
                <w:szCs w:val="20"/>
              </w:rPr>
              <w:t xml:space="preserve"> и </w:t>
            </w:r>
            <w:hyperlink r:id="rId12" w:history="1">
              <w:r w:rsidRPr="007F337C">
                <w:rPr>
                  <w:sz w:val="20"/>
                  <w:szCs w:val="20"/>
                </w:rPr>
                <w:t>3.9 статьи 2</w:t>
              </w:r>
            </w:hyperlink>
            <w:r w:rsidRPr="007F337C">
              <w:rPr>
                <w:sz w:val="20"/>
                <w:szCs w:val="20"/>
              </w:rPr>
              <w:t xml:space="preserve"> Федерального закона от 07.04.2025 N 58-ФЗ «О внесении изменений в Федеральный закон «О безопасности критической информационной инфраструктуры Российской Федерации» (далее - требования к доверенному программному обеспечению), - порядковый номер реестровой записи из реестра российского</w:t>
            </w:r>
            <w:proofErr w:type="gramEnd"/>
            <w:r w:rsidRPr="007F337C">
              <w:rPr>
                <w:sz w:val="20"/>
                <w:szCs w:val="20"/>
              </w:rPr>
              <w:t xml:space="preserve"> ПО, </w:t>
            </w:r>
            <w:proofErr w:type="gramStart"/>
            <w:r w:rsidRPr="007F337C">
              <w:rPr>
                <w:sz w:val="20"/>
                <w:szCs w:val="20"/>
              </w:rPr>
              <w:t>содержащей</w:t>
            </w:r>
            <w:proofErr w:type="gramEnd"/>
            <w:r w:rsidRPr="007F337C">
              <w:rPr>
                <w:sz w:val="20"/>
                <w:szCs w:val="20"/>
              </w:rPr>
              <w:t xml:space="preserve"> информацию о соответствии ПО требованиям к доверенному программному обеспечению;</w:t>
            </w:r>
          </w:p>
          <w:p w14:paraId="42535D11" w14:textId="77777777" w:rsidR="00E96514" w:rsidRPr="007F337C" w:rsidRDefault="00E96514" w:rsidP="00E96514">
            <w:pPr>
              <w:autoSpaceDE w:val="0"/>
              <w:autoSpaceDN w:val="0"/>
              <w:adjustRightInd w:val="0"/>
              <w:ind w:firstLine="539"/>
              <w:jc w:val="both"/>
              <w:rPr>
                <w:spacing w:val="-4"/>
                <w:sz w:val="20"/>
                <w:szCs w:val="20"/>
              </w:rPr>
            </w:pPr>
            <w:proofErr w:type="gramStart"/>
            <w:r w:rsidRPr="007F337C">
              <w:rPr>
                <w:spacing w:val="-4"/>
                <w:sz w:val="20"/>
                <w:szCs w:val="20"/>
              </w:rPr>
              <w:t xml:space="preserve">- для подтверждения происхождения ПО, указанного в </w:t>
            </w:r>
            <w:hyperlink r:id="rId13" w:history="1">
              <w:r w:rsidRPr="007F337C">
                <w:rPr>
                  <w:spacing w:val="-4"/>
                  <w:sz w:val="20"/>
                  <w:szCs w:val="20"/>
                </w:rPr>
                <w:t>позиции 146</w:t>
              </w:r>
            </w:hyperlink>
            <w:r w:rsidRPr="007F337C">
              <w:rPr>
                <w:spacing w:val="-4"/>
                <w:sz w:val="20"/>
                <w:szCs w:val="20"/>
              </w:rPr>
              <w:t xml:space="preserve"> приложения N 1 к Постановлению № 1875, из государств - членов Евразийского экономического союза, за исключением Российской Федерации, -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(далее - реестр евразийского ПО);</w:t>
            </w:r>
            <w:proofErr w:type="gramEnd"/>
          </w:p>
          <w:p w14:paraId="13263550" w14:textId="77777777" w:rsidR="00E96514" w:rsidRDefault="00E96514" w:rsidP="00E96514">
            <w:pPr>
              <w:autoSpaceDE w:val="0"/>
              <w:autoSpaceDN w:val="0"/>
              <w:adjustRightInd w:val="0"/>
              <w:ind w:firstLine="539"/>
              <w:jc w:val="both"/>
              <w:rPr>
                <w:sz w:val="20"/>
                <w:szCs w:val="20"/>
              </w:rPr>
            </w:pPr>
            <w:proofErr w:type="gramStart"/>
            <w:r w:rsidRPr="007F337C">
              <w:rPr>
                <w:sz w:val="20"/>
                <w:szCs w:val="20"/>
              </w:rPr>
              <w:t xml:space="preserve">- для подтверждения происхождения ПО, указанного в </w:t>
            </w:r>
            <w:hyperlink r:id="rId14" w:history="1">
              <w:r w:rsidRPr="007F337C">
                <w:rPr>
                  <w:sz w:val="20"/>
                  <w:szCs w:val="20"/>
                </w:rPr>
                <w:t>позиции 146</w:t>
              </w:r>
            </w:hyperlink>
            <w:r w:rsidRPr="007F337C">
              <w:rPr>
                <w:sz w:val="20"/>
                <w:szCs w:val="20"/>
              </w:rPr>
              <w:t xml:space="preserve"> приложения N 1 к Постановлению № 1875, из государств - членов Евразийского </w:t>
            </w:r>
            <w:r>
              <w:rPr>
                <w:sz w:val="20"/>
                <w:szCs w:val="20"/>
              </w:rPr>
              <w:t>экономического союза, за исключением Российской Федерации, и его соответствия требованиям к доверенному программному обеспечению - порядковый номер реестровой записи из реестра евразийского ПО, содержащей информацию о соответствии ПО требованиям к доверенному программному обеспечению;</w:t>
            </w:r>
            <w:proofErr w:type="gramEnd"/>
          </w:p>
          <w:p w14:paraId="3BD7F343" w14:textId="77777777" w:rsidR="00E96514" w:rsidRDefault="00E96514" w:rsidP="00E96514">
            <w:pPr>
              <w:autoSpaceDE w:val="0"/>
              <w:autoSpaceDN w:val="0"/>
              <w:adjustRightInd w:val="0"/>
              <w:ind w:firstLine="5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</w:t>
            </w:r>
            <w:r w:rsidRPr="007F337C">
              <w:rPr>
                <w:sz w:val="20"/>
                <w:szCs w:val="20"/>
              </w:rPr>
              <w:t xml:space="preserve">ля подтверждения происхождения </w:t>
            </w:r>
            <w:r>
              <w:rPr>
                <w:sz w:val="20"/>
                <w:szCs w:val="20"/>
              </w:rPr>
              <w:t>ПО</w:t>
            </w:r>
            <w:r w:rsidRPr="007F337C">
              <w:rPr>
                <w:sz w:val="20"/>
                <w:szCs w:val="20"/>
              </w:rPr>
              <w:t xml:space="preserve"> из иностранного </w:t>
            </w:r>
            <w:r w:rsidRPr="007F337C">
              <w:rPr>
                <w:sz w:val="20"/>
                <w:szCs w:val="20"/>
              </w:rPr>
              <w:lastRenderedPageBreak/>
              <w:t xml:space="preserve">государства (за исключением государства-члена Евразийского экономического союза) участник закупки указывает наименование страны происхождения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 w:rsidRPr="007F337C">
              <w:rPr>
                <w:sz w:val="20"/>
                <w:szCs w:val="20"/>
              </w:rPr>
              <w:t xml:space="preserve"> в соответствии с общероссийским классификатором, используемым для идентификации стран мира.</w:t>
            </w:r>
          </w:p>
          <w:p w14:paraId="669C29D4" w14:textId="77777777" w:rsidR="00E96514" w:rsidRDefault="00E96514" w:rsidP="00E96514">
            <w:pPr>
              <w:autoSpaceDE w:val="0"/>
              <w:autoSpaceDN w:val="0"/>
              <w:adjustRightInd w:val="0"/>
              <w:ind w:firstLine="539"/>
              <w:jc w:val="both"/>
              <w:rPr>
                <w:sz w:val="20"/>
                <w:szCs w:val="20"/>
              </w:rPr>
            </w:pPr>
          </w:p>
          <w:p w14:paraId="0EB1F7F6" w14:textId="77777777" w:rsidR="00E96514" w:rsidRDefault="00E96514" w:rsidP="00E96514">
            <w:pPr>
              <w:jc w:val="both"/>
              <w:rPr>
                <w:i/>
                <w:sz w:val="20"/>
                <w:szCs w:val="20"/>
              </w:rPr>
            </w:pPr>
            <w:r w:rsidRPr="007F337C">
              <w:rPr>
                <w:i/>
                <w:sz w:val="20"/>
                <w:szCs w:val="20"/>
              </w:rPr>
              <w:t>В случае отсутствия требуемых информации и документов в заявке на участие в закупке такая заявка приравнивается к заявке, в которой содержится предложение о поставке товаров, оказании услуг, выполнении работ, происходящих из иностранного государства.</w:t>
            </w:r>
          </w:p>
          <w:p w14:paraId="10A3EC9D" w14:textId="77777777" w:rsidR="00E96514" w:rsidRDefault="00E96514" w:rsidP="00E96514">
            <w:pPr>
              <w:jc w:val="both"/>
              <w:rPr>
                <w:i/>
                <w:sz w:val="20"/>
                <w:szCs w:val="20"/>
              </w:rPr>
            </w:pPr>
          </w:p>
          <w:p w14:paraId="0DE22001" w14:textId="5C825FD9" w:rsidR="000B307F" w:rsidRPr="00E63188" w:rsidRDefault="000B307F" w:rsidP="00E96514">
            <w:pPr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E63188">
              <w:rPr>
                <w:b/>
                <w:spacing w:val="-4"/>
                <w:sz w:val="20"/>
              </w:rPr>
              <w:t xml:space="preserve">Указанная информация требуется в составе </w:t>
            </w:r>
            <w:r w:rsidR="00E63188" w:rsidRPr="00E63188">
              <w:rPr>
                <w:b/>
                <w:spacing w:val="-4"/>
                <w:sz w:val="20"/>
              </w:rPr>
              <w:t>предложения на закупку.</w:t>
            </w:r>
          </w:p>
        </w:tc>
      </w:tr>
    </w:tbl>
    <w:p w14:paraId="0FF0F681" w14:textId="77777777" w:rsidR="00476CFF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476CFF" w:rsidRPr="00022DDC" w14:paraId="01E51FD8" w14:textId="77777777" w:rsidTr="00022DDC">
        <w:tc>
          <w:tcPr>
            <w:tcW w:w="421" w:type="dxa"/>
            <w:shd w:val="clear" w:color="auto" w:fill="FFFFFF" w:themeFill="background1"/>
          </w:tcPr>
          <w:p w14:paraId="2A2D6AB0" w14:textId="79A58988" w:rsidR="00476CFF" w:rsidRPr="00022DDC" w:rsidRDefault="001434D4" w:rsidP="001434D4">
            <w:pPr>
              <w:suppressLineNumbers/>
              <w:rPr>
                <w:rFonts w:ascii="Liberation Serif" w:hAnsi="Liberation Serif" w:cs="Liberation Serif"/>
                <w:b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sz w:val="20"/>
                <w:szCs w:val="22"/>
              </w:rPr>
              <w:t>4.</w:t>
            </w:r>
          </w:p>
        </w:tc>
        <w:tc>
          <w:tcPr>
            <w:tcW w:w="10206" w:type="dxa"/>
            <w:shd w:val="clear" w:color="auto" w:fill="FFFFFF" w:themeFill="background1"/>
          </w:tcPr>
          <w:p w14:paraId="2B62A1C7" w14:textId="77777777" w:rsidR="00476CFF" w:rsidRPr="00022DDC" w:rsidRDefault="00476CFF" w:rsidP="0066635F">
            <w:pPr>
              <w:suppressLineNumbers/>
              <w:jc w:val="both"/>
              <w:rPr>
                <w:rFonts w:ascii="Liberation Serif" w:hAnsi="Liberation Serif" w:cs="Liberation Serif"/>
                <w:b/>
                <w:noProof/>
                <w:sz w:val="20"/>
                <w:szCs w:val="22"/>
              </w:rPr>
            </w:pPr>
            <w:r w:rsidRPr="00022DDC">
              <w:rPr>
                <w:b/>
                <w:noProof/>
                <w:sz w:val="20"/>
                <w:szCs w:val="22"/>
              </w:rPr>
              <w:t>Предложение участника закупки о цене контракта</w:t>
            </w:r>
          </w:p>
        </w:tc>
      </w:tr>
    </w:tbl>
    <w:p w14:paraId="4E035F0F" w14:textId="77777777" w:rsidR="00476CFF" w:rsidRPr="00747B90" w:rsidRDefault="00476CFF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ff1"/>
        <w:tblW w:w="10627" w:type="dxa"/>
        <w:tblLook w:val="04A0" w:firstRow="1" w:lastRow="0" w:firstColumn="1" w:lastColumn="0" w:noHBand="0" w:noVBand="1"/>
      </w:tblPr>
      <w:tblGrid>
        <w:gridCol w:w="421"/>
        <w:gridCol w:w="10206"/>
      </w:tblGrid>
      <w:tr w:rsidR="00720837" w:rsidRPr="00022DDC" w14:paraId="199EF6F7" w14:textId="77777777" w:rsidTr="00022DDC">
        <w:trPr>
          <w:trHeight w:val="561"/>
        </w:trPr>
        <w:tc>
          <w:tcPr>
            <w:tcW w:w="421" w:type="dxa"/>
          </w:tcPr>
          <w:p w14:paraId="3078D728" w14:textId="13EFF5E0" w:rsidR="00665043" w:rsidRPr="00022DDC" w:rsidRDefault="009533D9" w:rsidP="00027D86">
            <w:pPr>
              <w:pStyle w:val="aff8"/>
              <w:ind w:left="0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5</w:t>
            </w:r>
            <w:r w:rsidR="005E518C" w:rsidRPr="00022DDC"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  <w:t>.</w:t>
            </w:r>
          </w:p>
        </w:tc>
        <w:tc>
          <w:tcPr>
            <w:tcW w:w="10206" w:type="dxa"/>
          </w:tcPr>
          <w:p w14:paraId="26E2F445" w14:textId="77777777" w:rsidR="00607962" w:rsidRPr="00022DDC" w:rsidRDefault="0027747A" w:rsidP="001E1C89">
            <w:pPr>
              <w:spacing w:line="260" w:lineRule="exact"/>
              <w:ind w:firstLine="459"/>
              <w:jc w:val="both"/>
              <w:rPr>
                <w:rFonts w:ascii="Liberation Serif" w:hAnsi="Liberation Serif" w:cs="Liberation Serif"/>
                <w:b/>
                <w:bCs/>
                <w:spacing w:val="-4"/>
                <w:sz w:val="20"/>
                <w:szCs w:val="22"/>
              </w:rPr>
            </w:pPr>
            <w:r w:rsidRPr="00022DDC">
              <w:rPr>
                <w:rFonts w:ascii="Liberation Serif" w:hAnsi="Liberation Serif" w:cs="Liberation Serif"/>
                <w:bCs/>
                <w:spacing w:val="-4"/>
                <w:sz w:val="20"/>
                <w:szCs w:val="22"/>
              </w:rPr>
              <w:t>Документы, подтверждающие соответствие участника закупки требованиям, установленным п. 1 ч. 1 ст. 31 Федерального закона, документы, подтверждающие соответствие участника закупки дополнительным требованиям, установленным в соответствии с ч. 2 и 2.1 (при наличии таких требований) ст.31 Федерального закона, если иное не предусмотрено Федеральным законом:</w:t>
            </w:r>
            <w:r w:rsidR="0077405A" w:rsidRPr="00022DDC">
              <w:rPr>
                <w:rFonts w:ascii="Liberation Serif" w:hAnsi="Liberation Serif" w:cs="Liberation Serif"/>
                <w:bCs/>
                <w:spacing w:val="-4"/>
                <w:sz w:val="20"/>
                <w:szCs w:val="22"/>
              </w:rPr>
              <w:t xml:space="preserve"> </w:t>
            </w:r>
          </w:p>
          <w:p w14:paraId="05E0BC28" w14:textId="77777777" w:rsidR="00D162AC" w:rsidRPr="00022DDC" w:rsidRDefault="00D162AC" w:rsidP="007B5F47">
            <w:pPr>
              <w:pStyle w:val="afe"/>
              <w:jc w:val="both"/>
              <w:rPr>
                <w:rFonts w:ascii="Liberation Serif" w:hAnsi="Liberation Serif" w:cs="Liberation Serif"/>
                <w:bCs/>
                <w:i/>
                <w:spacing w:val="-4"/>
                <w:szCs w:val="22"/>
                <w:highlight w:val="yellow"/>
              </w:rPr>
            </w:pPr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 xml:space="preserve">-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</w:t>
            </w:r>
            <w:proofErr w:type="spellStart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пп</w:t>
            </w:r>
            <w:proofErr w:type="spellEnd"/>
            <w:r w:rsidRPr="00022DDC">
              <w:rPr>
                <w:rFonts w:ascii="Liberation Serif" w:hAnsi="Liberation Serif" w:cs="Liberation Serif"/>
                <w:bCs/>
                <w:i/>
                <w:spacing w:val="-4"/>
                <w:szCs w:val="22"/>
              </w:rPr>
              <w:t>. "а" п. 2 Указа Президента Российской Федерации № 252 от 03.05.2022 года, либо являться организацией, находящейся под контролем таких лиц. Подача заявки на участие в закупке означает подтверждение участником закупки своего соответствия установленному требованию. Предоставление документов, подтверждающих соответствие участника закупки не требуется.</w:t>
            </w:r>
          </w:p>
        </w:tc>
      </w:tr>
    </w:tbl>
    <w:p w14:paraId="0275308F" w14:textId="77777777" w:rsidR="00665043" w:rsidRDefault="00665043" w:rsidP="00665043">
      <w:pPr>
        <w:ind w:firstLine="708"/>
        <w:jc w:val="both"/>
        <w:rPr>
          <w:rFonts w:ascii="Liberation Serif" w:hAnsi="Liberation Serif" w:cs="Liberation Serif"/>
          <w:bCs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D20990" w:rsidRPr="00022DDC" w14:paraId="05857EA7" w14:textId="77777777" w:rsidTr="00022DDC">
        <w:trPr>
          <w:trHeight w:val="254"/>
        </w:trPr>
        <w:tc>
          <w:tcPr>
            <w:tcW w:w="421" w:type="dxa"/>
            <w:vMerge w:val="restart"/>
            <w:shd w:val="clear" w:color="auto" w:fill="FFFFFF" w:themeFill="background1"/>
          </w:tcPr>
          <w:p w14:paraId="64D494B8" w14:textId="77777777" w:rsidR="00D20990" w:rsidRPr="00022DDC" w:rsidRDefault="009533D9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6</w:t>
            </w:r>
          </w:p>
        </w:tc>
        <w:tc>
          <w:tcPr>
            <w:tcW w:w="10206" w:type="dxa"/>
            <w:shd w:val="clear" w:color="auto" w:fill="FFFFFF" w:themeFill="background1"/>
          </w:tcPr>
          <w:p w14:paraId="4A5A4E95" w14:textId="33C19701" w:rsidR="00D20990" w:rsidRPr="00022DDC" w:rsidRDefault="00027D86" w:rsidP="00022DDC">
            <w:pPr>
              <w:suppressLineNumbers/>
              <w:jc w:val="both"/>
              <w:rPr>
                <w:b/>
                <w:noProof/>
                <w:spacing w:val="-4"/>
                <w:sz w:val="20"/>
                <w:szCs w:val="20"/>
              </w:rPr>
            </w:pPr>
            <w:r w:rsidRPr="00022DDC">
              <w:rPr>
                <w:b/>
                <w:spacing w:val="-4"/>
                <w:sz w:val="20"/>
                <w:szCs w:val="20"/>
              </w:rPr>
              <w:t>Инструкция по заполнению предложения на участие в закупке:</w:t>
            </w:r>
          </w:p>
        </w:tc>
      </w:tr>
      <w:tr w:rsidR="00D20990" w:rsidRPr="00022DDC" w14:paraId="74D29239" w14:textId="77777777" w:rsidTr="00022DDC">
        <w:tc>
          <w:tcPr>
            <w:tcW w:w="421" w:type="dxa"/>
            <w:vMerge/>
            <w:shd w:val="clear" w:color="auto" w:fill="FFFFFF" w:themeFill="background1"/>
          </w:tcPr>
          <w:p w14:paraId="6D587BF2" w14:textId="77777777" w:rsidR="00D20990" w:rsidRPr="00022DDC" w:rsidRDefault="00D20990" w:rsidP="00022DDC">
            <w:pPr>
              <w:suppressLineNumbers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206" w:type="dxa"/>
            <w:shd w:val="clear" w:color="auto" w:fill="FFFFFF" w:themeFill="background1"/>
          </w:tcPr>
          <w:p w14:paraId="5C396119" w14:textId="77777777" w:rsidR="001A2DE4" w:rsidRPr="00022DDC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022DDC">
              <w:rPr>
                <w:spacing w:val="-4"/>
                <w:sz w:val="20"/>
                <w:szCs w:val="20"/>
              </w:rPr>
              <w:t>Заявка на участие в закупке должна быть подписана усиленной электронной подписью лица, имеющего право действовать от имени участника закупки.</w:t>
            </w:r>
          </w:p>
          <w:p w14:paraId="204EDB65" w14:textId="77777777" w:rsidR="001A2DE4" w:rsidRPr="00022DDC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022DDC">
              <w:rPr>
                <w:spacing w:val="-4"/>
                <w:sz w:val="20"/>
                <w:szCs w:val="20"/>
              </w:rPr>
              <w:t>Сведения, которые включаются в заявку на участие в закупке, не должны допускать двусмысленных толкований.</w:t>
            </w:r>
          </w:p>
          <w:p w14:paraId="1734B611" w14:textId="0C4366F8" w:rsidR="001A2DE4" w:rsidRPr="00022DDC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022DDC">
              <w:rPr>
                <w:spacing w:val="-4"/>
                <w:sz w:val="20"/>
                <w:szCs w:val="20"/>
              </w:rPr>
              <w:t>Все документы, входящ</w:t>
            </w:r>
            <w:r w:rsidRPr="00022DDC">
              <w:rPr>
                <w:bCs/>
                <w:spacing w:val="-4"/>
                <w:sz w:val="20"/>
                <w:szCs w:val="20"/>
              </w:rPr>
              <w:t>ие в состав предложения на участие в закупке, должны иметь четко читаемый текст.</w:t>
            </w:r>
          </w:p>
          <w:p w14:paraId="1EC83218" w14:textId="77777777" w:rsidR="001A2DE4" w:rsidRPr="00022DDC" w:rsidRDefault="001A2DE4" w:rsidP="00022DDC">
            <w:pPr>
              <w:ind w:firstLine="459"/>
              <w:jc w:val="both"/>
              <w:rPr>
                <w:bCs/>
                <w:spacing w:val="-4"/>
                <w:sz w:val="20"/>
                <w:szCs w:val="20"/>
              </w:rPr>
            </w:pPr>
            <w:r w:rsidRPr="00022DDC">
              <w:rPr>
                <w:bCs/>
                <w:spacing w:val="-4"/>
                <w:sz w:val="20"/>
                <w:szCs w:val="20"/>
              </w:rPr>
              <w:t>Участники закупки должны учитывать, что при описании объекта закупки заказчиком использовались максимальные и (или) минимальные значения показателей, а также значения показателей, которые не могут изменяться, которые установлены заказчиком следующим образом:</w:t>
            </w:r>
          </w:p>
          <w:p w14:paraId="09E20BDC" w14:textId="77777777" w:rsidR="001A2DE4" w:rsidRPr="00022DDC" w:rsidRDefault="001A2DE4" w:rsidP="00022DDC">
            <w:pPr>
              <w:ind w:firstLine="487"/>
              <w:jc w:val="both"/>
              <w:rPr>
                <w:bCs/>
                <w:spacing w:val="-4"/>
                <w:sz w:val="20"/>
                <w:szCs w:val="20"/>
              </w:rPr>
            </w:pPr>
            <w:r w:rsidRPr="00022DDC">
              <w:rPr>
                <w:bCs/>
                <w:spacing w:val="-4"/>
                <w:sz w:val="20"/>
                <w:szCs w:val="20"/>
              </w:rPr>
              <w:t>Описание объекта закупки может содержать указание на товарные знаки, все указания следует читать с учетом сопровождения словами «или эквивалент».</w:t>
            </w:r>
          </w:p>
          <w:p w14:paraId="330C2ACC" w14:textId="10D1F131" w:rsidR="00D20990" w:rsidRPr="00022DDC" w:rsidRDefault="001A2DE4" w:rsidP="00022DDC">
            <w:pPr>
              <w:ind w:firstLine="459"/>
              <w:jc w:val="both"/>
              <w:rPr>
                <w:spacing w:val="-4"/>
                <w:sz w:val="20"/>
                <w:szCs w:val="20"/>
              </w:rPr>
            </w:pPr>
            <w:r w:rsidRPr="00022DDC">
              <w:rPr>
                <w:b/>
                <w:bCs/>
                <w:sz w:val="20"/>
                <w:szCs w:val="20"/>
              </w:rPr>
              <w:t>Предложение участника закупки с конкретными показателями должно декларироваться посредством заполнения дополнительной информации в объекте закупки или отдельно приложенным документом в составе предложения участника на закупку в соответствии формой таблицы, указанной в техническом задании (приложение № 1 к прикрепленной форме проекта контракта) «Требования к функциональным и качественным характеристикам товара».</w:t>
            </w:r>
          </w:p>
        </w:tc>
      </w:tr>
    </w:tbl>
    <w:p w14:paraId="4D4084CD" w14:textId="77777777" w:rsidR="00F81EAE" w:rsidRPr="00747B90" w:rsidRDefault="00F81EAE" w:rsidP="00F81EAE">
      <w:pPr>
        <w:pStyle w:val="afe"/>
        <w:jc w:val="both"/>
        <w:rPr>
          <w:sz w:val="16"/>
          <w:szCs w:val="16"/>
        </w:rPr>
      </w:pPr>
    </w:p>
    <w:sectPr w:rsidR="00F81EAE" w:rsidRPr="00747B90" w:rsidSect="00DD6ED1">
      <w:headerReference w:type="default" r:id="rId15"/>
      <w:footnotePr>
        <w:numRestart w:val="eachPage"/>
      </w:footnotePr>
      <w:pgSz w:w="11906" w:h="16838"/>
      <w:pgMar w:top="709" w:right="720" w:bottom="709" w:left="720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E81CA" w14:textId="77777777" w:rsidR="00567408" w:rsidRDefault="00567408">
      <w:r>
        <w:separator/>
      </w:r>
    </w:p>
  </w:endnote>
  <w:endnote w:type="continuationSeparator" w:id="0">
    <w:p w14:paraId="0749046E" w14:textId="77777777" w:rsidR="00567408" w:rsidRDefault="0056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D8E53" w14:textId="77777777" w:rsidR="00567408" w:rsidRDefault="00567408" w:rsidP="00665043">
      <w:r>
        <w:separator/>
      </w:r>
    </w:p>
  </w:footnote>
  <w:footnote w:type="continuationSeparator" w:id="0">
    <w:p w14:paraId="0682BF97" w14:textId="77777777" w:rsidR="00567408" w:rsidRDefault="00567408" w:rsidP="0066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1C915" w14:textId="77777777" w:rsidR="00665043" w:rsidRDefault="00665043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E9651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EB025864">
      <w:start w:val="1"/>
      <w:numFmt w:val="decimal"/>
      <w:lvlText w:val="%1)"/>
      <w:lvlJc w:val="left"/>
      <w:pPr>
        <w:ind w:left="720" w:hanging="360"/>
      </w:pPr>
    </w:lvl>
    <w:lvl w:ilvl="1" w:tplc="6D1E807A" w:tentative="1">
      <w:start w:val="1"/>
      <w:numFmt w:val="lowerLetter"/>
      <w:lvlText w:val="%2."/>
      <w:lvlJc w:val="left"/>
      <w:pPr>
        <w:ind w:left="1440" w:hanging="360"/>
      </w:pPr>
    </w:lvl>
    <w:lvl w:ilvl="2" w:tplc="55364BDA" w:tentative="1">
      <w:start w:val="1"/>
      <w:numFmt w:val="lowerRoman"/>
      <w:lvlText w:val="%3."/>
      <w:lvlJc w:val="right"/>
      <w:pPr>
        <w:ind w:left="2160" w:hanging="180"/>
      </w:pPr>
    </w:lvl>
    <w:lvl w:ilvl="3" w:tplc="3D1A8602" w:tentative="1">
      <w:start w:val="1"/>
      <w:numFmt w:val="decimal"/>
      <w:lvlText w:val="%4."/>
      <w:lvlJc w:val="left"/>
      <w:pPr>
        <w:ind w:left="2880" w:hanging="360"/>
      </w:pPr>
    </w:lvl>
    <w:lvl w:ilvl="4" w:tplc="625860AA" w:tentative="1">
      <w:start w:val="1"/>
      <w:numFmt w:val="lowerLetter"/>
      <w:lvlText w:val="%5."/>
      <w:lvlJc w:val="left"/>
      <w:pPr>
        <w:ind w:left="3600" w:hanging="360"/>
      </w:pPr>
    </w:lvl>
    <w:lvl w:ilvl="5" w:tplc="E2D46E82" w:tentative="1">
      <w:start w:val="1"/>
      <w:numFmt w:val="lowerRoman"/>
      <w:lvlText w:val="%6."/>
      <w:lvlJc w:val="right"/>
      <w:pPr>
        <w:ind w:left="4320" w:hanging="180"/>
      </w:pPr>
    </w:lvl>
    <w:lvl w:ilvl="6" w:tplc="09A6A356" w:tentative="1">
      <w:start w:val="1"/>
      <w:numFmt w:val="decimal"/>
      <w:lvlText w:val="%7."/>
      <w:lvlJc w:val="left"/>
      <w:pPr>
        <w:ind w:left="5040" w:hanging="360"/>
      </w:pPr>
    </w:lvl>
    <w:lvl w:ilvl="7" w:tplc="911098EE" w:tentative="1">
      <w:start w:val="1"/>
      <w:numFmt w:val="lowerLetter"/>
      <w:lvlText w:val="%8."/>
      <w:lvlJc w:val="left"/>
      <w:pPr>
        <w:ind w:left="5760" w:hanging="360"/>
      </w:pPr>
    </w:lvl>
    <w:lvl w:ilvl="8" w:tplc="5EF44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26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326D93"/>
    <w:multiLevelType w:val="multilevel"/>
    <w:tmpl w:val="36AA87D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2C9633CD"/>
    <w:multiLevelType w:val="hybridMultilevel"/>
    <w:tmpl w:val="0416FE36"/>
    <w:lvl w:ilvl="0" w:tplc="8194A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A6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0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2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49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A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8B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ED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54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1847B0"/>
    <w:multiLevelType w:val="hybridMultilevel"/>
    <w:tmpl w:val="6414AA5A"/>
    <w:lvl w:ilvl="0" w:tplc="673CD9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6BC4C18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D20D9D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8B261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1D4EC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C3890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B7A173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20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706B0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422F85"/>
    <w:multiLevelType w:val="hybridMultilevel"/>
    <w:tmpl w:val="0A7ED9FC"/>
    <w:lvl w:ilvl="0" w:tplc="B5981CD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B8B6BAE4" w:tentative="1">
      <w:start w:val="1"/>
      <w:numFmt w:val="lowerLetter"/>
      <w:lvlText w:val="%2."/>
      <w:lvlJc w:val="left"/>
      <w:pPr>
        <w:ind w:left="1450" w:hanging="360"/>
      </w:pPr>
    </w:lvl>
    <w:lvl w:ilvl="2" w:tplc="653ADC26" w:tentative="1">
      <w:start w:val="1"/>
      <w:numFmt w:val="lowerRoman"/>
      <w:lvlText w:val="%3."/>
      <w:lvlJc w:val="right"/>
      <w:pPr>
        <w:ind w:left="2170" w:hanging="180"/>
      </w:pPr>
    </w:lvl>
    <w:lvl w:ilvl="3" w:tplc="5BDA5398" w:tentative="1">
      <w:start w:val="1"/>
      <w:numFmt w:val="decimal"/>
      <w:lvlText w:val="%4."/>
      <w:lvlJc w:val="left"/>
      <w:pPr>
        <w:ind w:left="2890" w:hanging="360"/>
      </w:pPr>
    </w:lvl>
    <w:lvl w:ilvl="4" w:tplc="778C993A" w:tentative="1">
      <w:start w:val="1"/>
      <w:numFmt w:val="lowerLetter"/>
      <w:lvlText w:val="%5."/>
      <w:lvlJc w:val="left"/>
      <w:pPr>
        <w:ind w:left="3610" w:hanging="360"/>
      </w:pPr>
    </w:lvl>
    <w:lvl w:ilvl="5" w:tplc="EABE3434" w:tentative="1">
      <w:start w:val="1"/>
      <w:numFmt w:val="lowerRoman"/>
      <w:lvlText w:val="%6."/>
      <w:lvlJc w:val="right"/>
      <w:pPr>
        <w:ind w:left="4330" w:hanging="180"/>
      </w:pPr>
    </w:lvl>
    <w:lvl w:ilvl="6" w:tplc="FA46DC98" w:tentative="1">
      <w:start w:val="1"/>
      <w:numFmt w:val="decimal"/>
      <w:lvlText w:val="%7."/>
      <w:lvlJc w:val="left"/>
      <w:pPr>
        <w:ind w:left="5050" w:hanging="360"/>
      </w:pPr>
    </w:lvl>
    <w:lvl w:ilvl="7" w:tplc="4C84D4B4" w:tentative="1">
      <w:start w:val="1"/>
      <w:numFmt w:val="lowerLetter"/>
      <w:lvlText w:val="%8."/>
      <w:lvlJc w:val="left"/>
      <w:pPr>
        <w:ind w:left="5770" w:hanging="360"/>
      </w:pPr>
    </w:lvl>
    <w:lvl w:ilvl="8" w:tplc="999EB376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5DF24566"/>
    <w:multiLevelType w:val="multilevel"/>
    <w:tmpl w:val="C2BA110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615F5482"/>
    <w:multiLevelType w:val="hybridMultilevel"/>
    <w:tmpl w:val="A7141D14"/>
    <w:lvl w:ilvl="0" w:tplc="EB887C3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BEC89FEC" w:tentative="1">
      <w:start w:val="1"/>
      <w:numFmt w:val="lowerLetter"/>
      <w:lvlText w:val="%2."/>
      <w:lvlJc w:val="left"/>
      <w:pPr>
        <w:ind w:left="1329" w:hanging="360"/>
      </w:pPr>
      <w:rPr>
        <w:rFonts w:cs="Times New Roman"/>
      </w:rPr>
    </w:lvl>
    <w:lvl w:ilvl="2" w:tplc="BB7E799E" w:tentative="1">
      <w:start w:val="1"/>
      <w:numFmt w:val="lowerRoman"/>
      <w:lvlText w:val="%3."/>
      <w:lvlJc w:val="right"/>
      <w:pPr>
        <w:ind w:left="2049" w:hanging="180"/>
      </w:pPr>
      <w:rPr>
        <w:rFonts w:cs="Times New Roman"/>
      </w:rPr>
    </w:lvl>
    <w:lvl w:ilvl="3" w:tplc="29AAB8D2" w:tentative="1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 w:tplc="CE62242E" w:tentative="1">
      <w:start w:val="1"/>
      <w:numFmt w:val="lowerLetter"/>
      <w:lvlText w:val="%5."/>
      <w:lvlJc w:val="left"/>
      <w:pPr>
        <w:ind w:left="3489" w:hanging="360"/>
      </w:pPr>
      <w:rPr>
        <w:rFonts w:cs="Times New Roman"/>
      </w:rPr>
    </w:lvl>
    <w:lvl w:ilvl="5" w:tplc="528AF704" w:tentative="1">
      <w:start w:val="1"/>
      <w:numFmt w:val="lowerRoman"/>
      <w:lvlText w:val="%6."/>
      <w:lvlJc w:val="right"/>
      <w:pPr>
        <w:ind w:left="4209" w:hanging="180"/>
      </w:pPr>
      <w:rPr>
        <w:rFonts w:cs="Times New Roman"/>
      </w:rPr>
    </w:lvl>
    <w:lvl w:ilvl="6" w:tplc="D730DA1C" w:tentative="1">
      <w:start w:val="1"/>
      <w:numFmt w:val="decimal"/>
      <w:lvlText w:val="%7."/>
      <w:lvlJc w:val="left"/>
      <w:pPr>
        <w:ind w:left="4929" w:hanging="360"/>
      </w:pPr>
      <w:rPr>
        <w:rFonts w:cs="Times New Roman"/>
      </w:rPr>
    </w:lvl>
    <w:lvl w:ilvl="7" w:tplc="EF0C373E" w:tentative="1">
      <w:start w:val="1"/>
      <w:numFmt w:val="lowerLetter"/>
      <w:lvlText w:val="%8."/>
      <w:lvlJc w:val="left"/>
      <w:pPr>
        <w:ind w:left="5649" w:hanging="360"/>
      </w:pPr>
      <w:rPr>
        <w:rFonts w:cs="Times New Roman"/>
      </w:rPr>
    </w:lvl>
    <w:lvl w:ilvl="8" w:tplc="996ADE5E" w:tentative="1">
      <w:start w:val="1"/>
      <w:numFmt w:val="lowerRoman"/>
      <w:lvlText w:val="%9."/>
      <w:lvlJc w:val="right"/>
      <w:pPr>
        <w:ind w:left="6369" w:hanging="180"/>
      </w:pPr>
      <w:rPr>
        <w:rFonts w:cs="Times New Roman"/>
      </w:rPr>
    </w:lvl>
  </w:abstractNum>
  <w:abstractNum w:abstractNumId="14">
    <w:nsid w:val="70E95F1A"/>
    <w:multiLevelType w:val="hybridMultilevel"/>
    <w:tmpl w:val="436ACBEE"/>
    <w:lvl w:ilvl="0" w:tplc="17F8ECBA">
      <w:start w:val="1"/>
      <w:numFmt w:val="decimal"/>
      <w:lvlText w:val="%1)"/>
      <w:lvlJc w:val="left"/>
      <w:pPr>
        <w:ind w:left="720" w:hanging="360"/>
      </w:pPr>
    </w:lvl>
    <w:lvl w:ilvl="1" w:tplc="57B2E08A" w:tentative="1">
      <w:start w:val="1"/>
      <w:numFmt w:val="lowerLetter"/>
      <w:lvlText w:val="%2."/>
      <w:lvlJc w:val="left"/>
      <w:pPr>
        <w:ind w:left="1440" w:hanging="360"/>
      </w:pPr>
    </w:lvl>
    <w:lvl w:ilvl="2" w:tplc="9612B45A" w:tentative="1">
      <w:start w:val="1"/>
      <w:numFmt w:val="lowerRoman"/>
      <w:lvlText w:val="%3."/>
      <w:lvlJc w:val="right"/>
      <w:pPr>
        <w:ind w:left="2160" w:hanging="180"/>
      </w:pPr>
    </w:lvl>
    <w:lvl w:ilvl="3" w:tplc="9864A1D4" w:tentative="1">
      <w:start w:val="1"/>
      <w:numFmt w:val="decimal"/>
      <w:lvlText w:val="%4."/>
      <w:lvlJc w:val="left"/>
      <w:pPr>
        <w:ind w:left="2880" w:hanging="360"/>
      </w:pPr>
    </w:lvl>
    <w:lvl w:ilvl="4" w:tplc="AC6093E4" w:tentative="1">
      <w:start w:val="1"/>
      <w:numFmt w:val="lowerLetter"/>
      <w:lvlText w:val="%5."/>
      <w:lvlJc w:val="left"/>
      <w:pPr>
        <w:ind w:left="3600" w:hanging="360"/>
      </w:pPr>
    </w:lvl>
    <w:lvl w:ilvl="5" w:tplc="372E2E14" w:tentative="1">
      <w:start w:val="1"/>
      <w:numFmt w:val="lowerRoman"/>
      <w:lvlText w:val="%6."/>
      <w:lvlJc w:val="right"/>
      <w:pPr>
        <w:ind w:left="4320" w:hanging="180"/>
      </w:pPr>
    </w:lvl>
    <w:lvl w:ilvl="6" w:tplc="13284402" w:tentative="1">
      <w:start w:val="1"/>
      <w:numFmt w:val="decimal"/>
      <w:lvlText w:val="%7."/>
      <w:lvlJc w:val="left"/>
      <w:pPr>
        <w:ind w:left="5040" w:hanging="360"/>
      </w:pPr>
    </w:lvl>
    <w:lvl w:ilvl="7" w:tplc="63BCB24C" w:tentative="1">
      <w:start w:val="1"/>
      <w:numFmt w:val="lowerLetter"/>
      <w:lvlText w:val="%8."/>
      <w:lvlJc w:val="left"/>
      <w:pPr>
        <w:ind w:left="5760" w:hanging="360"/>
      </w:pPr>
    </w:lvl>
    <w:lvl w:ilvl="8" w:tplc="7AB6F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430CC"/>
    <w:multiLevelType w:val="multilevel"/>
    <w:tmpl w:val="D39492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15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37"/>
    <w:rsid w:val="00022DDC"/>
    <w:rsid w:val="00027D86"/>
    <w:rsid w:val="00057DB1"/>
    <w:rsid w:val="000B307F"/>
    <w:rsid w:val="001434D4"/>
    <w:rsid w:val="00190B15"/>
    <w:rsid w:val="001A2DE4"/>
    <w:rsid w:val="001C20F8"/>
    <w:rsid w:val="001E1C89"/>
    <w:rsid w:val="0023184F"/>
    <w:rsid w:val="00252813"/>
    <w:rsid w:val="002656AF"/>
    <w:rsid w:val="0026672E"/>
    <w:rsid w:val="0027747A"/>
    <w:rsid w:val="00303A6B"/>
    <w:rsid w:val="00334BC8"/>
    <w:rsid w:val="00365AB5"/>
    <w:rsid w:val="003B457E"/>
    <w:rsid w:val="003C1FCD"/>
    <w:rsid w:val="00414E1F"/>
    <w:rsid w:val="0042682C"/>
    <w:rsid w:val="00442982"/>
    <w:rsid w:val="00476CFF"/>
    <w:rsid w:val="004D391D"/>
    <w:rsid w:val="004D590C"/>
    <w:rsid w:val="00527F5E"/>
    <w:rsid w:val="00553E26"/>
    <w:rsid w:val="00567408"/>
    <w:rsid w:val="005B41BA"/>
    <w:rsid w:val="005C5444"/>
    <w:rsid w:val="005C791F"/>
    <w:rsid w:val="005E38EF"/>
    <w:rsid w:val="005E518C"/>
    <w:rsid w:val="00601964"/>
    <w:rsid w:val="00607962"/>
    <w:rsid w:val="00607F34"/>
    <w:rsid w:val="006162D4"/>
    <w:rsid w:val="00665043"/>
    <w:rsid w:val="006972A4"/>
    <w:rsid w:val="00720837"/>
    <w:rsid w:val="00747B90"/>
    <w:rsid w:val="0077405A"/>
    <w:rsid w:val="007B5F47"/>
    <w:rsid w:val="007C5563"/>
    <w:rsid w:val="007C5F06"/>
    <w:rsid w:val="007D0D21"/>
    <w:rsid w:val="00802434"/>
    <w:rsid w:val="00822344"/>
    <w:rsid w:val="008B31BC"/>
    <w:rsid w:val="008C457C"/>
    <w:rsid w:val="008F26E9"/>
    <w:rsid w:val="008F2763"/>
    <w:rsid w:val="00946712"/>
    <w:rsid w:val="009533D9"/>
    <w:rsid w:val="009768D6"/>
    <w:rsid w:val="009A2658"/>
    <w:rsid w:val="009A5417"/>
    <w:rsid w:val="00A37652"/>
    <w:rsid w:val="00A52B91"/>
    <w:rsid w:val="00AA737B"/>
    <w:rsid w:val="00B1532B"/>
    <w:rsid w:val="00B54446"/>
    <w:rsid w:val="00C0728C"/>
    <w:rsid w:val="00C1235E"/>
    <w:rsid w:val="00C377AE"/>
    <w:rsid w:val="00C432FB"/>
    <w:rsid w:val="00C5751F"/>
    <w:rsid w:val="00C9193B"/>
    <w:rsid w:val="00C97449"/>
    <w:rsid w:val="00CB5677"/>
    <w:rsid w:val="00CD0668"/>
    <w:rsid w:val="00D162AC"/>
    <w:rsid w:val="00D20990"/>
    <w:rsid w:val="00D21552"/>
    <w:rsid w:val="00DC490F"/>
    <w:rsid w:val="00DD4C75"/>
    <w:rsid w:val="00DD6ED1"/>
    <w:rsid w:val="00DE1214"/>
    <w:rsid w:val="00E00A82"/>
    <w:rsid w:val="00E20A55"/>
    <w:rsid w:val="00E40798"/>
    <w:rsid w:val="00E63188"/>
    <w:rsid w:val="00E96514"/>
    <w:rsid w:val="00EA7DD0"/>
    <w:rsid w:val="00F11FC5"/>
    <w:rsid w:val="00F274C6"/>
    <w:rsid w:val="00F81EAE"/>
    <w:rsid w:val="00F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493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link w:val="12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3">
    <w:name w:val="Заголовок1"/>
    <w:basedOn w:val="a"/>
    <w:next w:val="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pPr>
      <w:suppressAutoHyphens/>
    </w:pPr>
    <w:rPr>
      <w:lang w:eastAsia="ar-SA"/>
    </w:rPr>
  </w:style>
  <w:style w:type="paragraph" w:styleId="ab">
    <w:name w:val="Title"/>
    <w:basedOn w:val="13"/>
    <w:next w:val="ac"/>
    <w:link w:val="ad"/>
    <w:uiPriority w:val="10"/>
    <w:qFormat/>
  </w:style>
  <w:style w:type="paragraph" w:styleId="ac">
    <w:name w:val="Subtitle"/>
    <w:basedOn w:val="13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4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Название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  <w:style w:type="paragraph" w:customStyle="1" w:styleId="12">
    <w:name w:val="Гиперссылка1"/>
    <w:link w:val="a4"/>
    <w:rsid w:val="005E38EF"/>
    <w:pPr>
      <w:spacing w:after="160" w:line="264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</w:style>
  <w:style w:type="character" w:styleId="a4">
    <w:name w:val="Hyperlink"/>
    <w:link w:val="12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uiPriority w:val="99"/>
    <w:rPr>
      <w:color w:val="800000"/>
      <w:u w:val="single"/>
    </w:rPr>
  </w:style>
  <w:style w:type="paragraph" w:customStyle="1" w:styleId="13">
    <w:name w:val="Заголовок1"/>
    <w:basedOn w:val="a"/>
    <w:next w:val="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9">
    <w:name w:val="Body Text"/>
    <w:aliases w:val="Основной текст Знак Знак"/>
    <w:basedOn w:val="a"/>
    <w:link w:val="aa"/>
    <w:uiPriority w:val="99"/>
    <w:qFormat/>
    <w:pPr>
      <w:suppressAutoHyphens/>
    </w:pPr>
    <w:rPr>
      <w:lang w:eastAsia="ar-SA"/>
    </w:rPr>
  </w:style>
  <w:style w:type="paragraph" w:styleId="ab">
    <w:name w:val="Title"/>
    <w:basedOn w:val="13"/>
    <w:next w:val="ac"/>
    <w:link w:val="ad"/>
    <w:uiPriority w:val="10"/>
    <w:qFormat/>
  </w:style>
  <w:style w:type="paragraph" w:styleId="ac">
    <w:name w:val="Subtitle"/>
    <w:basedOn w:val="13"/>
    <w:next w:val="a9"/>
    <w:link w:val="ae"/>
    <w:uiPriority w:val="11"/>
    <w:qFormat/>
    <w:pPr>
      <w:jc w:val="center"/>
    </w:pPr>
    <w:rPr>
      <w:i/>
      <w:iCs/>
    </w:rPr>
  </w:style>
  <w:style w:type="paragraph" w:styleId="af">
    <w:name w:val="List"/>
    <w:basedOn w:val="a9"/>
    <w:uiPriority w:val="99"/>
    <w:rPr>
      <w:rFonts w:cs="Tahoma"/>
    </w:rPr>
  </w:style>
  <w:style w:type="paragraph" w:customStyle="1" w:styleId="14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variable">
    <w:name w:val="variable"/>
    <w:basedOn w:val="a"/>
    <w:pPr>
      <w:suppressAutoHyphens/>
    </w:pPr>
    <w:rPr>
      <w:b/>
      <w:lang w:eastAsia="ar-S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customStyle="1" w:styleId="af4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af7">
    <w:name w:val="Body Text First Indent"/>
    <w:basedOn w:val="a9"/>
    <w:link w:val="af8"/>
    <w:uiPriority w:val="99"/>
    <w:pPr>
      <w:ind w:firstLine="283"/>
    </w:pPr>
  </w:style>
  <w:style w:type="paragraph" w:customStyle="1" w:styleId="af9">
    <w:name w:val="СОтступомПоЛевомуКраю"/>
    <w:basedOn w:val="a"/>
    <w:pPr>
      <w:suppressAutoHyphens/>
      <w:ind w:firstLine="705"/>
    </w:pPr>
    <w:rPr>
      <w:lang w:eastAsia="ar-SA"/>
    </w:rPr>
  </w:style>
  <w:style w:type="paragraph" w:customStyle="1" w:styleId="afa">
    <w:name w:val="Содержимое врезки"/>
    <w:basedOn w:val="a9"/>
  </w:style>
  <w:style w:type="paragraph" w:customStyle="1" w:styleId="afb">
    <w:name w:val="Содержимое списка"/>
    <w:basedOn w:val="a"/>
    <w:pPr>
      <w:suppressAutoHyphens/>
      <w:ind w:left="567"/>
    </w:pPr>
    <w:rPr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47610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unhideWhenUsed/>
    <w:rsid w:val="00B7348A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сноски Знак"/>
    <w:link w:val="afe"/>
    <w:uiPriority w:val="99"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semiHidden/>
    <w:unhideWhenUsed/>
    <w:qFormat/>
    <w:rsid w:val="00A34988"/>
    <w:pPr>
      <w:spacing w:before="100" w:beforeAutospacing="1" w:after="100" w:afterAutospacing="1"/>
    </w:pPr>
  </w:style>
  <w:style w:type="character" w:customStyle="1" w:styleId="aa">
    <w:name w:val="Основной текст Знак"/>
    <w:aliases w:val="Основной текст Знак Знак Знак"/>
    <w:link w:val="a9"/>
    <w:uiPriority w:val="9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jc w:val="both"/>
    </w:pPr>
    <w:rPr>
      <w:rFonts w:ascii="Calibri" w:hAnsi="Calibri"/>
      <w:i/>
      <w:lang w:eastAsia="ar-SA"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styleId="affb">
    <w:name w:val="endnote reference"/>
    <w:basedOn w:val="a0"/>
    <w:uiPriority w:val="99"/>
    <w:semiHidden/>
    <w:unhideWhenUsed/>
    <w:rsid w:val="00B66244"/>
    <w:rPr>
      <w:vertAlign w:val="superscript"/>
    </w:rPr>
  </w:style>
  <w:style w:type="paragraph" w:customStyle="1" w:styleId="ConsNonformat">
    <w:name w:val="ConsNonformat"/>
    <w:rsid w:val="001F1A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locked/>
    <w:rsid w:val="00B31E7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B31E7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B31E7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B31E73"/>
    <w:rPr>
      <w:rFonts w:ascii="Arial" w:hAnsi="Arial" w:cs="Arial"/>
      <w:sz w:val="22"/>
      <w:szCs w:val="22"/>
      <w:lang w:eastAsia="ar-SA"/>
    </w:rPr>
  </w:style>
  <w:style w:type="character" w:customStyle="1" w:styleId="ad">
    <w:name w:val="Название Знак"/>
    <w:basedOn w:val="a0"/>
    <w:link w:val="ab"/>
    <w:uiPriority w:val="10"/>
    <w:locked/>
    <w:rsid w:val="00B31E73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uiPriority w:val="11"/>
    <w:locked/>
    <w:rsid w:val="00B31E73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B31E73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uiPriority w:val="99"/>
    <w:locked/>
    <w:rsid w:val="00B31E73"/>
    <w:rPr>
      <w:sz w:val="24"/>
      <w:szCs w:val="24"/>
      <w:lang w:eastAsia="ar-SA"/>
    </w:rPr>
  </w:style>
  <w:style w:type="paragraph" w:styleId="affc">
    <w:name w:val="endnote text"/>
    <w:basedOn w:val="a"/>
    <w:link w:val="affd"/>
    <w:uiPriority w:val="99"/>
    <w:semiHidden/>
    <w:unhideWhenUsed/>
    <w:rsid w:val="00560FD5"/>
    <w:pPr>
      <w:suppressAutoHyphens/>
    </w:pPr>
    <w:rPr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560FD5"/>
    <w:rPr>
      <w:lang w:eastAsia="ar-SA"/>
    </w:rPr>
  </w:style>
  <w:style w:type="paragraph" w:customStyle="1" w:styleId="12">
    <w:name w:val="Гиперссылка1"/>
    <w:link w:val="a4"/>
    <w:rsid w:val="005E38EF"/>
    <w:pPr>
      <w:spacing w:after="160"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R&amp;n=521077&amp;dst=10072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R&amp;n=512715&amp;dst=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512715&amp;dst=13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521077&amp;dst=1007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521077&amp;dst=100725" TargetMode="External"/><Relationship Id="rId14" Type="http://schemas.openxmlformats.org/officeDocument/2006/relationships/hyperlink" Target="https://login.consultant.ru/link/?req=doc&amp;base=RZR&amp;n=521077&amp;dst=1007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.shestakova\Downloads\SYS_DEMAND_EA_LESS_5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9247-EF95-433F-80BA-36A2C0DE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SYS_DEMAND_EA_LESS_5 (2)</Template>
  <TotalTime>1</TotalTime>
  <Pages>2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Шестакова Евгения Николаевна</dc:creator>
  <cp:lastModifiedBy>Поденная Ольга Андреевна</cp:lastModifiedBy>
  <cp:revision>2</cp:revision>
  <cp:lastPrinted>2015-09-01T07:45:00Z</cp:lastPrinted>
  <dcterms:created xsi:type="dcterms:W3CDTF">2026-05-20T20:40:00Z</dcterms:created>
  <dcterms:modified xsi:type="dcterms:W3CDTF">2026-05-20T20:40:00Z</dcterms:modified>
</cp:coreProperties>
</file>