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76" w:before="0" w:after="0"/>
        <w:ind w:hanging="0" w:left="0" w:right="-1"/>
        <w:jc w:val="center"/>
        <w:rPr>
          <w:rFonts w:ascii="XO Thames" w:hAnsi="XO Thames"/>
          <w:sz w:val="22"/>
          <w:szCs w:val="22"/>
        </w:rPr>
      </w:pPr>
      <w:r>
        <w:rPr>
          <w:rFonts w:ascii="XO Thames" w:hAnsi="XO Thames"/>
          <w:b/>
          <w:sz w:val="22"/>
          <w:szCs w:val="22"/>
        </w:rPr>
        <w:t>ПРОЕКТ ГОСУДАРСТВЕННОГО КОНТРАКТА №</w:t>
      </w:r>
      <w:r>
        <w:rPr>
          <w:rFonts w:ascii="XO Thames" w:hAnsi="XO Thames"/>
          <w:b/>
          <w:color w:val="000000"/>
          <w:sz w:val="22"/>
          <w:szCs w:val="22"/>
          <w:highlight w:val="white"/>
        </w:rPr>
        <w:t xml:space="preserve"> </w:t>
      </w:r>
      <w:r>
        <w:rPr>
          <w:rFonts w:ascii="XO Thames" w:hAnsi="XO Thames"/>
          <w:b/>
          <w:sz w:val="22"/>
          <w:szCs w:val="22"/>
        </w:rPr>
        <w:t>_____________</w:t>
      </w:r>
    </w:p>
    <w:p>
      <w:pPr>
        <w:pStyle w:val="Normal"/>
        <w:widowControl w:val="false"/>
        <w:spacing w:lineRule="auto" w:line="276" w:before="0" w:after="0"/>
        <w:jc w:val="center"/>
        <w:rPr>
          <w:rFonts w:ascii="XO Thames" w:hAnsi="XO Thames"/>
          <w:sz w:val="22"/>
          <w:szCs w:val="22"/>
        </w:rPr>
      </w:pPr>
      <w:r>
        <w:rPr>
          <w:rFonts w:eastAsia="Times New Roman" w:cs="Times New Roman" w:ascii="XO Thames" w:hAnsi="XO Thames"/>
          <w:b/>
          <w:bCs/>
          <w:color w:val="000000"/>
          <w:sz w:val="22"/>
          <w:szCs w:val="22"/>
        </w:rPr>
        <w:t>НА ВЫПОЛНЕНИЕ КАДАСТРОВЫХ РАБОТ</w:t>
      </w:r>
    </w:p>
    <w:p>
      <w:pPr>
        <w:pStyle w:val="Normal"/>
        <w:widowControl w:val="false"/>
        <w:spacing w:lineRule="auto" w:line="276" w:before="0" w:after="0"/>
        <w:jc w:val="center"/>
        <w:rPr>
          <w:rFonts w:ascii="XO Thames" w:hAnsi="XO Thames"/>
          <w:sz w:val="22"/>
          <w:szCs w:val="22"/>
        </w:rPr>
      </w:pPr>
      <w:r>
        <w:rPr>
          <w:rFonts w:eastAsia="Times New Roman" w:cs="Times New Roman" w:ascii="XO Thames" w:hAnsi="XO Thames"/>
          <w:b/>
          <w:bCs/>
          <w:color w:val="000000"/>
          <w:sz w:val="22"/>
          <w:szCs w:val="22"/>
        </w:rPr>
        <w:t xml:space="preserve"> </w:t>
      </w:r>
      <w:r>
        <w:rPr>
          <w:rFonts w:eastAsia="Times New Roman" w:cs="Times New Roman" w:ascii="XO Thames" w:hAnsi="XO Thames"/>
          <w:b/>
          <w:bCs/>
          <w:color w:val="000000"/>
          <w:sz w:val="22"/>
          <w:szCs w:val="22"/>
        </w:rPr>
        <w:t>(изготовлени</w:t>
      </w:r>
      <w:r>
        <w:rPr>
          <w:rFonts w:eastAsia="Times New Roman" w:cs="Times New Roman" w:ascii="XO Thames" w:hAnsi="XO Thames"/>
          <w:b/>
          <w:bCs/>
          <w:color w:val="000000"/>
          <w:sz w:val="22"/>
          <w:szCs w:val="22"/>
        </w:rPr>
        <w:t>е</w:t>
      </w:r>
      <w:r>
        <w:rPr>
          <w:rFonts w:eastAsia="Times New Roman" w:cs="Times New Roman" w:ascii="XO Thames" w:hAnsi="XO Thames"/>
          <w:b/>
          <w:bCs/>
          <w:color w:val="000000"/>
          <w:sz w:val="22"/>
          <w:szCs w:val="22"/>
        </w:rPr>
        <w:t xml:space="preserve"> технического плана</w:t>
      </w:r>
      <w:r>
        <w:rPr>
          <w:rFonts w:eastAsia="Times New Roman" w:cs="Times New Roman" w:ascii="XO Thames" w:hAnsi="XO Thames"/>
          <w:b/>
          <w:bCs/>
          <w:sz w:val="22"/>
          <w:szCs w:val="22"/>
        </w:rPr>
        <w:t xml:space="preserve">, </w:t>
      </w:r>
      <w:r>
        <w:rPr>
          <w:rFonts w:eastAsia="Times New Roman" w:cs="Times New Roman" w:ascii="XO Thames" w:hAnsi="XO Thames"/>
          <w:b/>
          <w:bCs/>
          <w:sz w:val="22"/>
          <w:szCs w:val="22"/>
        </w:rPr>
        <w:t>постановка на кадастровый учет,</w:t>
      </w:r>
      <w:r>
        <w:rPr>
          <w:rFonts w:eastAsia="Times New Roman" w:cs="Times New Roman" w:ascii="XO Thames" w:hAnsi="XO Thames"/>
          <w:b/>
          <w:bCs/>
          <w:sz w:val="22"/>
          <w:szCs w:val="22"/>
        </w:rPr>
        <w:t xml:space="preserve"> установление границ объект</w:t>
      </w:r>
      <w:r>
        <w:rPr>
          <w:rFonts w:eastAsia="Times New Roman" w:cs="Times New Roman" w:ascii="XO Thames" w:hAnsi="XO Thames"/>
          <w:b/>
          <w:bCs/>
          <w:sz w:val="22"/>
          <w:szCs w:val="22"/>
        </w:rPr>
        <w:t>ов</w:t>
      </w:r>
      <w:r>
        <w:rPr>
          <w:rFonts w:eastAsia="Times New Roman" w:cs="Times New Roman" w:ascii="XO Thames" w:hAnsi="XO Thames"/>
          <w:b/>
          <w:bCs/>
          <w:sz w:val="22"/>
          <w:szCs w:val="22"/>
        </w:rPr>
        <w:t xml:space="preserve"> недвижимого имущества находящихся в федеральной собственности)</w:t>
      </w:r>
    </w:p>
    <w:p>
      <w:pPr>
        <w:pStyle w:val="Normal"/>
        <w:widowControl w:val="false"/>
        <w:spacing w:lineRule="auto" w:line="276" w:before="0" w:after="0"/>
        <w:jc w:val="center"/>
        <w:rPr>
          <w:rFonts w:ascii="XO Thames" w:hAnsi="XO Thames"/>
          <w:sz w:val="22"/>
          <w:szCs w:val="22"/>
        </w:rPr>
      </w:pPr>
      <w:r>
        <w:rPr>
          <w:rFonts w:ascii="XO Thames" w:hAnsi="XO Thames"/>
          <w:sz w:val="22"/>
          <w:szCs w:val="22"/>
        </w:rPr>
      </w:r>
    </w:p>
    <w:p>
      <w:pPr>
        <w:pStyle w:val="Normal"/>
        <w:widowControl w:val="false"/>
        <w:spacing w:lineRule="auto" w:line="276" w:before="0" w:after="0"/>
        <w:jc w:val="center"/>
        <w:rPr>
          <w:rFonts w:ascii="XO Thames" w:hAnsi="XO Thames"/>
          <w:sz w:val="22"/>
          <w:szCs w:val="22"/>
        </w:rPr>
      </w:pPr>
      <w:r>
        <w:rPr>
          <w:rFonts w:ascii="XO Thames" w:hAnsi="XO Thames"/>
          <w:sz w:val="22"/>
          <w:szCs w:val="22"/>
        </w:rPr>
        <w:t>г. Воронеж</w:t>
        <w:tab/>
        <w:tab/>
        <w:tab/>
        <w:tab/>
        <w:tab/>
        <w:tab/>
        <w:tab/>
        <w:tab/>
        <w:t>«__» __________ 2026 год</w:t>
      </w:r>
    </w:p>
    <w:p>
      <w:pPr>
        <w:pStyle w:val="Normal"/>
        <w:widowControl w:val="false"/>
        <w:spacing w:lineRule="auto" w:line="276" w:before="0" w:after="0"/>
        <w:ind w:firstLine="600" w:left="0" w:right="0"/>
        <w:jc w:val="both"/>
        <w:rPr>
          <w:rFonts w:ascii="XO Thames" w:hAnsi="XO Thames"/>
          <w:sz w:val="22"/>
          <w:szCs w:val="22"/>
        </w:rPr>
      </w:pPr>
      <w:r>
        <w:rPr>
          <w:rFonts w:ascii="XO Thames" w:hAnsi="XO Thames"/>
          <w:sz w:val="22"/>
          <w:szCs w:val="22"/>
        </w:rPr>
      </w:r>
    </w:p>
    <w:p>
      <w:pPr>
        <w:pStyle w:val="Normal"/>
        <w:widowControl w:val="false"/>
        <w:spacing w:lineRule="auto" w:line="276" w:before="0" w:after="0"/>
        <w:ind w:firstLine="600" w:left="0" w:right="0"/>
        <w:jc w:val="both"/>
        <w:rPr>
          <w:rFonts w:ascii="XO Thames" w:hAnsi="XO Thames"/>
          <w:sz w:val="22"/>
          <w:szCs w:val="22"/>
        </w:rPr>
      </w:pPr>
      <w:r>
        <w:rPr>
          <w:rFonts w:eastAsia="Times New Roman" w:cs="Times New Roman" w:ascii="XO Thames" w:hAnsi="XO Thames"/>
          <w:sz w:val="22"/>
          <w:szCs w:val="22"/>
        </w:rPr>
        <w:t xml:space="preserve">Территориальное управление Федерального агентства по управлению государственным имуществом в Воронежской области, именуемое в дальнейшем – «Заказчик», в лице  И.о. руководителя Территориального управления Яблочкиной О.В. действующей на основании  Приказа Росимущества №487л от 16.07.2026 и  доверенности от 16.03.2026 № 36 АВ 5034507, с одной стороны, </w:t>
      </w:r>
    </w:p>
    <w:p>
      <w:pPr>
        <w:pStyle w:val="Normal"/>
        <w:widowControl w:val="false"/>
        <w:spacing w:lineRule="auto" w:line="276" w:before="0" w:after="0"/>
        <w:ind w:firstLine="600" w:left="0" w:right="0"/>
        <w:jc w:val="both"/>
        <w:rPr>
          <w:rFonts w:ascii="XO Thames" w:hAnsi="XO Thames"/>
          <w:sz w:val="22"/>
          <w:szCs w:val="22"/>
        </w:rPr>
      </w:pPr>
      <w:r>
        <w:rPr>
          <w:rFonts w:eastAsia="Times New Roman" w:cs="Times New Roman" w:ascii="XO Thames" w:hAnsi="XO Thames"/>
          <w:color w:val="000000"/>
          <w:spacing w:val="-4"/>
          <w:sz w:val="22"/>
          <w:szCs w:val="22"/>
        </w:rPr>
        <w:t xml:space="preserve">и </w:t>
      </w:r>
      <w:r>
        <w:rPr>
          <w:rFonts w:eastAsia="Times New Roman" w:cs="Times New Roman" w:ascii="XO Thames" w:hAnsi="XO Thames"/>
          <w:sz w:val="22"/>
          <w:szCs w:val="22"/>
        </w:rPr>
        <w:t xml:space="preserve">_________________, именуемое в дальнейшем «Подрядчик», в лице _____________________, действующего на основании ___________, с другой стороны, </w:t>
      </w:r>
      <w:r>
        <w:rPr>
          <w:rFonts w:eastAsia="Times New Roman" w:cs="Times New Roman" w:ascii="XO Thames" w:hAnsi="XO Thames"/>
          <w:b w:val="false"/>
          <w:i w:val="false"/>
          <w:sz w:val="22"/>
          <w:szCs w:val="22"/>
        </w:rPr>
        <w:t xml:space="preserve">именуемые в дальнейшем «Стороны», </w:t>
      </w:r>
      <w:r>
        <w:rPr>
          <w:rFonts w:eastAsia="Times New Roman" w:cs="Times New Roman" w:ascii="XO Thames" w:hAnsi="XO Thames"/>
          <w:b w:val="false"/>
          <w:i w:val="false"/>
          <w:color w:val="000000"/>
          <w:sz w:val="22"/>
          <w:szCs w:val="22"/>
        </w:rPr>
        <w:t>с соблюдением требований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Федеральный закон № 44-ФЗ) на основании закупочной сессии № ______ от «___» сентября 2026 г на ЕАТ «Березка» ИКЗ_________ на проведение закупки в соответствии с п. 4 ч. 1 ст. 93 Федерального закона № 44-ФЗ, заключили настоящий Государственный контракт (далее - Контракт) о нижеследующем:</w:t>
      </w:r>
    </w:p>
    <w:p>
      <w:pPr>
        <w:pStyle w:val="Normal"/>
        <w:widowControl w:val="false"/>
        <w:tabs>
          <w:tab w:val="clear" w:pos="708"/>
          <w:tab w:val="left" w:pos="480" w:leader="none"/>
        </w:tabs>
        <w:spacing w:lineRule="auto" w:line="276" w:before="0" w:after="0"/>
        <w:jc w:val="center"/>
        <w:rPr>
          <w:rFonts w:ascii="XO Thames" w:hAnsi="XO Thames"/>
          <w:b/>
          <w:sz w:val="22"/>
          <w:szCs w:val="22"/>
        </w:rPr>
      </w:pPr>
      <w:r>
        <w:rPr>
          <w:rFonts w:ascii="XO Thames" w:hAnsi="XO Thames"/>
          <w:b/>
          <w:sz w:val="22"/>
          <w:szCs w:val="22"/>
        </w:rPr>
      </w:r>
    </w:p>
    <w:p>
      <w:pPr>
        <w:pStyle w:val="Normal"/>
        <w:widowControl w:val="false"/>
        <w:tabs>
          <w:tab w:val="clear" w:pos="708"/>
          <w:tab w:val="left" w:pos="480" w:leader="none"/>
        </w:tabs>
        <w:spacing w:lineRule="auto" w:line="276" w:before="0" w:after="0"/>
        <w:jc w:val="center"/>
        <w:rPr>
          <w:rFonts w:ascii="XO Thames" w:hAnsi="XO Thames"/>
          <w:sz w:val="22"/>
          <w:szCs w:val="22"/>
        </w:rPr>
      </w:pPr>
      <w:r>
        <w:rPr>
          <w:rFonts w:ascii="XO Thames" w:hAnsi="XO Thames"/>
          <w:b/>
          <w:sz w:val="22"/>
          <w:szCs w:val="22"/>
        </w:rPr>
        <w:t>1.</w:t>
        <w:tab/>
        <w:t>Предмет Контракта</w:t>
      </w:r>
    </w:p>
    <w:p>
      <w:pPr>
        <w:pStyle w:val="Normal"/>
        <w:spacing w:lineRule="auto" w:line="276" w:before="0" w:after="0"/>
        <w:ind w:hanging="0" w:left="0" w:right="0"/>
        <w:jc w:val="both"/>
        <w:rPr>
          <w:rFonts w:ascii="XO Thames" w:hAnsi="XO Thames"/>
          <w:sz w:val="22"/>
          <w:szCs w:val="22"/>
        </w:rPr>
      </w:pPr>
      <w:r>
        <w:rPr>
          <w:rFonts w:ascii="XO Thames" w:hAnsi="XO Thames"/>
          <w:sz w:val="22"/>
          <w:szCs w:val="22"/>
        </w:rPr>
        <w:t>1.1.</w:t>
        <w:tab/>
        <w:t xml:space="preserve"> </w:t>
      </w:r>
      <w:r>
        <w:rPr>
          <w:rFonts w:eastAsia="Times New Roman" w:cs="Times New Roman" w:ascii="XO Thames" w:hAnsi="XO Thames"/>
          <w:sz w:val="22"/>
          <w:szCs w:val="22"/>
        </w:rPr>
        <w:t>Предметом контракта является:</w:t>
      </w:r>
    </w:p>
    <w:p>
      <w:pPr>
        <w:pStyle w:val="Normal"/>
        <w:spacing w:lineRule="auto" w:line="276" w:before="0" w:after="0"/>
        <w:ind w:hanging="0" w:left="0" w:right="0"/>
        <w:jc w:val="both"/>
        <w:rPr>
          <w:rFonts w:ascii="XO Thames" w:hAnsi="XO Thames"/>
          <w:sz w:val="22"/>
          <w:szCs w:val="22"/>
        </w:rPr>
      </w:pPr>
      <w:r>
        <w:rPr>
          <w:rFonts w:eastAsia="Times New Roman" w:cs="Times New Roman" w:ascii="XO Thames" w:hAnsi="XO Thames"/>
          <w:sz w:val="22"/>
          <w:szCs w:val="22"/>
        </w:rPr>
        <w:t>1.1.1. выполнение кадастровых работ по изготовлению технического плана и постановку на кадастровый учет объекта</w:t>
      </w:r>
      <w:r>
        <w:rPr>
          <w:rFonts w:ascii="XO Thames" w:hAnsi="XO Thames"/>
          <w:sz w:val="22"/>
          <w:szCs w:val="22"/>
        </w:rPr>
        <w:t xml:space="preserve"> недвижимого имущества, находящиеся в федеральной собственности расположенного по адресу: г. Воронеж, ул. Циалковского 18,  общей площадью 125 </w:t>
      </w:r>
      <w:r>
        <w:rPr>
          <w:rFonts w:ascii="XO Thames" w:hAnsi="XO Thames"/>
          <w:b w:val="false"/>
          <w:bCs w:val="false"/>
          <w:sz w:val="22"/>
          <w:szCs w:val="22"/>
        </w:rPr>
        <w:t>кв.м;</w:t>
      </w:r>
    </w:p>
    <w:p>
      <w:pPr>
        <w:pStyle w:val="Normal"/>
        <w:spacing w:lineRule="auto" w:line="276" w:before="0" w:after="0"/>
        <w:ind w:hanging="0" w:left="0" w:right="0"/>
        <w:jc w:val="both"/>
        <w:rPr>
          <w:rFonts w:ascii="XO Thames" w:hAnsi="XO Thames"/>
          <w:sz w:val="22"/>
          <w:szCs w:val="22"/>
        </w:rPr>
      </w:pPr>
      <w:r>
        <w:rPr>
          <w:rFonts w:eastAsia="Times New Roman" w:cs="Times New Roman" w:ascii="XO Thames" w:hAnsi="XO Thames"/>
          <w:b w:val="false"/>
          <w:bCs w:val="false"/>
          <w:sz w:val="22"/>
          <w:szCs w:val="22"/>
        </w:rPr>
        <w:t xml:space="preserve">1.1.2. установление границ объекта недвижимого имущества сооружение, кадастровый номер 36:34:0208001:720, общ. пл. 156,2 кв.м., расположенного по адресу: г. Воронеж, ул. Антонова-Овсеенко, д.5 </w:t>
      </w:r>
      <w:r>
        <w:rPr>
          <w:rFonts w:eastAsia="Times New Roman" w:cs="Times New Roman" w:ascii="XO Thames" w:hAnsi="XO Thames"/>
          <w:sz w:val="22"/>
          <w:szCs w:val="22"/>
        </w:rPr>
        <w:t>(далее – Работы).</w:t>
      </w:r>
      <w:r>
        <w:rPr>
          <w:rFonts w:eastAsia="Times New Roman" w:cs="Times New Roman" w:ascii="XO Thames" w:hAnsi="XO Thames"/>
          <w:bCs/>
          <w:sz w:val="22"/>
          <w:szCs w:val="22"/>
        </w:rPr>
        <w:t xml:space="preserve"> </w:t>
      </w:r>
    </w:p>
    <w:p>
      <w:pPr>
        <w:pStyle w:val="Normal"/>
        <w:spacing w:lineRule="auto" w:line="276" w:before="0" w:after="0"/>
        <w:ind w:hanging="0" w:left="0" w:right="0"/>
        <w:jc w:val="both"/>
        <w:rPr>
          <w:rFonts w:ascii="XO Thames" w:hAnsi="XO Thames"/>
          <w:sz w:val="22"/>
          <w:szCs w:val="22"/>
        </w:rPr>
      </w:pPr>
      <w:r>
        <w:rPr>
          <w:rFonts w:eastAsia="Times New Roman" w:cs="Times New Roman" w:ascii="XO Thames" w:hAnsi="XO Thames"/>
          <w:sz w:val="22"/>
          <w:szCs w:val="22"/>
        </w:rPr>
        <w:t xml:space="preserve">Заказчик поручает, а Подрядчик принимает на себя обязательства выполнить Работы в соответствии с Государственным контрактом.                                                                                </w:t>
      </w:r>
      <w:r>
        <w:rPr>
          <w:rFonts w:ascii="XO Thames" w:hAnsi="XO Thames"/>
          <w:sz w:val="22"/>
          <w:szCs w:val="22"/>
        </w:rPr>
        <w:t xml:space="preserve">                                                            </w:t>
      </w:r>
      <w:r>
        <w:rPr>
          <w:rFonts w:ascii="XO Thames" w:hAnsi="XO Thames"/>
          <w:color w:val="000000"/>
          <w:sz w:val="22"/>
          <w:szCs w:val="22"/>
        </w:rPr>
        <w:t>1.2.</w:t>
        <w:tab/>
        <w:t xml:space="preserve"> </w:t>
      </w:r>
      <w:r>
        <w:rPr>
          <w:rFonts w:ascii="XO Thames" w:hAnsi="XO Thames"/>
          <w:sz w:val="22"/>
          <w:szCs w:val="22"/>
        </w:rPr>
        <w:t xml:space="preserve">Место представления результатов работ: 394018, Воронежская область, г. Воронеж, ул. 9 Января, д.36. </w:t>
      </w:r>
    </w:p>
    <w:p>
      <w:pPr>
        <w:pStyle w:val="Normal"/>
        <w:spacing w:lineRule="auto" w:line="276" w:before="0" w:afterAutospacing="0" w:after="0"/>
        <w:rPr>
          <w:rFonts w:ascii="XO Thames" w:hAnsi="XO Thames"/>
          <w:sz w:val="22"/>
          <w:szCs w:val="22"/>
        </w:rPr>
      </w:pPr>
      <w:r>
        <w:rPr>
          <w:rFonts w:eastAsia="Times New Roman" w:cs="Times New Roman" w:ascii="XO Thames" w:hAnsi="XO Thames"/>
          <w:sz w:val="22"/>
          <w:szCs w:val="22"/>
        </w:rPr>
        <w:t>1.3. Заказчик обязуется принять выполненные Работы и оплатить их в порядке и на условиях, предусмотренных контрактом.</w:t>
      </w:r>
    </w:p>
    <w:p>
      <w:pPr>
        <w:pStyle w:val="Normal"/>
        <w:spacing w:lineRule="auto" w:line="276" w:before="0" w:afterAutospacing="0" w:after="0"/>
        <w:rPr>
          <w:rFonts w:ascii="XO Thames" w:hAnsi="XO Thames"/>
          <w:sz w:val="22"/>
          <w:szCs w:val="22"/>
        </w:rPr>
      </w:pPr>
      <w:r>
        <w:rPr>
          <w:rFonts w:ascii="XO Thames" w:hAnsi="XO Thames"/>
          <w:color w:val="000000"/>
          <w:sz w:val="22"/>
          <w:szCs w:val="22"/>
        </w:rPr>
        <w:t xml:space="preserve">1.4. Сроки </w:t>
      </w:r>
      <w:r>
        <w:rPr>
          <w:rFonts w:ascii="XO Thames" w:hAnsi="XO Thames"/>
          <w:color w:val="000000"/>
          <w:sz w:val="22"/>
          <w:szCs w:val="22"/>
          <w:lang w:val="ru-RU"/>
        </w:rPr>
        <w:t>выполнения работ</w:t>
      </w:r>
      <w:r>
        <w:rPr>
          <w:rFonts w:ascii="XO Thames" w:hAnsi="XO Thames"/>
          <w:color w:val="000000"/>
          <w:sz w:val="22"/>
          <w:szCs w:val="22"/>
        </w:rPr>
        <w:t>:</w:t>
      </w:r>
      <w:r>
        <w:rPr>
          <w:rFonts w:ascii="XO Thames" w:hAnsi="XO Thames"/>
          <w:color w:val="000000"/>
          <w:sz w:val="22"/>
          <w:szCs w:val="22"/>
          <w:lang w:val="ru-RU"/>
        </w:rPr>
        <w:t xml:space="preserve"> не позднее 30.09.2026 с даты подписания договора</w:t>
      </w:r>
      <w:r>
        <w:rPr>
          <w:rFonts w:ascii="XO Thames" w:hAnsi="XO Thames"/>
          <w:color w:val="000000"/>
          <w:sz w:val="22"/>
          <w:szCs w:val="22"/>
        </w:rPr>
        <w:t>.</w:t>
      </w:r>
    </w:p>
    <w:p>
      <w:pPr>
        <w:pStyle w:val="BodyText"/>
        <w:spacing w:lineRule="auto" w:line="276" w:before="0" w:afterAutospacing="0" w:after="0"/>
        <w:ind w:hanging="0" w:left="0" w:right="0"/>
        <w:rPr>
          <w:rFonts w:ascii="XO Thames" w:hAnsi="XO Thames"/>
          <w:sz w:val="22"/>
          <w:szCs w:val="22"/>
        </w:rPr>
      </w:pPr>
      <w:r>
        <w:rPr>
          <w:rFonts w:ascii="XO Thames" w:hAnsi="XO Thames"/>
          <w:color w:val="000000"/>
          <w:sz w:val="22"/>
          <w:szCs w:val="22"/>
        </w:rPr>
        <w:t>1.5.</w:t>
      </w:r>
      <w:r>
        <w:rPr>
          <w:rFonts w:ascii="XO Thames" w:hAnsi="XO Thames"/>
          <w:color w:val="000000"/>
          <w:sz w:val="22"/>
          <w:szCs w:val="22"/>
          <w:lang w:val="ru-RU"/>
        </w:rPr>
        <w:t xml:space="preserve"> </w:t>
      </w:r>
      <w:r>
        <w:rPr>
          <w:rFonts w:ascii="XO Thames" w:hAnsi="XO Thames"/>
          <w:color w:val="000000"/>
          <w:sz w:val="22"/>
          <w:szCs w:val="22"/>
        </w:rPr>
        <w:t>Объем, содержание работ, указанных в п.1.1 настоящего договора, и другие предъявляемые к ним требования, определяются нормативными правовыми актами, регламентирующими кадастровую деятельность, и в соответствии с техническим заданием.</w:t>
      </w:r>
    </w:p>
    <w:p>
      <w:pPr>
        <w:pStyle w:val="BodyText"/>
        <w:spacing w:lineRule="auto" w:line="276"/>
        <w:ind w:hanging="0" w:left="0" w:right="0"/>
        <w:rPr>
          <w:rFonts w:ascii="XO Thames" w:hAnsi="XO Thames"/>
          <w:sz w:val="22"/>
          <w:szCs w:val="22"/>
        </w:rPr>
      </w:pPr>
      <w:r>
        <w:rPr>
          <w:rFonts w:ascii="XO Thames" w:hAnsi="XO Thames"/>
          <w:color w:val="000000"/>
          <w:sz w:val="22"/>
          <w:szCs w:val="22"/>
        </w:rPr>
        <w:t xml:space="preserve">1.6. </w:t>
      </w:r>
      <w:r>
        <w:rPr>
          <w:rFonts w:ascii="XO Thames" w:hAnsi="XO Thames"/>
          <w:color w:val="000000"/>
          <w:sz w:val="22"/>
          <w:szCs w:val="22"/>
        </w:rPr>
        <w:t>Подрядчик</w:t>
      </w:r>
      <w:r>
        <w:rPr>
          <w:rFonts w:ascii="XO Thames" w:hAnsi="XO Thames"/>
          <w:color w:val="000000"/>
          <w:sz w:val="22"/>
          <w:szCs w:val="22"/>
        </w:rPr>
        <w:t xml:space="preserve"> для выполнения работ может привлекать третьих лиц. Ответственность за действия третьих лиц несёт </w:t>
      </w:r>
      <w:r>
        <w:rPr>
          <w:rFonts w:ascii="XO Thames" w:hAnsi="XO Thames"/>
          <w:color w:val="000000"/>
          <w:sz w:val="22"/>
          <w:szCs w:val="22"/>
        </w:rPr>
        <w:t>Подрядчик.</w:t>
      </w:r>
    </w:p>
    <w:p>
      <w:pPr>
        <w:pStyle w:val="NoSpacing"/>
        <w:spacing w:lineRule="auto" w:line="276"/>
        <w:jc w:val="both"/>
        <w:rPr>
          <w:rFonts w:ascii="XO Thames" w:hAnsi="XO Thames"/>
          <w:sz w:val="22"/>
          <w:szCs w:val="22"/>
        </w:rPr>
      </w:pPr>
      <w:r>
        <w:rPr>
          <w:rFonts w:eastAsia="Arial Unicode MS" w:ascii="XO Thames" w:hAnsi="XO Thames"/>
          <w:sz w:val="22"/>
          <w:szCs w:val="22"/>
        </w:rPr>
        <w:t>1.7. Результатом выполненных Работ являются:</w:t>
      </w:r>
    </w:p>
    <w:p>
      <w:pPr>
        <w:pStyle w:val="NoSpacing"/>
        <w:spacing w:lineRule="auto" w:line="276"/>
        <w:jc w:val="both"/>
        <w:rPr>
          <w:rFonts w:ascii="XO Thames" w:hAnsi="XO Thames"/>
          <w:sz w:val="22"/>
          <w:szCs w:val="22"/>
        </w:rPr>
      </w:pPr>
      <w:r>
        <w:rPr>
          <w:rFonts w:eastAsia="Arial Unicode MS" w:ascii="XO Thames" w:hAnsi="XO Thames"/>
          <w:sz w:val="22"/>
          <w:szCs w:val="22"/>
        </w:rPr>
        <w:t xml:space="preserve"> </w:t>
      </w:r>
      <w:r>
        <w:rPr>
          <w:rFonts w:eastAsia="Arial Unicode MS" w:ascii="XO Thames" w:hAnsi="XO Thames"/>
          <w:sz w:val="22"/>
          <w:szCs w:val="22"/>
        </w:rPr>
        <w:t xml:space="preserve">- технический план объекта недвижимости, выписка из ЕГРН  на объект недвижимого имущества, указанного в п. 1.1.1; предоставление выписки из ЕГРН об установлении границ объекта недвижимого имущества указанного  в п.1.1.2   настоящего контракта, выполненный в виде графических и текстовых материалов в электронном виде в формате </w:t>
      </w:r>
      <w:r>
        <w:rPr>
          <w:rFonts w:eastAsia="Arial Unicode MS" w:ascii="XO Thames" w:hAnsi="XO Thames"/>
          <w:sz w:val="22"/>
          <w:szCs w:val="22"/>
          <w:lang w:val="en-US"/>
        </w:rPr>
        <w:t>PDF</w:t>
      </w:r>
      <w:r>
        <w:rPr>
          <w:rFonts w:eastAsia="Arial Unicode MS" w:ascii="XO Thames" w:hAnsi="XO Thames"/>
          <w:sz w:val="22"/>
          <w:szCs w:val="22"/>
        </w:rPr>
        <w:t xml:space="preserve"> и на бумажном носителе в 2-х экземплярах.</w:t>
      </w:r>
    </w:p>
    <w:p>
      <w:pPr>
        <w:pStyle w:val="NoSpacing"/>
        <w:spacing w:lineRule="auto" w:line="276"/>
        <w:jc w:val="both"/>
        <w:rPr>
          <w:rFonts w:ascii="XO Thames" w:hAnsi="XO Thames"/>
          <w:sz w:val="22"/>
          <w:szCs w:val="22"/>
        </w:rPr>
      </w:pPr>
      <w:r>
        <w:rPr>
          <w:rFonts w:eastAsia="Arial Unicode MS" w:ascii="XO Thames" w:hAnsi="XO Thames"/>
          <w:sz w:val="22"/>
          <w:szCs w:val="22"/>
        </w:rPr>
        <w:t xml:space="preserve">Выполненные работы сдаются Заказчику по адресу: </w:t>
      </w:r>
      <w:r>
        <w:rPr>
          <w:rFonts w:ascii="XO Thames" w:hAnsi="XO Thames"/>
          <w:sz w:val="22"/>
          <w:szCs w:val="22"/>
        </w:rPr>
        <w:t xml:space="preserve">394018, Воронежская область, г. Воронеж, ул. 9 Января, д.36. </w:t>
      </w:r>
    </w:p>
    <w:p>
      <w:pPr>
        <w:pStyle w:val="NoSpacing"/>
        <w:spacing w:lineRule="auto" w:line="276"/>
        <w:jc w:val="both"/>
        <w:rPr>
          <w:rFonts w:ascii="XO Thames" w:hAnsi="XO Thames"/>
          <w:sz w:val="22"/>
          <w:szCs w:val="22"/>
        </w:rPr>
      </w:pPr>
      <w:r>
        <w:rPr>
          <w:rFonts w:eastAsia="Arial Unicode MS" w:ascii="XO Thames" w:hAnsi="XO Thames"/>
          <w:sz w:val="22"/>
          <w:szCs w:val="22"/>
        </w:rPr>
        <w:t>1.8.</w:t>
      </w:r>
      <w:r>
        <w:rPr>
          <w:rFonts w:ascii="XO Thames" w:hAnsi="XO Thames"/>
          <w:sz w:val="22"/>
          <w:szCs w:val="22"/>
        </w:rPr>
        <w:t xml:space="preserve">Обращение в орган кадастрового учета с заявлением об осуществлении учетно-регистрационных действий объектов недвижимости, являющихся предметом контракта, осуществляется </w:t>
      </w:r>
      <w:r>
        <w:rPr>
          <w:rFonts w:ascii="XO Thames" w:hAnsi="XO Thames"/>
          <w:sz w:val="22"/>
          <w:szCs w:val="22"/>
        </w:rPr>
        <w:t>Подрядчиком</w:t>
      </w:r>
      <w:r>
        <w:rPr>
          <w:rFonts w:ascii="XO Thames" w:hAnsi="XO Thames"/>
          <w:sz w:val="22"/>
          <w:szCs w:val="22"/>
        </w:rPr>
        <w:t xml:space="preserve"> самостоятельно. </w:t>
      </w:r>
    </w:p>
    <w:p>
      <w:pPr>
        <w:pStyle w:val="Normal"/>
        <w:widowControl w:val="false"/>
        <w:tabs>
          <w:tab w:val="clear" w:pos="708"/>
          <w:tab w:val="left" w:pos="480" w:leader="none"/>
        </w:tabs>
        <w:spacing w:lineRule="auto" w:line="276" w:before="0" w:after="0"/>
        <w:jc w:val="center"/>
        <w:rPr>
          <w:rFonts w:ascii="XO Thames" w:hAnsi="XO Thames"/>
          <w:sz w:val="22"/>
          <w:szCs w:val="22"/>
        </w:rPr>
      </w:pPr>
      <w:r>
        <w:rPr>
          <w:rFonts w:ascii="XO Thames" w:hAnsi="XO Thames"/>
          <w:sz w:val="22"/>
          <w:szCs w:val="22"/>
        </w:rPr>
      </w:r>
    </w:p>
    <w:p>
      <w:pPr>
        <w:pStyle w:val="Normal"/>
        <w:widowControl w:val="false"/>
        <w:tabs>
          <w:tab w:val="clear" w:pos="708"/>
          <w:tab w:val="left" w:pos="480" w:leader="none"/>
        </w:tabs>
        <w:spacing w:lineRule="auto" w:line="276" w:before="0" w:after="0"/>
        <w:jc w:val="center"/>
        <w:rPr>
          <w:rFonts w:ascii="XO Thames" w:hAnsi="XO Thames"/>
          <w:sz w:val="22"/>
          <w:szCs w:val="22"/>
        </w:rPr>
      </w:pPr>
      <w:r>
        <w:rPr>
          <w:rFonts w:ascii="XO Thames" w:hAnsi="XO Thames"/>
          <w:b/>
          <w:sz w:val="22"/>
          <w:szCs w:val="22"/>
        </w:rPr>
        <w:t>2.</w:t>
        <w:tab/>
        <w:t>Цена Контракта и порядок расчетов</w:t>
      </w:r>
    </w:p>
    <w:p>
      <w:pPr>
        <w:pStyle w:val="Normal"/>
        <w:spacing w:lineRule="auto" w:line="276"/>
        <w:rPr>
          <w:rFonts w:ascii="XO Thames" w:hAnsi="XO Thames"/>
          <w:sz w:val="22"/>
          <w:szCs w:val="22"/>
        </w:rPr>
      </w:pPr>
      <w:r>
        <w:rPr>
          <w:rFonts w:ascii="XO Thames" w:hAnsi="XO Thames"/>
          <w:sz w:val="22"/>
          <w:szCs w:val="22"/>
        </w:rPr>
        <w:t xml:space="preserve">2.1. </w:t>
      </w:r>
      <w:r>
        <w:rPr>
          <w:rFonts w:eastAsia="Times New Roman" w:cs="Times New Roman" w:ascii="XO Thames" w:hAnsi="XO Thames"/>
          <w:sz w:val="22"/>
          <w:szCs w:val="22"/>
        </w:rPr>
        <w:t xml:space="preserve">Цена настоящего Контракта составляет __________ руб. ___ коп. </w:t>
      </w:r>
      <w:r>
        <w:rPr>
          <w:rFonts w:eastAsia="Times New Roman" w:cs="Times New Roman" w:ascii="XO Thames" w:hAnsi="XO Thames"/>
          <w:i/>
          <w:sz w:val="22"/>
          <w:szCs w:val="22"/>
        </w:rPr>
        <w:t>(сумма цифрами и прописью</w:t>
      </w:r>
      <w:r>
        <w:rPr>
          <w:rFonts w:eastAsia="Times New Roman" w:cs="Times New Roman" w:ascii="XO Thames" w:hAnsi="XO Thames"/>
          <w:sz w:val="22"/>
          <w:szCs w:val="22"/>
        </w:rPr>
        <w:t>), в том числе НДС __% (</w:t>
      </w:r>
      <w:r>
        <w:rPr>
          <w:rFonts w:eastAsia="Times New Roman" w:cs="Times New Roman" w:ascii="XO Thames" w:hAnsi="XO Thames"/>
          <w:i/>
          <w:sz w:val="22"/>
          <w:szCs w:val="22"/>
        </w:rPr>
        <w:t>указывается в случае, если Подрядчик является плательщиком НДС)</w:t>
      </w:r>
      <w:r>
        <w:rPr>
          <w:rFonts w:eastAsia="Times New Roman" w:cs="Times New Roman" w:ascii="XO Thames" w:hAnsi="XO Thames"/>
          <w:sz w:val="22"/>
          <w:szCs w:val="22"/>
        </w:rPr>
        <w:t xml:space="preserve">, что составляет ____________ руб. ___ коп. </w:t>
      </w:r>
      <w:r>
        <w:rPr>
          <w:rFonts w:ascii="XO Thames" w:hAnsi="XO Thames"/>
          <w:sz w:val="22"/>
          <w:szCs w:val="22"/>
        </w:rPr>
        <w:t>Оплата выполненных работ производится за счет лимитов 2026 г.</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2.2. В цену Контракта включены расходы на страхование, уплату налогов, сборов в бюджеты бюджетной системы Российской Федерации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и других обязательных платежей, а также иных расходов, связанных с исполнением контракта. Цена Контракта является твердой и определяется на весь срок исполнения Контракта, с соблюдением требований Закона о контрактной системе, в том числе в части включения в контракт обязательных условий, за исключением случая, предусмотренного п. 2.4 настоящего Контракта.</w:t>
      </w:r>
    </w:p>
    <w:p>
      <w:pPr>
        <w:pStyle w:val="Normal"/>
        <w:widowControl w:val="false"/>
        <w:tabs>
          <w:tab w:val="clear" w:pos="708"/>
          <w:tab w:val="left" w:pos="1320" w:leader="none"/>
        </w:tabs>
        <w:spacing w:lineRule="auto" w:line="276" w:before="0" w:after="0"/>
        <w:ind w:firstLine="600" w:left="0" w:right="0"/>
        <w:jc w:val="both"/>
        <w:rPr>
          <w:rFonts w:ascii="XO Thames" w:hAnsi="XO Thames"/>
          <w:sz w:val="22"/>
          <w:szCs w:val="22"/>
        </w:rPr>
      </w:pPr>
      <w:r>
        <w:rPr>
          <w:rFonts w:ascii="XO Thames" w:hAnsi="XO Thames"/>
          <w:sz w:val="22"/>
          <w:szCs w:val="22"/>
        </w:rPr>
        <w:t xml:space="preserve">Сумма, подлежащая уплате </w:t>
      </w:r>
      <w:r>
        <w:rPr>
          <w:rFonts w:ascii="XO Thames" w:hAnsi="XO Thames"/>
          <w:color w:val="000000"/>
          <w:sz w:val="22"/>
          <w:szCs w:val="22"/>
        </w:rPr>
        <w:t>Подрядчику</w:t>
      </w:r>
      <w:r>
        <w:rPr>
          <w:rFonts w:ascii="XO Thames" w:hAnsi="XO Thames"/>
          <w:color w:val="000000"/>
          <w:sz w:val="22"/>
          <w:szCs w:val="22"/>
        </w:rPr>
        <w:t xml:space="preserve"> </w:t>
      </w:r>
      <w:r>
        <w:rPr>
          <w:rFonts w:ascii="XO Thames" w:hAnsi="XO Thames"/>
          <w:sz w:val="22"/>
          <w:szCs w:val="22"/>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2.3. Аванс при исполнении обязательств по Контракту не предусмотрен.</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highlight w:val="white"/>
        </w:rPr>
        <w:t xml:space="preserve">2.4. </w:t>
      </w:r>
      <w:r>
        <w:rPr>
          <w:rFonts w:ascii="XO Thames" w:hAnsi="XO Thames"/>
          <w:sz w:val="22"/>
          <w:szCs w:val="22"/>
        </w:rPr>
        <w:t>Цена государственного контракта, может быть снижена по соглашению сторон без изменения предусмотренных контрактом объемов работ (этапов работ) и иных условий исполнения государственного контракта. Изменение общей стоимости работ по настоящему Контракту должно быть оформлено в качестве дополнения к настоящему Контракту.</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 xml:space="preserve">2.5. Контракт финансируется из средств федерального бюджета. </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2.6. Оплата по Контракту осуществляется по безналичному расчету путем перечисления Заказчиком денежных средств в течении 7 (семи) рабочих дней с даты подписания Заказчиком акта приемки выполненных Работ по настоящему Контракту.</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r>
    </w:p>
    <w:p>
      <w:pPr>
        <w:pStyle w:val="Normal"/>
        <w:widowControl w:val="false"/>
        <w:tabs>
          <w:tab w:val="clear" w:pos="708"/>
          <w:tab w:val="left" w:pos="1320" w:leader="none"/>
        </w:tabs>
        <w:spacing w:lineRule="auto" w:line="276" w:before="0" w:after="0"/>
        <w:ind w:firstLine="600" w:left="0" w:right="0"/>
        <w:jc w:val="center"/>
        <w:rPr>
          <w:rFonts w:ascii="XO Thames" w:hAnsi="XO Thames"/>
          <w:sz w:val="22"/>
          <w:szCs w:val="22"/>
        </w:rPr>
      </w:pPr>
      <w:r>
        <w:rPr>
          <w:rFonts w:ascii="XO Thames" w:hAnsi="XO Thames"/>
          <w:b/>
          <w:sz w:val="22"/>
          <w:szCs w:val="22"/>
        </w:rPr>
        <w:t>3.</w:t>
        <w:tab/>
        <w:t>Сроки выполнения Работ</w:t>
      </w:r>
    </w:p>
    <w:p>
      <w:pPr>
        <w:pStyle w:val="Normal"/>
        <w:spacing w:lineRule="auto" w:line="276" w:before="0" w:after="60"/>
        <w:ind w:hanging="0" w:left="0" w:right="0"/>
        <w:jc w:val="both"/>
        <w:rPr>
          <w:rFonts w:ascii="XO Thames" w:hAnsi="XO Thames"/>
          <w:sz w:val="22"/>
          <w:szCs w:val="22"/>
        </w:rPr>
      </w:pPr>
      <w:r>
        <w:rPr>
          <w:rFonts w:ascii="XO Thames" w:hAnsi="XO Thames"/>
          <w:sz w:val="22"/>
          <w:szCs w:val="22"/>
        </w:rPr>
        <w:t xml:space="preserve">3.1. Срок на </w:t>
      </w:r>
      <w:r>
        <w:rPr>
          <w:rFonts w:eastAsia="Times New Roman" w:cs="Times New Roman" w:ascii="XO Thames" w:hAnsi="XO Thames"/>
          <w:sz w:val="22"/>
          <w:szCs w:val="22"/>
        </w:rPr>
        <w:t xml:space="preserve">выполнение кадастровых работ по изготовлению технического плана </w:t>
      </w:r>
      <w:r>
        <w:rPr>
          <w:rFonts w:ascii="XO Thames" w:hAnsi="XO Thames"/>
          <w:sz w:val="22"/>
          <w:szCs w:val="22"/>
        </w:rPr>
        <w:t xml:space="preserve">на объект недвижимого имущества, находящиеся в федеральной собственности до 30.09.2026 года. </w:t>
      </w:r>
    </w:p>
    <w:p>
      <w:pPr>
        <w:pStyle w:val="Normal"/>
        <w:spacing w:lineRule="auto" w:line="276" w:before="0" w:after="60"/>
        <w:ind w:hanging="0" w:left="0" w:right="0"/>
        <w:jc w:val="both"/>
        <w:rPr>
          <w:rFonts w:ascii="XO Thames" w:hAnsi="XO Thames"/>
          <w:sz w:val="22"/>
          <w:szCs w:val="22"/>
        </w:rPr>
      </w:pPr>
      <w:r>
        <w:rPr>
          <w:rFonts w:ascii="XO Thames" w:hAnsi="XO Thames"/>
          <w:sz w:val="22"/>
          <w:szCs w:val="22"/>
        </w:rPr>
        <w:t>3.2. Подрядчик, по согласованию с Государственным заказчиком, вправе досрочно сдать результаты Работ, предусмотренные Контрактом, при этом он не вправе требовать увеличения цены Контракта.</w:t>
      </w:r>
    </w:p>
    <w:p>
      <w:pPr>
        <w:pStyle w:val="Normal"/>
        <w:spacing w:lineRule="auto" w:line="276" w:before="0" w:after="60"/>
        <w:ind w:hanging="0" w:left="0" w:right="0"/>
        <w:jc w:val="both"/>
        <w:rPr>
          <w:rFonts w:ascii="XO Thames" w:hAnsi="XO Thames"/>
          <w:sz w:val="22"/>
          <w:szCs w:val="22"/>
        </w:rPr>
      </w:pPr>
      <w:r>
        <w:rPr>
          <w:rFonts w:ascii="XO Thames" w:hAnsi="XO Thames"/>
          <w:sz w:val="22"/>
          <w:szCs w:val="22"/>
        </w:rPr>
        <w:t>3.3. В случае если, в ходе выполнения работ выяснится невозможность продолжения выполнения работ по независящим от Заказчика причинам, Подрядчик обязан известить Заказчика о наступлении вышеуказанных обстоятельств, путем направления в адрес последнего технического отчета, приложив к нему соответствующие документы, подтверждающие невозможность продолжения исполнения Государственного контракта.</w:t>
      </w:r>
    </w:p>
    <w:p>
      <w:pPr>
        <w:pStyle w:val="Normal"/>
        <w:spacing w:lineRule="auto" w:line="276" w:before="0" w:after="60"/>
        <w:ind w:firstLine="540" w:left="0" w:right="0"/>
        <w:jc w:val="both"/>
        <w:rPr>
          <w:rFonts w:ascii="XO Thames" w:hAnsi="XO Thames"/>
          <w:sz w:val="22"/>
          <w:szCs w:val="22"/>
        </w:rPr>
      </w:pPr>
      <w:r>
        <w:rPr>
          <w:rFonts w:ascii="XO Thames" w:hAnsi="XO Thames"/>
          <w:sz w:val="22"/>
          <w:szCs w:val="22"/>
        </w:rPr>
        <w:t>В случае, если представленный технический отчет содержит информацию о невозможности продолжения исполнения Государственного контракта, Заказчик в течении 10 рабочих дней со дня получения указанного технического отчета, направляет в адрес Подрядчика решение по результатам рассмотрения представленного технического отчета.</w:t>
      </w:r>
    </w:p>
    <w:p>
      <w:pPr>
        <w:pStyle w:val="Normal"/>
        <w:spacing w:lineRule="auto" w:line="276" w:before="0" w:after="60"/>
        <w:ind w:firstLine="540" w:left="0" w:right="0"/>
        <w:jc w:val="both"/>
        <w:rPr>
          <w:rFonts w:ascii="XO Thames" w:hAnsi="XO Thames"/>
          <w:sz w:val="22"/>
          <w:szCs w:val="22"/>
        </w:rPr>
      </w:pPr>
      <w:r>
        <w:rPr>
          <w:rFonts w:ascii="XO Thames" w:hAnsi="XO Thames"/>
          <w:sz w:val="22"/>
          <w:szCs w:val="22"/>
        </w:rPr>
        <w:t>В случае наступления обстоятельств, указанных в настоящем пункте, Заказчик в праве отозвать Задание.</w:t>
      </w:r>
    </w:p>
    <w:p>
      <w:pPr>
        <w:pStyle w:val="Normal"/>
        <w:widowControl w:val="false"/>
        <w:tabs>
          <w:tab w:val="clear" w:pos="708"/>
          <w:tab w:val="left" w:pos="480" w:leader="none"/>
        </w:tabs>
        <w:spacing w:lineRule="auto" w:line="276" w:before="0" w:after="0"/>
        <w:jc w:val="center"/>
        <w:rPr>
          <w:rFonts w:ascii="XO Thames" w:hAnsi="XO Thames"/>
          <w:sz w:val="22"/>
          <w:szCs w:val="22"/>
        </w:rPr>
      </w:pPr>
      <w:r>
        <w:rPr>
          <w:rFonts w:ascii="XO Thames" w:hAnsi="XO Thames"/>
          <w:b/>
          <w:sz w:val="22"/>
          <w:szCs w:val="22"/>
        </w:rPr>
        <w:t>4.</w:t>
        <w:tab/>
        <w:t>Права и обязанности Сторон</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4.1. Государственный заказчик обязан:</w:t>
      </w:r>
    </w:p>
    <w:p>
      <w:pPr>
        <w:pStyle w:val="Normal"/>
        <w:widowControl w:val="false"/>
        <w:tabs>
          <w:tab w:val="clear" w:pos="708"/>
          <w:tab w:val="left" w:pos="1320" w:leader="none"/>
        </w:tabs>
        <w:spacing w:lineRule="auto" w:line="276" w:before="0" w:after="0"/>
        <w:ind w:firstLine="600" w:left="0" w:right="0"/>
        <w:jc w:val="both"/>
        <w:rPr>
          <w:rFonts w:ascii="XO Thames" w:hAnsi="XO Thames"/>
          <w:sz w:val="22"/>
          <w:szCs w:val="22"/>
        </w:rPr>
      </w:pPr>
      <w:r>
        <w:rPr>
          <w:rFonts w:ascii="XO Thames" w:hAnsi="XO Thames"/>
          <w:sz w:val="22"/>
          <w:szCs w:val="22"/>
        </w:rPr>
        <w:t>- своевременно оплатить фактически выполненные Работы, на условиях установленных настоящим Контрактом.</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4.2. Государственный заказчик имеет право:</w:t>
      </w:r>
    </w:p>
    <w:p>
      <w:pPr>
        <w:pStyle w:val="Normal"/>
        <w:widowControl w:val="false"/>
        <w:tabs>
          <w:tab w:val="clear" w:pos="708"/>
          <w:tab w:val="left" w:pos="1320" w:leader="none"/>
        </w:tabs>
        <w:spacing w:lineRule="auto" w:line="276" w:before="0" w:after="0"/>
        <w:ind w:firstLine="600" w:left="0" w:right="0"/>
        <w:jc w:val="both"/>
        <w:rPr>
          <w:rFonts w:ascii="XO Thames" w:hAnsi="XO Thames"/>
          <w:sz w:val="22"/>
          <w:szCs w:val="22"/>
        </w:rPr>
      </w:pPr>
      <w:r>
        <w:rPr>
          <w:rFonts w:ascii="XO Thames" w:hAnsi="XO Thames"/>
          <w:sz w:val="22"/>
          <w:szCs w:val="22"/>
        </w:rPr>
        <w:t>- контролировать процесс выполнения Работ, не вмешиваясь при этом в оперативно-хозяйственную деятельность Подрядчика;</w:t>
      </w:r>
    </w:p>
    <w:p>
      <w:pPr>
        <w:pStyle w:val="Normal"/>
        <w:widowControl w:val="false"/>
        <w:tabs>
          <w:tab w:val="clear" w:pos="708"/>
          <w:tab w:val="left" w:pos="1320" w:leader="none"/>
        </w:tabs>
        <w:spacing w:lineRule="auto" w:line="276" w:before="0" w:after="0"/>
        <w:ind w:firstLine="600" w:left="0" w:right="0"/>
        <w:jc w:val="both"/>
        <w:rPr>
          <w:rFonts w:ascii="XO Thames" w:hAnsi="XO Thames"/>
          <w:sz w:val="22"/>
          <w:szCs w:val="22"/>
        </w:rPr>
      </w:pPr>
      <w:r>
        <w:rPr>
          <w:rFonts w:ascii="XO Thames" w:hAnsi="XO Thames"/>
          <w:sz w:val="22"/>
          <w:szCs w:val="22"/>
        </w:rPr>
        <w:t>- приостанавливать ход выполнения Работ;</w:t>
      </w:r>
    </w:p>
    <w:p>
      <w:pPr>
        <w:pStyle w:val="Normal"/>
        <w:widowControl w:val="false"/>
        <w:tabs>
          <w:tab w:val="clear" w:pos="708"/>
          <w:tab w:val="left" w:pos="1320" w:leader="none"/>
        </w:tabs>
        <w:spacing w:lineRule="auto" w:line="276" w:before="0" w:after="0"/>
        <w:ind w:firstLine="600" w:left="0" w:right="0"/>
        <w:jc w:val="both"/>
        <w:rPr>
          <w:rFonts w:ascii="XO Thames" w:hAnsi="XO Thames"/>
          <w:sz w:val="22"/>
          <w:szCs w:val="22"/>
        </w:rPr>
      </w:pPr>
      <w:r>
        <w:rPr>
          <w:rFonts w:ascii="XO Thames" w:hAnsi="XO Thames"/>
          <w:sz w:val="22"/>
          <w:szCs w:val="22"/>
        </w:rPr>
        <w:t xml:space="preserve">- запрашивать информацию о ходе выполнения каждого этапа работы, с предоставлением документального подтверждения и письменного отчета по форме, установленной Заказчиком. Срок предоставления Подрядчиком вышеназванной информации не должен превышать 3 (трех) рабочих дней. </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4.3. Подрядчик обязан:</w:t>
      </w:r>
    </w:p>
    <w:p>
      <w:pPr>
        <w:pStyle w:val="Normal"/>
        <w:widowControl w:val="false"/>
        <w:tabs>
          <w:tab w:val="clear" w:pos="708"/>
          <w:tab w:val="left" w:pos="1320" w:leader="none"/>
        </w:tabs>
        <w:spacing w:lineRule="auto" w:line="276" w:before="0" w:after="0"/>
        <w:ind w:firstLine="600" w:left="0" w:right="0"/>
        <w:jc w:val="both"/>
        <w:rPr>
          <w:rFonts w:ascii="XO Thames" w:hAnsi="XO Thames"/>
          <w:sz w:val="22"/>
          <w:szCs w:val="22"/>
        </w:rPr>
      </w:pPr>
      <w:r>
        <w:rPr>
          <w:rFonts w:ascii="XO Thames" w:hAnsi="XO Thames"/>
          <w:sz w:val="22"/>
          <w:szCs w:val="22"/>
        </w:rPr>
        <w:t>- обеспечить организацию и выполнение Работ в объемах, в сроки, установленные в настоящем Контракте и полном соответствии с требованиями действующих нормативных документов Российской Федерации;</w:t>
      </w:r>
    </w:p>
    <w:p>
      <w:pPr>
        <w:pStyle w:val="Normal"/>
        <w:widowControl w:val="false"/>
        <w:tabs>
          <w:tab w:val="clear" w:pos="708"/>
          <w:tab w:val="left" w:pos="1320" w:leader="none"/>
        </w:tabs>
        <w:spacing w:lineRule="auto" w:line="276" w:before="0" w:after="0"/>
        <w:ind w:firstLine="600" w:left="0" w:right="0"/>
        <w:jc w:val="both"/>
        <w:rPr>
          <w:rFonts w:ascii="XO Thames" w:hAnsi="XO Thames"/>
          <w:sz w:val="22"/>
          <w:szCs w:val="22"/>
        </w:rPr>
      </w:pPr>
      <w:r>
        <w:rPr>
          <w:rFonts w:ascii="XO Thames" w:hAnsi="XO Thames"/>
          <w:sz w:val="22"/>
          <w:szCs w:val="22"/>
        </w:rPr>
        <w:t>- назначить в течение 1 (одного) календарного дня с момента подписания настоящего Контракта представителей Подрядчика, ответственных за проведение кадастровых работ по Контракту, известив об этом Государственного заказчика в письменном виде с указанием предоставленных им полномочий, а так же лица, контакты лица (ФИО, телефон, электронная почта) сопровождающего настоящий Контракт, в целях оперативного решения вопросов, возникающих в ходе исполнения Контракта;</w:t>
      </w:r>
    </w:p>
    <w:p>
      <w:pPr>
        <w:pStyle w:val="Normal"/>
        <w:widowControl w:val="false"/>
        <w:tabs>
          <w:tab w:val="clear" w:pos="708"/>
          <w:tab w:val="left" w:pos="1320" w:leader="none"/>
        </w:tabs>
        <w:spacing w:lineRule="auto" w:line="276" w:before="0" w:after="0"/>
        <w:ind w:firstLine="600" w:left="0" w:right="0"/>
        <w:jc w:val="both"/>
        <w:rPr>
          <w:rFonts w:ascii="XO Thames" w:hAnsi="XO Thames"/>
          <w:sz w:val="22"/>
          <w:szCs w:val="22"/>
        </w:rPr>
      </w:pPr>
      <w:r>
        <w:rPr>
          <w:rFonts w:ascii="XO Thames" w:hAnsi="XO Thames"/>
          <w:sz w:val="22"/>
          <w:szCs w:val="22"/>
        </w:rPr>
        <w:t>- выполнять, полученные в ходе выполнения Работ, указания Государственного заказчика;</w:t>
      </w:r>
    </w:p>
    <w:p>
      <w:pPr>
        <w:pStyle w:val="Normal"/>
        <w:widowControl w:val="false"/>
        <w:tabs>
          <w:tab w:val="clear" w:pos="708"/>
          <w:tab w:val="left" w:pos="1320" w:leader="none"/>
        </w:tabs>
        <w:spacing w:lineRule="auto" w:line="276" w:before="0" w:after="0"/>
        <w:ind w:firstLine="600" w:left="0" w:right="0"/>
        <w:jc w:val="both"/>
        <w:rPr>
          <w:rFonts w:ascii="XO Thames" w:hAnsi="XO Thames"/>
          <w:sz w:val="22"/>
          <w:szCs w:val="22"/>
        </w:rPr>
      </w:pPr>
      <w:r>
        <w:rPr>
          <w:rFonts w:ascii="XO Thames" w:hAnsi="XO Thames"/>
          <w:sz w:val="22"/>
          <w:szCs w:val="22"/>
        </w:rPr>
        <w:t>- устранить выявленные недостатки в отношении выполняемых Работ, в срок, указанный в акте об устранении недостатков и определении порядка и срока их устранения (претензии) направленном Государственным заказчиком;</w:t>
      </w:r>
    </w:p>
    <w:p>
      <w:pPr>
        <w:pStyle w:val="Normal"/>
        <w:tabs>
          <w:tab w:val="clear" w:pos="708"/>
          <w:tab w:val="left" w:pos="1430" w:leader="none"/>
        </w:tabs>
        <w:spacing w:lineRule="auto" w:line="276" w:before="0" w:after="60"/>
        <w:ind w:firstLine="682" w:left="0" w:right="0"/>
        <w:jc w:val="both"/>
        <w:rPr>
          <w:rFonts w:ascii="XO Thames" w:hAnsi="XO Thames"/>
          <w:sz w:val="22"/>
          <w:szCs w:val="22"/>
        </w:rPr>
      </w:pPr>
      <w:r>
        <w:rPr>
          <w:rFonts w:ascii="XO Thames" w:hAnsi="XO Thames"/>
          <w:sz w:val="22"/>
          <w:szCs w:val="22"/>
        </w:rPr>
        <w:t>- согласовать подготовленную документацию с Государственным Заказчиком и со всеми необходимыми службами согласно действующему законодательству Российской Федерации;</w:t>
      </w:r>
    </w:p>
    <w:p>
      <w:pPr>
        <w:pStyle w:val="Normal"/>
        <w:tabs>
          <w:tab w:val="clear" w:pos="708"/>
          <w:tab w:val="left" w:pos="1430" w:leader="none"/>
        </w:tabs>
        <w:spacing w:lineRule="auto" w:line="276" w:before="0" w:after="60"/>
        <w:ind w:firstLine="682" w:left="0" w:right="0"/>
        <w:jc w:val="both"/>
        <w:rPr>
          <w:rFonts w:ascii="XO Thames" w:hAnsi="XO Thames"/>
          <w:sz w:val="22"/>
          <w:szCs w:val="22"/>
        </w:rPr>
      </w:pPr>
      <w:r>
        <w:rPr>
          <w:rFonts w:ascii="XO Thames" w:hAnsi="XO Thames"/>
          <w:sz w:val="22"/>
          <w:szCs w:val="22"/>
        </w:rPr>
        <w:t>- в течение 3 (трех) календарных дней, своими силами и за свой счет, с даты получения замечаний, выданных государственными органами и службами, не нарушая срока выполнения Контракта, устранять допущенные по своей вине недостатки в выполненной работе;</w:t>
      </w:r>
    </w:p>
    <w:p>
      <w:pPr>
        <w:pStyle w:val="Normal"/>
        <w:widowControl w:val="false"/>
        <w:tabs>
          <w:tab w:val="clear" w:pos="708"/>
          <w:tab w:val="left" w:pos="1320" w:leader="none"/>
        </w:tabs>
        <w:spacing w:lineRule="auto" w:line="276" w:before="0" w:after="0"/>
        <w:ind w:firstLine="600" w:left="0" w:right="0"/>
        <w:jc w:val="both"/>
        <w:rPr>
          <w:rFonts w:ascii="XO Thames" w:hAnsi="XO Thames"/>
          <w:sz w:val="22"/>
          <w:szCs w:val="22"/>
        </w:rPr>
      </w:pPr>
      <w:r>
        <w:rPr>
          <w:rFonts w:ascii="XO Thames" w:hAnsi="XO Thames"/>
          <w:sz w:val="22"/>
          <w:szCs w:val="22"/>
        </w:rPr>
        <w:t>- информировать Государственного Заказчика о ходе выполнения работ;</w:t>
      </w:r>
    </w:p>
    <w:p>
      <w:pPr>
        <w:pStyle w:val="Normal"/>
        <w:widowControl w:val="false"/>
        <w:tabs>
          <w:tab w:val="clear" w:pos="708"/>
          <w:tab w:val="left" w:pos="1320" w:leader="none"/>
        </w:tabs>
        <w:spacing w:lineRule="auto" w:line="276" w:before="0" w:after="0"/>
        <w:ind w:firstLine="600" w:left="0" w:right="0"/>
        <w:jc w:val="both"/>
        <w:rPr>
          <w:rFonts w:ascii="XO Thames" w:hAnsi="XO Thames"/>
          <w:sz w:val="22"/>
          <w:szCs w:val="22"/>
        </w:rPr>
      </w:pPr>
      <w:r>
        <w:rPr>
          <w:rFonts w:ascii="XO Thames" w:hAnsi="XO Thames"/>
          <w:sz w:val="22"/>
          <w:szCs w:val="22"/>
        </w:rPr>
        <w:t>- обеспечить устранение причин претензий Государственного заказчика и органа государственного кадастрового учета;</w:t>
      </w:r>
    </w:p>
    <w:p>
      <w:pPr>
        <w:pStyle w:val="Normal"/>
        <w:widowControl w:val="false"/>
        <w:tabs>
          <w:tab w:val="clear" w:pos="708"/>
          <w:tab w:val="left" w:pos="1320" w:leader="none"/>
        </w:tabs>
        <w:spacing w:lineRule="auto" w:line="276" w:before="0" w:after="0"/>
        <w:ind w:firstLine="600" w:left="0" w:right="0"/>
        <w:jc w:val="both"/>
        <w:rPr>
          <w:rFonts w:ascii="XO Thames" w:hAnsi="XO Thames"/>
          <w:sz w:val="22"/>
          <w:szCs w:val="22"/>
        </w:rPr>
      </w:pPr>
      <w:r>
        <w:rPr>
          <w:rFonts w:ascii="XO Thames" w:hAnsi="XO Thames"/>
          <w:sz w:val="22"/>
          <w:szCs w:val="22"/>
        </w:rPr>
        <w:t>- обеспечить процесс выполнения Работ необходимыми ресурсами;</w:t>
      </w:r>
    </w:p>
    <w:p>
      <w:pPr>
        <w:pStyle w:val="Normal"/>
        <w:spacing w:lineRule="auto" w:line="276" w:before="0" w:after="60"/>
        <w:ind w:firstLine="567" w:left="0" w:right="0"/>
        <w:jc w:val="both"/>
        <w:rPr>
          <w:rFonts w:ascii="XO Thames" w:hAnsi="XO Thames"/>
          <w:sz w:val="22"/>
          <w:szCs w:val="22"/>
        </w:rPr>
      </w:pPr>
      <w:r>
        <w:rPr>
          <w:rFonts w:ascii="XO Thames" w:hAnsi="XO Thames"/>
          <w:sz w:val="22"/>
          <w:szCs w:val="22"/>
        </w:rPr>
        <w:t>- своими силами и за свой счет, не нарушая конечной даты сдачи результатов работ, устранять допущенные недостатки в выполненной работе, а также ошибки в расчетах  и аналитических выводах, которые могут повлечь отступления от технических параметров, предусмотренных нормативной документацией;</w:t>
      </w:r>
    </w:p>
    <w:p>
      <w:pPr>
        <w:pStyle w:val="Normal"/>
        <w:spacing w:lineRule="auto" w:line="276" w:before="0" w:after="60"/>
        <w:ind w:firstLine="567" w:left="0" w:right="0"/>
        <w:jc w:val="both"/>
        <w:rPr>
          <w:rFonts w:ascii="XO Thames" w:hAnsi="XO Thames"/>
          <w:sz w:val="22"/>
          <w:szCs w:val="22"/>
        </w:rPr>
      </w:pPr>
      <w:r>
        <w:rPr>
          <w:rFonts w:ascii="XO Thames" w:hAnsi="XO Thames"/>
          <w:sz w:val="22"/>
          <w:szCs w:val="22"/>
        </w:rPr>
        <w:t>-приостановить выполнение работ, в случае если полученная исходная документация не позволяет выполнить работы в соответствии с Техническим заданием, о чем незамедлительно уведомить Государственного заказчика;</w:t>
      </w:r>
    </w:p>
    <w:p>
      <w:pPr>
        <w:pStyle w:val="Normal"/>
        <w:widowControl w:val="false"/>
        <w:spacing w:lineRule="auto" w:line="276" w:before="0" w:after="60"/>
        <w:ind w:firstLine="567" w:left="0" w:right="0"/>
        <w:jc w:val="both"/>
        <w:rPr>
          <w:rFonts w:ascii="XO Thames" w:hAnsi="XO Thames"/>
          <w:sz w:val="22"/>
          <w:szCs w:val="22"/>
        </w:rPr>
      </w:pPr>
      <w:r>
        <w:rPr>
          <w:rFonts w:ascii="XO Thames" w:hAnsi="XO Thames"/>
          <w:sz w:val="22"/>
          <w:szCs w:val="22"/>
        </w:rPr>
        <w:t>- немедленно известить Государственного заказчика и до получения от него указаний приостановить работы при обнаружении:</w:t>
      </w:r>
    </w:p>
    <w:p>
      <w:pPr>
        <w:pStyle w:val="Normal"/>
        <w:widowControl w:val="false"/>
        <w:spacing w:lineRule="auto" w:line="276" w:before="0" w:after="60"/>
        <w:ind w:firstLine="437" w:left="0" w:right="0"/>
        <w:jc w:val="both"/>
        <w:rPr>
          <w:rFonts w:ascii="XO Thames" w:hAnsi="XO Thames"/>
          <w:sz w:val="22"/>
          <w:szCs w:val="22"/>
        </w:rPr>
      </w:pPr>
      <w:r>
        <w:rPr>
          <w:rFonts w:ascii="XO Thames" w:hAnsi="XO Thames"/>
          <w:sz w:val="22"/>
          <w:szCs w:val="22"/>
        </w:rPr>
        <w:t>а) возможных неблагоприятных для Заказчика последствий выполнения его письменных указаний о способе исполнения работы;</w:t>
      </w:r>
    </w:p>
    <w:p>
      <w:pPr>
        <w:pStyle w:val="Normal"/>
        <w:widowControl w:val="false"/>
        <w:spacing w:lineRule="auto" w:line="276" w:before="0" w:after="60"/>
        <w:ind w:firstLine="437" w:left="0" w:right="0"/>
        <w:jc w:val="both"/>
        <w:rPr>
          <w:rFonts w:ascii="XO Thames" w:hAnsi="XO Thames"/>
          <w:sz w:val="22"/>
          <w:szCs w:val="22"/>
        </w:rPr>
      </w:pPr>
      <w:r>
        <w:rPr>
          <w:rFonts w:ascii="XO Thames" w:hAnsi="XO Thames"/>
          <w:sz w:val="22"/>
          <w:szCs w:val="22"/>
        </w:rPr>
        <w:t>б) иных, независящих от Подрядчика обстоятельств, угрожающих результатам выполняемой работы, либо создающих невозможность ее завершения в срок.</w:t>
      </w:r>
    </w:p>
    <w:p>
      <w:pPr>
        <w:pStyle w:val="Normal"/>
        <w:widowControl w:val="false"/>
        <w:tabs>
          <w:tab w:val="clear" w:pos="708"/>
          <w:tab w:val="left" w:pos="851" w:leader="none"/>
          <w:tab w:val="left" w:pos="1320" w:leader="none"/>
        </w:tabs>
        <w:spacing w:lineRule="auto" w:line="276" w:before="0" w:after="0"/>
        <w:ind w:firstLine="600" w:left="0" w:right="0"/>
        <w:jc w:val="both"/>
        <w:rPr>
          <w:rFonts w:ascii="XO Thames" w:hAnsi="XO Thames"/>
          <w:sz w:val="22"/>
          <w:szCs w:val="22"/>
        </w:rPr>
      </w:pPr>
      <w:r>
        <w:rPr>
          <w:rFonts w:ascii="XO Thames" w:hAnsi="XO Thames"/>
          <w:sz w:val="22"/>
          <w:szCs w:val="22"/>
        </w:rPr>
        <w:t>- обеспечить Государственному заказчику возможность контроля и надзора за ходом выполнения Работ, представлять по его требованию отчеты о ходе выполнения Работ, исполнительную документацию;</w:t>
      </w:r>
    </w:p>
    <w:p>
      <w:pPr>
        <w:pStyle w:val="Normal"/>
        <w:widowControl w:val="false"/>
        <w:tabs>
          <w:tab w:val="clear" w:pos="708"/>
          <w:tab w:val="left" w:pos="1320" w:leader="none"/>
        </w:tabs>
        <w:spacing w:lineRule="auto" w:line="276" w:before="0" w:after="0"/>
        <w:ind w:firstLine="600" w:left="0" w:right="0"/>
        <w:jc w:val="both"/>
        <w:rPr>
          <w:rFonts w:ascii="XO Thames" w:hAnsi="XO Thames"/>
          <w:sz w:val="22"/>
          <w:szCs w:val="22"/>
        </w:rPr>
      </w:pPr>
      <w:r>
        <w:rPr>
          <w:rFonts w:ascii="XO Thames" w:hAnsi="XO Thames"/>
          <w:sz w:val="22"/>
          <w:szCs w:val="22"/>
        </w:rPr>
        <w:t>- сдать результат выполненных Работ, передав при этом Государственному заказчику всю документацию, относящуюся к выполненным Работам;</w:t>
      </w:r>
    </w:p>
    <w:p>
      <w:pPr>
        <w:pStyle w:val="Normal"/>
        <w:widowControl w:val="false"/>
        <w:tabs>
          <w:tab w:val="clear" w:pos="708"/>
          <w:tab w:val="left" w:pos="1320" w:leader="none"/>
        </w:tabs>
        <w:spacing w:lineRule="auto" w:line="276" w:before="0" w:after="0"/>
        <w:ind w:firstLine="600" w:left="0" w:right="0"/>
        <w:jc w:val="both"/>
        <w:rPr>
          <w:rFonts w:ascii="XO Thames" w:hAnsi="XO Thames"/>
          <w:sz w:val="22"/>
          <w:szCs w:val="22"/>
        </w:rPr>
      </w:pPr>
      <w:r>
        <w:rPr>
          <w:rFonts w:ascii="XO Thames" w:hAnsi="XO Thames"/>
          <w:sz w:val="22"/>
          <w:szCs w:val="22"/>
        </w:rPr>
        <w:t>- Подрядчик несет ответственность, в случае указания в техническом отчете заведомо ложных или искаженных сведений, влекущих затягивание сроков выполнения работ;</w:t>
      </w:r>
    </w:p>
    <w:p>
      <w:pPr>
        <w:pStyle w:val="Normal"/>
        <w:widowControl w:val="false"/>
        <w:tabs>
          <w:tab w:val="clear" w:pos="708"/>
          <w:tab w:val="left" w:pos="1320" w:leader="none"/>
        </w:tabs>
        <w:spacing w:lineRule="auto" w:line="276" w:before="0" w:after="0"/>
        <w:ind w:firstLine="600" w:left="0" w:right="0"/>
        <w:jc w:val="both"/>
        <w:rPr>
          <w:rFonts w:ascii="XO Thames" w:hAnsi="XO Thames"/>
          <w:sz w:val="22"/>
          <w:szCs w:val="22"/>
        </w:rPr>
      </w:pPr>
      <w:r>
        <w:rPr>
          <w:rFonts w:ascii="XO Thames" w:hAnsi="XO Thames"/>
          <w:sz w:val="22"/>
          <w:szCs w:val="22"/>
        </w:rPr>
        <w:t>- соблюдать конфиденциальность информации полученной при исполнении Контракта.</w:t>
      </w:r>
    </w:p>
    <w:p>
      <w:pPr>
        <w:pStyle w:val="Normal"/>
        <w:widowControl w:val="false"/>
        <w:tabs>
          <w:tab w:val="clear" w:pos="708"/>
          <w:tab w:val="left" w:pos="480" w:leader="none"/>
        </w:tabs>
        <w:spacing w:lineRule="auto" w:line="276" w:before="0" w:after="0"/>
        <w:jc w:val="center"/>
        <w:rPr>
          <w:rFonts w:ascii="XO Thames" w:hAnsi="XO Thames"/>
          <w:b/>
          <w:sz w:val="22"/>
          <w:szCs w:val="22"/>
        </w:rPr>
      </w:pPr>
      <w:r>
        <w:rPr>
          <w:rFonts w:ascii="XO Thames" w:hAnsi="XO Thames"/>
          <w:b/>
          <w:sz w:val="22"/>
          <w:szCs w:val="22"/>
        </w:rPr>
      </w:r>
    </w:p>
    <w:p>
      <w:pPr>
        <w:pStyle w:val="Normal"/>
        <w:widowControl w:val="false"/>
        <w:tabs>
          <w:tab w:val="clear" w:pos="708"/>
          <w:tab w:val="left" w:pos="480" w:leader="none"/>
        </w:tabs>
        <w:spacing w:lineRule="auto" w:line="276" w:before="0" w:after="0"/>
        <w:jc w:val="center"/>
        <w:rPr>
          <w:rFonts w:ascii="XO Thames" w:hAnsi="XO Thames"/>
          <w:sz w:val="22"/>
          <w:szCs w:val="22"/>
        </w:rPr>
      </w:pPr>
      <w:r>
        <w:rPr>
          <w:rFonts w:ascii="XO Thames" w:hAnsi="XO Thames"/>
          <w:b/>
          <w:sz w:val="22"/>
          <w:szCs w:val="22"/>
        </w:rPr>
        <w:t>5.</w:t>
        <w:tab/>
        <w:t>Гарантии качества Работ</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5.1. Подрядчик гарантирует, что Работы, предусмотренные настоящим Контрактом, выполняются в полном соответствии с  нормативными актами.</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5.2. Гарантии качества распространяются на все Работы, выполненные Подрядчиком по Контракту, в течение 36 (тридцать шесть) месяцев, со дня подписания Сторонами Акта сдачи-приемки выполненных Работ.</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5.3. Под гарантиями качества выполненных Работ понимаются обязательства Подрядчика, в течение действия гарантийного периода, указанного в пункте 5.2. Контракта, оперативно вносить изменения в технические планы, необходимые для внесения соответствующих изменений в государственный кадастр недвижимости, обусловленные научно-техническим прогрессом, изменением форм, норм и правил выполнения кадастровых работ, а также обязан устранить все выявленные нарушения в качестве выполнения работ, не соответствующие техническому заданию, а также случае выявления ошибок в документе, на основании которого вносились сведения в государственный кадастр недвижимости – техническом плане (например ошибок в определении координат характерных точек контура объекта недвижимости, являющегося предметом Контракта). Все расходы по внесению таких изменений в технические планы, не подлежат оплате Государственным заказчиком, и включены в цену Контракта указанную в пункте 2.1. Контракта.</w:t>
      </w:r>
    </w:p>
    <w:p>
      <w:pPr>
        <w:pStyle w:val="Normal"/>
        <w:widowControl w:val="false"/>
        <w:tabs>
          <w:tab w:val="clear" w:pos="708"/>
          <w:tab w:val="left" w:pos="480" w:leader="none"/>
        </w:tabs>
        <w:spacing w:lineRule="auto" w:line="276" w:before="0" w:after="0"/>
        <w:jc w:val="center"/>
        <w:rPr>
          <w:rFonts w:ascii="XO Thames" w:hAnsi="XO Thames"/>
          <w:b/>
          <w:sz w:val="22"/>
          <w:szCs w:val="22"/>
        </w:rPr>
      </w:pPr>
      <w:r>
        <w:rPr>
          <w:rFonts w:ascii="XO Thames" w:hAnsi="XO Thames"/>
          <w:b/>
          <w:sz w:val="22"/>
          <w:szCs w:val="22"/>
        </w:rPr>
      </w:r>
    </w:p>
    <w:p>
      <w:pPr>
        <w:pStyle w:val="Normal"/>
        <w:widowControl w:val="false"/>
        <w:tabs>
          <w:tab w:val="clear" w:pos="708"/>
          <w:tab w:val="left" w:pos="480" w:leader="none"/>
        </w:tabs>
        <w:spacing w:lineRule="auto" w:line="276" w:before="0" w:after="0"/>
        <w:jc w:val="center"/>
        <w:rPr>
          <w:rFonts w:ascii="XO Thames" w:hAnsi="XO Thames"/>
          <w:sz w:val="22"/>
          <w:szCs w:val="22"/>
        </w:rPr>
      </w:pPr>
      <w:r>
        <w:rPr>
          <w:rFonts w:ascii="XO Thames" w:hAnsi="XO Thames"/>
          <w:b/>
          <w:sz w:val="22"/>
          <w:szCs w:val="22"/>
        </w:rPr>
        <w:t>6.</w:t>
        <w:tab/>
        <w:t>Порядок приемки Работ</w:t>
      </w:r>
    </w:p>
    <w:p>
      <w:pPr>
        <w:pStyle w:val="Normal"/>
        <w:spacing w:lineRule="auto" w:line="276" w:before="0" w:after="0"/>
        <w:jc w:val="both"/>
        <w:rPr>
          <w:rFonts w:ascii="XO Thames" w:hAnsi="XO Thames"/>
          <w:sz w:val="22"/>
          <w:szCs w:val="22"/>
        </w:rPr>
      </w:pPr>
      <w:r>
        <w:rPr>
          <w:rFonts w:eastAsia="Times New Roman" w:cs="Times New Roman" w:ascii="XO Thames" w:hAnsi="XO Thames"/>
          <w:sz w:val="22"/>
          <w:szCs w:val="22"/>
        </w:rPr>
        <w:t>6.1. Подрядчик по окончании выполнения работ в течение 3 (трех) рабочих дней направляет Заказчику документ о приемке (Приложение №1 к Контракту) в 2 (двух) экземплярах, подписанный Подрядчиком.</w:t>
      </w:r>
    </w:p>
    <w:p>
      <w:pPr>
        <w:pStyle w:val="Normal"/>
        <w:spacing w:lineRule="auto" w:line="276" w:before="0" w:after="0"/>
        <w:jc w:val="both"/>
        <w:rPr>
          <w:rFonts w:ascii="XO Thames" w:hAnsi="XO Thames"/>
          <w:sz w:val="22"/>
          <w:szCs w:val="22"/>
        </w:rPr>
      </w:pPr>
      <w:r>
        <w:rPr>
          <w:rFonts w:eastAsia="Times New Roman" w:cs="Times New Roman" w:ascii="XO Thames" w:hAnsi="XO Thames"/>
          <w:sz w:val="22"/>
          <w:szCs w:val="22"/>
        </w:rPr>
        <w:t>6.2. Заказчик в срок не более 10 (десяти) рабочих дней со дня получения от Подрядчика документа о приемке осуществляет проверку выполненных Подрядчиком работ по Контракту на предмет соответствия требованиям и условиям Контракта. По итогам проверки Заказчик направляет Подрядчику подписанный со своей стороны документ о приемке или мотивированный отказ от его подписания. В мотивированном отказе от подписания документа о приемке Заказчиком указываются перечень необходимых доработок и сроки их выполнения. Подрядчик за свой счет и в согласованные с Заказчиком сроки устраняет указанные Заказчиком несоответствия.</w:t>
      </w:r>
    </w:p>
    <w:p>
      <w:pPr>
        <w:pStyle w:val="Normal"/>
        <w:spacing w:lineRule="auto" w:line="276" w:before="0" w:after="0"/>
        <w:jc w:val="both"/>
        <w:rPr>
          <w:rFonts w:ascii="XO Thames" w:hAnsi="XO Thames"/>
          <w:sz w:val="22"/>
          <w:szCs w:val="22"/>
        </w:rPr>
      </w:pPr>
      <w:r>
        <w:rPr>
          <w:rFonts w:eastAsia="Times New Roman" w:cs="Times New Roman" w:ascii="XO Thames" w:hAnsi="XO Thames"/>
          <w:sz w:val="22"/>
          <w:szCs w:val="22"/>
        </w:rPr>
        <w:t>6.3. 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w:t>
      </w:r>
    </w:p>
    <w:p>
      <w:pPr>
        <w:pStyle w:val="Normal"/>
        <w:spacing w:lineRule="auto" w:line="276" w:before="0" w:after="0"/>
        <w:jc w:val="both"/>
        <w:rPr>
          <w:rFonts w:ascii="XO Thames" w:hAnsi="XO Thames"/>
          <w:sz w:val="22"/>
          <w:szCs w:val="22"/>
        </w:rPr>
      </w:pPr>
      <w:r>
        <w:rPr>
          <w:rFonts w:eastAsia="Times New Roman" w:cs="Times New Roman" w:ascii="XO Thames" w:hAnsi="XO Thames"/>
          <w:sz w:val="22"/>
          <w:szCs w:val="22"/>
        </w:rPr>
        <w:t>6.4. Заказчик вправе не отказывать в приемке в случае выявления несоответствия выполненных работ условиям Контракта, если выявленное несоответствие не препятствует приемке этих работ и устранено Подрядчиком.</w:t>
      </w:r>
    </w:p>
    <w:p>
      <w:pPr>
        <w:pStyle w:val="Normal"/>
        <w:spacing w:lineRule="auto" w:line="276" w:before="0" w:after="0"/>
        <w:jc w:val="both"/>
        <w:rPr>
          <w:rFonts w:ascii="XO Thames" w:hAnsi="XO Thames"/>
          <w:sz w:val="22"/>
          <w:szCs w:val="22"/>
        </w:rPr>
      </w:pPr>
      <w:r>
        <w:rPr>
          <w:rFonts w:eastAsia="Times New Roman" w:cs="Times New Roman" w:ascii="XO Thames" w:hAnsi="XO Thames"/>
          <w:sz w:val="22"/>
          <w:szCs w:val="22"/>
        </w:rPr>
        <w:t>6.5. Обязательства Подрядчика по Контракту считаются выполненными после подписания Сторонами документа о приемке.</w:t>
      </w:r>
    </w:p>
    <w:p>
      <w:pPr>
        <w:pStyle w:val="Normal"/>
        <w:widowControl w:val="false"/>
        <w:tabs>
          <w:tab w:val="clear" w:pos="708"/>
          <w:tab w:val="left" w:pos="480" w:leader="none"/>
        </w:tabs>
        <w:spacing w:lineRule="auto" w:line="276" w:before="0" w:after="0"/>
        <w:jc w:val="center"/>
        <w:rPr>
          <w:rFonts w:ascii="XO Thames" w:hAnsi="XO Thames"/>
          <w:b/>
          <w:bCs/>
          <w:sz w:val="22"/>
          <w:szCs w:val="22"/>
        </w:rPr>
      </w:pPr>
      <w:r>
        <w:rPr>
          <w:rFonts w:ascii="XO Thames" w:hAnsi="XO Thames"/>
          <w:b/>
          <w:bCs/>
          <w:sz w:val="22"/>
          <w:szCs w:val="22"/>
        </w:rPr>
      </w:r>
    </w:p>
    <w:p>
      <w:pPr>
        <w:pStyle w:val="Normal"/>
        <w:widowControl w:val="false"/>
        <w:tabs>
          <w:tab w:val="clear" w:pos="708"/>
          <w:tab w:val="left" w:pos="480" w:leader="none"/>
        </w:tabs>
        <w:spacing w:lineRule="auto" w:line="276" w:before="0" w:after="0"/>
        <w:jc w:val="center"/>
        <w:rPr>
          <w:rFonts w:ascii="XO Thames" w:hAnsi="XO Thames"/>
          <w:sz w:val="22"/>
          <w:szCs w:val="22"/>
        </w:rPr>
      </w:pPr>
      <w:r>
        <w:rPr>
          <w:rFonts w:ascii="XO Thames" w:hAnsi="XO Thames"/>
          <w:b/>
          <w:sz w:val="22"/>
          <w:szCs w:val="22"/>
        </w:rPr>
        <w:t>7.</w:t>
        <w:tab/>
        <w:t>Ответственность Сторон</w:t>
      </w:r>
    </w:p>
    <w:p>
      <w:pPr>
        <w:pStyle w:val="Standard"/>
        <w:widowControl w:val="false"/>
        <w:spacing w:lineRule="auto" w:line="276" w:before="0" w:after="0"/>
        <w:ind w:hanging="0" w:left="0" w:right="0"/>
        <w:jc w:val="both"/>
        <w:rPr>
          <w:rFonts w:ascii="XO Thames" w:hAnsi="XO Thames"/>
          <w:sz w:val="22"/>
          <w:szCs w:val="22"/>
        </w:rPr>
      </w:pPr>
      <w:r>
        <w:rPr>
          <w:rFonts w:ascii="XO Thames" w:hAnsi="XO Thames"/>
          <w:bCs/>
          <w:sz w:val="22"/>
          <w:szCs w:val="22"/>
          <w:lang w:eastAsia="ru-RU"/>
        </w:rPr>
        <w:t>7.1.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pPr>
        <w:pStyle w:val="Standard"/>
        <w:widowControl w:val="false"/>
        <w:spacing w:lineRule="auto" w:line="276" w:before="0" w:after="0"/>
        <w:ind w:hanging="0" w:left="0" w:right="0"/>
        <w:jc w:val="both"/>
        <w:rPr>
          <w:rFonts w:ascii="XO Thames" w:hAnsi="XO Thames"/>
          <w:sz w:val="22"/>
          <w:szCs w:val="22"/>
        </w:rPr>
      </w:pPr>
      <w:r>
        <w:rPr>
          <w:rFonts w:ascii="XO Thames" w:hAnsi="XO Thames"/>
          <w:bCs/>
          <w:sz w:val="22"/>
          <w:szCs w:val="22"/>
          <w:lang w:eastAsia="ru-RU"/>
        </w:rPr>
        <w:t xml:space="preserve">7.2. В случае неисполнения </w:t>
      </w:r>
      <w:r>
        <w:rPr>
          <w:rFonts w:ascii="XO Thames" w:hAnsi="XO Thames"/>
          <w:bCs/>
          <w:color w:val="000000"/>
          <w:sz w:val="22"/>
          <w:szCs w:val="22"/>
          <w:lang w:eastAsia="ru-RU"/>
        </w:rPr>
        <w:t>Подрядчиком</w:t>
      </w:r>
      <w:r>
        <w:rPr>
          <w:rFonts w:ascii="XO Thames" w:hAnsi="XO Thames"/>
          <w:bCs/>
          <w:sz w:val="22"/>
          <w:szCs w:val="22"/>
          <w:lang w:eastAsia="ru-RU"/>
        </w:rPr>
        <w:t xml:space="preserve"> условий Контракта Заказчик вправе обратиться в суд с требованием о расторжении настоящего Контракта.</w:t>
      </w:r>
    </w:p>
    <w:p>
      <w:pPr>
        <w:pStyle w:val="Standard"/>
        <w:widowControl w:val="false"/>
        <w:spacing w:lineRule="auto" w:line="276" w:before="0" w:after="0"/>
        <w:ind w:hanging="0" w:left="0" w:right="0"/>
        <w:jc w:val="both"/>
        <w:rPr>
          <w:rFonts w:ascii="XO Thames" w:hAnsi="XO Thames"/>
          <w:sz w:val="22"/>
          <w:szCs w:val="22"/>
        </w:rPr>
      </w:pPr>
      <w:r>
        <w:rPr>
          <w:rFonts w:ascii="XO Thames" w:hAnsi="XO Thames"/>
          <w:bCs/>
          <w:sz w:val="22"/>
          <w:szCs w:val="22"/>
          <w:lang w:eastAsia="ru-RU"/>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pPr>
        <w:pStyle w:val="Standard"/>
        <w:widowControl w:val="false"/>
        <w:spacing w:lineRule="auto" w:line="276" w:before="0" w:after="0"/>
        <w:ind w:hanging="0" w:left="0" w:right="0"/>
        <w:jc w:val="both"/>
        <w:rPr>
          <w:rFonts w:ascii="XO Thames" w:hAnsi="XO Thames"/>
          <w:sz w:val="22"/>
          <w:szCs w:val="22"/>
        </w:rPr>
      </w:pPr>
      <w:r>
        <w:rPr>
          <w:rFonts w:ascii="XO Thames" w:hAnsi="XO Thames"/>
          <w:bCs/>
          <w:sz w:val="22"/>
          <w:szCs w:val="22"/>
          <w:lang w:eastAsia="ru-RU"/>
        </w:rPr>
        <w:t xml:space="preserve">7.4. В случае просрочки исполнения </w:t>
      </w:r>
      <w:r>
        <w:rPr>
          <w:rFonts w:ascii="XO Thames" w:hAnsi="XO Thames"/>
          <w:bCs/>
          <w:color w:val="000000"/>
          <w:sz w:val="22"/>
          <w:szCs w:val="22"/>
          <w:lang w:eastAsia="ru-RU"/>
        </w:rPr>
        <w:t>Подрядчиком</w:t>
      </w:r>
      <w:r>
        <w:rPr>
          <w:rFonts w:ascii="XO Thames" w:hAnsi="XO Thames"/>
          <w:bCs/>
          <w:color w:val="000000"/>
          <w:sz w:val="22"/>
          <w:szCs w:val="22"/>
          <w:lang w:eastAsia="ru-RU"/>
        </w:rPr>
        <w:t xml:space="preserve"> </w:t>
      </w:r>
      <w:r>
        <w:rPr>
          <w:rFonts w:ascii="XO Thames" w:hAnsi="XO Thames"/>
          <w:bCs/>
          <w:sz w:val="22"/>
          <w:szCs w:val="22"/>
          <w:lang w:eastAsia="ru-RU"/>
        </w:rPr>
        <w:t xml:space="preserve">обязательств, предусмотренных настоящим Контрактом, </w:t>
      </w:r>
      <w:r>
        <w:rPr>
          <w:rFonts w:ascii="XO Thames" w:hAnsi="XO Thames"/>
          <w:bCs/>
          <w:color w:val="000000"/>
          <w:sz w:val="22"/>
          <w:szCs w:val="22"/>
          <w:lang w:eastAsia="ru-RU"/>
        </w:rPr>
        <w:t>Подрядчик</w:t>
      </w:r>
      <w:r>
        <w:rPr>
          <w:rFonts w:ascii="XO Thames" w:hAnsi="XO Thames"/>
          <w:bCs/>
          <w:color w:val="000000"/>
          <w:sz w:val="22"/>
          <w:szCs w:val="22"/>
          <w:lang w:eastAsia="ru-RU"/>
        </w:rPr>
        <w:t xml:space="preserve"> </w:t>
      </w:r>
      <w:r>
        <w:rPr>
          <w:rFonts w:ascii="XO Thames" w:hAnsi="XO Thames"/>
          <w:bCs/>
          <w:sz w:val="22"/>
          <w:szCs w:val="22"/>
          <w:lang w:eastAsia="ru-RU"/>
        </w:rPr>
        <w:t xml:space="preserve">уплачивает Заказчику пени. Пеня начисляется за каждый день просрочки исполнения </w:t>
      </w:r>
      <w:r>
        <w:rPr>
          <w:rFonts w:ascii="XO Thames" w:hAnsi="XO Thames"/>
          <w:bCs/>
          <w:color w:val="000000"/>
          <w:sz w:val="22"/>
          <w:szCs w:val="22"/>
          <w:lang w:eastAsia="ru-RU"/>
        </w:rPr>
        <w:t>Подрядчиком</w:t>
      </w:r>
      <w:r>
        <w:rPr>
          <w:rFonts w:ascii="XO Thames" w:hAnsi="XO Thames"/>
          <w:bCs/>
          <w:color w:val="000000"/>
          <w:sz w:val="22"/>
          <w:szCs w:val="22"/>
          <w:lang w:eastAsia="ru-RU"/>
        </w:rPr>
        <w:t xml:space="preserve"> </w:t>
      </w:r>
      <w:r>
        <w:rPr>
          <w:rFonts w:ascii="XO Thames" w:hAnsi="XO Thames"/>
          <w:bCs/>
          <w:sz w:val="22"/>
          <w:szCs w:val="22"/>
          <w:lang w:eastAsia="ru-RU"/>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XO Thames" w:hAnsi="XO Thames"/>
          <w:bCs/>
          <w:color w:val="000000"/>
          <w:sz w:val="22"/>
          <w:szCs w:val="22"/>
          <w:lang w:eastAsia="ru-RU"/>
        </w:rPr>
        <w:t xml:space="preserve">Подрядчиком </w:t>
      </w:r>
      <w:r>
        <w:rPr>
          <w:rFonts w:ascii="XO Thames" w:hAnsi="XO Thames"/>
          <w:bCs/>
          <w:sz w:val="22"/>
          <w:szCs w:val="22"/>
          <w:lang w:eastAsia="ru-RU"/>
        </w:rPr>
        <w:t>за исключением случаев, если законодательством Российской Федерации установлен иной порядок начисления пени.</w:t>
      </w:r>
    </w:p>
    <w:p>
      <w:pPr>
        <w:pStyle w:val="Standard"/>
        <w:widowControl w:val="false"/>
        <w:spacing w:lineRule="auto" w:line="276" w:before="0" w:after="0"/>
        <w:ind w:hanging="0" w:left="0" w:right="0"/>
        <w:jc w:val="both"/>
        <w:rPr>
          <w:rFonts w:ascii="XO Thames" w:hAnsi="XO Thames"/>
          <w:sz w:val="22"/>
          <w:szCs w:val="22"/>
        </w:rPr>
      </w:pPr>
      <w:r>
        <w:rPr>
          <w:rFonts w:ascii="XO Thames" w:hAnsi="XO Thames"/>
          <w:bCs/>
          <w:sz w:val="22"/>
          <w:szCs w:val="22"/>
          <w:lang w:eastAsia="ru-RU"/>
        </w:rPr>
        <w:t xml:space="preserve">7.5. За каждый факт неисполнения или ненадлежащего исполнения </w:t>
      </w:r>
      <w:r>
        <w:rPr>
          <w:rFonts w:ascii="XO Thames" w:hAnsi="XO Thames"/>
          <w:bCs/>
          <w:color w:val="000000"/>
          <w:sz w:val="22"/>
          <w:szCs w:val="22"/>
          <w:lang w:eastAsia="ru-RU"/>
        </w:rPr>
        <w:t xml:space="preserve">Подрядчиком </w:t>
      </w:r>
      <w:r>
        <w:rPr>
          <w:rFonts w:ascii="XO Thames" w:hAnsi="XO Thames"/>
          <w:bCs/>
          <w:sz w:val="22"/>
          <w:szCs w:val="22"/>
          <w:lang w:eastAsia="ru-RU"/>
        </w:rPr>
        <w:t xml:space="preserve">обязательств, предусмотренных Контрактом, за исключением просрочки </w:t>
      </w:r>
      <w:r>
        <w:rPr>
          <w:rFonts w:ascii="XO Thames" w:hAnsi="XO Thames"/>
          <w:bCs/>
          <w:color w:val="000000"/>
          <w:sz w:val="22"/>
          <w:szCs w:val="22"/>
          <w:lang w:eastAsia="ru-RU"/>
        </w:rPr>
        <w:t>Подрядчиком</w:t>
      </w:r>
      <w:r>
        <w:rPr>
          <w:rFonts w:ascii="XO Thames" w:hAnsi="XO Thames"/>
          <w:bCs/>
          <w:color w:val="000000"/>
          <w:sz w:val="22"/>
          <w:szCs w:val="22"/>
          <w:lang w:eastAsia="ru-RU"/>
        </w:rPr>
        <w:t xml:space="preserve"> </w:t>
      </w:r>
      <w:r>
        <w:rPr>
          <w:rFonts w:ascii="XO Thames" w:hAnsi="XO Thames"/>
          <w:bCs/>
          <w:sz w:val="22"/>
          <w:szCs w:val="22"/>
          <w:lang w:eastAsia="ru-RU"/>
        </w:rPr>
        <w:t xml:space="preserve">обязательств (в том числе гарантийного обязательства), предусмотренных Контрактом, </w:t>
      </w:r>
      <w:r>
        <w:rPr>
          <w:rFonts w:ascii="XO Thames" w:hAnsi="XO Thames"/>
          <w:bCs/>
          <w:color w:val="000000"/>
          <w:sz w:val="22"/>
          <w:szCs w:val="22"/>
          <w:lang w:eastAsia="ru-RU"/>
        </w:rPr>
        <w:t>Подрядчик</w:t>
      </w:r>
      <w:r>
        <w:rPr>
          <w:rFonts w:ascii="XO Thames" w:hAnsi="XO Thames"/>
          <w:bCs/>
          <w:color w:val="000000"/>
          <w:sz w:val="22"/>
          <w:szCs w:val="22"/>
          <w:lang w:eastAsia="ru-RU"/>
        </w:rPr>
        <w:t xml:space="preserve"> </w:t>
      </w:r>
      <w:r>
        <w:rPr>
          <w:rFonts w:ascii="XO Thames" w:hAnsi="XO Thames"/>
          <w:bCs/>
          <w:sz w:val="22"/>
          <w:szCs w:val="22"/>
          <w:lang w:eastAsia="ru-RU"/>
        </w:rPr>
        <w:t>уплачивает Заказчику штраф. Размер штрафа устанавливается в соответствии с Правилами, утвержденными постановлением правительства Российской Федерации от 30.08.2017 г. №1042 (далее – Правила), и составляет 10 % цены контракта.</w:t>
      </w:r>
    </w:p>
    <w:p>
      <w:pPr>
        <w:pStyle w:val="Standard"/>
        <w:widowControl w:val="false"/>
        <w:spacing w:lineRule="auto" w:line="276" w:before="0" w:after="0"/>
        <w:ind w:hanging="0" w:left="0" w:right="0"/>
        <w:jc w:val="both"/>
        <w:rPr>
          <w:rFonts w:ascii="XO Thames" w:hAnsi="XO Thames"/>
          <w:sz w:val="22"/>
          <w:szCs w:val="22"/>
        </w:rPr>
      </w:pPr>
      <w:r>
        <w:rPr>
          <w:rFonts w:ascii="XO Thames" w:hAnsi="XO Thames"/>
          <w:bCs/>
          <w:sz w:val="22"/>
          <w:szCs w:val="22"/>
          <w:lang w:eastAsia="ru-RU"/>
        </w:rPr>
        <w:t xml:space="preserve">7.6. За каждый факт неисполнения или ненадлежащего исполнения </w:t>
      </w:r>
      <w:r>
        <w:rPr>
          <w:rFonts w:ascii="XO Thames" w:hAnsi="XO Thames"/>
          <w:bCs/>
          <w:color w:val="000000"/>
          <w:sz w:val="22"/>
          <w:szCs w:val="22"/>
          <w:lang w:eastAsia="ru-RU"/>
        </w:rPr>
        <w:t>Подрядчиком</w:t>
      </w:r>
      <w:r>
        <w:rPr>
          <w:rFonts w:ascii="XO Thames" w:hAnsi="XO Thames"/>
          <w:bCs/>
          <w:color w:val="000000"/>
          <w:sz w:val="22"/>
          <w:szCs w:val="22"/>
          <w:lang w:eastAsia="ru-RU"/>
        </w:rPr>
        <w:t xml:space="preserve"> </w:t>
      </w:r>
      <w:r>
        <w:rPr>
          <w:rFonts w:ascii="XO Thames" w:hAnsi="XO Thames"/>
          <w:bCs/>
          <w:sz w:val="22"/>
          <w:szCs w:val="22"/>
          <w:lang w:eastAsia="ru-RU"/>
        </w:rPr>
        <w:t xml:space="preserve">обязательства, предусмотренного контрактом, которое не имеет стоимостного выражения, </w:t>
      </w:r>
      <w:r>
        <w:rPr>
          <w:rFonts w:ascii="XO Thames" w:hAnsi="XO Thames"/>
          <w:bCs/>
          <w:color w:val="000000"/>
          <w:sz w:val="22"/>
          <w:szCs w:val="22"/>
          <w:lang w:eastAsia="ru-RU"/>
        </w:rPr>
        <w:t>Подрядчик</w:t>
      </w:r>
      <w:r>
        <w:rPr>
          <w:rFonts w:ascii="XO Thames" w:hAnsi="XO Thames"/>
          <w:bCs/>
          <w:color w:val="000000"/>
          <w:sz w:val="22"/>
          <w:szCs w:val="22"/>
          <w:lang w:eastAsia="ru-RU"/>
        </w:rPr>
        <w:t xml:space="preserve"> </w:t>
      </w:r>
      <w:r>
        <w:rPr>
          <w:rFonts w:ascii="XO Thames" w:hAnsi="XO Thames"/>
          <w:bCs/>
          <w:sz w:val="22"/>
          <w:szCs w:val="22"/>
          <w:lang w:eastAsia="ru-RU"/>
        </w:rPr>
        <w:t xml:space="preserve"> уплачивает Заказчику штраф. Размер штрафа определяется в соответствии с Правилами и равен 1000  рублей 00 копеек.</w:t>
      </w:r>
    </w:p>
    <w:p>
      <w:pPr>
        <w:pStyle w:val="Standard"/>
        <w:widowControl w:val="false"/>
        <w:spacing w:lineRule="auto" w:line="276" w:before="0" w:after="0"/>
        <w:ind w:hanging="0" w:left="0" w:right="0"/>
        <w:jc w:val="both"/>
        <w:rPr>
          <w:rFonts w:ascii="XO Thames" w:hAnsi="XO Thames"/>
          <w:sz w:val="22"/>
          <w:szCs w:val="22"/>
        </w:rPr>
      </w:pPr>
      <w:r>
        <w:rPr>
          <w:rFonts w:ascii="XO Thames" w:hAnsi="XO Thames"/>
          <w:bCs/>
          <w:sz w:val="22"/>
          <w:szCs w:val="22"/>
          <w:lang w:eastAsia="ru-RU"/>
        </w:rPr>
        <w:t xml:space="preserve">7.7. В случае просрочки исполнения обязательств Заказчиком, предусмотренных настоящим Контрактом </w:t>
      </w:r>
      <w:r>
        <w:rPr>
          <w:rFonts w:ascii="XO Thames" w:hAnsi="XO Thames"/>
          <w:bCs/>
          <w:color w:val="000000"/>
          <w:sz w:val="22"/>
          <w:szCs w:val="22"/>
          <w:lang w:eastAsia="ru-RU"/>
        </w:rPr>
        <w:t>Подрядчик</w:t>
      </w:r>
      <w:r>
        <w:rPr>
          <w:rFonts w:ascii="XO Thames" w:hAnsi="XO Thames"/>
          <w:bCs/>
          <w:sz w:val="22"/>
          <w:szCs w:val="22"/>
          <w:lang w:eastAsia="ru-RU"/>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(Договором) срока исполнения обязательства.</w:t>
      </w:r>
    </w:p>
    <w:p>
      <w:pPr>
        <w:pStyle w:val="Standard"/>
        <w:widowControl w:val="false"/>
        <w:spacing w:lineRule="auto" w:line="276" w:before="0" w:after="0"/>
        <w:ind w:hanging="0" w:left="0" w:right="0"/>
        <w:jc w:val="both"/>
        <w:rPr>
          <w:rFonts w:ascii="XO Thames" w:hAnsi="XO Thames"/>
          <w:sz w:val="22"/>
          <w:szCs w:val="22"/>
        </w:rPr>
      </w:pPr>
      <w:r>
        <w:rPr>
          <w:rFonts w:ascii="XO Thames" w:hAnsi="XO Thames"/>
          <w:bCs/>
          <w:sz w:val="22"/>
          <w:szCs w:val="22"/>
          <w:lang w:eastAsia="ru-RU"/>
        </w:rPr>
        <w:t xml:space="preserve">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ascii="XO Thames" w:hAnsi="XO Thames"/>
          <w:bCs/>
          <w:color w:val="000000"/>
          <w:sz w:val="22"/>
          <w:szCs w:val="22"/>
          <w:lang w:eastAsia="ru-RU"/>
        </w:rPr>
        <w:t>Подрядчик</w:t>
      </w:r>
      <w:r>
        <w:rPr>
          <w:rFonts w:ascii="XO Thames" w:hAnsi="XO Thames"/>
          <w:bCs/>
          <w:sz w:val="22"/>
          <w:szCs w:val="22"/>
          <w:lang w:eastAsia="ru-RU"/>
        </w:rPr>
        <w:t xml:space="preserve"> вправе потребовать уплату штрафа. Размер штрафа определяется в соответствии с Правилами и равен 1000 рублей 00 копеек</w:t>
      </w:r>
    </w:p>
    <w:p>
      <w:pPr>
        <w:pStyle w:val="Standard"/>
        <w:widowControl w:val="false"/>
        <w:spacing w:lineRule="auto" w:line="276" w:before="0" w:after="0"/>
        <w:ind w:hanging="0" w:left="0" w:right="0"/>
        <w:jc w:val="both"/>
        <w:rPr>
          <w:rFonts w:ascii="XO Thames" w:hAnsi="XO Thames"/>
          <w:sz w:val="22"/>
          <w:szCs w:val="22"/>
        </w:rPr>
      </w:pPr>
      <w:r>
        <w:rPr>
          <w:rFonts w:ascii="XO Thames" w:hAnsi="XO Thames"/>
          <w:bCs/>
          <w:sz w:val="22"/>
          <w:szCs w:val="22"/>
          <w:lang w:eastAsia="ru-RU"/>
        </w:rPr>
        <w:t>7.9. Применение неустойки (штрафа, пени) не освобождает Стороны от исполнения обязательств по настоящему Контракту.</w:t>
      </w:r>
    </w:p>
    <w:p>
      <w:pPr>
        <w:pStyle w:val="Standard"/>
        <w:widowControl w:val="false"/>
        <w:spacing w:lineRule="auto" w:line="276" w:before="0" w:after="0"/>
        <w:ind w:hanging="0" w:left="0" w:right="0"/>
        <w:jc w:val="both"/>
        <w:rPr>
          <w:rFonts w:ascii="XO Thames" w:hAnsi="XO Thames"/>
          <w:sz w:val="22"/>
          <w:szCs w:val="22"/>
        </w:rPr>
      </w:pPr>
      <w:r>
        <w:rPr>
          <w:rFonts w:ascii="XO Thames" w:hAnsi="XO Thames"/>
          <w:bCs/>
          <w:sz w:val="22"/>
          <w:szCs w:val="22"/>
          <w:lang w:eastAsia="ru-RU"/>
        </w:rPr>
        <w:t xml:space="preserve">7.10. Общая сумма начисленных штрафов за неисполнение или ненадлежащее исполнение </w:t>
      </w:r>
      <w:r>
        <w:rPr>
          <w:rFonts w:ascii="XO Thames" w:hAnsi="XO Thames"/>
          <w:bCs/>
          <w:color w:val="000000"/>
          <w:sz w:val="22"/>
          <w:szCs w:val="22"/>
          <w:lang w:eastAsia="ru-RU"/>
        </w:rPr>
        <w:t>Подрядчиком</w:t>
      </w:r>
      <w:r>
        <w:rPr>
          <w:rFonts w:ascii="XO Thames" w:hAnsi="XO Thames"/>
          <w:bCs/>
          <w:color w:val="000000"/>
          <w:sz w:val="22"/>
          <w:szCs w:val="22"/>
          <w:lang w:eastAsia="ru-RU"/>
        </w:rPr>
        <w:t xml:space="preserve"> </w:t>
      </w:r>
      <w:r>
        <w:rPr>
          <w:rFonts w:ascii="XO Thames" w:hAnsi="XO Thames"/>
          <w:bCs/>
          <w:sz w:val="22"/>
          <w:szCs w:val="22"/>
          <w:lang w:eastAsia="ru-RU"/>
        </w:rPr>
        <w:t xml:space="preserve"> обязательств, предусмотренных Контрактом, не может превышать цену Контракта.</w:t>
      </w:r>
    </w:p>
    <w:p>
      <w:pPr>
        <w:pStyle w:val="Standard"/>
        <w:widowControl w:val="false"/>
        <w:spacing w:lineRule="auto" w:line="276" w:before="0" w:after="0"/>
        <w:ind w:hanging="0" w:left="0" w:right="0"/>
        <w:jc w:val="both"/>
        <w:rPr>
          <w:rFonts w:ascii="XO Thames" w:hAnsi="XO Thames"/>
          <w:sz w:val="22"/>
          <w:szCs w:val="22"/>
        </w:rPr>
      </w:pPr>
      <w:r>
        <w:rPr>
          <w:rFonts w:ascii="XO Thames" w:hAnsi="XO Thames"/>
          <w:bCs/>
          <w:sz w:val="22"/>
          <w:szCs w:val="22"/>
          <w:lang w:eastAsia="ru-RU"/>
        </w:rPr>
        <w:t>7.11. Общая сумма начисленных штрафов за ненадлежащее исполнение Заказчиком обязательств, предусмотренных Контрактом (Договором), не может превышать цену Контракта.</w:t>
      </w:r>
    </w:p>
    <w:p>
      <w:pPr>
        <w:pStyle w:val="Normal"/>
        <w:spacing w:lineRule="auto" w:line="276" w:before="0" w:after="0"/>
        <w:ind w:hanging="0" w:left="0" w:right="0"/>
        <w:jc w:val="both"/>
        <w:rPr>
          <w:rFonts w:ascii="XO Thames" w:hAnsi="XO Thames"/>
          <w:sz w:val="22"/>
          <w:szCs w:val="22"/>
        </w:rPr>
      </w:pPr>
      <w:r>
        <w:rPr>
          <w:rFonts w:ascii="XO Thames" w:hAnsi="XO Thames"/>
          <w:bCs/>
          <w:sz w:val="22"/>
          <w:szCs w:val="22"/>
          <w:lang w:eastAsia="ru-RU"/>
        </w:rPr>
        <w:t>7.12.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lineRule="auto" w:line="276" w:before="0" w:after="60"/>
        <w:rPr>
          <w:rFonts w:ascii="XO Thames" w:hAnsi="XO Thames"/>
          <w:b/>
          <w:sz w:val="22"/>
          <w:szCs w:val="22"/>
        </w:rPr>
      </w:pPr>
      <w:r>
        <w:rPr>
          <w:rFonts w:ascii="XO Thames" w:hAnsi="XO Thames"/>
          <w:b/>
          <w:sz w:val="22"/>
          <w:szCs w:val="22"/>
        </w:rPr>
      </w:r>
    </w:p>
    <w:p>
      <w:pPr>
        <w:pStyle w:val="Normal"/>
        <w:spacing w:lineRule="auto" w:line="276" w:before="0" w:after="0"/>
        <w:ind w:firstLine="603" w:left="0" w:right="0"/>
        <w:jc w:val="center"/>
        <w:rPr>
          <w:rFonts w:ascii="XO Thames" w:hAnsi="XO Thames"/>
          <w:sz w:val="22"/>
          <w:szCs w:val="22"/>
        </w:rPr>
      </w:pPr>
      <w:r>
        <w:rPr>
          <w:rFonts w:ascii="XO Thames" w:hAnsi="XO Thames"/>
          <w:b/>
          <w:sz w:val="22"/>
          <w:szCs w:val="22"/>
        </w:rPr>
        <w:t>8.</w:t>
        <w:tab/>
        <w:t>Форс-мажорные обстоятельства</w:t>
      </w:r>
    </w:p>
    <w:p>
      <w:pPr>
        <w:pStyle w:val="Normal"/>
        <w:spacing w:lineRule="auto" w:line="276" w:before="0" w:after="0"/>
        <w:ind w:hanging="0" w:left="0" w:right="0"/>
        <w:jc w:val="both"/>
        <w:rPr>
          <w:rFonts w:ascii="XO Thames" w:hAnsi="XO Thames"/>
          <w:sz w:val="22"/>
          <w:szCs w:val="22"/>
        </w:rPr>
      </w:pPr>
      <w:r>
        <w:rPr>
          <w:rFonts w:ascii="XO Thames" w:hAnsi="XO Thames"/>
          <w:sz w:val="22"/>
          <w:szCs w:val="22"/>
        </w:rPr>
        <w:t>8.1. 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непреодолимой силы, то есть чрезвычайных и непредотвратимых при данных условиях обстоятельств на время действия этих обстоятельств, если эти обстоятельства непосредственно повлияли на исполнение Контракта и подтверждены документами компетентных органов.</w:t>
      </w:r>
    </w:p>
    <w:p>
      <w:pPr>
        <w:pStyle w:val="Normal"/>
        <w:spacing w:lineRule="auto" w:line="276" w:before="0" w:after="0"/>
        <w:ind w:hanging="0" w:left="0" w:right="0"/>
        <w:jc w:val="both"/>
        <w:rPr>
          <w:rFonts w:ascii="XO Thames" w:hAnsi="XO Thames"/>
          <w:sz w:val="22"/>
          <w:szCs w:val="22"/>
        </w:rPr>
      </w:pPr>
      <w:r>
        <w:rPr>
          <w:rFonts w:ascii="XO Thames" w:hAnsi="XO Thames"/>
          <w:sz w:val="22"/>
          <w:szCs w:val="22"/>
        </w:rPr>
        <w:t>8.2. Если одна из Сторон не в состоянии выполнить полностью или частично свои обязательства по Контракту, вследствие наступления события или обстоятельства непреодолимой силы, то эта Сторона обязана, в срок до 10 (Десяти) календарных дней, уведомить вторую Сторону, о наступлении такого события или обстоятельства, с указанием положений Контракта, выполнение которых невозможно, или будет приостановлено, с последующим представлением документов компетентных органов, подтверждающих действие обстоятельств непреодолимой силы.</w:t>
      </w:r>
    </w:p>
    <w:p>
      <w:pPr>
        <w:pStyle w:val="Normal"/>
        <w:widowControl w:val="false"/>
        <w:tabs>
          <w:tab w:val="clear" w:pos="708"/>
          <w:tab w:val="left" w:pos="480" w:leader="none"/>
        </w:tabs>
        <w:spacing w:lineRule="auto" w:line="276" w:before="0" w:after="0"/>
        <w:jc w:val="center"/>
        <w:rPr>
          <w:rFonts w:ascii="XO Thames" w:hAnsi="XO Thames"/>
          <w:b/>
          <w:sz w:val="22"/>
          <w:szCs w:val="22"/>
        </w:rPr>
      </w:pPr>
      <w:r>
        <w:rPr>
          <w:rFonts w:ascii="XO Thames" w:hAnsi="XO Thames"/>
          <w:b/>
          <w:sz w:val="22"/>
          <w:szCs w:val="22"/>
        </w:rPr>
      </w:r>
    </w:p>
    <w:p>
      <w:pPr>
        <w:pStyle w:val="Normal"/>
        <w:widowControl w:val="false"/>
        <w:tabs>
          <w:tab w:val="clear" w:pos="708"/>
          <w:tab w:val="left" w:pos="480" w:leader="none"/>
        </w:tabs>
        <w:spacing w:lineRule="auto" w:line="276" w:before="0" w:after="0"/>
        <w:jc w:val="center"/>
        <w:rPr>
          <w:rFonts w:ascii="XO Thames" w:hAnsi="XO Thames"/>
          <w:sz w:val="22"/>
          <w:szCs w:val="22"/>
        </w:rPr>
      </w:pPr>
      <w:r>
        <w:rPr>
          <w:rFonts w:ascii="XO Thames" w:hAnsi="XO Thames"/>
          <w:b/>
          <w:sz w:val="22"/>
          <w:szCs w:val="22"/>
        </w:rPr>
        <w:t>9.</w:t>
        <w:tab/>
        <w:t>Разрешение споров</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9.1. Спорные вопросы, возникающие в ходе исполнения Контракта, разрешаются Сторонами путем проведения переговоров, а в случае недостижения согласия по таким вопросам спор передается на рассмотрение в Арбитражный суд Воронежской области.</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9.2. При возникновении между Государственным заказчиком и Подрядчиком спора по поводу недостатков выполненных Работ и невозможности урегулирования этого спора путем проведения переговоров.</w:t>
      </w:r>
    </w:p>
    <w:p>
      <w:pPr>
        <w:pStyle w:val="Normal"/>
        <w:widowControl w:val="false"/>
        <w:tabs>
          <w:tab w:val="clear" w:pos="708"/>
          <w:tab w:val="left" w:pos="480" w:leader="none"/>
        </w:tabs>
        <w:spacing w:lineRule="auto" w:line="276" w:before="0" w:after="0"/>
        <w:jc w:val="center"/>
        <w:rPr>
          <w:rFonts w:ascii="XO Thames" w:hAnsi="XO Thames"/>
          <w:b/>
          <w:sz w:val="22"/>
          <w:szCs w:val="22"/>
        </w:rPr>
      </w:pPr>
      <w:r>
        <w:rPr>
          <w:rFonts w:ascii="XO Thames" w:hAnsi="XO Thames"/>
          <w:b/>
          <w:sz w:val="22"/>
          <w:szCs w:val="22"/>
        </w:rPr>
      </w:r>
    </w:p>
    <w:p>
      <w:pPr>
        <w:pStyle w:val="Normal"/>
        <w:widowControl w:val="false"/>
        <w:tabs>
          <w:tab w:val="clear" w:pos="708"/>
          <w:tab w:val="left" w:pos="480" w:leader="none"/>
        </w:tabs>
        <w:spacing w:lineRule="auto" w:line="276" w:before="0" w:after="0"/>
        <w:jc w:val="center"/>
        <w:rPr>
          <w:rFonts w:ascii="XO Thames" w:hAnsi="XO Thames"/>
          <w:sz w:val="22"/>
          <w:szCs w:val="22"/>
        </w:rPr>
      </w:pPr>
      <w:r>
        <w:rPr>
          <w:rFonts w:ascii="XO Thames" w:hAnsi="XO Thames"/>
          <w:b/>
          <w:sz w:val="22"/>
          <w:szCs w:val="22"/>
        </w:rPr>
        <w:t>10.</w:t>
        <w:tab/>
        <w:t>Порядок расторжения Контракта</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10.1. 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tabs>
          <w:tab w:val="clear" w:pos="708"/>
          <w:tab w:val="left" w:pos="900" w:leader="none"/>
        </w:tabs>
        <w:spacing w:lineRule="auto" w:line="276" w:before="0" w:after="60"/>
        <w:ind w:hanging="0" w:left="0" w:right="0"/>
        <w:jc w:val="both"/>
        <w:rPr>
          <w:rFonts w:ascii="XO Thames" w:hAnsi="XO Thames"/>
          <w:sz w:val="22"/>
          <w:szCs w:val="22"/>
        </w:rPr>
      </w:pPr>
      <w:r>
        <w:rPr>
          <w:rFonts w:ascii="XO Thames" w:hAnsi="XO Thames"/>
          <w:sz w:val="22"/>
          <w:szCs w:val="22"/>
        </w:rPr>
        <w:t>10.2. Сторона, имеет право обратиться в суд, в случае существенного нарушения другой Стороной условий настоящего Контракта.</w:t>
      </w:r>
    </w:p>
    <w:p>
      <w:pPr>
        <w:pStyle w:val="Normal"/>
        <w:tabs>
          <w:tab w:val="clear" w:pos="708"/>
          <w:tab w:val="left" w:pos="900" w:leader="none"/>
        </w:tabs>
        <w:spacing w:lineRule="auto" w:line="276" w:before="0" w:after="60"/>
        <w:ind w:hanging="0" w:left="0" w:right="0"/>
        <w:jc w:val="both"/>
        <w:rPr>
          <w:rFonts w:ascii="XO Thames" w:hAnsi="XO Thames"/>
          <w:sz w:val="22"/>
          <w:szCs w:val="22"/>
        </w:rPr>
      </w:pPr>
      <w:r>
        <w:rPr>
          <w:rFonts w:ascii="XO Thames" w:hAnsi="XO Thames"/>
          <w:sz w:val="22"/>
          <w:szCs w:val="22"/>
        </w:rPr>
        <w:t>10.3. Государственный Заказчик вправе требовать расторжения контракта в одностороннем порядке, по соглашению сторон либо через суд в случаях:</w:t>
      </w:r>
    </w:p>
    <w:p>
      <w:pPr>
        <w:pStyle w:val="Normal"/>
        <w:tabs>
          <w:tab w:val="clear" w:pos="708"/>
          <w:tab w:val="left" w:pos="900" w:leader="none"/>
        </w:tabs>
        <w:spacing w:lineRule="auto" w:line="276" w:before="0" w:after="60"/>
        <w:ind w:firstLine="600" w:left="0" w:right="0"/>
        <w:jc w:val="both"/>
        <w:rPr>
          <w:rFonts w:ascii="XO Thames" w:hAnsi="XO Thames"/>
          <w:sz w:val="22"/>
          <w:szCs w:val="22"/>
        </w:rPr>
      </w:pPr>
      <w:r>
        <w:rPr>
          <w:rFonts w:ascii="XO Thames" w:hAnsi="XO Thames"/>
          <w:sz w:val="22"/>
          <w:szCs w:val="22"/>
        </w:rPr>
        <w:t>а)</w:t>
        <w:tab/>
        <w:t>задержки Подрядчиком начала выполнения работ (либо любого этапа работ) более чем на 5 (пять) дней, по причинам, не зависящим от Государственного Заказчика;</w:t>
      </w:r>
    </w:p>
    <w:p>
      <w:pPr>
        <w:pStyle w:val="Normal"/>
        <w:tabs>
          <w:tab w:val="clear" w:pos="708"/>
          <w:tab w:val="left" w:pos="900" w:leader="none"/>
        </w:tabs>
        <w:spacing w:lineRule="auto" w:line="276" w:before="0" w:after="60"/>
        <w:ind w:firstLine="600" w:left="0" w:right="0"/>
        <w:jc w:val="both"/>
        <w:rPr>
          <w:rFonts w:ascii="XO Thames" w:hAnsi="XO Thames"/>
          <w:sz w:val="22"/>
          <w:szCs w:val="22"/>
        </w:rPr>
      </w:pPr>
      <w:r>
        <w:rPr>
          <w:rFonts w:ascii="XO Thames" w:hAnsi="XO Thames"/>
          <w:sz w:val="22"/>
          <w:szCs w:val="22"/>
        </w:rPr>
        <w:t>б)</w:t>
        <w:tab/>
        <w:t>задержки Подрядчиком сроков выполнения работ, влекущее увеличение срока окончания работ более чем на 5 (пять) дней;</w:t>
      </w:r>
    </w:p>
    <w:p>
      <w:pPr>
        <w:pStyle w:val="Normal"/>
        <w:tabs>
          <w:tab w:val="clear" w:pos="708"/>
          <w:tab w:val="left" w:pos="900" w:leader="none"/>
        </w:tabs>
        <w:spacing w:lineRule="auto" w:line="276" w:before="0" w:after="60"/>
        <w:ind w:firstLine="600" w:left="0" w:right="0"/>
        <w:jc w:val="both"/>
        <w:rPr>
          <w:rFonts w:ascii="XO Thames" w:hAnsi="XO Thames"/>
          <w:sz w:val="22"/>
          <w:szCs w:val="22"/>
        </w:rPr>
      </w:pPr>
      <w:r>
        <w:rPr>
          <w:rFonts w:ascii="XO Thames" w:hAnsi="XO Thames"/>
          <w:sz w:val="22"/>
          <w:szCs w:val="22"/>
        </w:rPr>
        <w:t>в)</w:t>
        <w:tab/>
        <w:t>несоблюдения Подрядчиком требований по качеству работ, если исправление соответствующих некачественно выполненных работ влечет задержку более чем на 5 (пять)  дней, в том числе, в случае приостановления органом кадастрового учета, осуществления кадастрового учета изменений объекта недвижимости являющегося предметом Контракта, в случае если причиной такого приостановления является несоблюдение Подрядчиком при выполнении работ предусмотренных Контрактом, норм и требований установленных действующим законодательством.</w:t>
      </w:r>
    </w:p>
    <w:p>
      <w:pPr>
        <w:pStyle w:val="Normal"/>
        <w:tabs>
          <w:tab w:val="clear" w:pos="708"/>
          <w:tab w:val="left" w:pos="900" w:leader="none"/>
        </w:tabs>
        <w:spacing w:lineRule="auto" w:line="276" w:before="0" w:after="60"/>
        <w:ind w:firstLine="600" w:left="0" w:right="0"/>
        <w:jc w:val="both"/>
        <w:rPr>
          <w:rFonts w:ascii="XO Thames" w:hAnsi="XO Thames"/>
          <w:sz w:val="22"/>
          <w:szCs w:val="22"/>
        </w:rPr>
      </w:pPr>
      <w:r>
        <w:rPr>
          <w:rFonts w:ascii="XO Thames" w:hAnsi="XO Thames"/>
          <w:sz w:val="22"/>
          <w:szCs w:val="22"/>
        </w:rPr>
        <w:t>г)</w:t>
        <w:tab/>
        <w:t>исключения кадастрового инженера, ответственного за выполнение работ предусмотренных Контрактом из саморегулируемой организации кадастровых инженеров;</w:t>
      </w:r>
    </w:p>
    <w:p>
      <w:pPr>
        <w:pStyle w:val="Normal"/>
        <w:tabs>
          <w:tab w:val="clear" w:pos="708"/>
          <w:tab w:val="left" w:pos="900" w:leader="none"/>
        </w:tabs>
        <w:spacing w:lineRule="auto" w:line="276" w:before="0" w:after="60"/>
        <w:ind w:firstLine="600" w:left="0" w:right="0"/>
        <w:jc w:val="both"/>
        <w:rPr>
          <w:rFonts w:ascii="XO Thames" w:hAnsi="XO Thames"/>
          <w:sz w:val="22"/>
          <w:szCs w:val="22"/>
        </w:rPr>
      </w:pPr>
      <w:r>
        <w:rPr>
          <w:rFonts w:ascii="XO Thames" w:hAnsi="XO Thames"/>
          <w:sz w:val="22"/>
          <w:szCs w:val="22"/>
        </w:rPr>
        <w:t>д) в случае наступления обстоятельств предусмотренных пунктом 3.3 настоящего Контракта.</w:t>
      </w:r>
    </w:p>
    <w:p>
      <w:pPr>
        <w:pStyle w:val="Normal"/>
        <w:widowControl w:val="false"/>
        <w:tabs>
          <w:tab w:val="clear" w:pos="708"/>
          <w:tab w:val="left" w:pos="480" w:leader="none"/>
        </w:tabs>
        <w:spacing w:lineRule="auto" w:line="276" w:before="0" w:after="0"/>
        <w:jc w:val="center"/>
        <w:rPr>
          <w:rFonts w:ascii="XO Thames" w:hAnsi="XO Thames"/>
          <w:b/>
          <w:sz w:val="22"/>
          <w:szCs w:val="22"/>
        </w:rPr>
      </w:pPr>
      <w:r>
        <w:rPr>
          <w:rFonts w:ascii="XO Thames" w:hAnsi="XO Thames"/>
          <w:b/>
          <w:sz w:val="22"/>
          <w:szCs w:val="22"/>
        </w:rPr>
      </w:r>
    </w:p>
    <w:p>
      <w:pPr>
        <w:pStyle w:val="Normal"/>
        <w:widowControl w:val="false"/>
        <w:tabs>
          <w:tab w:val="clear" w:pos="708"/>
          <w:tab w:val="left" w:pos="480" w:leader="none"/>
        </w:tabs>
        <w:spacing w:lineRule="auto" w:line="276" w:before="0" w:after="0"/>
        <w:jc w:val="center"/>
        <w:rPr>
          <w:rFonts w:ascii="XO Thames" w:hAnsi="XO Thames"/>
          <w:sz w:val="22"/>
          <w:szCs w:val="22"/>
        </w:rPr>
      </w:pPr>
      <w:r>
        <w:rPr>
          <w:rFonts w:ascii="XO Thames" w:hAnsi="XO Thames"/>
          <w:b/>
          <w:sz w:val="22"/>
          <w:szCs w:val="22"/>
        </w:rPr>
        <w:t>11.</w:t>
        <w:tab/>
        <w:t>Конфиденциальность и права собственности</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11.1. Подрядчик обязуется обеспечить конфиденциальность сведений, относящихся к предмету Контракта и ходу его исполнения, и использовать конфиденциальную информацию, исключительно, в рамках исполнения настоящего Контракта не передавая ее третьим без согласия Государственного заказчика.</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11.2. Результаты Работ, выполняемых Подрядчиком по настоящему Контракту. являются собственностью Государственного заказчика. Подрядчик не имеет права продавать или передавать результаты Работ и (или) их отдельные части таких результатов, третьей стороне.</w:t>
      </w:r>
    </w:p>
    <w:p>
      <w:pPr>
        <w:pStyle w:val="Normal"/>
        <w:widowControl w:val="false"/>
        <w:tabs>
          <w:tab w:val="clear" w:pos="708"/>
          <w:tab w:val="left" w:pos="1320" w:leader="none"/>
        </w:tabs>
        <w:spacing w:lineRule="auto" w:line="276" w:before="0" w:after="0"/>
        <w:ind w:firstLine="600" w:left="0" w:right="0"/>
        <w:jc w:val="both"/>
        <w:rPr>
          <w:rFonts w:ascii="XO Thames" w:hAnsi="XO Thames"/>
          <w:sz w:val="22"/>
          <w:szCs w:val="22"/>
        </w:rPr>
      </w:pPr>
      <w:r>
        <w:rPr>
          <w:rFonts w:ascii="XO Thames" w:hAnsi="XO Thames"/>
          <w:sz w:val="22"/>
          <w:szCs w:val="22"/>
        </w:rPr>
      </w:r>
    </w:p>
    <w:p>
      <w:pPr>
        <w:pStyle w:val="Normal"/>
        <w:widowControl w:val="false"/>
        <w:tabs>
          <w:tab w:val="clear" w:pos="708"/>
          <w:tab w:val="left" w:pos="480" w:leader="none"/>
        </w:tabs>
        <w:spacing w:lineRule="auto" w:line="276" w:before="0" w:after="0"/>
        <w:jc w:val="center"/>
        <w:rPr>
          <w:rFonts w:ascii="XO Thames" w:hAnsi="XO Thames"/>
          <w:sz w:val="22"/>
          <w:szCs w:val="22"/>
        </w:rPr>
      </w:pPr>
      <w:r>
        <w:rPr>
          <w:rFonts w:ascii="XO Thames" w:hAnsi="XO Thames"/>
          <w:b/>
          <w:sz w:val="22"/>
          <w:szCs w:val="22"/>
        </w:rPr>
        <w:t>12.</w:t>
        <w:tab/>
        <w:t>Другие условия</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12.1. Во всем остальном, что не предусмотрено Контрактом Стороны руководствуются нормами законодательства Российской Федерации.</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12.2. После подписания настоящего Контракта все предыдущие письменные и устные соглашения, переписка, переговоры между Сторонами, относящимися к предмету настоящего Контракта, теряют силу, если они противоречат положениям настоящего Контракта.</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12.3. Все изменения и дополнения к настоящему Контракту считаются действительными, если они оформлены в письменном виде и подписаны Сторонами. Соглашения и протоколы, содержащие дополнения и изменения Контракта, являются его неотъемлемой частью.</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12.4. Переписка Сторон, акты об устранении недостатков и определении порядка и срока их устранения (претензии), требования, уведомления должны быть составлены на русском языке, и могут быть направлены, в адрес Стороны заказным письмом, или быть отправлены в виде телекса, факсимильного сообщения, письма по электронной почте.</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 xml:space="preserve">12.5 </w:t>
      </w:r>
      <w:r>
        <w:rPr>
          <w:rFonts w:eastAsia="Times New Roman" w:cs="Times New Roman" w:ascii="XO Thames" w:hAnsi="XO Thames"/>
          <w:sz w:val="22"/>
          <w:szCs w:val="22"/>
        </w:rPr>
        <w:t>Настоящий Контракт вступает в силу с момента его подписания и действует до 30.11.2026 г. В части касающейся расчетов настоящий Контракт действует до полного исполнения Сторонами своих обязательств.</w:t>
      </w:r>
      <w:r>
        <w:rPr>
          <w:rFonts w:ascii="XO Thames" w:hAnsi="XO Thames"/>
          <w:sz w:val="22"/>
          <w:szCs w:val="22"/>
        </w:rPr>
        <w:t xml:space="preserve"> В случае нарушения сроков исполнения контракта, при условии если настоящий Контракт не расторгнут по основаниям предусмотренным частью 10 настоящего Контракта, оплата производится на условиях предусмотренных пунктом 2.5 части 2 настоящего Контракта, с применением мер предусмотренных частью 7 настоящего Контракта.</w:t>
      </w:r>
    </w:p>
    <w:p>
      <w:pPr>
        <w:pStyle w:val="Normal"/>
        <w:widowControl w:val="false"/>
        <w:tabs>
          <w:tab w:val="clear" w:pos="708"/>
          <w:tab w:val="left" w:pos="480" w:leader="none"/>
        </w:tabs>
        <w:spacing w:lineRule="auto" w:line="276" w:before="0" w:after="0"/>
        <w:jc w:val="center"/>
        <w:rPr>
          <w:rFonts w:ascii="XO Thames" w:hAnsi="XO Thames"/>
          <w:b/>
          <w:sz w:val="22"/>
          <w:szCs w:val="22"/>
        </w:rPr>
      </w:pPr>
      <w:r>
        <w:rPr>
          <w:rFonts w:ascii="XO Thames" w:hAnsi="XO Thames"/>
          <w:b/>
          <w:sz w:val="22"/>
          <w:szCs w:val="22"/>
        </w:rPr>
      </w:r>
    </w:p>
    <w:p>
      <w:pPr>
        <w:pStyle w:val="Normal"/>
        <w:widowControl w:val="false"/>
        <w:tabs>
          <w:tab w:val="clear" w:pos="708"/>
          <w:tab w:val="left" w:pos="480" w:leader="none"/>
        </w:tabs>
        <w:spacing w:lineRule="auto" w:line="276" w:before="0" w:after="0"/>
        <w:jc w:val="center"/>
        <w:rPr>
          <w:rFonts w:ascii="XO Thames" w:hAnsi="XO Thames"/>
          <w:sz w:val="22"/>
          <w:szCs w:val="22"/>
        </w:rPr>
      </w:pPr>
      <w:r>
        <w:rPr>
          <w:rFonts w:ascii="XO Thames" w:hAnsi="XO Thames"/>
          <w:b/>
          <w:sz w:val="22"/>
          <w:szCs w:val="22"/>
        </w:rPr>
        <w:t>13.</w:t>
        <w:tab/>
        <w:t>Приложения к Контракту</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Все приложения к Контракту являются его неотъемлемой частью.</w:t>
      </w:r>
    </w:p>
    <w:p>
      <w:pPr>
        <w:pStyle w:val="Normal"/>
        <w:widowControl w:val="false"/>
        <w:tabs>
          <w:tab w:val="clear" w:pos="708"/>
          <w:tab w:val="left" w:pos="1320" w:leader="none"/>
        </w:tabs>
        <w:spacing w:lineRule="auto" w:line="276" w:before="0" w:after="0"/>
        <w:ind w:hanging="0" w:left="0" w:right="0"/>
        <w:jc w:val="both"/>
        <w:rPr>
          <w:rFonts w:ascii="XO Thames" w:hAnsi="XO Thames"/>
          <w:sz w:val="22"/>
          <w:szCs w:val="22"/>
        </w:rPr>
      </w:pPr>
      <w:r>
        <w:rPr>
          <w:rFonts w:ascii="XO Thames" w:hAnsi="XO Thames"/>
          <w:sz w:val="22"/>
          <w:szCs w:val="22"/>
        </w:rPr>
        <w:t>13.1. Приложение № 1 – Примерная форма «Акт сдачи-приемки выполненных работ».</w:t>
      </w:r>
    </w:p>
    <w:p>
      <w:pPr>
        <w:pStyle w:val="Normal"/>
        <w:widowControl w:val="false"/>
        <w:tabs>
          <w:tab w:val="clear" w:pos="708"/>
          <w:tab w:val="left" w:pos="480" w:leader="none"/>
        </w:tabs>
        <w:spacing w:lineRule="auto" w:line="276" w:before="0" w:after="0"/>
        <w:jc w:val="center"/>
        <w:rPr>
          <w:b/>
        </w:rPr>
      </w:pPr>
      <w:r>
        <w:rPr>
          <w:b/>
        </w:rPr>
      </w:r>
    </w:p>
    <w:p>
      <w:pPr>
        <w:pStyle w:val="Normal"/>
        <w:widowControl w:val="false"/>
        <w:tabs>
          <w:tab w:val="clear" w:pos="708"/>
          <w:tab w:val="left" w:pos="480" w:leader="none"/>
        </w:tabs>
        <w:spacing w:lineRule="auto" w:line="276" w:before="0" w:after="0"/>
        <w:jc w:val="center"/>
        <w:rPr>
          <w:rFonts w:ascii="XO Thames" w:hAnsi="XO Thames"/>
          <w:sz w:val="22"/>
          <w:szCs w:val="22"/>
        </w:rPr>
      </w:pPr>
      <w:r>
        <w:rPr>
          <w:rFonts w:ascii="XO Thames" w:hAnsi="XO Thames"/>
          <w:b/>
          <w:sz w:val="22"/>
          <w:szCs w:val="22"/>
        </w:rPr>
        <w:t>14.</w:t>
        <w:tab/>
        <w:t>Юридические адреса и банковские реквизиты Сторон</w:t>
      </w:r>
    </w:p>
    <w:tbl>
      <w:tblPr>
        <w:tblW w:w="9472"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3535"/>
        <w:gridCol w:w="2133"/>
        <w:gridCol w:w="3804"/>
      </w:tblGrid>
      <w:tr>
        <w:trPr/>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center"/>
              <w:rPr>
                <w:rFonts w:ascii="XO Thames" w:hAnsi="XO Thames"/>
                <w:sz w:val="22"/>
                <w:szCs w:val="22"/>
              </w:rPr>
            </w:pPr>
            <w:r>
              <w:rPr>
                <w:rFonts w:ascii="XO Thames" w:hAnsi="XO Thames"/>
                <w:b/>
                <w:spacing w:val="0"/>
                <w:sz w:val="22"/>
                <w:szCs w:val="22"/>
              </w:rPr>
              <w:t>Подрядчик</w:t>
            </w:r>
          </w:p>
        </w:tc>
        <w:tc>
          <w:tcPr>
            <w:tcW w:w="2133"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center"/>
              <w:rPr>
                <w:rFonts w:ascii="XO Thames" w:hAnsi="XO Thames"/>
                <w:sz w:val="22"/>
                <w:szCs w:val="22"/>
              </w:rPr>
            </w:pPr>
            <w:r>
              <w:rPr>
                <w:rFonts w:ascii="XO Thames" w:hAnsi="XO Thames"/>
                <w:b/>
                <w:i/>
                <w:spacing w:val="0"/>
                <w:sz w:val="22"/>
                <w:szCs w:val="22"/>
              </w:rPr>
              <w:t>Реквизиты</w:t>
            </w:r>
          </w:p>
        </w:tc>
        <w:tc>
          <w:tcPr>
            <w:tcW w:w="380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center"/>
              <w:rPr>
                <w:rFonts w:ascii="XO Thames" w:hAnsi="XO Thames"/>
                <w:sz w:val="22"/>
                <w:szCs w:val="22"/>
              </w:rPr>
            </w:pPr>
            <w:r>
              <w:rPr>
                <w:rFonts w:ascii="XO Thames" w:hAnsi="XO Thames"/>
                <w:b/>
                <w:spacing w:val="0"/>
                <w:sz w:val="22"/>
                <w:szCs w:val="22"/>
              </w:rPr>
              <w:t>Заказчик</w:t>
            </w:r>
          </w:p>
        </w:tc>
      </w:tr>
      <w:tr>
        <w:trPr/>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center"/>
              <w:rPr>
                <w:rFonts w:ascii="XO Thames" w:hAnsi="XO Thames"/>
                <w:sz w:val="22"/>
                <w:szCs w:val="22"/>
              </w:rPr>
            </w:pPr>
            <w:r>
              <w:rPr>
                <w:rFonts w:ascii="XO Thames" w:hAnsi="XO Thames"/>
                <w:sz w:val="22"/>
                <w:szCs w:val="22"/>
              </w:rPr>
            </w:r>
          </w:p>
        </w:tc>
        <w:tc>
          <w:tcPr>
            <w:tcW w:w="2133"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center"/>
              <w:rPr>
                <w:rFonts w:ascii="XO Thames" w:hAnsi="XO Thames"/>
                <w:sz w:val="22"/>
                <w:szCs w:val="22"/>
              </w:rPr>
            </w:pPr>
            <w:r>
              <w:rPr>
                <w:rFonts w:ascii="XO Thames" w:hAnsi="XO Thames"/>
                <w:i/>
                <w:spacing w:val="0"/>
                <w:sz w:val="22"/>
                <w:szCs w:val="22"/>
              </w:rPr>
              <w:t>Наименование юридического лица</w:t>
            </w:r>
          </w:p>
        </w:tc>
        <w:tc>
          <w:tcPr>
            <w:tcW w:w="380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center"/>
              <w:rPr>
                <w:rFonts w:ascii="XO Thames" w:hAnsi="XO Thames"/>
                <w:sz w:val="22"/>
                <w:szCs w:val="22"/>
              </w:rPr>
            </w:pPr>
            <w:r>
              <w:rPr>
                <w:rFonts w:ascii="XO Thames" w:hAnsi="XO Thames"/>
                <w:b/>
                <w:spacing w:val="0"/>
                <w:sz w:val="22"/>
                <w:szCs w:val="22"/>
              </w:rPr>
              <w:t>Территориальное управление Федерального агентства по управлению государственным имуществом в Воронежской области</w:t>
            </w:r>
          </w:p>
        </w:tc>
      </w:tr>
      <w:tr>
        <w:trPr/>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rFonts w:ascii="XO Thames" w:hAnsi="XO Thames"/>
                <w:sz w:val="22"/>
                <w:szCs w:val="22"/>
              </w:rPr>
            </w:pPr>
            <w:r>
              <w:rPr>
                <w:rFonts w:ascii="XO Thames" w:hAnsi="XO Thames"/>
                <w:sz w:val="22"/>
                <w:szCs w:val="22"/>
              </w:rPr>
            </w:r>
          </w:p>
        </w:tc>
        <w:tc>
          <w:tcPr>
            <w:tcW w:w="2133"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center"/>
              <w:rPr>
                <w:rFonts w:ascii="XO Thames" w:hAnsi="XO Thames"/>
                <w:sz w:val="22"/>
                <w:szCs w:val="22"/>
              </w:rPr>
            </w:pPr>
            <w:r>
              <w:rPr>
                <w:rFonts w:ascii="XO Thames" w:hAnsi="XO Thames"/>
                <w:i/>
                <w:spacing w:val="0"/>
                <w:sz w:val="22"/>
                <w:szCs w:val="22"/>
              </w:rPr>
              <w:t>ОГРНИП/ОГРН</w:t>
            </w:r>
          </w:p>
        </w:tc>
        <w:tc>
          <w:tcPr>
            <w:tcW w:w="380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rFonts w:ascii="XO Thames" w:hAnsi="XO Thames"/>
                <w:sz w:val="22"/>
                <w:szCs w:val="22"/>
              </w:rPr>
            </w:pPr>
            <w:r>
              <w:rPr>
                <w:rFonts w:ascii="XO Thames" w:hAnsi="XO Thames"/>
                <w:spacing w:val="0"/>
                <w:sz w:val="22"/>
                <w:szCs w:val="22"/>
              </w:rPr>
              <w:t>1093668037220</w:t>
            </w:r>
          </w:p>
        </w:tc>
      </w:tr>
      <w:tr>
        <w:trPr/>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rFonts w:ascii="XO Thames" w:hAnsi="XO Thames"/>
                <w:sz w:val="22"/>
                <w:szCs w:val="22"/>
              </w:rPr>
            </w:pPr>
            <w:r>
              <w:rPr>
                <w:rFonts w:ascii="XO Thames" w:hAnsi="XO Thames"/>
                <w:sz w:val="22"/>
                <w:szCs w:val="22"/>
              </w:rPr>
            </w:r>
          </w:p>
        </w:tc>
        <w:tc>
          <w:tcPr>
            <w:tcW w:w="2133"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center"/>
              <w:rPr>
                <w:rFonts w:ascii="XO Thames" w:hAnsi="XO Thames"/>
                <w:sz w:val="22"/>
                <w:szCs w:val="22"/>
              </w:rPr>
            </w:pPr>
            <w:r>
              <w:rPr>
                <w:rFonts w:ascii="XO Thames" w:hAnsi="XO Thames"/>
                <w:i/>
                <w:spacing w:val="0"/>
                <w:sz w:val="22"/>
                <w:szCs w:val="22"/>
              </w:rPr>
              <w:t>ИНН</w:t>
            </w:r>
          </w:p>
        </w:tc>
        <w:tc>
          <w:tcPr>
            <w:tcW w:w="380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rFonts w:ascii="XO Thames" w:hAnsi="XO Thames"/>
                <w:sz w:val="22"/>
                <w:szCs w:val="22"/>
              </w:rPr>
            </w:pPr>
            <w:r>
              <w:rPr>
                <w:rFonts w:ascii="XO Thames" w:hAnsi="XO Thames"/>
                <w:spacing w:val="0"/>
                <w:sz w:val="22"/>
                <w:szCs w:val="22"/>
              </w:rPr>
              <w:t>3664099440</w:t>
            </w:r>
          </w:p>
        </w:tc>
      </w:tr>
      <w:tr>
        <w:trPr/>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jc w:val="left"/>
              <w:rPr>
                <w:rFonts w:ascii="XO Thames" w:hAnsi="XO Thames"/>
                <w:i/>
                <w:i/>
                <w:sz w:val="22"/>
                <w:szCs w:val="22"/>
              </w:rPr>
            </w:pPr>
            <w:r>
              <w:rPr>
                <w:rFonts w:ascii="XO Thames" w:hAnsi="XO Thames"/>
                <w:i/>
                <w:sz w:val="22"/>
                <w:szCs w:val="22"/>
              </w:rPr>
            </w:r>
          </w:p>
        </w:tc>
        <w:tc>
          <w:tcPr>
            <w:tcW w:w="2133"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center"/>
              <w:rPr>
                <w:rFonts w:ascii="XO Thames" w:hAnsi="XO Thames"/>
                <w:sz w:val="22"/>
                <w:szCs w:val="22"/>
              </w:rPr>
            </w:pPr>
            <w:r>
              <w:rPr>
                <w:rFonts w:ascii="XO Thames" w:hAnsi="XO Thames"/>
                <w:i/>
                <w:spacing w:val="0"/>
                <w:sz w:val="22"/>
                <w:szCs w:val="22"/>
              </w:rPr>
              <w:t>КПП</w:t>
            </w:r>
          </w:p>
        </w:tc>
        <w:tc>
          <w:tcPr>
            <w:tcW w:w="380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rFonts w:ascii="XO Thames" w:hAnsi="XO Thames"/>
                <w:sz w:val="22"/>
                <w:szCs w:val="22"/>
              </w:rPr>
            </w:pPr>
            <w:r>
              <w:rPr>
                <w:rFonts w:ascii="XO Thames" w:hAnsi="XO Thames"/>
                <w:spacing w:val="0"/>
                <w:sz w:val="22"/>
                <w:szCs w:val="22"/>
              </w:rPr>
              <w:t>366401001</w:t>
            </w:r>
          </w:p>
        </w:tc>
      </w:tr>
      <w:tr>
        <w:trPr/>
        <w:tc>
          <w:tcPr>
            <w:tcW w:w="3535"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111" w:leader="none"/>
                <w:tab w:val="left" w:pos="171" w:leader="none"/>
                <w:tab w:val="left" w:pos="1018" w:leader="none"/>
              </w:tabs>
              <w:spacing w:lineRule="auto" w:line="276" w:before="0" w:after="0"/>
              <w:ind w:hanging="0" w:left="0" w:right="0"/>
              <w:jc w:val="left"/>
              <w:rPr>
                <w:rFonts w:ascii="XO Thames" w:hAnsi="XO Thames"/>
                <w:sz w:val="22"/>
                <w:szCs w:val="22"/>
              </w:rPr>
            </w:pPr>
            <w:r>
              <w:rPr>
                <w:rFonts w:ascii="XO Thames" w:hAnsi="XO Thames"/>
                <w:sz w:val="22"/>
                <w:szCs w:val="22"/>
              </w:rPr>
            </w:r>
          </w:p>
        </w:tc>
        <w:tc>
          <w:tcPr>
            <w:tcW w:w="2133"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center"/>
              <w:rPr>
                <w:rFonts w:ascii="XO Thames" w:hAnsi="XO Thames"/>
                <w:sz w:val="22"/>
                <w:szCs w:val="22"/>
              </w:rPr>
            </w:pPr>
            <w:r>
              <w:rPr>
                <w:rFonts w:ascii="XO Thames" w:hAnsi="XO Thames"/>
                <w:i/>
                <w:spacing w:val="0"/>
                <w:sz w:val="22"/>
                <w:szCs w:val="22"/>
              </w:rPr>
              <w:t>Место нахождения</w:t>
            </w:r>
          </w:p>
        </w:tc>
        <w:tc>
          <w:tcPr>
            <w:tcW w:w="380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rFonts w:ascii="XO Thames" w:hAnsi="XO Thames"/>
                <w:sz w:val="22"/>
                <w:szCs w:val="22"/>
              </w:rPr>
            </w:pPr>
            <w:r>
              <w:rPr>
                <w:rFonts w:ascii="XO Thames" w:hAnsi="XO Thames"/>
                <w:color w:val="000000"/>
                <w:spacing w:val="0"/>
                <w:sz w:val="22"/>
                <w:szCs w:val="22"/>
              </w:rPr>
              <w:t>394018 г. Воронеж, ул. 9 Января, 36</w:t>
            </w:r>
          </w:p>
        </w:tc>
      </w:tr>
      <w:tr>
        <w:trPr/>
        <w:tc>
          <w:tcPr>
            <w:tcW w:w="3535"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111" w:leader="none"/>
                <w:tab w:val="left" w:pos="171" w:leader="none"/>
                <w:tab w:val="left" w:pos="1018" w:leader="none"/>
              </w:tabs>
              <w:spacing w:lineRule="auto" w:line="276" w:before="0" w:after="0"/>
              <w:ind w:hanging="0" w:left="0" w:right="0"/>
              <w:jc w:val="left"/>
              <w:rPr>
                <w:rFonts w:ascii="XO Thames" w:hAnsi="XO Thames"/>
                <w:sz w:val="22"/>
                <w:szCs w:val="22"/>
              </w:rPr>
            </w:pPr>
            <w:r>
              <w:rPr>
                <w:rFonts w:ascii="XO Thames" w:hAnsi="XO Thames"/>
                <w:sz w:val="22"/>
                <w:szCs w:val="22"/>
              </w:rPr>
            </w:r>
          </w:p>
        </w:tc>
        <w:tc>
          <w:tcPr>
            <w:tcW w:w="2133"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center"/>
              <w:rPr>
                <w:rFonts w:ascii="XO Thames" w:hAnsi="XO Thames"/>
                <w:sz w:val="22"/>
                <w:szCs w:val="22"/>
              </w:rPr>
            </w:pPr>
            <w:r>
              <w:rPr>
                <w:rFonts w:ascii="XO Thames" w:hAnsi="XO Thames"/>
                <w:i/>
                <w:spacing w:val="0"/>
                <w:sz w:val="22"/>
                <w:szCs w:val="22"/>
              </w:rPr>
              <w:t>Адрес для почтовой корреспонденции</w:t>
            </w:r>
          </w:p>
        </w:tc>
        <w:tc>
          <w:tcPr>
            <w:tcW w:w="380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rFonts w:ascii="XO Thames" w:hAnsi="XO Thames"/>
                <w:sz w:val="22"/>
                <w:szCs w:val="22"/>
              </w:rPr>
            </w:pPr>
            <w:r>
              <w:rPr>
                <w:rFonts w:ascii="XO Thames" w:hAnsi="XO Thames"/>
                <w:color w:val="000000"/>
                <w:spacing w:val="0"/>
                <w:sz w:val="22"/>
                <w:szCs w:val="22"/>
              </w:rPr>
              <w:t>394018 г. Воронеж, ул. 9 Января, 36</w:t>
            </w:r>
          </w:p>
        </w:tc>
      </w:tr>
      <w:tr>
        <w:trPr/>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rFonts w:ascii="XO Thames" w:hAnsi="XO Thames"/>
                <w:sz w:val="22"/>
                <w:szCs w:val="22"/>
              </w:rPr>
            </w:pPr>
            <w:r>
              <w:rPr>
                <w:rFonts w:ascii="XO Thames" w:hAnsi="XO Thames"/>
                <w:sz w:val="22"/>
                <w:szCs w:val="22"/>
              </w:rPr>
            </w:r>
          </w:p>
        </w:tc>
        <w:tc>
          <w:tcPr>
            <w:tcW w:w="2133"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center"/>
              <w:rPr>
                <w:rFonts w:ascii="XO Thames" w:hAnsi="XO Thames"/>
                <w:sz w:val="22"/>
                <w:szCs w:val="22"/>
              </w:rPr>
            </w:pPr>
            <w:r>
              <w:rPr>
                <w:rFonts w:ascii="XO Thames" w:hAnsi="XO Thames"/>
                <w:i/>
                <w:spacing w:val="0"/>
                <w:sz w:val="22"/>
                <w:szCs w:val="22"/>
              </w:rPr>
              <w:t>Телефон/факс</w:t>
            </w:r>
          </w:p>
        </w:tc>
        <w:tc>
          <w:tcPr>
            <w:tcW w:w="380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rFonts w:ascii="XO Thames" w:hAnsi="XO Thames"/>
                <w:sz w:val="22"/>
                <w:szCs w:val="22"/>
              </w:rPr>
            </w:pPr>
            <w:r>
              <w:rPr>
                <w:rFonts w:ascii="XO Thames" w:hAnsi="XO Thames"/>
                <w:spacing w:val="0"/>
                <w:sz w:val="22"/>
                <w:szCs w:val="22"/>
              </w:rPr>
              <w:t>277-00-09</w:t>
            </w:r>
          </w:p>
        </w:tc>
      </w:tr>
      <w:tr>
        <w:trPr/>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rFonts w:ascii="XO Thames" w:hAnsi="XO Thames"/>
                <w:sz w:val="22"/>
                <w:szCs w:val="22"/>
              </w:rPr>
            </w:pPr>
            <w:r>
              <w:rPr>
                <w:rFonts w:ascii="XO Thames" w:hAnsi="XO Thames"/>
                <w:sz w:val="22"/>
                <w:szCs w:val="22"/>
              </w:rPr>
            </w:r>
          </w:p>
        </w:tc>
        <w:tc>
          <w:tcPr>
            <w:tcW w:w="2133"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center"/>
              <w:rPr>
                <w:rFonts w:ascii="XO Thames" w:hAnsi="XO Thames"/>
                <w:sz w:val="22"/>
                <w:szCs w:val="22"/>
              </w:rPr>
            </w:pPr>
            <w:r>
              <w:rPr>
                <w:rFonts w:ascii="XO Thames" w:hAnsi="XO Thames"/>
                <w:i/>
                <w:spacing w:val="0"/>
                <w:sz w:val="22"/>
                <w:szCs w:val="22"/>
              </w:rPr>
              <w:t>E-mail:</w:t>
            </w:r>
          </w:p>
        </w:tc>
        <w:tc>
          <w:tcPr>
            <w:tcW w:w="380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rFonts w:ascii="XO Thames" w:hAnsi="XO Thames"/>
                <w:sz w:val="22"/>
                <w:szCs w:val="22"/>
              </w:rPr>
            </w:pPr>
            <w:r>
              <w:rPr>
                <w:rFonts w:ascii="XO Thames" w:hAnsi="XO Thames"/>
                <w:spacing w:val="0"/>
                <w:sz w:val="22"/>
                <w:szCs w:val="22"/>
              </w:rPr>
              <w:t>tu36@rosim.gov.ru</w:t>
            </w:r>
          </w:p>
        </w:tc>
      </w:tr>
      <w:tr>
        <w:trPr/>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jc w:val="left"/>
              <w:rPr>
                <w:rFonts w:ascii="XO Thames" w:hAnsi="XO Thames"/>
                <w:sz w:val="22"/>
                <w:szCs w:val="22"/>
              </w:rPr>
            </w:pPr>
            <w:r>
              <w:rPr>
                <w:rFonts w:ascii="XO Thames" w:hAnsi="XO Thames"/>
                <w:sz w:val="22"/>
                <w:szCs w:val="22"/>
              </w:rPr>
            </w:r>
          </w:p>
        </w:tc>
        <w:tc>
          <w:tcPr>
            <w:tcW w:w="2133"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center"/>
              <w:rPr>
                <w:rFonts w:ascii="XO Thames" w:hAnsi="XO Thames"/>
                <w:sz w:val="22"/>
                <w:szCs w:val="22"/>
              </w:rPr>
            </w:pPr>
            <w:r>
              <w:rPr>
                <w:rFonts w:ascii="XO Thames" w:hAnsi="XO Thames"/>
                <w:i/>
                <w:spacing w:val="0"/>
                <w:sz w:val="22"/>
                <w:szCs w:val="22"/>
              </w:rPr>
              <w:t>Банк, город</w:t>
            </w:r>
          </w:p>
        </w:tc>
        <w:tc>
          <w:tcPr>
            <w:tcW w:w="380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rFonts w:ascii="XO Thames" w:hAnsi="XO Thames"/>
                <w:sz w:val="22"/>
                <w:szCs w:val="22"/>
              </w:rPr>
            </w:pPr>
            <w:r>
              <w:rPr>
                <w:rFonts w:ascii="XO Thames" w:hAnsi="XO Thames"/>
                <w:spacing w:val="0"/>
                <w:sz w:val="22"/>
                <w:szCs w:val="22"/>
                <w:highlight w:val="white"/>
              </w:rPr>
              <w:t>ОКЦ № 1 ВВГУ Банка России // УФК по Нижегородской области, г. Нижний Новгород</w:t>
            </w:r>
          </w:p>
        </w:tc>
      </w:tr>
      <w:tr>
        <w:trPr/>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rFonts w:ascii="XO Thames" w:hAnsi="XO Thames"/>
                <w:b w:val="false"/>
                <w:sz w:val="22"/>
                <w:szCs w:val="22"/>
                <w:highlight w:val="yellow"/>
              </w:rPr>
            </w:pPr>
            <w:r>
              <w:rPr>
                <w:rFonts w:ascii="XO Thames" w:hAnsi="XO Thames"/>
                <w:b w:val="false"/>
                <w:sz w:val="22"/>
                <w:szCs w:val="22"/>
                <w:highlight w:val="yellow"/>
              </w:rPr>
            </w:r>
          </w:p>
        </w:tc>
        <w:tc>
          <w:tcPr>
            <w:tcW w:w="2133"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center"/>
              <w:rPr>
                <w:rFonts w:ascii="XO Thames" w:hAnsi="XO Thames"/>
                <w:i/>
                <w:i/>
                <w:sz w:val="22"/>
                <w:szCs w:val="22"/>
              </w:rPr>
            </w:pPr>
            <w:r>
              <w:rPr>
                <w:rFonts w:ascii="XO Thames" w:hAnsi="XO Thames"/>
                <w:i/>
                <w:sz w:val="22"/>
                <w:szCs w:val="22"/>
              </w:rPr>
            </w:r>
          </w:p>
        </w:tc>
        <w:tc>
          <w:tcPr>
            <w:tcW w:w="380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rFonts w:ascii="XO Thames" w:hAnsi="XO Thames"/>
                <w:sz w:val="22"/>
                <w:szCs w:val="22"/>
              </w:rPr>
            </w:pPr>
            <w:r>
              <w:rPr>
                <w:rFonts w:ascii="XO Thames" w:hAnsi="XO Thames"/>
                <w:spacing w:val="0"/>
                <w:sz w:val="22"/>
                <w:szCs w:val="22"/>
              </w:rPr>
              <w:t>л/с 03311А23440</w:t>
            </w:r>
          </w:p>
        </w:tc>
      </w:tr>
      <w:tr>
        <w:trPr/>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jc w:val="left"/>
              <w:rPr>
                <w:rFonts w:ascii="XO Thames" w:hAnsi="XO Thames"/>
                <w:sz w:val="22"/>
                <w:szCs w:val="22"/>
              </w:rPr>
            </w:pPr>
            <w:r>
              <w:rPr>
                <w:rFonts w:ascii="XO Thames" w:hAnsi="XO Thames"/>
                <w:sz w:val="22"/>
                <w:szCs w:val="22"/>
              </w:rPr>
            </w:r>
          </w:p>
        </w:tc>
        <w:tc>
          <w:tcPr>
            <w:tcW w:w="2133"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center"/>
              <w:rPr>
                <w:rFonts w:ascii="XO Thames" w:hAnsi="XO Thames"/>
                <w:sz w:val="22"/>
                <w:szCs w:val="22"/>
              </w:rPr>
            </w:pPr>
            <w:r>
              <w:rPr>
                <w:rFonts w:ascii="XO Thames" w:hAnsi="XO Thames"/>
                <w:i/>
                <w:spacing w:val="0"/>
                <w:sz w:val="22"/>
                <w:szCs w:val="22"/>
              </w:rPr>
              <w:t>Расчетный счет</w:t>
            </w:r>
          </w:p>
        </w:tc>
        <w:tc>
          <w:tcPr>
            <w:tcW w:w="380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rFonts w:ascii="XO Thames" w:hAnsi="XO Thames"/>
                <w:sz w:val="22"/>
                <w:szCs w:val="22"/>
              </w:rPr>
            </w:pPr>
            <w:r>
              <w:rPr>
                <w:rFonts w:ascii="XO Thames" w:hAnsi="XO Thames"/>
                <w:spacing w:val="0"/>
                <w:sz w:val="22"/>
                <w:szCs w:val="22"/>
              </w:rPr>
              <w:t>03211643000000013228</w:t>
            </w:r>
          </w:p>
        </w:tc>
      </w:tr>
      <w:tr>
        <w:trPr/>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jc w:val="left"/>
              <w:rPr>
                <w:rFonts w:ascii="XO Thames" w:hAnsi="XO Thames"/>
                <w:sz w:val="22"/>
                <w:szCs w:val="22"/>
              </w:rPr>
            </w:pPr>
            <w:r>
              <w:rPr>
                <w:rFonts w:ascii="XO Thames" w:hAnsi="XO Thames"/>
                <w:sz w:val="22"/>
                <w:szCs w:val="22"/>
              </w:rPr>
            </w:r>
          </w:p>
        </w:tc>
        <w:tc>
          <w:tcPr>
            <w:tcW w:w="2133"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center"/>
              <w:rPr>
                <w:rFonts w:ascii="XO Thames" w:hAnsi="XO Thames"/>
                <w:sz w:val="22"/>
                <w:szCs w:val="22"/>
              </w:rPr>
            </w:pPr>
            <w:r>
              <w:rPr>
                <w:rFonts w:ascii="XO Thames" w:hAnsi="XO Thames"/>
                <w:i/>
                <w:spacing w:val="0"/>
                <w:sz w:val="22"/>
                <w:szCs w:val="22"/>
              </w:rPr>
              <w:t>Корр,Счет</w:t>
            </w:r>
          </w:p>
        </w:tc>
        <w:tc>
          <w:tcPr>
            <w:tcW w:w="3804" w:type="dxa"/>
            <w:tcBorders>
              <w:top w:val="single" w:sz="4" w:space="0" w:color="000000"/>
              <w:left w:val="single" w:sz="4" w:space="0" w:color="000000"/>
              <w:bottom w:val="single" w:sz="4" w:space="0" w:color="000000"/>
              <w:right w:val="single" w:sz="4" w:space="0" w:color="000000"/>
            </w:tcBorders>
          </w:tcPr>
          <w:p>
            <w:pPr>
              <w:pStyle w:val="BodyText"/>
              <w:spacing w:lineRule="auto" w:line="276" w:before="0" w:after="0"/>
              <w:ind w:hanging="0" w:left="0" w:right="0"/>
              <w:jc w:val="left"/>
              <w:rPr>
                <w:rFonts w:ascii="XO Thames" w:hAnsi="XO Thames"/>
                <w:sz w:val="22"/>
                <w:szCs w:val="22"/>
              </w:rPr>
            </w:pPr>
            <w:r>
              <w:rPr>
                <w:rFonts w:ascii="XO Thames" w:hAnsi="XO Thames"/>
                <w:spacing w:val="0"/>
                <w:sz w:val="22"/>
                <w:szCs w:val="22"/>
              </w:rPr>
              <w:t>40102810745370000024</w:t>
            </w:r>
          </w:p>
        </w:tc>
      </w:tr>
      <w:tr>
        <w:trPr/>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jc w:val="left"/>
              <w:rPr>
                <w:rFonts w:ascii="XO Thames" w:hAnsi="XO Thames"/>
                <w:sz w:val="22"/>
                <w:szCs w:val="22"/>
              </w:rPr>
            </w:pPr>
            <w:r>
              <w:rPr>
                <w:rFonts w:ascii="XO Thames" w:hAnsi="XO Thames"/>
                <w:sz w:val="22"/>
                <w:szCs w:val="22"/>
              </w:rPr>
            </w:r>
          </w:p>
        </w:tc>
        <w:tc>
          <w:tcPr>
            <w:tcW w:w="2133"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center"/>
              <w:rPr>
                <w:rFonts w:ascii="XO Thames" w:hAnsi="XO Thames"/>
                <w:sz w:val="22"/>
                <w:szCs w:val="22"/>
              </w:rPr>
            </w:pPr>
            <w:r>
              <w:rPr>
                <w:rFonts w:ascii="XO Thames" w:hAnsi="XO Thames"/>
                <w:i/>
                <w:spacing w:val="0"/>
                <w:sz w:val="22"/>
                <w:szCs w:val="22"/>
              </w:rPr>
              <w:t>БИК</w:t>
            </w:r>
          </w:p>
        </w:tc>
        <w:tc>
          <w:tcPr>
            <w:tcW w:w="380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rFonts w:ascii="XO Thames" w:hAnsi="XO Thames"/>
                <w:sz w:val="22"/>
                <w:szCs w:val="22"/>
              </w:rPr>
            </w:pPr>
            <w:r>
              <w:rPr>
                <w:rFonts w:ascii="XO Thames" w:hAnsi="XO Thames"/>
                <w:spacing w:val="0"/>
                <w:sz w:val="22"/>
                <w:szCs w:val="22"/>
              </w:rPr>
              <w:t>012202102</w:t>
            </w:r>
          </w:p>
        </w:tc>
      </w:tr>
      <w:tr>
        <w:trPr/>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rFonts w:ascii="XO Thames" w:hAnsi="XO Thames"/>
                <w:sz w:val="22"/>
                <w:szCs w:val="22"/>
              </w:rPr>
            </w:pPr>
            <w:r>
              <w:rPr>
                <w:rFonts w:ascii="XO Thames" w:hAnsi="XO Thames"/>
                <w:sz w:val="22"/>
                <w:szCs w:val="22"/>
              </w:rPr>
            </w:r>
          </w:p>
        </w:tc>
        <w:tc>
          <w:tcPr>
            <w:tcW w:w="2133"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center"/>
              <w:rPr>
                <w:rFonts w:ascii="XO Thames" w:hAnsi="XO Thames"/>
                <w:sz w:val="22"/>
                <w:szCs w:val="22"/>
              </w:rPr>
            </w:pPr>
            <w:r>
              <w:rPr>
                <w:rFonts w:ascii="XO Thames" w:hAnsi="XO Thames"/>
                <w:i/>
                <w:spacing w:val="0"/>
                <w:sz w:val="22"/>
                <w:szCs w:val="22"/>
              </w:rPr>
              <w:t>ОКПО</w:t>
            </w:r>
          </w:p>
        </w:tc>
        <w:tc>
          <w:tcPr>
            <w:tcW w:w="380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rFonts w:ascii="XO Thames" w:hAnsi="XO Thames"/>
                <w:sz w:val="22"/>
                <w:szCs w:val="22"/>
              </w:rPr>
            </w:pPr>
            <w:r>
              <w:rPr>
                <w:rFonts w:ascii="XO Thames" w:hAnsi="XO Thames"/>
                <w:spacing w:val="0"/>
                <w:sz w:val="22"/>
                <w:szCs w:val="22"/>
              </w:rPr>
              <w:t>45966792</w:t>
            </w:r>
          </w:p>
        </w:tc>
      </w:tr>
      <w:tr>
        <w:trPr/>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rFonts w:ascii="XO Thames" w:hAnsi="XO Thames"/>
                <w:sz w:val="22"/>
                <w:szCs w:val="22"/>
              </w:rPr>
            </w:pPr>
            <w:r>
              <w:rPr>
                <w:rFonts w:ascii="XO Thames" w:hAnsi="XO Thames"/>
                <w:sz w:val="22"/>
                <w:szCs w:val="22"/>
              </w:rPr>
            </w:r>
          </w:p>
        </w:tc>
        <w:tc>
          <w:tcPr>
            <w:tcW w:w="2133"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center"/>
              <w:rPr>
                <w:rFonts w:ascii="XO Thames" w:hAnsi="XO Thames"/>
                <w:sz w:val="22"/>
                <w:szCs w:val="22"/>
              </w:rPr>
            </w:pPr>
            <w:r>
              <w:rPr>
                <w:rFonts w:ascii="XO Thames" w:hAnsi="XO Thames"/>
                <w:i/>
                <w:spacing w:val="0"/>
                <w:sz w:val="22"/>
                <w:szCs w:val="22"/>
              </w:rPr>
              <w:t>ОКТМО</w:t>
            </w:r>
          </w:p>
        </w:tc>
        <w:tc>
          <w:tcPr>
            <w:tcW w:w="380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rFonts w:ascii="XO Thames" w:hAnsi="XO Thames"/>
                <w:sz w:val="22"/>
                <w:szCs w:val="22"/>
              </w:rPr>
            </w:pPr>
            <w:r>
              <w:rPr>
                <w:rFonts w:ascii="XO Thames" w:hAnsi="XO Thames"/>
                <w:spacing w:val="0"/>
                <w:sz w:val="22"/>
                <w:szCs w:val="22"/>
              </w:rPr>
              <w:t>20701000</w:t>
            </w:r>
          </w:p>
        </w:tc>
      </w:tr>
    </w:tbl>
    <w:p>
      <w:pPr>
        <w:pStyle w:val="Normal"/>
        <w:widowControl w:val="false"/>
        <w:tabs>
          <w:tab w:val="clear" w:pos="708"/>
          <w:tab w:val="left" w:pos="480" w:leader="none"/>
        </w:tabs>
        <w:spacing w:lineRule="auto" w:line="276" w:before="0" w:after="0"/>
        <w:jc w:val="center"/>
        <w:rPr>
          <w:rFonts w:ascii="XO Thames" w:hAnsi="XO Thames"/>
          <w:sz w:val="22"/>
          <w:szCs w:val="22"/>
        </w:rPr>
      </w:pPr>
      <w:r>
        <w:rPr>
          <w:rFonts w:ascii="XO Thames" w:hAnsi="XO Thames"/>
          <w:sz w:val="22"/>
          <w:szCs w:val="22"/>
        </w:rPr>
      </w:r>
    </w:p>
    <w:p>
      <w:pPr>
        <w:pStyle w:val="Normal"/>
        <w:spacing w:lineRule="auto" w:line="276" w:before="0" w:after="0"/>
        <w:jc w:val="right"/>
        <w:rPr>
          <w:rFonts w:ascii="XO Thames" w:hAnsi="XO Thames"/>
          <w:sz w:val="22"/>
          <w:szCs w:val="22"/>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r>
    </w:p>
    <w:p>
      <w:pPr>
        <w:pStyle w:val="Normal"/>
        <w:spacing w:lineRule="auto" w:line="276" w:before="0" w:after="0"/>
        <w:jc w:val="right"/>
        <w:rPr>
          <w:rFonts w:ascii="XO Thames" w:hAnsi="XO Thames"/>
          <w:sz w:val="22"/>
          <w:szCs w:val="22"/>
          <w:highlight w:val="none"/>
        </w:rPr>
      </w:pPr>
      <w:r>
        <w:rPr>
          <w:rFonts w:ascii="XO Thames" w:hAnsi="XO Thames"/>
          <w:sz w:val="22"/>
          <w:szCs w:val="22"/>
        </w:rPr>
        <w:t>Приложение № 1</w:t>
      </w:r>
    </w:p>
    <w:p>
      <w:pPr>
        <w:pStyle w:val="Normal"/>
        <w:spacing w:lineRule="auto" w:line="276" w:before="0" w:after="0"/>
        <w:ind w:hanging="0" w:left="5103" w:right="0"/>
        <w:jc w:val="right"/>
        <w:rPr>
          <w:rFonts w:ascii="XO Thames" w:hAnsi="XO Thames"/>
          <w:sz w:val="22"/>
          <w:szCs w:val="22"/>
        </w:rPr>
      </w:pPr>
      <w:r>
        <w:rPr>
          <w:rFonts w:ascii="XO Thames" w:hAnsi="XO Thames"/>
          <w:sz w:val="22"/>
          <w:szCs w:val="22"/>
        </w:rPr>
        <w:t>к Государственному контракту</w:t>
      </w:r>
    </w:p>
    <w:p>
      <w:pPr>
        <w:pStyle w:val="Normal"/>
        <w:spacing w:lineRule="auto" w:line="276" w:before="0" w:after="0"/>
        <w:ind w:hanging="283" w:left="5103" w:right="0"/>
        <w:jc w:val="right"/>
        <w:rPr>
          <w:rFonts w:ascii="XO Thames" w:hAnsi="XO Thames"/>
          <w:sz w:val="22"/>
          <w:szCs w:val="22"/>
        </w:rPr>
      </w:pPr>
      <w:r>
        <w:rPr>
          <w:rFonts w:ascii="XO Thames" w:hAnsi="XO Thames"/>
          <w:sz w:val="22"/>
          <w:szCs w:val="22"/>
        </w:rPr>
        <w:t xml:space="preserve">от _________ № </w:t>
      </w:r>
    </w:p>
    <w:p>
      <w:pPr>
        <w:pStyle w:val="Normal"/>
        <w:spacing w:lineRule="auto" w:line="276" w:before="0" w:after="0"/>
        <w:jc w:val="center"/>
        <w:rPr>
          <w:rFonts w:ascii="XO Thames" w:hAnsi="XO Thames"/>
          <w:sz w:val="22"/>
          <w:szCs w:val="22"/>
        </w:rPr>
      </w:pPr>
      <w:r>
        <w:rPr>
          <w:rFonts w:ascii="XO Thames" w:hAnsi="XO Thames"/>
          <w:b/>
          <w:sz w:val="22"/>
          <w:szCs w:val="22"/>
        </w:rPr>
        <w:t>Акт № ___</w:t>
      </w:r>
    </w:p>
    <w:p>
      <w:pPr>
        <w:pStyle w:val="Normal"/>
        <w:numPr>
          <w:ilvl w:val="0"/>
          <w:numId w:val="0"/>
        </w:numPr>
        <w:spacing w:lineRule="auto" w:line="276" w:before="0" w:after="0"/>
        <w:ind w:hanging="0" w:left="0" w:right="0"/>
        <w:jc w:val="center"/>
        <w:outlineLvl w:val="0"/>
        <w:rPr>
          <w:rFonts w:ascii="XO Thames" w:hAnsi="XO Thames"/>
          <w:sz w:val="22"/>
          <w:szCs w:val="22"/>
        </w:rPr>
      </w:pPr>
      <w:r>
        <w:rPr>
          <w:rFonts w:ascii="XO Thames" w:hAnsi="XO Thames"/>
          <w:b/>
          <w:sz w:val="22"/>
          <w:szCs w:val="22"/>
        </w:rPr>
        <w:t>сдачи – приемки выполненных работ</w:t>
      </w:r>
    </w:p>
    <w:p>
      <w:pPr>
        <w:pStyle w:val="Normal"/>
        <w:numPr>
          <w:ilvl w:val="0"/>
          <w:numId w:val="0"/>
        </w:numPr>
        <w:spacing w:lineRule="auto" w:line="276" w:before="0" w:after="0"/>
        <w:ind w:hanging="0" w:left="0" w:right="0"/>
        <w:jc w:val="center"/>
        <w:outlineLvl w:val="0"/>
        <w:rPr>
          <w:rFonts w:ascii="XO Thames" w:hAnsi="XO Thames"/>
          <w:sz w:val="22"/>
          <w:szCs w:val="22"/>
        </w:rPr>
      </w:pPr>
      <w:r>
        <w:rPr>
          <w:rFonts w:ascii="XO Thames" w:hAnsi="XO Thames"/>
          <w:i/>
          <w:sz w:val="22"/>
          <w:szCs w:val="22"/>
        </w:rPr>
        <w:t>(примерная форма)</w:t>
      </w:r>
    </w:p>
    <w:p>
      <w:pPr>
        <w:pStyle w:val="Normal"/>
        <w:spacing w:lineRule="auto" w:line="276" w:before="0" w:after="0"/>
        <w:jc w:val="both"/>
        <w:rPr>
          <w:rFonts w:ascii="XO Thames" w:hAnsi="XO Thames"/>
          <w:sz w:val="22"/>
          <w:szCs w:val="22"/>
        </w:rPr>
      </w:pPr>
      <w:r>
        <w:rPr>
          <w:rFonts w:ascii="XO Thames" w:hAnsi="XO Thames"/>
          <w:sz w:val="22"/>
          <w:szCs w:val="22"/>
        </w:rPr>
      </w:r>
    </w:p>
    <w:p>
      <w:pPr>
        <w:pStyle w:val="Normal"/>
        <w:spacing w:lineRule="auto" w:line="276" w:before="0" w:after="0"/>
        <w:jc w:val="both"/>
        <w:rPr>
          <w:rFonts w:ascii="XO Thames" w:hAnsi="XO Thames"/>
          <w:sz w:val="22"/>
          <w:szCs w:val="22"/>
        </w:rPr>
      </w:pPr>
      <w:r>
        <w:rPr>
          <w:rFonts w:ascii="XO Thames" w:hAnsi="XO Thames"/>
          <w:sz w:val="22"/>
          <w:szCs w:val="22"/>
        </w:rPr>
        <w:t xml:space="preserve">г. Воронеж                               </w:t>
        <w:tab/>
        <w:t xml:space="preserve">   </w:t>
        <w:tab/>
        <w:tab/>
        <w:t xml:space="preserve">                                                                      «___»___________ 202_</w:t>
      </w:r>
    </w:p>
    <w:p>
      <w:pPr>
        <w:pStyle w:val="Normal"/>
        <w:spacing w:lineRule="auto" w:line="276" w:before="0" w:after="0"/>
        <w:jc w:val="both"/>
        <w:rPr>
          <w:rFonts w:ascii="XO Thames" w:hAnsi="XO Thames"/>
          <w:sz w:val="22"/>
          <w:szCs w:val="22"/>
        </w:rPr>
      </w:pPr>
      <w:r>
        <w:rPr>
          <w:rFonts w:ascii="XO Thames" w:hAnsi="XO Thames"/>
          <w:sz w:val="22"/>
          <w:szCs w:val="22"/>
        </w:rPr>
      </w:r>
    </w:p>
    <w:p>
      <w:pPr>
        <w:pStyle w:val="Normal"/>
        <w:spacing w:lineRule="auto" w:line="276" w:before="0" w:after="0"/>
        <w:jc w:val="both"/>
        <w:rPr>
          <w:rFonts w:ascii="XO Thames" w:hAnsi="XO Thames"/>
          <w:sz w:val="22"/>
          <w:szCs w:val="22"/>
        </w:rPr>
      </w:pPr>
      <w:r>
        <w:rPr>
          <w:rFonts w:ascii="XO Thames" w:hAnsi="XO Thames"/>
          <w:sz w:val="22"/>
          <w:szCs w:val="22"/>
        </w:rPr>
      </w:r>
    </w:p>
    <w:p>
      <w:pPr>
        <w:pStyle w:val="Normal"/>
        <w:widowControl/>
        <w:spacing w:lineRule="auto" w:line="276" w:before="0" w:after="0"/>
        <w:ind w:firstLine="567" w:left="0" w:right="0"/>
        <w:jc w:val="both"/>
        <w:rPr>
          <w:rFonts w:ascii="XO Thames" w:hAnsi="XO Thames"/>
          <w:sz w:val="22"/>
          <w:szCs w:val="22"/>
        </w:rPr>
      </w:pPr>
      <w:r>
        <w:rPr>
          <w:rFonts w:ascii="XO Thames" w:hAnsi="XO Thames"/>
          <w:sz w:val="22"/>
          <w:szCs w:val="22"/>
        </w:rPr>
        <w:t xml:space="preserve">Территориальное управление Федерального агентства по управлению государственным имуществом в Воронежской области, именуемое в дальнейшем «Государственный Заказчик» (далее по тексту - Заказчик), в лице _______, действующего на основании Положения, утвержденного приказом Федерального агентства по управлению государственным имуществом от 23.06.2023 № 131 (приложение №  8) и приказа МИНФИНА РОССИИ от 16.08.2024 № 1467л/с, с одной стороны, </w:t>
      </w:r>
    </w:p>
    <w:p>
      <w:pPr>
        <w:pStyle w:val="Normal"/>
        <w:widowControl/>
        <w:spacing w:lineRule="auto" w:line="276" w:before="0" w:after="0"/>
        <w:ind w:firstLine="567" w:left="0" w:right="0"/>
        <w:jc w:val="both"/>
        <w:rPr>
          <w:rFonts w:ascii="XO Thames" w:hAnsi="XO Thames"/>
          <w:sz w:val="22"/>
          <w:szCs w:val="22"/>
        </w:rPr>
      </w:pPr>
      <w:r>
        <w:rPr>
          <w:rFonts w:eastAsia="Times New Roman" w:cs="Times New Roman" w:ascii="XO Thames" w:hAnsi="XO Thames"/>
          <w:color w:val="000000"/>
          <w:spacing w:val="-4"/>
          <w:sz w:val="22"/>
          <w:szCs w:val="22"/>
        </w:rPr>
        <w:t xml:space="preserve">и </w:t>
      </w:r>
      <w:r>
        <w:rPr>
          <w:rFonts w:eastAsia="Times New Roman" w:cs="Times New Roman" w:ascii="XO Thames" w:hAnsi="XO Thames"/>
          <w:sz w:val="22"/>
          <w:szCs w:val="22"/>
        </w:rPr>
        <w:t>_________________, именуемое в дальнейшем «Подрядчик», в лице _____________________, действующего на основании ___________</w:t>
      </w:r>
      <w:r>
        <w:rPr>
          <w:rFonts w:ascii="XO Thames" w:hAnsi="XO Thames"/>
          <w:sz w:val="22"/>
          <w:szCs w:val="22"/>
        </w:rPr>
        <w:t xml:space="preserve">, с другой стороны составили настоящий акт о том, что Работы по Государственному контракту от «___» ____________ 20__ г. № _________ </w:t>
      </w:r>
      <w:r>
        <w:rPr>
          <w:rFonts w:eastAsia="Times New Roman" w:cs="Times New Roman" w:ascii="XO Thames" w:hAnsi="XO Thames"/>
          <w:sz w:val="22"/>
          <w:szCs w:val="22"/>
        </w:rPr>
        <w:t xml:space="preserve">по изготовлению технического плана и постановку на кадастровый учет объекта недвижимого имущества, находящиеся в федеральной собственности расположенного по адресу: г. Воронеж, ул. Циалковского 18,  общей площадью 125 </w:t>
      </w:r>
      <w:r>
        <w:rPr>
          <w:rFonts w:eastAsia="Times New Roman" w:cs="Times New Roman" w:ascii="XO Thames" w:hAnsi="XO Thames"/>
          <w:b w:val="false"/>
          <w:bCs w:val="false"/>
          <w:sz w:val="22"/>
          <w:szCs w:val="22"/>
        </w:rPr>
        <w:t xml:space="preserve">кв.м и установление границ объекта недвижимого имущества сооружение, кадастровый номер 36:34:0208001:720, общ. пл. 156,2 кв.м., расположенного по адресу: г. Воронеж, ул. Антонова-Овсеенко, д.5 </w:t>
      </w:r>
      <w:r>
        <w:rPr>
          <w:rFonts w:eastAsia="Times New Roman" w:cs="Times New Roman" w:ascii="XO Thames" w:hAnsi="XO Thames"/>
          <w:sz w:val="22"/>
          <w:szCs w:val="22"/>
        </w:rPr>
        <w:t xml:space="preserve">(далее – Работы) </w:t>
      </w:r>
      <w:r>
        <w:rPr>
          <w:rFonts w:eastAsia="Times New Roman" w:cs="Times New Roman" w:ascii="XO Thames" w:hAnsi="XO Thames"/>
          <w:b w:val="false"/>
          <w:bCs w:val="false"/>
          <w:sz w:val="22"/>
          <w:szCs w:val="22"/>
        </w:rPr>
        <w:t>выполнены</w:t>
      </w:r>
      <w:r>
        <w:rPr>
          <w:rFonts w:eastAsia="Times New Roman" w:cs="Times New Roman" w:ascii="XO Thames" w:hAnsi="XO Thames"/>
          <w:bCs/>
          <w:sz w:val="22"/>
          <w:szCs w:val="22"/>
        </w:rPr>
        <w:t xml:space="preserve"> в соответствии с требованиями настоящего Контракта.</w:t>
      </w:r>
    </w:p>
    <w:p>
      <w:pPr>
        <w:pStyle w:val="Normal"/>
        <w:spacing w:lineRule="auto" w:line="276" w:before="0" w:after="0"/>
        <w:jc w:val="both"/>
        <w:rPr>
          <w:rFonts w:ascii="XO Thames" w:hAnsi="XO Thames"/>
          <w:sz w:val="22"/>
          <w:szCs w:val="22"/>
        </w:rPr>
      </w:pPr>
      <w:r>
        <w:rPr>
          <w:rFonts w:ascii="XO Thames" w:hAnsi="XO Thames"/>
          <w:sz w:val="22"/>
          <w:szCs w:val="22"/>
        </w:rPr>
        <w:t>Общая стоимость выполненных работ составляет  _____  руб (_____) рублей 00 коп.</w:t>
      </w:r>
    </w:p>
    <w:p>
      <w:pPr>
        <w:pStyle w:val="Normal"/>
        <w:spacing w:lineRule="auto" w:line="276" w:before="0" w:after="0"/>
        <w:jc w:val="both"/>
        <w:rPr>
          <w:rFonts w:ascii="XO Thames" w:hAnsi="XO Thames"/>
          <w:sz w:val="22"/>
          <w:szCs w:val="22"/>
        </w:rPr>
      </w:pPr>
      <w:r>
        <w:rPr>
          <w:rFonts w:ascii="XO Thames" w:hAnsi="XO Thames"/>
          <w:sz w:val="22"/>
          <w:szCs w:val="22"/>
        </w:rPr>
        <w:t>Работы выполнены полностью, в надлежащем порядке оформлены и переданы Заказчику «____»___________2026.</w:t>
      </w:r>
    </w:p>
    <w:p>
      <w:pPr>
        <w:pStyle w:val="Normal"/>
        <w:spacing w:lineRule="auto" w:line="276" w:before="0" w:after="0"/>
        <w:jc w:val="both"/>
        <w:rPr>
          <w:rFonts w:ascii="XO Thames" w:hAnsi="XO Thames"/>
          <w:sz w:val="22"/>
          <w:szCs w:val="22"/>
        </w:rPr>
      </w:pPr>
      <w:r>
        <w:rPr>
          <w:rFonts w:ascii="XO Thames" w:hAnsi="XO Thames"/>
          <w:sz w:val="22"/>
          <w:szCs w:val="22"/>
        </w:rPr>
        <w:t>Претензий к выполненным работам со стороны Заказчика нет.</w:t>
      </w:r>
    </w:p>
    <w:p>
      <w:pPr>
        <w:pStyle w:val="Normal"/>
        <w:spacing w:lineRule="auto" w:line="276" w:before="0" w:after="0"/>
        <w:jc w:val="both"/>
        <w:rPr>
          <w:rFonts w:ascii="XO Thames" w:hAnsi="XO Thames"/>
          <w:sz w:val="22"/>
          <w:szCs w:val="22"/>
        </w:rPr>
      </w:pPr>
      <w:r>
        <w:rPr>
          <w:rFonts w:ascii="XO Thames" w:hAnsi="XO Thames"/>
          <w:sz w:val="22"/>
          <w:szCs w:val="22"/>
        </w:rPr>
        <w:t>Настоящий акт составлен в двух экземплярах, по одному для Заказчика и Подрядчика.</w:t>
      </w:r>
    </w:p>
    <w:p>
      <w:pPr>
        <w:pStyle w:val="Normal"/>
        <w:spacing w:lineRule="auto" w:line="276" w:before="0" w:after="0"/>
        <w:jc w:val="both"/>
        <w:rPr>
          <w:rFonts w:ascii="XO Thames" w:hAnsi="XO Thames"/>
          <w:sz w:val="22"/>
          <w:szCs w:val="22"/>
        </w:rPr>
      </w:pPr>
      <w:r>
        <w:rPr>
          <w:rFonts w:ascii="XO Thames" w:hAnsi="XO Thames"/>
          <w:sz w:val="22"/>
          <w:szCs w:val="22"/>
        </w:rPr>
      </w:r>
    </w:p>
    <w:p>
      <w:pPr>
        <w:pStyle w:val="Normal"/>
        <w:spacing w:lineRule="auto" w:line="276" w:before="0" w:after="0"/>
        <w:jc w:val="both"/>
        <w:rPr>
          <w:rFonts w:ascii="XO Thames" w:hAnsi="XO Thames"/>
          <w:sz w:val="22"/>
          <w:szCs w:val="22"/>
        </w:rPr>
      </w:pPr>
      <w:r>
        <w:rPr>
          <w:rFonts w:ascii="XO Thames" w:hAnsi="XO Thames"/>
          <w:sz w:val="22"/>
          <w:szCs w:val="22"/>
        </w:rPr>
      </w:r>
    </w:p>
    <w:p>
      <w:pPr>
        <w:pStyle w:val="Normal"/>
        <w:spacing w:lineRule="auto" w:line="276" w:before="0" w:after="0"/>
        <w:jc w:val="both"/>
        <w:rPr>
          <w:rFonts w:ascii="XO Thames" w:hAnsi="XO Thames"/>
          <w:sz w:val="22"/>
          <w:szCs w:val="22"/>
        </w:rPr>
      </w:pPr>
      <w:r>
        <w:rPr>
          <w:rFonts w:ascii="XO Thames" w:hAnsi="XO Thames"/>
          <w:sz w:val="22"/>
          <w:szCs w:val="22"/>
        </w:rPr>
      </w:r>
    </w:p>
    <w:p>
      <w:pPr>
        <w:pStyle w:val="Normal"/>
        <w:spacing w:lineRule="auto" w:line="276" w:before="0" w:after="0"/>
        <w:jc w:val="both"/>
        <w:rPr>
          <w:rFonts w:ascii="XO Thames" w:hAnsi="XO Thames"/>
          <w:sz w:val="22"/>
          <w:szCs w:val="22"/>
        </w:rPr>
      </w:pPr>
      <w:r>
        <w:rPr>
          <w:rFonts w:ascii="XO Thames" w:hAnsi="XO Thames"/>
          <w:sz w:val="22"/>
          <w:szCs w:val="22"/>
        </w:rPr>
      </w:r>
    </w:p>
    <w:p>
      <w:pPr>
        <w:pStyle w:val="Normal"/>
        <w:spacing w:lineRule="auto" w:line="276" w:before="0" w:after="0"/>
        <w:jc w:val="both"/>
        <w:rPr>
          <w:rFonts w:ascii="XO Thames" w:hAnsi="XO Thames"/>
          <w:sz w:val="22"/>
          <w:szCs w:val="22"/>
        </w:rPr>
      </w:pPr>
      <w:r>
        <w:rPr>
          <w:rFonts w:ascii="XO Thames" w:hAnsi="XO Thames"/>
          <w:sz w:val="22"/>
          <w:szCs w:val="22"/>
        </w:rPr>
      </w:r>
    </w:p>
    <w:p>
      <w:pPr>
        <w:pStyle w:val="Normal"/>
        <w:spacing w:lineRule="auto" w:line="276" w:before="0" w:after="0"/>
        <w:jc w:val="both"/>
        <w:rPr>
          <w:rFonts w:ascii="XO Thames" w:hAnsi="XO Thames"/>
          <w:sz w:val="22"/>
          <w:szCs w:val="22"/>
        </w:rPr>
      </w:pPr>
      <w:r>
        <w:rPr>
          <w:rFonts w:ascii="XO Thames" w:hAnsi="XO Thames"/>
          <w:sz w:val="22"/>
          <w:szCs w:val="22"/>
        </w:rPr>
      </w:r>
    </w:p>
    <w:p>
      <w:pPr>
        <w:pStyle w:val="Normal"/>
        <w:spacing w:lineRule="auto" w:line="276" w:before="0" w:after="0"/>
        <w:jc w:val="center"/>
        <w:rPr>
          <w:rFonts w:ascii="XO Thames" w:hAnsi="XO Thames"/>
          <w:sz w:val="22"/>
          <w:szCs w:val="22"/>
        </w:rPr>
      </w:pPr>
      <w:r>
        <w:rPr>
          <w:rFonts w:ascii="XO Thames" w:hAnsi="XO Thames"/>
          <w:sz w:val="22"/>
          <w:szCs w:val="22"/>
        </w:rPr>
        <w:t>ПОДПИСИ СТОРОН</w:t>
      </w:r>
    </w:p>
    <w:p>
      <w:pPr>
        <w:pStyle w:val="Normal"/>
        <w:spacing w:lineRule="auto" w:line="276" w:before="0" w:after="0"/>
        <w:jc w:val="both"/>
        <w:rPr>
          <w:rFonts w:ascii="XO Thames" w:hAnsi="XO Thames"/>
          <w:sz w:val="22"/>
          <w:szCs w:val="22"/>
        </w:rPr>
      </w:pPr>
      <w:r>
        <w:rPr>
          <w:rFonts w:ascii="XO Thames" w:hAnsi="XO Thames"/>
          <w:sz w:val="22"/>
          <w:szCs w:val="22"/>
        </w:rPr>
      </w:r>
    </w:p>
    <w:tbl>
      <w:tblPr>
        <w:tblStyle w:val="927"/>
        <w:tblW w:w="958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950"/>
        <w:gridCol w:w="2728"/>
        <w:gridCol w:w="1944"/>
        <w:gridCol w:w="2962"/>
      </w:tblGrid>
      <w:tr>
        <w:trPr>
          <w:trHeight w:val="80" w:hRule="atLeast"/>
        </w:trPr>
        <w:tc>
          <w:tcPr>
            <w:tcW w:w="4678" w:type="dxa"/>
            <w:gridSpan w:val="2"/>
            <w:tcBorders/>
            <w:shd w:color="auto" w:fill="auto" w:val="clear"/>
          </w:tcPr>
          <w:p>
            <w:pPr>
              <w:pStyle w:val="Normal"/>
              <w:widowControl w:val="false"/>
              <w:spacing w:lineRule="auto" w:line="276" w:before="0" w:after="0"/>
              <w:ind w:hanging="0" w:left="0" w:right="0"/>
              <w:jc w:val="center"/>
              <w:rPr>
                <w:rFonts w:ascii="XO Thames" w:hAnsi="XO Thames"/>
                <w:sz w:val="22"/>
                <w:szCs w:val="22"/>
              </w:rPr>
            </w:pPr>
            <w:r>
              <w:rPr>
                <w:rFonts w:ascii="XO Thames" w:hAnsi="XO Thames"/>
                <w:b/>
                <w:color w:val="000000"/>
                <w:spacing w:val="0"/>
                <w:kern w:val="0"/>
                <w:sz w:val="22"/>
                <w:szCs w:val="22"/>
              </w:rPr>
              <w:t>Государственный заказчик:</w:t>
            </w:r>
          </w:p>
        </w:tc>
        <w:tc>
          <w:tcPr>
            <w:tcW w:w="4906" w:type="dxa"/>
            <w:gridSpan w:val="2"/>
            <w:tcBorders/>
            <w:shd w:color="auto" w:fill="auto" w:val="clear"/>
          </w:tcPr>
          <w:p>
            <w:pPr>
              <w:pStyle w:val="Normal"/>
              <w:widowControl w:val="false"/>
              <w:tabs>
                <w:tab w:val="clear" w:pos="708"/>
                <w:tab w:val="left" w:pos="5220" w:leader="none"/>
              </w:tabs>
              <w:spacing w:lineRule="auto" w:line="276" w:before="0" w:after="0"/>
              <w:ind w:firstLine="720" w:left="0" w:right="0"/>
              <w:jc w:val="center"/>
              <w:rPr>
                <w:rFonts w:ascii="XO Thames" w:hAnsi="XO Thames"/>
                <w:sz w:val="22"/>
                <w:szCs w:val="22"/>
              </w:rPr>
            </w:pPr>
            <w:r>
              <w:rPr>
                <w:rFonts w:ascii="XO Thames" w:hAnsi="XO Thames"/>
                <w:b/>
                <w:color w:val="000000"/>
                <w:spacing w:val="0"/>
                <w:kern w:val="0"/>
                <w:sz w:val="22"/>
                <w:szCs w:val="22"/>
              </w:rPr>
              <w:t>Подрядчик:</w:t>
            </w:r>
          </w:p>
        </w:tc>
      </w:tr>
      <w:tr>
        <w:trPr>
          <w:trHeight w:val="287" w:hRule="atLeast"/>
        </w:trPr>
        <w:tc>
          <w:tcPr>
            <w:tcW w:w="4678" w:type="dxa"/>
            <w:gridSpan w:val="2"/>
            <w:tcBorders/>
            <w:shd w:color="auto" w:fill="auto" w:val="clear"/>
          </w:tcPr>
          <w:p>
            <w:pPr>
              <w:pStyle w:val="Normal"/>
              <w:widowControl w:val="false"/>
              <w:spacing w:lineRule="auto" w:line="276" w:before="0" w:after="0"/>
              <w:ind w:hanging="0" w:left="0" w:right="0"/>
              <w:jc w:val="center"/>
              <w:rPr>
                <w:rFonts w:ascii="XO Thames" w:hAnsi="XO Thames"/>
                <w:b/>
                <w:sz w:val="22"/>
                <w:szCs w:val="22"/>
              </w:rPr>
            </w:pPr>
            <w:r>
              <w:rPr>
                <w:rFonts w:ascii="XO Thames" w:hAnsi="XO Thames"/>
                <w:b/>
                <w:sz w:val="22"/>
                <w:szCs w:val="22"/>
              </w:rPr>
            </w:r>
          </w:p>
          <w:p>
            <w:pPr>
              <w:pStyle w:val="Normal"/>
              <w:widowControl w:val="false"/>
              <w:spacing w:lineRule="auto" w:line="276" w:before="0" w:after="0"/>
              <w:ind w:hanging="0" w:left="0" w:right="0"/>
              <w:jc w:val="center"/>
              <w:rPr>
                <w:rFonts w:ascii="XO Thames" w:hAnsi="XO Thames"/>
                <w:sz w:val="22"/>
                <w:szCs w:val="22"/>
              </w:rPr>
            </w:pPr>
            <w:r>
              <w:rPr>
                <w:rFonts w:ascii="XO Thames" w:hAnsi="XO Thames"/>
                <w:b/>
                <w:color w:val="000000"/>
                <w:spacing w:val="0"/>
                <w:kern w:val="0"/>
                <w:sz w:val="22"/>
                <w:szCs w:val="22"/>
              </w:rPr>
              <w:t>Руководитель Территориального управления Федерального агентства по управлению государственным имуществом в Воронежской области</w:t>
            </w:r>
          </w:p>
        </w:tc>
        <w:tc>
          <w:tcPr>
            <w:tcW w:w="4906" w:type="dxa"/>
            <w:gridSpan w:val="2"/>
            <w:tcBorders/>
            <w:shd w:color="auto" w:fill="auto" w:val="clear"/>
          </w:tcPr>
          <w:p>
            <w:pPr>
              <w:pStyle w:val="Normal"/>
              <w:widowControl w:val="false"/>
              <w:tabs>
                <w:tab w:val="clear" w:pos="708"/>
                <w:tab w:val="left" w:pos="5220" w:leader="none"/>
              </w:tabs>
              <w:spacing w:lineRule="auto" w:line="276" w:before="0" w:after="0"/>
              <w:ind w:hanging="0" w:left="0" w:right="0"/>
              <w:jc w:val="center"/>
              <w:rPr>
                <w:rFonts w:ascii="XO Thames" w:hAnsi="XO Thames"/>
                <w:b/>
                <w:sz w:val="22"/>
                <w:szCs w:val="22"/>
              </w:rPr>
            </w:pPr>
            <w:r>
              <w:rPr>
                <w:rFonts w:ascii="XO Thames" w:hAnsi="XO Thames"/>
                <w:b/>
                <w:sz w:val="22"/>
                <w:szCs w:val="22"/>
              </w:rPr>
            </w:r>
          </w:p>
        </w:tc>
      </w:tr>
      <w:tr>
        <w:trPr>
          <w:trHeight w:val="287" w:hRule="atLeast"/>
        </w:trPr>
        <w:tc>
          <w:tcPr>
            <w:tcW w:w="1950" w:type="dxa"/>
            <w:tcBorders>
              <w:bottom w:val="single" w:sz="4" w:space="0" w:color="000000"/>
            </w:tcBorders>
            <w:shd w:color="auto" w:fill="auto" w:val="clear"/>
          </w:tcPr>
          <w:p>
            <w:pPr>
              <w:pStyle w:val="Normal"/>
              <w:widowControl w:val="false"/>
              <w:spacing w:lineRule="auto" w:line="276" w:before="0" w:after="0"/>
              <w:ind w:firstLine="720" w:left="0" w:right="0"/>
              <w:jc w:val="left"/>
              <w:rPr>
                <w:rFonts w:ascii="XO Thames" w:hAnsi="XO Thames"/>
                <w:sz w:val="22"/>
                <w:szCs w:val="22"/>
              </w:rPr>
            </w:pPr>
            <w:r>
              <w:rPr>
                <w:rFonts w:ascii="XO Thames" w:hAnsi="XO Thames"/>
                <w:sz w:val="22"/>
                <w:szCs w:val="22"/>
              </w:rPr>
            </w:r>
          </w:p>
        </w:tc>
        <w:tc>
          <w:tcPr>
            <w:tcW w:w="2728" w:type="dxa"/>
            <w:tcBorders/>
            <w:shd w:color="auto" w:fill="auto" w:val="clear"/>
          </w:tcPr>
          <w:p>
            <w:pPr>
              <w:pStyle w:val="Normal"/>
              <w:widowControl w:val="false"/>
              <w:spacing w:lineRule="auto" w:line="276" w:before="0" w:after="0"/>
              <w:ind w:hanging="0" w:left="0" w:right="0"/>
              <w:jc w:val="left"/>
              <w:rPr>
                <w:rFonts w:ascii="XO Thames" w:hAnsi="XO Thames"/>
                <w:sz w:val="22"/>
                <w:szCs w:val="22"/>
              </w:rPr>
            </w:pPr>
            <w:r>
              <w:rPr>
                <w:rFonts w:ascii="XO Thames" w:hAnsi="XO Thames"/>
                <w:sz w:val="22"/>
                <w:szCs w:val="22"/>
              </w:rPr>
            </w:r>
          </w:p>
          <w:p>
            <w:pPr>
              <w:pStyle w:val="Normal"/>
              <w:widowControl w:val="false"/>
              <w:spacing w:lineRule="auto" w:line="276" w:before="0" w:after="0"/>
              <w:ind w:hanging="0" w:left="0" w:right="0"/>
              <w:jc w:val="left"/>
              <w:rPr>
                <w:rFonts w:ascii="XO Thames" w:hAnsi="XO Thames"/>
                <w:sz w:val="22"/>
                <w:szCs w:val="22"/>
              </w:rPr>
            </w:pPr>
            <w:r>
              <w:rPr>
                <w:rFonts w:ascii="XO Thames" w:hAnsi="XO Thames"/>
                <w:color w:val="000000"/>
                <w:spacing w:val="0"/>
                <w:kern w:val="0"/>
                <w:sz w:val="22"/>
                <w:szCs w:val="22"/>
              </w:rPr>
              <w:t xml:space="preserve">                 </w:t>
            </w:r>
            <w:r>
              <w:rPr>
                <w:rFonts w:ascii="XO Thames" w:hAnsi="XO Thames"/>
                <w:color w:val="000000"/>
                <w:spacing w:val="0"/>
                <w:kern w:val="0"/>
                <w:sz w:val="22"/>
                <w:szCs w:val="22"/>
              </w:rPr>
              <w:t>Г.И. Федюнин</w:t>
            </w:r>
          </w:p>
        </w:tc>
        <w:tc>
          <w:tcPr>
            <w:tcW w:w="1944" w:type="dxa"/>
            <w:tcBorders>
              <w:bottom w:val="single" w:sz="4" w:space="0" w:color="000000"/>
            </w:tcBorders>
            <w:shd w:color="auto" w:fill="auto" w:val="clear"/>
          </w:tcPr>
          <w:p>
            <w:pPr>
              <w:pStyle w:val="Normal"/>
              <w:widowControl w:val="false"/>
              <w:tabs>
                <w:tab w:val="clear" w:pos="708"/>
                <w:tab w:val="left" w:pos="5220" w:leader="none"/>
              </w:tabs>
              <w:spacing w:lineRule="auto" w:line="276" w:before="0" w:after="0"/>
              <w:ind w:hanging="0" w:left="0" w:right="0"/>
              <w:jc w:val="left"/>
              <w:rPr>
                <w:rFonts w:ascii="XO Thames" w:hAnsi="XO Thames"/>
                <w:b/>
                <w:sz w:val="22"/>
                <w:szCs w:val="22"/>
              </w:rPr>
            </w:pPr>
            <w:r>
              <w:rPr>
                <w:rFonts w:ascii="XO Thames" w:hAnsi="XO Thames"/>
                <w:b/>
                <w:sz w:val="22"/>
                <w:szCs w:val="22"/>
              </w:rPr>
            </w:r>
          </w:p>
        </w:tc>
        <w:tc>
          <w:tcPr>
            <w:tcW w:w="2962" w:type="dxa"/>
            <w:tcBorders/>
            <w:shd w:color="auto" w:fill="auto" w:val="clear"/>
          </w:tcPr>
          <w:p>
            <w:pPr>
              <w:pStyle w:val="Normal"/>
              <w:widowControl w:val="false"/>
              <w:numPr>
                <w:ilvl w:val="0"/>
                <w:numId w:val="0"/>
              </w:numPr>
              <w:spacing w:lineRule="auto" w:line="276" w:before="20" w:after="0"/>
              <w:ind w:hanging="0" w:left="0" w:right="0"/>
              <w:jc w:val="left"/>
              <w:outlineLvl w:val="0"/>
              <w:rPr>
                <w:rFonts w:ascii="XO Thames" w:hAnsi="XO Thames"/>
                <w:sz w:val="22"/>
                <w:szCs w:val="22"/>
              </w:rPr>
            </w:pPr>
            <w:r>
              <w:rPr>
                <w:rFonts w:ascii="XO Thames" w:hAnsi="XO Thames"/>
                <w:sz w:val="22"/>
                <w:szCs w:val="22"/>
              </w:rPr>
            </w:r>
          </w:p>
          <w:p>
            <w:pPr>
              <w:pStyle w:val="Normal"/>
              <w:widowControl w:val="false"/>
              <w:numPr>
                <w:ilvl w:val="0"/>
                <w:numId w:val="0"/>
              </w:numPr>
              <w:spacing w:lineRule="auto" w:line="276" w:before="20" w:after="0"/>
              <w:ind w:hanging="0" w:left="0" w:right="0"/>
              <w:jc w:val="left"/>
              <w:outlineLvl w:val="0"/>
              <w:rPr>
                <w:rFonts w:ascii="XO Thames" w:hAnsi="XO Thames"/>
                <w:sz w:val="22"/>
                <w:szCs w:val="22"/>
              </w:rPr>
            </w:pPr>
            <w:r>
              <w:rPr>
                <w:rFonts w:ascii="XO Thames" w:hAnsi="XO Thames"/>
                <w:sz w:val="22"/>
                <w:szCs w:val="22"/>
              </w:rPr>
            </w:r>
          </w:p>
        </w:tc>
      </w:tr>
      <w:tr>
        <w:trPr>
          <w:trHeight w:val="78" w:hRule="atLeast"/>
        </w:trPr>
        <w:tc>
          <w:tcPr>
            <w:tcW w:w="1950" w:type="dxa"/>
            <w:tcBorders>
              <w:top w:val="single" w:sz="4" w:space="0" w:color="000000"/>
            </w:tcBorders>
            <w:shd w:color="auto" w:fill="auto" w:val="clear"/>
          </w:tcPr>
          <w:p>
            <w:pPr>
              <w:pStyle w:val="Normal"/>
              <w:widowControl w:val="false"/>
              <w:spacing w:lineRule="auto" w:line="276" w:before="0" w:after="0"/>
              <w:ind w:hanging="0" w:left="0" w:right="0"/>
              <w:jc w:val="center"/>
              <w:rPr>
                <w:rFonts w:ascii="XO Thames" w:hAnsi="XO Thames"/>
                <w:sz w:val="22"/>
                <w:szCs w:val="22"/>
              </w:rPr>
            </w:pPr>
            <w:r>
              <w:rPr>
                <w:rFonts w:ascii="XO Thames" w:hAnsi="XO Thames"/>
                <w:sz w:val="22"/>
                <w:szCs w:val="22"/>
              </w:rPr>
            </w:r>
          </w:p>
          <w:p>
            <w:pPr>
              <w:pStyle w:val="Normal"/>
              <w:widowControl w:val="false"/>
              <w:spacing w:lineRule="auto" w:line="276" w:before="0" w:after="0"/>
              <w:ind w:hanging="0" w:left="0" w:right="0"/>
              <w:jc w:val="center"/>
              <w:rPr>
                <w:rFonts w:ascii="XO Thames" w:hAnsi="XO Thames"/>
                <w:sz w:val="22"/>
                <w:szCs w:val="22"/>
              </w:rPr>
            </w:pPr>
            <w:r>
              <w:rPr>
                <w:rFonts w:ascii="XO Thames" w:hAnsi="XO Thames"/>
                <w:color w:val="000000"/>
                <w:spacing w:val="0"/>
                <w:kern w:val="0"/>
                <w:sz w:val="22"/>
                <w:szCs w:val="22"/>
              </w:rPr>
              <w:t>подпись/м.п.</w:t>
            </w:r>
          </w:p>
        </w:tc>
        <w:tc>
          <w:tcPr>
            <w:tcW w:w="2728" w:type="dxa"/>
            <w:tcBorders/>
            <w:shd w:color="auto" w:fill="auto" w:val="clear"/>
          </w:tcPr>
          <w:p>
            <w:pPr>
              <w:pStyle w:val="Normal"/>
              <w:widowControl w:val="false"/>
              <w:spacing w:lineRule="auto" w:line="276" w:before="0" w:after="0"/>
              <w:ind w:hanging="0" w:left="0" w:right="0"/>
              <w:jc w:val="left"/>
              <w:rPr>
                <w:rFonts w:ascii="XO Thames" w:hAnsi="XO Thames"/>
                <w:sz w:val="22"/>
                <w:szCs w:val="22"/>
              </w:rPr>
            </w:pPr>
            <w:r>
              <w:rPr>
                <w:rFonts w:ascii="XO Thames" w:hAnsi="XO Thames"/>
                <w:sz w:val="22"/>
                <w:szCs w:val="22"/>
              </w:rPr>
            </w:r>
          </w:p>
        </w:tc>
        <w:tc>
          <w:tcPr>
            <w:tcW w:w="1944" w:type="dxa"/>
            <w:tcBorders>
              <w:top w:val="single" w:sz="4" w:space="0" w:color="000000"/>
            </w:tcBorders>
            <w:shd w:color="auto" w:fill="auto" w:val="clear"/>
          </w:tcPr>
          <w:p>
            <w:pPr>
              <w:pStyle w:val="Normal"/>
              <w:widowControl w:val="false"/>
              <w:numPr>
                <w:ilvl w:val="0"/>
                <w:numId w:val="0"/>
              </w:numPr>
              <w:spacing w:lineRule="auto" w:line="276" w:before="20" w:after="0"/>
              <w:ind w:hanging="0" w:left="0" w:right="0"/>
              <w:jc w:val="center"/>
              <w:outlineLvl w:val="0"/>
              <w:rPr>
                <w:rFonts w:ascii="XO Thames" w:hAnsi="XO Thames"/>
                <w:sz w:val="22"/>
                <w:szCs w:val="22"/>
              </w:rPr>
            </w:pPr>
            <w:r>
              <w:rPr>
                <w:rFonts w:ascii="XO Thames" w:hAnsi="XO Thames"/>
                <w:sz w:val="22"/>
                <w:szCs w:val="22"/>
              </w:rPr>
            </w:r>
          </w:p>
          <w:p>
            <w:pPr>
              <w:pStyle w:val="Normal"/>
              <w:widowControl w:val="false"/>
              <w:numPr>
                <w:ilvl w:val="0"/>
                <w:numId w:val="0"/>
              </w:numPr>
              <w:spacing w:lineRule="auto" w:line="276" w:before="20" w:after="0"/>
              <w:ind w:hanging="0" w:left="0" w:right="0"/>
              <w:jc w:val="center"/>
              <w:outlineLvl w:val="0"/>
              <w:rPr>
                <w:rFonts w:ascii="XO Thames" w:hAnsi="XO Thames"/>
                <w:sz w:val="22"/>
                <w:szCs w:val="22"/>
              </w:rPr>
            </w:pPr>
            <w:r>
              <w:rPr>
                <w:rFonts w:ascii="XO Thames" w:hAnsi="XO Thames"/>
                <w:color w:val="000000"/>
                <w:spacing w:val="0"/>
                <w:kern w:val="0"/>
                <w:sz w:val="22"/>
                <w:szCs w:val="22"/>
              </w:rPr>
              <w:t>подпись/м.п.</w:t>
            </w:r>
          </w:p>
        </w:tc>
        <w:tc>
          <w:tcPr>
            <w:tcW w:w="2962" w:type="dxa"/>
            <w:tcBorders/>
            <w:shd w:color="auto" w:fill="auto" w:val="clear"/>
          </w:tcPr>
          <w:p>
            <w:pPr>
              <w:pStyle w:val="Normal"/>
              <w:widowControl w:val="false"/>
              <w:numPr>
                <w:ilvl w:val="0"/>
                <w:numId w:val="0"/>
              </w:numPr>
              <w:spacing w:lineRule="auto" w:line="276" w:before="20" w:after="0"/>
              <w:ind w:hanging="0" w:left="0" w:right="0"/>
              <w:jc w:val="left"/>
              <w:outlineLvl w:val="0"/>
              <w:rPr>
                <w:rFonts w:ascii="XO Thames" w:hAnsi="XO Thames"/>
                <w:sz w:val="22"/>
                <w:szCs w:val="22"/>
              </w:rPr>
            </w:pPr>
            <w:r>
              <w:rPr>
                <w:rFonts w:ascii="XO Thames" w:hAnsi="XO Thames"/>
                <w:sz w:val="22"/>
                <w:szCs w:val="22"/>
              </w:rPr>
            </w:r>
          </w:p>
        </w:tc>
      </w:tr>
    </w:tbl>
    <w:p>
      <w:pPr>
        <w:pStyle w:val="Normal"/>
        <w:spacing w:lineRule="auto" w:line="276" w:before="0" w:after="0"/>
        <w:rPr>
          <w:rFonts w:ascii="XO Thames" w:hAnsi="XO Thames"/>
          <w:sz w:val="22"/>
          <w:szCs w:val="22"/>
        </w:rPr>
      </w:pPr>
      <w:r>
        <w:rPr>
          <w:rFonts w:ascii="XO Thames" w:hAnsi="XO Thames"/>
          <w:sz w:val="22"/>
          <w:szCs w:val="22"/>
        </w:rPr>
      </w:r>
    </w:p>
    <w:sectPr>
      <w:headerReference w:type="even" r:id="rId2"/>
      <w:headerReference w:type="default" r:id="rId3"/>
      <w:headerReference w:type="first" r:id="rId4"/>
      <w:type w:val="nextPage"/>
      <w:pgSz w:w="11906" w:h="16838"/>
      <w:pgMar w:left="834" w:right="566" w:gutter="0" w:header="708"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XO Thames">
    <w:charset w:val="01"/>
    <w:family w:val="roman"/>
    <w:pitch w:val="variable"/>
  </w:font>
  <w:font w:name="Arial">
    <w:charset w:val="01"/>
    <w:family w:val="swiss"/>
    <w:pitch w:val="variable"/>
  </w:font>
  <w:font w:name="Liberation Sans">
    <w:altName w:val="Arial"/>
    <w:charset w:val="01"/>
    <w:family w:val="roman"/>
    <w:pitch w:val="variable"/>
  </w:font>
  <w:font w:name="Liberation Sans">
    <w:altName w:val="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8</w:t>
    </w:r>
    <w:r>
      <w:rPr/>
      <w:fldChar w:fldCharType="end"/>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8</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isLgl/>
      <w:numFmt w:val="decimal"/>
      <w:suff w:val="nothing"/>
      <w:lvlText w:val=""/>
      <w:lvlJc w:val="left"/>
      <w:pPr>
        <w:tabs>
          <w:tab w:val="num" w:pos="0"/>
        </w:tabs>
        <w:ind w:left="432" w:hanging="432"/>
      </w:pPr>
      <w:rPr>
        <w:rFonts w:cs="Times New Roman"/>
      </w:rPr>
    </w:lvl>
    <w:lvl w:ilvl="1">
      <w:start w:val="1"/>
      <w:isLgl/>
      <w:numFmt w:val="decimal"/>
      <w:suff w:val="nothing"/>
      <w:lvlText w:val=""/>
      <w:lvlJc w:val="left"/>
      <w:pPr>
        <w:tabs>
          <w:tab w:val="num" w:pos="0"/>
        </w:tabs>
        <w:ind w:left="576" w:hanging="576"/>
      </w:pPr>
      <w:rPr>
        <w:rFonts w:cs="Times New Roman"/>
      </w:rPr>
    </w:lvl>
    <w:lvl w:ilvl="2">
      <w:start w:val="1"/>
      <w:pStyle w:val="Heading3"/>
      <w:isLgl/>
      <w:numFmt w:val="decimal"/>
      <w:suff w:val="nothing"/>
      <w:lvlText w:val=""/>
      <w:lvlJc w:val="left"/>
      <w:pPr>
        <w:tabs>
          <w:tab w:val="num" w:pos="0"/>
        </w:tabs>
        <w:ind w:left="720" w:hanging="720"/>
      </w:pPr>
      <w:rPr>
        <w:rFonts w:cs="Times New Roman"/>
      </w:rPr>
    </w:lvl>
    <w:lvl w:ilvl="3">
      <w:start w:val="1"/>
      <w:isLgl/>
      <w:numFmt w:val="decimal"/>
      <w:suff w:val="nothing"/>
      <w:lvlText w:val=""/>
      <w:lvlJc w:val="left"/>
      <w:pPr>
        <w:tabs>
          <w:tab w:val="num" w:pos="0"/>
        </w:tabs>
        <w:ind w:left="864" w:hanging="864"/>
      </w:pPr>
      <w:rPr>
        <w:rFonts w:cs="Times New Roman"/>
      </w:rPr>
    </w:lvl>
    <w:lvl w:ilvl="4">
      <w:start w:val="1"/>
      <w:pStyle w:val="Heading5"/>
      <w:isLgl/>
      <w:numFmt w:val="decimal"/>
      <w:suff w:val="nothing"/>
      <w:lvlText w:val=""/>
      <w:lvlJc w:val="left"/>
      <w:pPr>
        <w:tabs>
          <w:tab w:val="num" w:pos="0"/>
        </w:tabs>
        <w:ind w:left="1008" w:hanging="1008"/>
      </w:pPr>
      <w:rPr>
        <w:rFonts w:cs="Times New Roman"/>
      </w:rPr>
    </w:lvl>
    <w:lvl w:ilvl="5">
      <w:start w:val="1"/>
      <w:isLgl/>
      <w:numFmt w:val="decimal"/>
      <w:suff w:val="nothing"/>
      <w:lvlText w:val=""/>
      <w:lvlJc w:val="left"/>
      <w:pPr>
        <w:tabs>
          <w:tab w:val="num" w:pos="0"/>
        </w:tabs>
        <w:ind w:left="1152" w:hanging="1152"/>
      </w:pPr>
      <w:rPr>
        <w:rFonts w:cs="Times New Roman"/>
      </w:rPr>
    </w:lvl>
    <w:lvl w:ilvl="6">
      <w:start w:val="1"/>
      <w:isLgl/>
      <w:numFmt w:val="decimal"/>
      <w:suff w:val="nothing"/>
      <w:lvlText w:val=""/>
      <w:lvlJc w:val="left"/>
      <w:pPr>
        <w:tabs>
          <w:tab w:val="num" w:pos="0"/>
        </w:tabs>
        <w:ind w:left="1296" w:hanging="1296"/>
      </w:pPr>
      <w:rPr>
        <w:rFonts w:cs="Times New Roman"/>
      </w:rPr>
    </w:lvl>
    <w:lvl w:ilvl="7">
      <w:start w:val="1"/>
      <w:isLgl/>
      <w:numFmt w:val="decimal"/>
      <w:suff w:val="nothing"/>
      <w:lvlText w:val=""/>
      <w:lvlJc w:val="left"/>
      <w:pPr>
        <w:tabs>
          <w:tab w:val="num" w:pos="0"/>
        </w:tabs>
        <w:ind w:left="1440" w:hanging="1440"/>
      </w:pPr>
      <w:rPr>
        <w:rFonts w:cs="Times New Roman"/>
      </w:rPr>
    </w:lvl>
    <w:lvl w:ilvl="8">
      <w:start w:val="1"/>
      <w:isLgl/>
      <w:numFmt w:val="decimal"/>
      <w:suff w:val="nothing"/>
      <w:lvlText w:val=""/>
      <w:lvlJc w:val="left"/>
      <w:pPr>
        <w:tabs>
          <w:tab w:val="num" w:pos="0"/>
        </w:tabs>
        <w:ind w:left="1584" w:hanging="1584"/>
      </w:pPr>
      <w:rPr>
        <w:rFonts w:cs="Times New Roman"/>
      </w:rPr>
    </w:lvl>
  </w:abstractNum>
  <w:num w:numId="1">
    <w:abstractNumId w:val="1"/>
  </w:num>
</w:numbering>
</file>

<file path=word/settings.xml><?xml version="1.0" encoding="utf-8"?>
<w:settings xmlns:w="http://schemas.openxmlformats.org/wordprocessingml/2006/main">
  <w:zoom w:percent="11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ahoma" w:cs="Droid Sans Devanagari" w:asciiTheme="minorAscii" w:hAnsiTheme="minorHAnsi"/>
        <w:color w:val="000000"/>
        <w:sz w:val="22"/>
        <w:lang w:val="ru-RU"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0"/>
    <w:qFormat/>
    <w:pPr>
      <w:widowControl/>
      <w:suppressAutoHyphens w:val="false"/>
      <w:bidi w:val="0"/>
      <w:spacing w:lineRule="auto" w:line="264" w:before="0" w:after="160"/>
      <w:ind w:hanging="0" w:left="0" w:right="0"/>
      <w:jc w:val="left"/>
    </w:pPr>
    <w:rPr>
      <w:rFonts w:ascii="Calibri" w:hAnsi="Calibri" w:eastAsia="Tahoma" w:cs="Droid Sans Devanagari" w:asciiTheme="minorAscii" w:hAnsiTheme="minorHAnsi"/>
      <w:color w:val="000000"/>
      <w:spacing w:val="0"/>
      <w:kern w:val="0"/>
      <w:sz w:val="22"/>
      <w:szCs w:val="20"/>
      <w:lang w:val="ru-RU" w:eastAsia="zh-CN" w:bidi="hi-IN"/>
    </w:rPr>
  </w:style>
  <w:style w:type="paragraph" w:styleId="Heading1" w:customStyle="1">
    <w:name w:val="heading 1"/>
    <w:next w:val="Normal"/>
    <w:qFormat/>
    <w:pPr>
      <w:keepNext w:val="true"/>
      <w:keepLines w:val="false"/>
      <w:pageBreakBefore w:val="false"/>
      <w:widowControl/>
      <w:numPr>
        <w:ilvl w:val="0"/>
        <w:numId w:val="1"/>
      </w:numPr>
      <w:shd w:val="nil"/>
      <w:tabs>
        <w:tab w:val="clear" w:pos="708"/>
        <w:tab w:val="left" w:pos="0" w:leader="none"/>
      </w:tabs>
      <w:suppressAutoHyphens w:val="true"/>
      <w:bidi w:val="0"/>
      <w:spacing w:lineRule="auto" w:line="240" w:beforeAutospacing="0" w:before="240" w:afterAutospacing="0" w:after="60"/>
      <w:ind w:hanging="432" w:left="432" w:right="0"/>
      <w:jc w:val="center"/>
      <w:outlineLvl w:val="0"/>
    </w:pPr>
    <w:rPr>
      <w:rFonts w:ascii="Times New Roman" w:hAnsi="Times New Roman" w:eastAsia="Times New Roman" w:cs="Times New Roman"/>
      <w:b/>
      <w:bCs w:val="false"/>
      <w:i w:val="false"/>
      <w:iCs w:val="false"/>
      <w:caps w:val="false"/>
      <w:smallCaps w:val="false"/>
      <w:strike w:val="false"/>
      <w:dstrike w:val="false"/>
      <w:vanish w:val="false"/>
      <w:color w:val="auto"/>
      <w:spacing w:val="0"/>
      <w:kern w:val="0"/>
      <w:position w:val="0"/>
      <w:sz w:val="36"/>
      <w:sz w:val="36"/>
      <w:szCs w:val="20"/>
      <w:u w:val="none"/>
      <w:vertAlign w:val="baseline"/>
      <w:lang w:val="en-US" w:eastAsia="ar-SA" w:bidi="ar-SA"/>
      <w14:ligatures w14:val="none"/>
    </w:rPr>
  </w:style>
  <w:style w:type="paragraph" w:styleId="Heading2">
    <w:name w:val="heading 2"/>
    <w:next w:val="Normal"/>
    <w:uiPriority w:val="9"/>
    <w:qFormat/>
    <w:pPr>
      <w:widowControl/>
      <w:suppressAutoHyphens w:val="true"/>
      <w:bidi w:val="0"/>
      <w:spacing w:lineRule="auto" w:line="264" w:before="120" w:after="120"/>
      <w:ind w:hanging="0" w:left="0" w:right="0"/>
      <w:jc w:val="both"/>
      <w:outlineLvl w:val="1"/>
    </w:pPr>
    <w:rPr>
      <w:rFonts w:ascii="XO Thames" w:hAnsi="XO Thames" w:eastAsia="Tahoma" w:cs="Droid Sans Devanagari"/>
      <w:b/>
      <w:color w:val="000000"/>
      <w:spacing w:val="0"/>
      <w:kern w:val="0"/>
      <w:sz w:val="28"/>
      <w:szCs w:val="20"/>
      <w:lang w:val="ru-RU" w:eastAsia="zh-CN" w:bidi="hi-IN"/>
    </w:rPr>
  </w:style>
  <w:style w:type="paragraph" w:styleId="Heading3" w:customStyle="1">
    <w:name w:val="heading 3"/>
    <w:next w:val="Normal"/>
    <w:qFormat/>
    <w:pPr>
      <w:keepNext w:val="true"/>
      <w:keepLines w:val="false"/>
      <w:pageBreakBefore w:val="false"/>
      <w:widowControl/>
      <w:numPr>
        <w:ilvl w:val="2"/>
        <w:numId w:val="1"/>
      </w:numPr>
      <w:shd w:val="nil"/>
      <w:tabs>
        <w:tab w:val="clear" w:pos="708"/>
        <w:tab w:val="left" w:pos="0" w:leader="none"/>
      </w:tabs>
      <w:suppressAutoHyphens w:val="true"/>
      <w:bidi w:val="0"/>
      <w:spacing w:lineRule="auto" w:line="240" w:beforeAutospacing="0" w:before="240" w:afterAutospacing="0" w:after="60"/>
      <w:ind w:hanging="720" w:left="720" w:right="0"/>
      <w:jc w:val="left"/>
      <w:outlineLvl w:val="2"/>
    </w:pPr>
    <w:rPr>
      <w:rFonts w:ascii="Arial" w:hAnsi="Arial" w:eastAsia="Times New Roman" w:cs="Times New Roman"/>
      <w:b/>
      <w:bCs/>
      <w:i w:val="false"/>
      <w:iCs w:val="false"/>
      <w:caps w:val="false"/>
      <w:smallCaps w:val="false"/>
      <w:strike w:val="false"/>
      <w:dstrike w:val="false"/>
      <w:vanish w:val="false"/>
      <w:color w:val="auto"/>
      <w:spacing w:val="0"/>
      <w:kern w:val="0"/>
      <w:position w:val="0"/>
      <w:sz w:val="26"/>
      <w:sz w:val="26"/>
      <w:szCs w:val="26"/>
      <w:u w:val="none"/>
      <w:vertAlign w:val="baseline"/>
      <w:lang w:val="en-US" w:eastAsia="ar-SA" w:bidi="ar-SA"/>
      <w14:ligatures w14:val="none"/>
    </w:rPr>
  </w:style>
  <w:style w:type="paragraph" w:styleId="Heading4">
    <w:name w:val="heading 4"/>
    <w:next w:val="Normal"/>
    <w:uiPriority w:val="9"/>
    <w:qFormat/>
    <w:pPr>
      <w:widowControl/>
      <w:suppressAutoHyphens w:val="true"/>
      <w:bidi w:val="0"/>
      <w:spacing w:lineRule="auto" w:line="264" w:before="120" w:after="120"/>
      <w:ind w:hanging="0" w:left="0" w:right="0"/>
      <w:jc w:val="both"/>
      <w:outlineLvl w:val="3"/>
    </w:pPr>
    <w:rPr>
      <w:rFonts w:ascii="XO Thames" w:hAnsi="XO Thames" w:eastAsia="Tahoma" w:cs="Droid Sans Devanagari"/>
      <w:b/>
      <w:color w:val="000000"/>
      <w:spacing w:val="0"/>
      <w:kern w:val="0"/>
      <w:sz w:val="24"/>
      <w:szCs w:val="20"/>
      <w:lang w:val="ru-RU" w:eastAsia="zh-CN" w:bidi="hi-IN"/>
    </w:rPr>
  </w:style>
  <w:style w:type="paragraph" w:styleId="Heading5" w:customStyle="1">
    <w:name w:val="heading 5"/>
    <w:next w:val="Normal"/>
    <w:qFormat/>
    <w:pPr>
      <w:keepNext w:val="false"/>
      <w:keepLines w:val="false"/>
      <w:pageBreakBefore w:val="false"/>
      <w:widowControl/>
      <w:numPr>
        <w:ilvl w:val="4"/>
        <w:numId w:val="1"/>
      </w:numPr>
      <w:shd w:val="nil"/>
      <w:tabs>
        <w:tab w:val="clear" w:pos="708"/>
        <w:tab w:val="left" w:pos="0" w:leader="none"/>
      </w:tabs>
      <w:suppressAutoHyphens w:val="true"/>
      <w:bidi w:val="0"/>
      <w:spacing w:lineRule="auto" w:line="240" w:beforeAutospacing="0" w:before="240" w:afterAutospacing="0" w:after="60"/>
      <w:ind w:hanging="1008" w:left="1008" w:right="0"/>
      <w:jc w:val="left"/>
      <w:outlineLvl w:val="4"/>
    </w:pPr>
    <w:rPr>
      <w:rFonts w:ascii="Times New Roman" w:hAnsi="Times New Roman" w:eastAsia="Times New Roman" w:cs="Times New Roman"/>
      <w:b/>
      <w:bCs w:val="false"/>
      <w:i/>
      <w:iCs w:val="false"/>
      <w:caps w:val="false"/>
      <w:smallCaps w:val="false"/>
      <w:strike w:val="false"/>
      <w:dstrike w:val="false"/>
      <w:vanish w:val="false"/>
      <w:color w:val="auto"/>
      <w:spacing w:val="0"/>
      <w:kern w:val="0"/>
      <w:position w:val="0"/>
      <w:sz w:val="26"/>
      <w:sz w:val="26"/>
      <w:szCs w:val="20"/>
      <w:u w:val="none"/>
      <w:vertAlign w:val="baseline"/>
      <w:lang w:val="en-US" w:eastAsia="ar-SA" w:bidi="ar-SA"/>
      <w14:ligatures w14:val="none"/>
    </w:rPr>
  </w:style>
  <w:style w:type="paragraph" w:styleId="Heading6">
    <w:name w:val="heading 6"/>
    <w:basedOn w:val="Normal"/>
    <w:next w:val="Normal"/>
    <w:link w:val="Heading6Char"/>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Heading7Char"/>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Heading8Char"/>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Heading9Char"/>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link w:val="Quote"/>
    <w:uiPriority w:val="29"/>
    <w:qFormat/>
    <w:rPr>
      <w:i/>
    </w:rPr>
  </w:style>
  <w:style w:type="character" w:styleId="IntenseQuoteChar">
    <w:name w:val="Intense Quote Char"/>
    <w:link w:val="IntenseQuote"/>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basedOn w:val="DefaultParagraphFont"/>
    <w:uiPriority w:val="35"/>
    <w:qFormat/>
    <w:rPr>
      <w:b/>
      <w:bCs/>
      <w:color w:themeColor="accent1" w:val="4F81BD"/>
      <w:sz w:val="18"/>
      <w:szCs w:val="18"/>
    </w:rPr>
  </w:style>
  <w:style w:type="character" w:styleId="FootnoteTextChar">
    <w:name w:val="Footnote Text Char"/>
    <w:uiPriority w:val="99"/>
    <w:qFormat/>
    <w:rPr>
      <w:sz w:val="18"/>
    </w:rPr>
  </w:style>
  <w:style w:type="character" w:styleId="Style5">
    <w:name w:val="Символ сноски"/>
    <w:basedOn w:val="DefaultParagraphFont"/>
    <w:link w:val="14"/>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basedOn w:val="DefaultParagraphFont"/>
    <w:link w:val="13"/>
    <w:qFormat/>
    <w:rPr>
      <w:vertAlign w:val="superscript"/>
    </w:rPr>
  </w:style>
  <w:style w:type="character" w:styleId="EndnoteReference">
    <w:name w:val="endnote reference"/>
    <w:rPr>
      <w:vertAlign w:val="superscript"/>
    </w:rPr>
  </w:style>
  <w:style w:type="character" w:styleId="Contents2">
    <w:name w:val="Contents 2"/>
    <w:link w:val="Contents21"/>
    <w:qFormat/>
    <w:rPr>
      <w:rFonts w:ascii="XO Thames" w:hAnsi="XO Thames"/>
      <w:sz w:val="28"/>
    </w:rPr>
  </w:style>
  <w:style w:type="character" w:styleId="Contents4">
    <w:name w:val="Contents 4"/>
    <w:link w:val="Contents41"/>
    <w:qFormat/>
    <w:rPr>
      <w:rFonts w:ascii="XO Thames" w:hAnsi="XO Thames"/>
      <w:sz w:val="28"/>
    </w:rPr>
  </w:style>
  <w:style w:type="character" w:styleId="Contents6">
    <w:name w:val="Contents 6"/>
    <w:link w:val="Contents61"/>
    <w:qFormat/>
    <w:rPr>
      <w:rFonts w:ascii="XO Thames" w:hAnsi="XO Thames"/>
      <w:sz w:val="28"/>
    </w:rPr>
  </w:style>
  <w:style w:type="character" w:styleId="Subtitle1">
    <w:name w:val="Subtitle1"/>
    <w:qFormat/>
    <w:rPr>
      <w:rFonts w:ascii="XO Thames" w:hAnsi="XO Thames"/>
      <w:i/>
      <w:sz w:val="24"/>
    </w:rPr>
  </w:style>
  <w:style w:type="character" w:styleId="Contents7">
    <w:name w:val="Contents 7"/>
    <w:link w:val="Contents71"/>
    <w:qFormat/>
    <w:rPr>
      <w:rFonts w:ascii="XO Thames" w:hAnsi="XO Thames"/>
      <w:sz w:val="28"/>
    </w:rPr>
  </w:style>
  <w:style w:type="character" w:styleId="Header1">
    <w:name w:val="Header1"/>
    <w:qFormat/>
    <w:rPr/>
  </w:style>
  <w:style w:type="character" w:styleId="Footer1">
    <w:name w:val="Footer1"/>
    <w:qFormat/>
    <w:rPr/>
  </w:style>
  <w:style w:type="character" w:styleId="Endnote">
    <w:name w:val="Endnote"/>
    <w:link w:val="Endnote1"/>
    <w:qFormat/>
    <w:rPr>
      <w:rFonts w:ascii="XO Thames" w:hAnsi="XO Thames"/>
      <w:color w:val="000000"/>
      <w:spacing w:val="0"/>
      <w:sz w:val="22"/>
    </w:rPr>
  </w:style>
  <w:style w:type="character" w:styleId="Heading31">
    <w:name w:val="Heading 31"/>
    <w:qFormat/>
    <w:rPr>
      <w:rFonts w:ascii="XO Thames" w:hAnsi="XO Thames"/>
      <w:b/>
      <w:sz w:val="26"/>
    </w:rPr>
  </w:style>
  <w:style w:type="character" w:styleId="Caption1">
    <w:name w:val="Caption1"/>
    <w:qFormat/>
    <w:rPr>
      <w:i/>
      <w:sz w:val="24"/>
    </w:rPr>
  </w:style>
  <w:style w:type="character" w:styleId="Heading11">
    <w:name w:val="Heading 11"/>
    <w:qFormat/>
    <w:rPr>
      <w:rFonts w:ascii="XO Thames" w:hAnsi="XO Thames"/>
      <w:b/>
      <w:color w:val="000000"/>
      <w:spacing w:val="0"/>
      <w:sz w:val="32"/>
    </w:rPr>
  </w:style>
  <w:style w:type="character" w:styleId="Style7">
    <w:name w:val="Заголовок"/>
    <w:link w:val="11111"/>
    <w:qFormat/>
    <w:rPr>
      <w:rFonts w:ascii="Liberation Sans" w:hAnsi="Liberation Sans"/>
      <w:sz w:val="28"/>
    </w:rPr>
  </w:style>
  <w:style w:type="character" w:styleId="DefaultParagraphFont" w:default="1">
    <w:name w:val="Default Paragraph Font"/>
    <w:link w:val="DefaultParagraphFont1"/>
    <w:qFormat/>
    <w:rPr>
      <w:rFonts w:ascii="Calibri" w:hAnsi="Calibri" w:asciiTheme="minorAscii" w:hAnsiTheme="minorHAnsi"/>
      <w:color w:val="000000"/>
      <w:spacing w:val="0"/>
      <w:sz w:val="22"/>
    </w:rPr>
  </w:style>
  <w:style w:type="character" w:styleId="Contents3">
    <w:name w:val="Contents 3"/>
    <w:link w:val="Contents31"/>
    <w:qFormat/>
    <w:rPr>
      <w:rFonts w:ascii="XO Thames" w:hAnsi="XO Thames"/>
      <w:color w:val="000000"/>
      <w:spacing w:val="0"/>
      <w:sz w:val="28"/>
    </w:rPr>
  </w:style>
  <w:style w:type="character" w:styleId="Heading41">
    <w:name w:val="Heading 41"/>
    <w:qFormat/>
    <w:rPr>
      <w:rFonts w:ascii="XO Thames" w:hAnsi="XO Thames"/>
      <w:b/>
      <w:color w:val="000000"/>
      <w:spacing w:val="0"/>
      <w:sz w:val="24"/>
    </w:rPr>
  </w:style>
  <w:style w:type="character" w:styleId="Textbody">
    <w:name w:val="Text body"/>
    <w:qFormat/>
    <w:rPr/>
  </w:style>
  <w:style w:type="character" w:styleId="Heading51">
    <w:name w:val="Heading 51"/>
    <w:qFormat/>
    <w:rPr>
      <w:rFonts w:ascii="XO Thames" w:hAnsi="XO Thames"/>
      <w:b/>
      <w:color w:val="000000"/>
      <w:spacing w:val="0"/>
      <w:sz w:val="22"/>
    </w:rPr>
  </w:style>
  <w:style w:type="character" w:styleId="Hyperlink">
    <w:name w:val="Hyperlink"/>
    <w:qFormat/>
    <w:rPr>
      <w:color w:val="0000FF"/>
      <w:u w:val="single"/>
    </w:rPr>
  </w:style>
  <w:style w:type="character" w:styleId="Contents1">
    <w:name w:val="Contents 1"/>
    <w:link w:val="Contents11"/>
    <w:qFormat/>
    <w:rPr>
      <w:rFonts w:ascii="XO Thames" w:hAnsi="XO Thames"/>
      <w:b/>
      <w:color w:val="000000"/>
      <w:spacing w:val="0"/>
      <w:sz w:val="28"/>
    </w:rPr>
  </w:style>
  <w:style w:type="character" w:styleId="Style8">
    <w:name w:val="Указатель"/>
    <w:link w:val="11112"/>
    <w:qFormat/>
    <w:rPr/>
  </w:style>
  <w:style w:type="character" w:styleId="Heading21">
    <w:name w:val="Heading 21"/>
    <w:qFormat/>
    <w:rPr>
      <w:rFonts w:ascii="XO Thames" w:hAnsi="XO Thames"/>
      <w:b/>
      <w:color w:val="000000"/>
      <w:spacing w:val="0"/>
      <w:sz w:val="28"/>
    </w:rPr>
  </w:style>
  <w:style w:type="character" w:styleId="Footnote">
    <w:name w:val="Footnote"/>
    <w:link w:val="Footnote1"/>
    <w:qFormat/>
    <w:rPr>
      <w:rFonts w:ascii="Times New Roman" w:hAnsi="Times New Roman"/>
      <w:sz w:val="20"/>
    </w:rPr>
  </w:style>
  <w:style w:type="character" w:styleId="Contents9">
    <w:name w:val="Contents 9"/>
    <w:link w:val="Contents91"/>
    <w:qFormat/>
    <w:rPr>
      <w:rFonts w:ascii="XO Thames" w:hAnsi="XO Thames"/>
      <w:color w:val="000000"/>
      <w:spacing w:val="0"/>
      <w:sz w:val="28"/>
    </w:rPr>
  </w:style>
  <w:style w:type="character" w:styleId="Contents5">
    <w:name w:val="Contents 5"/>
    <w:link w:val="Contents51"/>
    <w:qFormat/>
    <w:rPr>
      <w:rFonts w:ascii="XO Thames" w:hAnsi="XO Thames"/>
      <w:color w:val="000000"/>
      <w:spacing w:val="0"/>
      <w:sz w:val="28"/>
    </w:rPr>
  </w:style>
  <w:style w:type="character" w:styleId="List1">
    <w:name w:val="List1"/>
    <w:basedOn w:val="Textbody"/>
    <w:qFormat/>
    <w:rPr/>
  </w:style>
  <w:style w:type="character" w:styleId="HeaderandFooter">
    <w:name w:val="Header and Footer"/>
    <w:qFormat/>
    <w:rPr>
      <w:rFonts w:ascii="XO Thames" w:hAnsi="XO Thames"/>
      <w:sz w:val="28"/>
    </w:rPr>
  </w:style>
  <w:style w:type="character" w:styleId="Contents8">
    <w:name w:val="Contents 8"/>
    <w:link w:val="Contents81"/>
    <w:qFormat/>
    <w:rPr>
      <w:rFonts w:ascii="XO Thames" w:hAnsi="XO Thames"/>
      <w:color w:val="000000"/>
      <w:spacing w:val="0"/>
      <w:sz w:val="28"/>
    </w:rPr>
  </w:style>
  <w:style w:type="character" w:styleId="Title1">
    <w:name w:val="Title1"/>
    <w:qFormat/>
    <w:rPr>
      <w:rFonts w:ascii="XO Thames" w:hAnsi="XO Thames"/>
      <w:b/>
      <w:caps/>
      <w:sz w:val="40"/>
    </w:rPr>
  </w:style>
  <w:style w:type="character" w:styleId="Style9">
    <w:name w:val="Колонтитул"/>
    <w:link w:val="12"/>
    <w:qFormat/>
    <w:rPr>
      <w:rFonts w:ascii="XO Thames" w:hAnsi="XO Thames"/>
      <w:color w:val="000000"/>
      <w:spacing w:val="0"/>
      <w:sz w:val="28"/>
    </w:rPr>
  </w:style>
  <w:style w:type="character" w:styleId="FootnoteSymbol">
    <w:name w:val="Footnote Symbol"/>
    <w:link w:val="FootnoteSymbol1"/>
    <w:qFormat/>
    <w:rPr>
      <w:rFonts w:ascii="Calibri" w:hAnsi="Calibri" w:asciiTheme="minorAscii" w:hAnsiTheme="minorHAnsi"/>
      <w:color w:val="000000"/>
      <w:spacing w:val="0"/>
      <w:sz w:val="22"/>
      <w:vertAlign w:val="superscript"/>
    </w:rPr>
  </w:style>
  <w:style w:type="paragraph" w:styleId="1">
    <w:name w:val="Заголовок1"/>
    <w:basedOn w:val="Normal"/>
    <w:next w:val="BodyText"/>
    <w:qFormat/>
    <w:pPr>
      <w:keepNext w:val="true"/>
      <w:spacing w:before="240" w:after="120"/>
    </w:pPr>
    <w:rPr>
      <w:rFonts w:ascii="Liberation Sans" w:hAnsi="Liberation Sans" w:eastAsia="Noto Sans" w:cs="Noto Sans"/>
      <w:sz w:val="28"/>
      <w:szCs w:val="28"/>
    </w:rPr>
  </w:style>
  <w:style w:type="paragraph" w:styleId="BodyText" w:customStyle="1">
    <w:name w:val="Body Text"/>
    <w:uiPriority w:val="99"/>
    <w:unhideWhenUsed/>
    <w:qFormat/>
    <w:pPr>
      <w:keepNext w:val="false"/>
      <w:keepLines w:val="false"/>
      <w:pageBreakBefore w:val="false"/>
      <w:widowControl w:val="false"/>
      <w:shd w:val="nil"/>
      <w:suppressAutoHyphens w:val="true"/>
      <w:bidi w:val="0"/>
      <w:spacing w:lineRule="auto" w:line="240" w:beforeAutospacing="0" w:before="0" w:afterAutospacing="0" w:after="0"/>
      <w:ind w:hanging="0" w:left="0" w:right="0"/>
      <w:jc w:val="both"/>
    </w:pPr>
    <w:rPr>
      <w:rFonts w:ascii="Arial" w:hAnsi="Arial" w:eastAsia="Times New Roman" w:cs="Times New Roman"/>
      <w:b w:val="false"/>
      <w:bCs w:val="false"/>
      <w:i w:val="false"/>
      <w:iCs w:val="false"/>
      <w:caps w:val="false"/>
      <w:smallCaps w:val="false"/>
      <w:strike w:val="false"/>
      <w:dstrike w:val="false"/>
      <w:vanish w:val="false"/>
      <w:color w:val="000000"/>
      <w:spacing w:val="0"/>
      <w:kern w:val="0"/>
      <w:position w:val="0"/>
      <w:sz w:val="22"/>
      <w:sz w:val="22"/>
      <w:szCs w:val="22"/>
      <w:u w:val="none"/>
      <w:vertAlign w:val="baseline"/>
      <w:lang w:val="en-US" w:eastAsia="en-US" w:bidi="ar-SA"/>
      <w14:ligatures w14:val="none"/>
    </w:rPr>
  </w:style>
  <w:style w:type="paragraph" w:styleId="List">
    <w:name w:val="List"/>
    <w:basedOn w:val="BodyText"/>
    <w:pPr/>
    <w:rPr/>
  </w:style>
  <w:style w:type="paragraph" w:styleId="Caption">
    <w:name w:val="caption"/>
    <w:basedOn w:val="Normal"/>
    <w:link w:val="CaptionChar"/>
    <w:qFormat/>
    <w:pPr>
      <w:spacing w:before="120" w:after="120"/>
    </w:pPr>
    <w:rPr>
      <w:i/>
      <w:sz w:val="24"/>
    </w:rPr>
  </w:style>
  <w:style w:type="paragraph" w:styleId="11">
    <w:name w:val="Указатель1"/>
    <w:basedOn w:val="Normal"/>
    <w:qFormat/>
    <w:pPr>
      <w:suppressLineNumbers/>
    </w:pPr>
    <w:rPr/>
  </w:style>
  <w:style w:type="paragraph" w:styleId="111">
    <w:name w:val="Заголовок11"/>
    <w:basedOn w:val="Normal"/>
    <w:next w:val="BodyText"/>
    <w:qFormat/>
    <w:pPr>
      <w:keepNext w:val="true"/>
      <w:spacing w:before="240" w:after="120"/>
    </w:pPr>
    <w:rPr>
      <w:rFonts w:ascii="Liberation Sans" w:hAnsi="Liberation Sans" w:eastAsia="Noto Sans" w:cs="Noto Sans"/>
      <w:sz w:val="28"/>
      <w:szCs w:val="28"/>
    </w:rPr>
  </w:style>
  <w:style w:type="paragraph" w:styleId="112">
    <w:name w:val="Указатель11"/>
    <w:basedOn w:val="Normal"/>
    <w:qFormat/>
    <w:pPr>
      <w:suppressLineNumbers/>
    </w:pPr>
    <w:rPr/>
  </w:style>
  <w:style w:type="paragraph" w:styleId="1111">
    <w:name w:val="Заголовок111"/>
    <w:basedOn w:val="Normal"/>
    <w:next w:val="BodyText"/>
    <w:qFormat/>
    <w:pPr>
      <w:keepNext w:val="true"/>
      <w:spacing w:before="240" w:after="120"/>
    </w:pPr>
    <w:rPr>
      <w:rFonts w:ascii="Liberation Sans" w:hAnsi="Liberation Sans"/>
      <w:sz w:val="28"/>
    </w:rPr>
  </w:style>
  <w:style w:type="paragraph" w:styleId="1112">
    <w:name w:val="Указатель111"/>
    <w:basedOn w:val="Normal"/>
    <w:qFormat/>
    <w:pPr/>
    <w:rPr/>
  </w:style>
  <w:style w:type="paragraph" w:styleId="11111">
    <w:name w:val="Заголовок1111"/>
    <w:basedOn w:val="Normal"/>
    <w:next w:val="BodyText"/>
    <w:qFormat/>
    <w:pPr>
      <w:keepNext w:val="true"/>
      <w:spacing w:before="240" w:after="120"/>
    </w:pPr>
    <w:rPr>
      <w:rFonts w:ascii="Liberation Sans" w:hAnsi="Liberation Sans" w:eastAsia="Noto Sans" w:cs="Noto Sans"/>
      <w:sz w:val="28"/>
      <w:szCs w:val="28"/>
    </w:rPr>
  </w:style>
  <w:style w:type="paragraph" w:styleId="11112">
    <w:name w:val="Указатель1111"/>
    <w:basedOn w:val="Normal"/>
    <w:qFormat/>
    <w:pPr>
      <w:suppressLineNumbers/>
    </w:pPr>
    <w:rPr/>
  </w:style>
  <w:style w:type="paragraph" w:styleId="ListParagraph">
    <w:name w:val="List Paragraph"/>
    <w:basedOn w:val="Normal"/>
    <w:uiPriority w:val="34"/>
    <w:qFormat/>
    <w:pPr>
      <w:spacing w:before="0" w:after="0"/>
      <w:ind w:left="720"/>
      <w:contextualSpacing/>
    </w:pPr>
    <w:rPr/>
  </w:style>
  <w:style w:type="paragraph" w:styleId="NoSpacing">
    <w:name w:val="No Spacing"/>
    <w:uiPriority w:val="1"/>
    <w:qFormat/>
    <w:pPr>
      <w:widowControl/>
      <w:suppressAutoHyphens w:val="true"/>
      <w:bidi w:val="0"/>
      <w:spacing w:lineRule="auto" w:line="240" w:before="0" w:after="0"/>
      <w:jc w:val="left"/>
    </w:pPr>
    <w:rPr>
      <w:rFonts w:ascii="Calibri" w:hAnsi="Calibri" w:eastAsia="Tahoma" w:cs="Droid Sans Devanagari" w:asciiTheme="minorAscii" w:hAnsiTheme="minorHAnsi"/>
      <w:color w:val="000000"/>
      <w:kern w:val="0"/>
      <w:sz w:val="22"/>
      <w:szCs w:val="20"/>
      <w:lang w:val="ru-RU" w:eastAsia="zh-CN" w:bidi="hi-IN"/>
    </w:rPr>
  </w:style>
  <w:style w:type="paragraph" w:styleId="Quote">
    <w:name w:val="Quote"/>
    <w:basedOn w:val="Normal"/>
    <w:next w:val="Normal"/>
    <w:link w:val="QuoteChar"/>
    <w:uiPriority w:val="29"/>
    <w:qFormat/>
    <w:pPr>
      <w:ind w:left="720" w:right="720"/>
    </w:pPr>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EndnoteText">
    <w:name w:val="endnote text"/>
    <w:basedOn w:val="Normal"/>
    <w:link w:val="EndnoteTextChar"/>
    <w:uiPriority w:val="99"/>
    <w:semiHidden/>
    <w:unhideWhenUsed/>
    <w:pPr>
      <w:spacing w:lineRule="auto" w:line="240" w:before="0" w:after="0"/>
    </w:pPr>
    <w:rPr>
      <w:sz w:val="20"/>
    </w:rPr>
  </w:style>
  <w:style w:type="paragraph" w:styleId="IndexHeading">
    <w:name w:val="index heading"/>
    <w:basedOn w:val="11111"/>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Tahoma" w:cs="Droid Sans Devanagari" w:asciiTheme="minorAscii" w:hAnsiTheme="minorHAnsi"/>
      <w:color w:val="000000"/>
      <w:kern w:val="0"/>
      <w:sz w:val="22"/>
      <w:szCs w:val="20"/>
      <w:lang w:val="ru-RU" w:eastAsia="zh-CN" w:bidi="hi-IN"/>
    </w:rPr>
  </w:style>
  <w:style w:type="paragraph" w:styleId="TableofFigures">
    <w:name w:val="table of figures"/>
    <w:basedOn w:val="Normal"/>
    <w:next w:val="Normal"/>
    <w:uiPriority w:val="99"/>
    <w:unhideWhenUsed/>
    <w:pPr>
      <w:spacing w:before="0" w:afterAutospacing="0" w:after="0"/>
    </w:pPr>
    <w:rPr/>
  </w:style>
  <w:style w:type="paragraph" w:styleId="TOC2">
    <w:name w:val="toc 2"/>
    <w:next w:val="Normal"/>
    <w:uiPriority w:val="39"/>
    <w:pPr>
      <w:widowControl/>
      <w:suppressAutoHyphens w:val="true"/>
      <w:bidi w:val="0"/>
      <w:spacing w:lineRule="auto" w:line="264" w:before="0" w:after="160"/>
      <w:ind w:hanging="0" w:left="200" w:right="0"/>
      <w:jc w:val="left"/>
    </w:pPr>
    <w:rPr>
      <w:rFonts w:ascii="XO Thames" w:hAnsi="XO Thames" w:eastAsia="Tahoma" w:cs="Droid Sans Devanagari"/>
      <w:color w:val="000000"/>
      <w:spacing w:val="0"/>
      <w:kern w:val="0"/>
      <w:sz w:val="28"/>
      <w:szCs w:val="20"/>
      <w:lang w:val="ru-RU" w:eastAsia="zh-CN" w:bidi="hi-IN"/>
    </w:rPr>
  </w:style>
  <w:style w:type="paragraph" w:styleId="TOC4">
    <w:name w:val="toc 4"/>
    <w:next w:val="Normal"/>
    <w:uiPriority w:val="39"/>
    <w:pPr>
      <w:widowControl/>
      <w:suppressAutoHyphens w:val="true"/>
      <w:bidi w:val="0"/>
      <w:spacing w:lineRule="auto" w:line="264" w:before="0" w:after="160"/>
      <w:ind w:hanging="0" w:left="600" w:right="0"/>
      <w:jc w:val="left"/>
    </w:pPr>
    <w:rPr>
      <w:rFonts w:ascii="XO Thames" w:hAnsi="XO Thames" w:eastAsia="Tahoma" w:cs="Droid Sans Devanagari"/>
      <w:color w:val="000000"/>
      <w:spacing w:val="0"/>
      <w:kern w:val="0"/>
      <w:sz w:val="28"/>
      <w:szCs w:val="20"/>
      <w:lang w:val="ru-RU" w:eastAsia="zh-CN" w:bidi="hi-IN"/>
    </w:rPr>
  </w:style>
  <w:style w:type="paragraph" w:styleId="Contents41">
    <w:name w:val="Contents 41"/>
    <w:link w:val="Contents4"/>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TOC6">
    <w:name w:val="toc 6"/>
    <w:next w:val="Normal"/>
    <w:uiPriority w:val="39"/>
    <w:pPr>
      <w:widowControl/>
      <w:suppressAutoHyphens w:val="true"/>
      <w:bidi w:val="0"/>
      <w:spacing w:lineRule="auto" w:line="264" w:before="0" w:after="160"/>
      <w:ind w:hanging="0" w:left="1000" w:right="0"/>
      <w:jc w:val="left"/>
    </w:pPr>
    <w:rPr>
      <w:rFonts w:ascii="XO Thames" w:hAnsi="XO Thames" w:eastAsia="Tahoma" w:cs="Droid Sans Devanagari"/>
      <w:color w:val="000000"/>
      <w:spacing w:val="0"/>
      <w:kern w:val="0"/>
      <w:sz w:val="28"/>
      <w:szCs w:val="20"/>
      <w:lang w:val="ru-RU" w:eastAsia="zh-CN" w:bidi="hi-IN"/>
    </w:rPr>
  </w:style>
  <w:style w:type="paragraph" w:styleId="Subtitle">
    <w:name w:val="Subtitle"/>
    <w:next w:val="Normal"/>
    <w:uiPriority w:val="11"/>
    <w:qFormat/>
    <w:pPr>
      <w:widowControl/>
      <w:suppressAutoHyphens w:val="true"/>
      <w:bidi w:val="0"/>
      <w:spacing w:lineRule="auto" w:line="240" w:before="0" w:after="0"/>
      <w:ind w:hanging="0" w:left="0" w:right="0"/>
      <w:jc w:val="left"/>
    </w:pPr>
    <w:rPr>
      <w:rFonts w:ascii="XO Thames" w:hAnsi="XO Thames" w:eastAsia="Tahoma" w:cs="Droid Sans Devanagari"/>
      <w:i/>
      <w:color w:val="000000"/>
      <w:spacing w:val="0"/>
      <w:kern w:val="0"/>
      <w:sz w:val="24"/>
      <w:szCs w:val="20"/>
      <w:lang w:val="ru-RU" w:eastAsia="zh-CN" w:bidi="hi-IN"/>
    </w:rPr>
  </w:style>
  <w:style w:type="paragraph" w:styleId="TOC7">
    <w:name w:val="toc 7"/>
    <w:next w:val="Normal"/>
    <w:uiPriority w:val="39"/>
    <w:pPr>
      <w:widowControl/>
      <w:suppressAutoHyphens w:val="true"/>
      <w:bidi w:val="0"/>
      <w:spacing w:lineRule="auto" w:line="264" w:before="0" w:after="160"/>
      <w:ind w:hanging="0" w:left="1200" w:right="0"/>
      <w:jc w:val="left"/>
    </w:pPr>
    <w:rPr>
      <w:rFonts w:ascii="XO Thames" w:hAnsi="XO Thames" w:eastAsia="Tahoma" w:cs="Droid Sans Devanagari"/>
      <w:color w:val="000000"/>
      <w:spacing w:val="0"/>
      <w:kern w:val="0"/>
      <w:sz w:val="28"/>
      <w:szCs w:val="20"/>
      <w:lang w:val="ru-RU" w:eastAsia="zh-CN" w:bidi="hi-IN"/>
    </w:rPr>
  </w:style>
  <w:style w:type="paragraph" w:styleId="12">
    <w:name w:val="Колонтитул1"/>
    <w:link w:val="Style9"/>
    <w:qFormat/>
    <w:pPr>
      <w:widowControl/>
      <w:suppressAutoHyphens w:val="true"/>
      <w:bidi w:val="0"/>
      <w:spacing w:lineRule="auto" w:line="240" w:before="0" w:after="160"/>
      <w:ind w:hanging="0" w:left="0" w:right="0"/>
      <w:jc w:val="both"/>
    </w:pPr>
    <w:rPr>
      <w:rFonts w:ascii="XO Thames" w:hAnsi="XO Thames" w:eastAsia="Tahoma" w:cs="Droid Sans Devanagari"/>
      <w:color w:val="000000"/>
      <w:spacing w:val="0"/>
      <w:kern w:val="0"/>
      <w:sz w:val="28"/>
      <w:szCs w:val="20"/>
      <w:lang w:val="ru-RU" w:eastAsia="zh-CN" w:bidi="hi-IN"/>
    </w:rPr>
  </w:style>
  <w:style w:type="paragraph" w:styleId="user">
    <w:name w:val="Колонтитулы (user)"/>
    <w:basedOn w:val="Normal"/>
    <w:qFormat/>
    <w:pPr/>
    <w:rPr/>
  </w:style>
  <w:style w:type="paragraph" w:styleId="Style10">
    <w:name w:val="Колонтитулы"/>
    <w:basedOn w:val="Normal"/>
    <w:qFormat/>
    <w:pPr/>
    <w:rPr/>
  </w:style>
  <w:style w:type="paragraph" w:styleId="Header">
    <w:name w:val="header"/>
    <w:pPr>
      <w:widowControl/>
      <w:suppressAutoHyphens w:val="true"/>
      <w:bidi w:val="0"/>
      <w:spacing w:lineRule="auto" w:line="240" w:before="0" w:after="0"/>
      <w:ind w:hanging="0" w:left="0" w:right="0"/>
      <w:jc w:val="left"/>
    </w:pPr>
    <w:rPr>
      <w:rFonts w:ascii="Calibri" w:hAnsi="Calibri" w:eastAsia="Tahoma" w:cs="Droid Sans Devanagari" w:asciiTheme="minorAscii" w:hAnsiTheme="minorHAnsi"/>
      <w:color w:val="000000"/>
      <w:spacing w:val="0"/>
      <w:kern w:val="0"/>
      <w:sz w:val="22"/>
      <w:szCs w:val="20"/>
      <w:lang w:val="ru-RU" w:eastAsia="zh-CN" w:bidi="hi-IN"/>
    </w:rPr>
  </w:style>
  <w:style w:type="paragraph" w:styleId="Footer">
    <w:name w:val="footer"/>
    <w:basedOn w:val="Normal"/>
    <w:pPr>
      <w:tabs>
        <w:tab w:val="clear" w:pos="708"/>
        <w:tab w:val="center" w:pos="4677" w:leader="none"/>
        <w:tab w:val="right" w:pos="9355" w:leader="none"/>
      </w:tabs>
      <w:spacing w:lineRule="auto" w:line="240" w:before="0" w:after="0"/>
    </w:pPr>
    <w:rPr/>
  </w:style>
  <w:style w:type="paragraph" w:styleId="13">
    <w:name w:val="Символ концевой сноски1"/>
    <w:link w:val="Style6"/>
    <w:qFormat/>
    <w:pPr>
      <w:widowControl/>
      <w:suppressAutoHyphens w:val="true"/>
      <w:bidi w:val="0"/>
      <w:spacing w:lineRule="auto" w:line="240" w:before="0" w:after="0"/>
      <w:ind w:hanging="0" w:left="0" w:right="0"/>
      <w:jc w:val="left"/>
    </w:pPr>
    <w:rPr>
      <w:rFonts w:ascii="Calibri" w:hAnsi="Calibri" w:eastAsia="Tahoma" w:cs="Droid Sans Devanagari" w:asciiTheme="minorAscii" w:hAnsiTheme="minorHAnsi"/>
      <w:color w:val="000000"/>
      <w:spacing w:val="0"/>
      <w:kern w:val="0"/>
      <w:sz w:val="22"/>
      <w:szCs w:val="20"/>
      <w:lang w:val="ru-RU" w:eastAsia="zh-CN" w:bidi="hi-IN"/>
    </w:rPr>
  </w:style>
  <w:style w:type="paragraph" w:styleId="Endnote1">
    <w:name w:val="Endnote1"/>
    <w:link w:val="Endnote"/>
    <w:qFormat/>
    <w:pPr>
      <w:widowControl/>
      <w:suppressAutoHyphens w:val="true"/>
      <w:bidi w:val="0"/>
      <w:spacing w:lineRule="auto" w:line="264" w:before="0" w:after="160"/>
      <w:ind w:firstLine="851" w:left="0" w:right="0"/>
      <w:jc w:val="both"/>
    </w:pPr>
    <w:rPr>
      <w:rFonts w:ascii="XO Thames" w:hAnsi="XO Thames" w:eastAsia="Tahoma" w:cs="Droid Sans Devanagari"/>
      <w:color w:val="000000"/>
      <w:spacing w:val="0"/>
      <w:kern w:val="0"/>
      <w:sz w:val="22"/>
      <w:szCs w:val="20"/>
      <w:lang w:val="ru-RU" w:eastAsia="zh-CN" w:bidi="hi-IN"/>
    </w:rPr>
  </w:style>
  <w:style w:type="paragraph" w:styleId="DefaultParagraphFont1">
    <w:name w:val="Default Paragraph Font1"/>
    <w:link w:val="DefaultParagraphFont"/>
    <w:qFormat/>
    <w:pPr>
      <w:widowControl/>
      <w:suppressAutoHyphens w:val="true"/>
      <w:bidi w:val="0"/>
      <w:spacing w:lineRule="auto" w:line="264" w:before="0" w:after="160"/>
      <w:ind w:hanging="0" w:left="0" w:right="0"/>
      <w:jc w:val="left"/>
    </w:pPr>
    <w:rPr>
      <w:rFonts w:ascii="Calibri" w:hAnsi="Calibri" w:eastAsia="Tahoma" w:cs="Droid Sans Devanagari" w:asciiTheme="minorAscii" w:hAnsiTheme="minorHAnsi"/>
      <w:color w:val="000000"/>
      <w:spacing w:val="0"/>
      <w:kern w:val="0"/>
      <w:sz w:val="22"/>
      <w:szCs w:val="20"/>
      <w:lang w:val="ru-RU" w:eastAsia="zh-CN" w:bidi="hi-IN"/>
    </w:rPr>
  </w:style>
  <w:style w:type="paragraph" w:styleId="Contents71">
    <w:name w:val="Contents 71"/>
    <w:link w:val="Contents7"/>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Contents61">
    <w:name w:val="Contents 61"/>
    <w:link w:val="Contents6"/>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Contents31">
    <w:name w:val="Contents 31"/>
    <w:link w:val="Contents3"/>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Internetlink">
    <w:name w:val="Internet link"/>
    <w:qFormat/>
    <w:pPr>
      <w:widowControl/>
      <w:suppressAutoHyphens w:val="true"/>
      <w:bidi w:val="0"/>
      <w:spacing w:lineRule="auto" w:line="240" w:before="0" w:after="0"/>
      <w:ind w:hanging="0" w:left="0" w:right="0"/>
      <w:jc w:val="left"/>
    </w:pPr>
    <w:rPr>
      <w:rFonts w:ascii="Calibri" w:hAnsi="Calibri" w:eastAsia="Tahoma" w:cs="Droid Sans Devanagari"/>
      <w:color w:val="0000FF"/>
      <w:spacing w:val="0"/>
      <w:kern w:val="0"/>
      <w:sz w:val="22"/>
      <w:szCs w:val="20"/>
      <w:u w:val="single"/>
      <w:lang w:val="ru-RU" w:eastAsia="zh-CN" w:bidi="hi-IN"/>
    </w:rPr>
  </w:style>
  <w:style w:type="paragraph" w:styleId="TOC3">
    <w:name w:val="toc 3"/>
    <w:next w:val="Normal"/>
    <w:uiPriority w:val="39"/>
    <w:pPr>
      <w:widowControl/>
      <w:suppressAutoHyphens w:val="true"/>
      <w:bidi w:val="0"/>
      <w:spacing w:lineRule="auto" w:line="264" w:before="0" w:after="160"/>
      <w:ind w:hanging="0" w:left="400" w:right="0"/>
      <w:jc w:val="left"/>
    </w:pPr>
    <w:rPr>
      <w:rFonts w:ascii="XO Thames" w:hAnsi="XO Thames" w:eastAsia="Tahoma" w:cs="Droid Sans Devanagari"/>
      <w:color w:val="000000"/>
      <w:spacing w:val="0"/>
      <w:kern w:val="0"/>
      <w:sz w:val="28"/>
      <w:szCs w:val="20"/>
      <w:lang w:val="ru-RU" w:eastAsia="zh-CN" w:bidi="hi-IN"/>
    </w:rPr>
  </w:style>
  <w:style w:type="paragraph" w:styleId="Contents11">
    <w:name w:val="Contents 11"/>
    <w:link w:val="Contents1"/>
    <w:qFormat/>
    <w:pPr>
      <w:widowControl/>
      <w:suppressAutoHyphens w:val="true"/>
      <w:bidi w:val="0"/>
      <w:spacing w:lineRule="auto" w:line="240" w:before="0" w:after="0"/>
      <w:ind w:hanging="0" w:left="0" w:right="0"/>
      <w:jc w:val="left"/>
    </w:pPr>
    <w:rPr>
      <w:rFonts w:ascii="XO Thames" w:hAnsi="XO Thames" w:eastAsia="Tahoma" w:cs="Droid Sans Devanagari"/>
      <w:b/>
      <w:color w:val="000000"/>
      <w:spacing w:val="0"/>
      <w:kern w:val="0"/>
      <w:sz w:val="28"/>
      <w:szCs w:val="20"/>
      <w:lang w:val="ru-RU" w:eastAsia="zh-CN" w:bidi="hi-IN"/>
    </w:rPr>
  </w:style>
  <w:style w:type="paragraph" w:styleId="FootnoteText">
    <w:name w:val="footnote text"/>
    <w:basedOn w:val="Normal"/>
    <w:pPr/>
    <w:rPr/>
  </w:style>
  <w:style w:type="paragraph" w:styleId="Contents91">
    <w:name w:val="Contents 91"/>
    <w:link w:val="Contents9"/>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Contents51">
    <w:name w:val="Contents 51"/>
    <w:link w:val="Contents5"/>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Footnote1">
    <w:name w:val="Footnote1"/>
    <w:basedOn w:val="Normal"/>
    <w:link w:val="Footnote"/>
    <w:qFormat/>
    <w:pPr>
      <w:spacing w:lineRule="auto" w:line="240" w:before="0" w:after="0"/>
    </w:pPr>
    <w:rPr>
      <w:rFonts w:ascii="Times New Roman" w:hAnsi="Times New Roman"/>
      <w:sz w:val="20"/>
    </w:rPr>
  </w:style>
  <w:style w:type="paragraph" w:styleId="TOC1">
    <w:name w:val="toc 1"/>
    <w:next w:val="Normal"/>
    <w:uiPriority w:val="39"/>
    <w:pPr>
      <w:widowControl/>
      <w:suppressAutoHyphens w:val="true"/>
      <w:bidi w:val="0"/>
      <w:spacing w:lineRule="auto" w:line="264" w:before="0" w:after="160"/>
      <w:ind w:hanging="0" w:left="0" w:right="0"/>
      <w:jc w:val="left"/>
    </w:pPr>
    <w:rPr>
      <w:rFonts w:ascii="XO Thames" w:hAnsi="XO Thames" w:eastAsia="Tahoma" w:cs="Droid Sans Devanagari"/>
      <w:b/>
      <w:color w:val="000000"/>
      <w:spacing w:val="0"/>
      <w:kern w:val="0"/>
      <w:sz w:val="28"/>
      <w:szCs w:val="20"/>
      <w:lang w:val="ru-RU" w:eastAsia="zh-CN" w:bidi="hi-IN"/>
    </w:rPr>
  </w:style>
  <w:style w:type="paragraph" w:styleId="FootnoteSymbol1">
    <w:name w:val="Footnote Symbol1"/>
    <w:link w:val="FootnoteSymbol"/>
    <w:qFormat/>
    <w:pPr>
      <w:widowControl/>
      <w:suppressAutoHyphens w:val="true"/>
      <w:bidi w:val="0"/>
      <w:spacing w:lineRule="auto" w:line="264" w:before="0" w:after="160"/>
      <w:ind w:hanging="0" w:left="0" w:right="0"/>
      <w:jc w:val="left"/>
    </w:pPr>
    <w:rPr>
      <w:rFonts w:ascii="Calibri" w:hAnsi="Calibri" w:eastAsia="Tahoma" w:cs="Droid Sans Devanagari" w:asciiTheme="minorAscii" w:hAnsiTheme="minorHAnsi"/>
      <w:color w:val="000000"/>
      <w:spacing w:val="0"/>
      <w:kern w:val="0"/>
      <w:sz w:val="22"/>
      <w:szCs w:val="20"/>
      <w:vertAlign w:val="superscript"/>
      <w:lang w:val="ru-RU" w:eastAsia="zh-CN" w:bidi="hi-IN"/>
    </w:rPr>
  </w:style>
  <w:style w:type="paragraph" w:styleId="TOC9">
    <w:name w:val="toc 9"/>
    <w:next w:val="Normal"/>
    <w:uiPriority w:val="39"/>
    <w:pPr>
      <w:widowControl/>
      <w:suppressAutoHyphens w:val="true"/>
      <w:bidi w:val="0"/>
      <w:spacing w:lineRule="auto" w:line="264" w:before="0" w:after="160"/>
      <w:ind w:hanging="0" w:left="1600" w:right="0"/>
      <w:jc w:val="left"/>
    </w:pPr>
    <w:rPr>
      <w:rFonts w:ascii="XO Thames" w:hAnsi="XO Thames" w:eastAsia="Tahoma" w:cs="Droid Sans Devanagari"/>
      <w:color w:val="000000"/>
      <w:spacing w:val="0"/>
      <w:kern w:val="0"/>
      <w:sz w:val="28"/>
      <w:szCs w:val="20"/>
      <w:lang w:val="ru-RU" w:eastAsia="zh-CN" w:bidi="hi-IN"/>
    </w:rPr>
  </w:style>
  <w:style w:type="paragraph" w:styleId="Contents81">
    <w:name w:val="Contents 81"/>
    <w:link w:val="Contents8"/>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TOC8">
    <w:name w:val="toc 8"/>
    <w:next w:val="Normal"/>
    <w:uiPriority w:val="39"/>
    <w:pPr>
      <w:widowControl/>
      <w:suppressAutoHyphens w:val="true"/>
      <w:bidi w:val="0"/>
      <w:spacing w:lineRule="auto" w:line="264" w:before="0" w:after="160"/>
      <w:ind w:hanging="0" w:left="1400" w:right="0"/>
      <w:jc w:val="left"/>
    </w:pPr>
    <w:rPr>
      <w:rFonts w:ascii="XO Thames" w:hAnsi="XO Thames" w:eastAsia="Tahoma" w:cs="Droid Sans Devanagari"/>
      <w:color w:val="000000"/>
      <w:spacing w:val="0"/>
      <w:kern w:val="0"/>
      <w:sz w:val="28"/>
      <w:szCs w:val="20"/>
      <w:lang w:val="ru-RU" w:eastAsia="zh-CN" w:bidi="hi-IN"/>
    </w:rPr>
  </w:style>
  <w:style w:type="paragraph" w:styleId="Title">
    <w:name w:val="Title"/>
    <w:next w:val="Normal"/>
    <w:uiPriority w:val="10"/>
    <w:qFormat/>
    <w:pPr>
      <w:widowControl/>
      <w:suppressAutoHyphens w:val="true"/>
      <w:bidi w:val="0"/>
      <w:spacing w:lineRule="auto" w:line="240" w:before="0" w:after="0"/>
      <w:ind w:hanging="0" w:left="0" w:right="0"/>
      <w:jc w:val="left"/>
    </w:pPr>
    <w:rPr>
      <w:rFonts w:ascii="XO Thames" w:hAnsi="XO Thames" w:eastAsia="Tahoma" w:cs="Droid Sans Devanagari"/>
      <w:b/>
      <w:caps/>
      <w:color w:val="000000"/>
      <w:spacing w:val="0"/>
      <w:kern w:val="0"/>
      <w:sz w:val="40"/>
      <w:szCs w:val="20"/>
      <w:lang w:val="ru-RU" w:eastAsia="zh-CN" w:bidi="hi-IN"/>
    </w:rPr>
  </w:style>
  <w:style w:type="paragraph" w:styleId="TOC5">
    <w:name w:val="toc 5"/>
    <w:next w:val="Normal"/>
    <w:uiPriority w:val="39"/>
    <w:pPr>
      <w:widowControl/>
      <w:suppressAutoHyphens w:val="true"/>
      <w:bidi w:val="0"/>
      <w:spacing w:lineRule="auto" w:line="264" w:before="0" w:after="160"/>
      <w:ind w:hanging="0" w:left="800" w:right="0"/>
      <w:jc w:val="left"/>
    </w:pPr>
    <w:rPr>
      <w:rFonts w:ascii="XO Thames" w:hAnsi="XO Thames" w:eastAsia="Tahoma" w:cs="Droid Sans Devanagari"/>
      <w:color w:val="000000"/>
      <w:spacing w:val="0"/>
      <w:kern w:val="0"/>
      <w:sz w:val="28"/>
      <w:szCs w:val="20"/>
      <w:lang w:val="ru-RU" w:eastAsia="zh-CN" w:bidi="hi-IN"/>
    </w:rPr>
  </w:style>
  <w:style w:type="paragraph" w:styleId="Contents21">
    <w:name w:val="Contents 21"/>
    <w:link w:val="Contents2"/>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14">
    <w:name w:val="Символ сноски1"/>
    <w:link w:val="Style5"/>
    <w:qFormat/>
    <w:pPr>
      <w:widowControl/>
      <w:suppressAutoHyphens w:val="true"/>
      <w:bidi w:val="0"/>
      <w:spacing w:lineRule="auto" w:line="240" w:before="0" w:after="0"/>
      <w:ind w:hanging="0" w:left="0" w:right="0"/>
      <w:jc w:val="left"/>
    </w:pPr>
    <w:rPr>
      <w:rFonts w:ascii="Calibri" w:hAnsi="Calibri" w:eastAsia="Tahoma" w:cs="Droid Sans Devanagari" w:asciiTheme="minorAscii" w:hAnsiTheme="minorHAnsi"/>
      <w:color w:val="000000"/>
      <w:spacing w:val="0"/>
      <w:kern w:val="0"/>
      <w:sz w:val="22"/>
      <w:szCs w:val="20"/>
      <w:vertAlign w:val="superscript"/>
      <w:lang w:val="ru-RU" w:eastAsia="zh-CN" w:bidi="hi-IN"/>
    </w:rPr>
  </w:style>
  <w:style w:type="paragraph" w:styleId="EndnoteSymbol">
    <w:name w:val="Endnote Symbol"/>
    <w:qFormat/>
    <w:pPr>
      <w:widowControl/>
      <w:suppressAutoHyphens w:val="true"/>
      <w:bidi w:val="0"/>
      <w:spacing w:lineRule="auto" w:line="240" w:before="0" w:after="0"/>
      <w:ind w:hanging="0" w:left="0" w:right="0"/>
      <w:jc w:val="left"/>
    </w:pPr>
    <w:rPr>
      <w:rFonts w:ascii="Calibri" w:hAnsi="Calibri" w:eastAsia="Tahoma" w:cs="Droid Sans Devanagari" w:asciiTheme="minorAscii" w:hAnsiTheme="minorHAnsi"/>
      <w:color w:val="000000"/>
      <w:spacing w:val="0"/>
      <w:kern w:val="0"/>
      <w:sz w:val="22"/>
      <w:szCs w:val="20"/>
      <w:vertAlign w:val="superscript"/>
      <w:lang w:val="ru-RU" w:eastAsia="zh-CN" w:bidi="hi-IN"/>
    </w:rPr>
  </w:style>
  <w:style w:type="paragraph" w:styleId="Style11">
    <w:name w:val="Содержимое таблицы"/>
    <w:basedOn w:val="Normal"/>
    <w:qFormat/>
    <w:pPr>
      <w:widowControl w:val="false"/>
      <w:suppressLineNumbers/>
    </w:pPr>
    <w:rPr/>
  </w:style>
  <w:style w:type="paragraph" w:styleId="Style12">
    <w:name w:val="Заголовок таблицы"/>
    <w:basedOn w:val="Style11"/>
    <w:qFormat/>
    <w:pPr>
      <w:suppressLineNumbers/>
      <w:jc w:val="center"/>
    </w:pPr>
    <w:rPr>
      <w:b/>
      <w:bCs/>
    </w:rPr>
  </w:style>
  <w:style w:type="paragraph" w:styleId="Standard" w:customStyle="1">
    <w:name w:val="Standard"/>
    <w:qFormat/>
    <w:pPr>
      <w:keepNext w:val="false"/>
      <w:keepLines w:val="false"/>
      <w:pageBreakBefore w:val="false"/>
      <w:widowControl/>
      <w:shd w:val="nil"/>
      <w:suppressAutoHyphens w:val="true"/>
      <w:bidi w:val="0"/>
      <w:spacing w:lineRule="auto" w:line="240" w:beforeAutospacing="0" w:before="0" w:afterAutospacing="0" w:after="0"/>
      <w:ind w:hanging="0" w:left="0" w:right="0"/>
      <w:jc w:val="left"/>
    </w:pPr>
    <w:rPr>
      <w:rFonts w:ascii="Liberation Serif" w:hAnsi="Liberation Serif" w:eastAsia="Noto Sans" w:cs="Noto Sans"/>
      <w:b w:val="false"/>
      <w:bCs w:val="false"/>
      <w:i w:val="false"/>
      <w:iCs w:val="false"/>
      <w:caps w:val="false"/>
      <w:smallCaps w:val="false"/>
      <w:strike w:val="false"/>
      <w:dstrike w:val="false"/>
      <w:vanish w:val="false"/>
      <w:color w:val="auto"/>
      <w:spacing w:val="0"/>
      <w:kern w:val="0"/>
      <w:position w:val="0"/>
      <w:sz w:val="24"/>
      <w:sz w:val="24"/>
      <w:szCs w:val="24"/>
      <w:u w:val="none"/>
      <w:vertAlign w:val="baseline"/>
      <w:lang w:val="ru-RU" w:eastAsia="zh-CN" w:bidi="hi-IN"/>
      <w14:ligatures w14:val="none"/>
    </w:rPr>
  </w:style>
  <w:style w:type="numbering" w:styleId="Style13" w:default="1">
    <w:name w:val="Без списка"/>
    <w:uiPriority w:val="99"/>
    <w:semiHidden/>
    <w:unhideWhenUsed/>
    <w:qFormat/>
  </w:style>
  <w:style w:type="table" w:styleId="801">
    <w:name w:val="Table Grid"/>
    <w:basedOn w:val="927"/>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02">
    <w:name w:val="Table Grid Light"/>
    <w:basedOn w:val="927"/>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03">
    <w:name w:val="Plain Table 1"/>
    <w:basedOn w:val="927"/>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0"/>
      </w:tcPr>
    </w:tblStylePr>
    <w:tblStylePr w:type="band1Vert">
      <w:tblPr/>
      <w:tcPr>
        <w:shd w:val="clear" w:color="FFFFFF" w:fill="F2F2F2" w:themeFill="text1" w:themeFillTint="0"/>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804">
    <w:name w:val="Plain Table 2"/>
    <w:basedOn w:val="927"/>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805">
    <w:name w:val="Plain Table 3"/>
    <w:basedOn w:val="927"/>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styleId="806">
    <w:name w:val="Plain Table 4"/>
    <w:basedOn w:val="927"/>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807">
    <w:name w:val="Plain Table 5"/>
    <w:basedOn w:val="927"/>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style>
  <w:style w:type="table" w:styleId="808">
    <w:name w:val="Grid Table 1 Light"/>
    <w:basedOn w:val="927"/>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style>
  <w:style w:type="table" w:styleId="809">
    <w:name w:val="Grid Table 1 Light - Accent 1"/>
    <w:basedOn w:val="927"/>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style>
  <w:style w:type="table" w:styleId="810">
    <w:name w:val="Grid Table 1 Light - Accent 2"/>
    <w:basedOn w:val="927"/>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style>
  <w:style w:type="table" w:styleId="811">
    <w:name w:val="Grid Table 1 Light - Accent 3"/>
    <w:basedOn w:val="927"/>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style>
  <w:style w:type="table" w:styleId="812">
    <w:name w:val="Grid Table 1 Light - Accent 4"/>
    <w:basedOn w:val="927"/>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style>
  <w:style w:type="table" w:styleId="813">
    <w:name w:val="Grid Table 1 Light - Accent 5"/>
    <w:basedOn w:val="927"/>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style>
  <w:style w:type="table" w:styleId="814">
    <w:name w:val="Grid Table 1 Light - Accent 6"/>
    <w:basedOn w:val="927"/>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style>
  <w:style w:type="table" w:styleId="815">
    <w:name w:val="Grid Table 2"/>
    <w:basedOn w:val="927"/>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816">
    <w:name w:val="Grid Table 2 - Accent 1"/>
    <w:basedOn w:val="927"/>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DEBF6" w:themeFill="accent1" w:themeFillTint="34"/>
      </w:tcPr>
    </w:tblStylePr>
    <w:tblStylePr w:type="band1Vert">
      <w:rPr>
        <w:sz w:val="22"/>
      </w:rPr>
      <w:tblPr/>
      <w:tcPr>
        <w:shd w:val="clear" w:color="FFFFFF" w:fill="DDEBF6"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817">
    <w:name w:val="Grid Table 2 - Accent 2"/>
    <w:basedOn w:val="927"/>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BE5D6" w:themeFill="accent2" w:themeFillTint="32"/>
      </w:tcPr>
    </w:tblStylePr>
    <w:tblStylePr w:type="band1Vert">
      <w:rPr>
        <w:sz w:val="22"/>
      </w:rPr>
      <w:tblPr/>
      <w:tcPr>
        <w:shd w:val="clear" w:color="FFFFFF" w:fill="FBE5D6"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818">
    <w:name w:val="Grid Table 2 - Accent 3"/>
    <w:basedOn w:val="927"/>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DEDED" w:themeFill="accent3" w:themeFillTint="34"/>
      </w:tcPr>
    </w:tblStylePr>
    <w:tblStylePr w:type="band1Vert">
      <w:rPr>
        <w:sz w:val="22"/>
      </w:rPr>
      <w:tblPr/>
      <w:tcPr>
        <w:shd w:val="clear" w:color="FFFFFF" w:fill="EDEDED"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819">
    <w:name w:val="Grid Table 2 - Accent 4"/>
    <w:basedOn w:val="927"/>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FEF2CB" w:themeFill="accent4" w:themeFillTint="34"/>
      </w:tcPr>
    </w:tblStylePr>
    <w:tblStylePr w:type="band1Vert">
      <w:rPr>
        <w:sz w:val="22"/>
      </w:rPr>
      <w:tblPr/>
      <w:tcPr>
        <w:shd w:val="clear" w:color="FFFFFF" w:fill="FEF2CB"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820">
    <w:name w:val="Grid Table 2 - Accent 5"/>
    <w:basedOn w:val="927"/>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9E2F2" w:themeFill="accent5" w:themeFillTint="34"/>
      </w:tcPr>
    </w:tblStylePr>
    <w:tblStylePr w:type="band1Vert">
      <w:rPr>
        <w:sz w:val="22"/>
      </w:rPr>
      <w:tblPr/>
      <w:tcPr>
        <w:shd w:val="clear" w:color="FFFFFF" w:fill="D9E2F2"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821">
    <w:name w:val="Grid Table 2 - Accent 6"/>
    <w:basedOn w:val="927"/>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E2EFD8" w:themeFill="accent6" w:themeFillTint="34"/>
      </w:tcPr>
    </w:tblStylePr>
    <w:tblStylePr w:type="band1Vert">
      <w:rPr>
        <w:sz w:val="22"/>
      </w:rPr>
      <w:tblPr/>
      <w:tcPr>
        <w:shd w:val="clear" w:color="FFFFFF" w:fill="E2EF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822">
    <w:name w:val="Grid Table 3"/>
    <w:basedOn w:val="927"/>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23">
    <w:name w:val="Grid Table 3 - Accent 1"/>
    <w:basedOn w:val="927"/>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DEBF6" w:themeFill="accent1" w:themeFillTint="34"/>
      </w:tcPr>
    </w:tblStylePr>
    <w:tblStylePr w:type="band1Vert">
      <w:rPr>
        <w:sz w:val="22"/>
      </w:rPr>
      <w:tblPr/>
      <w:tcPr>
        <w:shd w:val="clear" w:color="FFFFFF" w:fill="DDEBF6"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24">
    <w:name w:val="Grid Table 3 - Accent 2"/>
    <w:basedOn w:val="927"/>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BE5D6" w:themeFill="accent2" w:themeFillTint="32"/>
      </w:tcPr>
    </w:tblStylePr>
    <w:tblStylePr w:type="band1Vert">
      <w:rPr>
        <w:sz w:val="22"/>
      </w:rPr>
      <w:tblPr/>
      <w:tcPr>
        <w:shd w:val="clear" w:color="FFFFFF" w:fill="FBE5D6"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25">
    <w:name w:val="Grid Table 3 - Accent 3"/>
    <w:basedOn w:val="927"/>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DEDED" w:themeFill="accent3" w:themeFillTint="34"/>
      </w:tcPr>
    </w:tblStylePr>
    <w:tblStylePr w:type="band1Vert">
      <w:rPr>
        <w:sz w:val="22"/>
      </w:rPr>
      <w:tblPr/>
      <w:tcPr>
        <w:shd w:val="clear" w:color="FFFFFF" w:fill="EDEDED"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26">
    <w:name w:val="Grid Table 3 - Accent 4"/>
    <w:basedOn w:val="927"/>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FEF2CB" w:themeFill="accent4" w:themeFillTint="34"/>
      </w:tcPr>
    </w:tblStylePr>
    <w:tblStylePr w:type="band1Vert">
      <w:rPr>
        <w:sz w:val="22"/>
      </w:rPr>
      <w:tblPr/>
      <w:tcPr>
        <w:shd w:val="clear" w:color="FFFFFF" w:fill="FEF2CB"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27">
    <w:name w:val="Grid Table 3 - Accent 5"/>
    <w:basedOn w:val="927"/>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9E2F2" w:themeFill="accent5" w:themeFillTint="34"/>
      </w:tcPr>
    </w:tblStylePr>
    <w:tblStylePr w:type="band1Vert">
      <w:rPr>
        <w:sz w:val="22"/>
      </w:rPr>
      <w:tblPr/>
      <w:tcPr>
        <w:shd w:val="clear" w:color="FFFFFF" w:fill="D9E2F2"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28">
    <w:name w:val="Grid Table 3 - Accent 6"/>
    <w:basedOn w:val="927"/>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E2EFD8" w:themeFill="accent6" w:themeFillTint="34"/>
      </w:tcPr>
    </w:tblStylePr>
    <w:tblStylePr w:type="band1Vert">
      <w:rPr>
        <w:sz w:val="22"/>
      </w:rPr>
      <w:tblPr/>
      <w:tcPr>
        <w:shd w:val="clear" w:color="FFFFFF" w:fill="E2EF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29">
    <w:name w:val="Grid Table 4"/>
    <w:basedOn w:val="927"/>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styleId="830">
    <w:name w:val="Grid Table 4 - Accent 1"/>
    <w:basedOn w:val="927"/>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FEBF6" w:themeFill="accent1" w:themeFillTint="32"/>
      </w:tcPr>
    </w:tblStylePr>
    <w:tblStylePr w:type="band1Vert">
      <w:rPr>
        <w:sz w:val="22"/>
      </w:rPr>
      <w:tblPr/>
      <w:tcPr>
        <w:shd w:val="clear" w:color="FFFFFF" w:fill="DFEBF6" w:themeFill="accent1" w:themeFillTint="32"/>
      </w:tc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67A4D8" w:themeFill="accent1" w:themeFillTint="ea"/>
      </w:tcPr>
    </w:tblStylePr>
    <w:tblStylePr w:type="lastCol">
      <w:rPr>
        <w:b/>
      </w:rPr>
      <w:tblPr/>
    </w:tblStylePr>
    <w:tblStylePr w:type="lastRow">
      <w:rPr>
        <w:b/>
      </w:rPr>
      <w:tblPr/>
      <w:tcPr>
        <w:tcBorders>
          <w:top w:val="single" w:color="000000" w:themeColor="accent1" w:sz="4" w:space="0"/>
        </w:tcBorders>
      </w:tcPr>
    </w:tblStylePr>
  </w:style>
  <w:style w:type="table" w:styleId="831">
    <w:name w:val="Grid Table 4 - Accent 2"/>
    <w:basedOn w:val="927"/>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BE5D6" w:themeFill="accent2" w:themeFillTint="32"/>
      </w:tcPr>
    </w:tblStylePr>
    <w:tblStylePr w:type="band1Vert">
      <w:rPr>
        <w:sz w:val="22"/>
      </w:rPr>
      <w:tblPr/>
      <w:tcPr>
        <w:shd w:val="clear" w:color="FFFFFF" w:fill="FBE5D6" w:themeFill="accent2" w:themeFillTint="32"/>
      </w:tc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F4B185" w:themeFill="accent2" w:themeFillTint="97"/>
      </w:tcPr>
    </w:tblStylePr>
    <w:tblStylePr w:type="lastCol">
      <w:rPr>
        <w:b/>
      </w:rPr>
      <w:tblPr/>
    </w:tblStylePr>
    <w:tblStylePr w:type="lastRow">
      <w:rPr>
        <w:b/>
      </w:rPr>
      <w:tblPr/>
      <w:tcPr>
        <w:tcBorders>
          <w:top w:val="single" w:color="000000" w:themeColor="accent2" w:sz="4" w:space="0"/>
        </w:tcBorders>
      </w:tcPr>
    </w:tblStylePr>
  </w:style>
  <w:style w:type="table" w:styleId="832">
    <w:name w:val="Grid Table 4 - Accent 3"/>
    <w:basedOn w:val="927"/>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DEDED" w:themeFill="accent3" w:themeFillTint="34"/>
      </w:tcPr>
    </w:tblStylePr>
    <w:tblStylePr w:type="band1Vert">
      <w:rPr>
        <w:sz w:val="22"/>
      </w:rPr>
      <w:tblPr/>
      <w:tcPr>
        <w:shd w:val="clear" w:color="FFFFFF" w:fill="EDEDED" w:themeFill="accent3" w:themeFillTint="34"/>
      </w:tc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A5A5A5" w:themeFill="accent3" w:themeFillTint="fe"/>
      </w:tcPr>
    </w:tblStylePr>
    <w:tblStylePr w:type="lastCol">
      <w:rPr>
        <w:b/>
      </w:rPr>
      <w:tblPr/>
    </w:tblStylePr>
    <w:tblStylePr w:type="lastRow">
      <w:rPr>
        <w:b/>
      </w:rPr>
      <w:tblPr/>
      <w:tcPr>
        <w:tcBorders>
          <w:top w:val="single" w:color="000000" w:themeColor="accent3" w:sz="4" w:space="0"/>
        </w:tcBorders>
      </w:tcPr>
    </w:tblStylePr>
  </w:style>
  <w:style w:type="table" w:styleId="833">
    <w:name w:val="Grid Table 4 - Accent 4"/>
    <w:basedOn w:val="927"/>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FEF2CB" w:themeFill="accent4" w:themeFillTint="34"/>
      </w:tcPr>
    </w:tblStylePr>
    <w:tblStylePr w:type="band1Vert">
      <w:rPr>
        <w:sz w:val="22"/>
      </w:rPr>
      <w:tblPr/>
      <w:tcPr>
        <w:shd w:val="clear" w:color="FFFFFF" w:fill="FEF2CB" w:themeFill="accent4" w:themeFillTint="34"/>
      </w:tc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FFD864" w:themeFill="accent4" w:themeFillTint="9a"/>
      </w:tcPr>
    </w:tblStylePr>
    <w:tblStylePr w:type="lastCol">
      <w:rPr>
        <w:b/>
      </w:rPr>
      <w:tblPr/>
    </w:tblStylePr>
    <w:tblStylePr w:type="lastRow">
      <w:rPr>
        <w:b/>
      </w:rPr>
      <w:tblPr/>
      <w:tcPr>
        <w:tcBorders>
          <w:top w:val="single" w:color="000000" w:themeColor="accent4" w:sz="4" w:space="0"/>
        </w:tcBorders>
      </w:tcPr>
    </w:tblStylePr>
  </w:style>
  <w:style w:type="table" w:styleId="834">
    <w:name w:val="Grid Table 4 - Accent 5"/>
    <w:basedOn w:val="927"/>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9E2F2" w:themeFill="accent5" w:themeFillTint="34"/>
      </w:tcPr>
    </w:tblStylePr>
    <w:tblStylePr w:type="band1Vert">
      <w:rPr>
        <w:sz w:val="22"/>
      </w:rPr>
      <w:tblPr/>
      <w:tcPr>
        <w:shd w:val="clear" w:color="FFFFFF" w:fill="D9E2F2" w:themeFill="accent5" w:themeFillTint="34"/>
      </w:tc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472C4" w:themeFill="accent5"/>
      </w:tcPr>
    </w:tblStylePr>
    <w:tblStylePr w:type="lastCol">
      <w:rPr>
        <w:b/>
      </w:rPr>
      <w:tblPr/>
    </w:tblStylePr>
    <w:tblStylePr w:type="lastRow">
      <w:rPr>
        <w:b/>
      </w:rPr>
      <w:tblPr/>
      <w:tcPr>
        <w:tcBorders>
          <w:top w:val="single" w:color="000000" w:themeColor="accent5" w:sz="4" w:space="0"/>
        </w:tcBorders>
      </w:tcPr>
    </w:tblStylePr>
  </w:style>
  <w:style w:type="table" w:styleId="835">
    <w:name w:val="Grid Table 4 - Accent 6"/>
    <w:basedOn w:val="927"/>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E2EFD8" w:themeFill="accent6" w:themeFillTint="34"/>
      </w:tcPr>
    </w:tblStylePr>
    <w:tblStylePr w:type="band1Vert">
      <w:rPr>
        <w:sz w:val="22"/>
      </w:rPr>
      <w:tblPr/>
      <w:tcPr>
        <w:shd w:val="clear" w:color="FFFFFF" w:fill="E2EFD8" w:themeFill="accent6" w:themeFillTint="34"/>
      </w:tc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70AD47" w:themeFill="accent6"/>
      </w:tcPr>
    </w:tblStylePr>
    <w:tblStylePr w:type="lastCol">
      <w:rPr>
        <w:b/>
      </w:rPr>
      <w:tblPr/>
    </w:tblStylePr>
    <w:tblStylePr w:type="lastRow">
      <w:rPr>
        <w:b/>
      </w:rPr>
      <w:tblPr/>
      <w:tcPr>
        <w:tcBorders>
          <w:top w:val="single" w:color="000000" w:themeColor="accent6" w:sz="4" w:space="0"/>
        </w:tcBorders>
      </w:tcPr>
    </w:tblStylePr>
  </w:style>
  <w:style w:type="table" w:styleId="836">
    <w:name w:val="Grid Table 5 Dark"/>
    <w:basedOn w:val="92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style>
  <w:style w:type="table" w:styleId="837">
    <w:name w:val="Grid Table 5 Dark- Accent 1"/>
    <w:basedOn w:val="92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4D2EB" w:themeFill="accent1" w:themeFillTint="75"/>
      </w:tcPr>
    </w:tblStylePr>
    <w:tblStylePr w:type="band1Vert">
      <w:tblPr/>
      <w:tcPr>
        <w:shd w:val="clear" w:color="FFFFFF" w:fill="B4D2EB" w:themeFill="accent1" w:themeFillTint="75"/>
      </w:tcPr>
    </w:tblStylePr>
    <w:tblStylePr w:type="firstCol">
      <w:rPr>
        <w:b/>
        <w:sz w:val="22"/>
      </w:rPr>
      <w:tblPr/>
      <w:tcPr>
        <w:shd w:val="clear" w:color="FFFFFF" w:fill="5B9BD5" w:themeFill="accent1"/>
      </w:tcPr>
    </w:tblStylePr>
    <w:tblStylePr w:type="firstRow">
      <w:rPr>
        <w:b/>
        <w:sz w:val="22"/>
      </w:rPr>
      <w:tblPr/>
      <w:tcPr>
        <w:shd w:val="clear" w:color="FFFFFF" w:fill="5B9BD5" w:themeFill="accent1"/>
      </w:tcPr>
    </w:tblStylePr>
    <w:tblStylePr w:type="lastCol">
      <w:rPr>
        <w:b/>
        <w:sz w:val="22"/>
      </w:rPr>
      <w:tblPr/>
      <w:tcPr>
        <w:shd w:val="clear" w:color="FFFFFF" w:fill="5B9BD5" w:themeFill="accent1"/>
      </w:tcPr>
    </w:tblStylePr>
    <w:tblStylePr w:type="lastRow">
      <w:rPr>
        <w:b/>
        <w:sz w:val="22"/>
      </w:rPr>
      <w:tblPr/>
      <w:tcPr>
        <w:tcBorders>
          <w:top w:val="single" w:color="000000" w:themeColor="light1" w:sz="4" w:space="0"/>
        </w:tcBorders>
        <w:shd w:val="clear" w:color="FFFFFF" w:fill="5B9BD5" w:themeFill="accent1"/>
      </w:tcPr>
    </w:tblStylePr>
  </w:style>
  <w:style w:type="table" w:styleId="838">
    <w:name w:val="Grid Table 5 Dark - Accent 2"/>
    <w:basedOn w:val="92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6C3A1" w:themeFill="accent2" w:themeFillTint="75"/>
      </w:tcPr>
    </w:tblStylePr>
    <w:tblStylePr w:type="band1Vert">
      <w:tblPr/>
      <w:tcPr>
        <w:shd w:val="clear" w:color="FFFFFF" w:fill="F6C3A1" w:themeFill="accent2" w:themeFillTint="75"/>
      </w:tcPr>
    </w:tblStylePr>
    <w:tblStylePr w:type="firstCol">
      <w:rPr>
        <w:b/>
        <w:sz w:val="22"/>
      </w:rPr>
      <w:tblPr/>
      <w:tcPr>
        <w:shd w:val="clear" w:color="FFFFFF" w:fill="ED7D31" w:themeFill="accent2"/>
      </w:tcPr>
    </w:tblStylePr>
    <w:tblStylePr w:type="firstRow">
      <w:rPr>
        <w:b/>
        <w:sz w:val="22"/>
      </w:rPr>
      <w:tblPr/>
      <w:tcPr>
        <w:shd w:val="clear" w:color="FFFFFF" w:fill="ED7D31" w:themeFill="accent2"/>
      </w:tcPr>
    </w:tblStylePr>
    <w:tblStylePr w:type="lastCol">
      <w:rPr>
        <w:b/>
        <w:sz w:val="22"/>
      </w:rPr>
      <w:tblPr/>
      <w:tcPr>
        <w:shd w:val="clear" w:color="FFFFFF" w:fill="ED7D31" w:themeFill="accent2"/>
      </w:tcPr>
    </w:tblStylePr>
    <w:tblStylePr w:type="lastRow">
      <w:rPr>
        <w:b/>
        <w:sz w:val="22"/>
      </w:rPr>
      <w:tblPr/>
      <w:tcPr>
        <w:tcBorders>
          <w:top w:val="single" w:color="000000" w:themeColor="light1" w:sz="4" w:space="0"/>
        </w:tcBorders>
        <w:shd w:val="clear" w:color="FFFFFF" w:fill="ED7D31" w:themeFill="accent2"/>
      </w:tcPr>
    </w:tblStylePr>
  </w:style>
  <w:style w:type="table" w:styleId="839">
    <w:name w:val="Grid Table 5 Dark - Accent 3"/>
    <w:basedOn w:val="92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6D6D6" w:themeFill="accent3" w:themeFillTint="75"/>
      </w:tcPr>
    </w:tblStylePr>
    <w:tblStylePr w:type="band1Vert">
      <w:tblPr/>
      <w:tcPr>
        <w:shd w:val="clear" w:color="FFFFFF" w:fill="D6D6D6" w:themeFill="accent3" w:themeFillTint="75"/>
      </w:tcPr>
    </w:tblStylePr>
    <w:tblStylePr w:type="firstCol">
      <w:rPr>
        <w:b/>
        <w:sz w:val="22"/>
      </w:rPr>
      <w:tblPr/>
      <w:tcPr>
        <w:shd w:val="clear" w:color="FFFFFF" w:fill="A5A5A5" w:themeFill="accent3"/>
      </w:tcPr>
    </w:tblStylePr>
    <w:tblStylePr w:type="firstRow">
      <w:rPr>
        <w:b/>
        <w:sz w:val="22"/>
      </w:rPr>
      <w:tblPr/>
      <w:tcPr>
        <w:shd w:val="clear" w:color="FFFFFF" w:fill="A5A5A5" w:themeFill="accent3"/>
      </w:tcPr>
    </w:tblStylePr>
    <w:tblStylePr w:type="lastCol">
      <w:rPr>
        <w:b/>
        <w:sz w:val="22"/>
      </w:rPr>
      <w:tblPr/>
      <w:tcPr>
        <w:shd w:val="clear" w:color="FFFFFF" w:fill="A5A5A5" w:themeFill="accent3"/>
      </w:tcPr>
    </w:tblStylePr>
    <w:tblStylePr w:type="lastRow">
      <w:rPr>
        <w:b/>
        <w:sz w:val="22"/>
      </w:rPr>
      <w:tblPr/>
      <w:tcPr>
        <w:tcBorders>
          <w:top w:val="single" w:color="000000" w:themeColor="light1" w:sz="4" w:space="0"/>
        </w:tcBorders>
        <w:shd w:val="clear" w:color="FFFFFF" w:fill="A5A5A5" w:themeFill="accent3"/>
      </w:tcPr>
    </w:tblStylePr>
  </w:style>
  <w:style w:type="table" w:styleId="840">
    <w:name w:val="Grid Table 5 Dark- Accent 4"/>
    <w:basedOn w:val="92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EE189" w:themeFill="accent4" w:themeFillTint="75"/>
      </w:tcPr>
    </w:tblStylePr>
    <w:tblStylePr w:type="band1Vert">
      <w:tblPr/>
      <w:tcPr>
        <w:shd w:val="clear" w:color="FFFFFF" w:fill="FEE189" w:themeFill="accent4" w:themeFillTint="75"/>
      </w:tcPr>
    </w:tblStylePr>
    <w:tblStylePr w:type="firstCol">
      <w:rPr>
        <w:b/>
        <w:sz w:val="22"/>
      </w:rPr>
      <w:tblPr/>
      <w:tcPr>
        <w:shd w:val="clear" w:color="FFFFFF" w:fill="FFC000" w:themeFill="accent4"/>
      </w:tcPr>
    </w:tblStylePr>
    <w:tblStylePr w:type="firstRow">
      <w:rPr>
        <w:b/>
        <w:sz w:val="22"/>
      </w:rPr>
      <w:tblPr/>
      <w:tcPr>
        <w:shd w:val="clear" w:color="FFFFFF" w:fill="FFC000" w:themeFill="accent4"/>
      </w:tcPr>
    </w:tblStylePr>
    <w:tblStylePr w:type="lastCol">
      <w:rPr>
        <w:b/>
        <w:sz w:val="22"/>
      </w:rPr>
      <w:tblPr/>
      <w:tcPr>
        <w:shd w:val="clear" w:color="FFFFFF" w:fill="FFC000" w:themeFill="accent4"/>
      </w:tcPr>
    </w:tblStylePr>
    <w:tblStylePr w:type="lastRow">
      <w:rPr>
        <w:b/>
        <w:sz w:val="22"/>
      </w:rPr>
      <w:tblPr/>
      <w:tcPr>
        <w:tcBorders>
          <w:top w:val="single" w:color="000000" w:themeColor="light1" w:sz="4" w:space="0"/>
        </w:tcBorders>
        <w:shd w:val="clear" w:color="FFFFFF" w:fill="FFC000" w:themeFill="accent4"/>
      </w:tcPr>
    </w:tblStylePr>
  </w:style>
  <w:style w:type="table" w:styleId="841">
    <w:name w:val="Grid Table 5 Dark - Accent 5"/>
    <w:basedOn w:val="92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ABFE3" w:themeFill="accent5" w:themeFillTint="75"/>
      </w:tcPr>
    </w:tblStylePr>
    <w:tblStylePr w:type="band1Vert">
      <w:tblPr/>
      <w:tcPr>
        <w:shd w:val="clear" w:color="FFFFFF" w:fill="AABFE3" w:themeFill="accent5" w:themeFillTint="75"/>
      </w:tcPr>
    </w:tblStylePr>
    <w:tblStylePr w:type="firstCol">
      <w:rPr>
        <w:b/>
        <w:sz w:val="22"/>
      </w:rPr>
      <w:tblPr/>
      <w:tcPr>
        <w:shd w:val="clear" w:color="FFFFFF" w:fill="4472C4" w:themeFill="accent5"/>
      </w:tcPr>
    </w:tblStylePr>
    <w:tblStylePr w:type="firstRow">
      <w:rPr>
        <w:b/>
        <w:sz w:val="22"/>
      </w:rPr>
      <w:tblPr/>
      <w:tcPr>
        <w:shd w:val="clear" w:color="FFFFFF" w:fill="4472C4" w:themeFill="accent5"/>
      </w:tcPr>
    </w:tblStylePr>
    <w:tblStylePr w:type="lastCol">
      <w:rPr>
        <w:b/>
        <w:sz w:val="22"/>
      </w:rPr>
      <w:tblPr/>
      <w:tcPr>
        <w:shd w:val="clear" w:color="FFFFFF" w:fill="4472C4" w:themeFill="accent5"/>
      </w:tcPr>
    </w:tblStylePr>
    <w:tblStylePr w:type="lastRow">
      <w:rPr>
        <w:b/>
        <w:sz w:val="22"/>
      </w:rPr>
      <w:tblPr/>
      <w:tcPr>
        <w:tcBorders>
          <w:top w:val="single" w:color="000000" w:themeColor="light1" w:sz="4" w:space="0"/>
        </w:tcBorders>
        <w:shd w:val="clear" w:color="FFFFFF" w:fill="4472C4" w:themeFill="accent5"/>
      </w:tcPr>
    </w:tblStylePr>
  </w:style>
  <w:style w:type="table" w:styleId="842">
    <w:name w:val="Grid Table 5 Dark - Accent 6"/>
    <w:basedOn w:val="92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EDBA8" w:themeFill="accent6" w:themeFillTint="75"/>
      </w:tcPr>
    </w:tblStylePr>
    <w:tblStylePr w:type="band1Vert">
      <w:tblPr/>
      <w:tcPr>
        <w:shd w:val="clear" w:color="FFFFFF" w:fill="BEDBA8" w:themeFill="accent6" w:themeFillTint="75"/>
      </w:tcPr>
    </w:tblStylePr>
    <w:tblStylePr w:type="firstCol">
      <w:rPr>
        <w:b/>
        <w:sz w:val="22"/>
      </w:rPr>
      <w:tblPr/>
      <w:tcPr>
        <w:shd w:val="clear" w:color="FFFFFF" w:fill="70AD47" w:themeFill="accent6"/>
      </w:tcPr>
    </w:tblStylePr>
    <w:tblStylePr w:type="firstRow">
      <w:rPr>
        <w:b/>
        <w:sz w:val="22"/>
      </w:rPr>
      <w:tblPr/>
      <w:tcPr>
        <w:shd w:val="clear" w:color="FFFFFF" w:fill="70AD47" w:themeFill="accent6"/>
      </w:tcPr>
    </w:tblStylePr>
    <w:tblStylePr w:type="lastCol">
      <w:rPr>
        <w:b/>
        <w:sz w:val="22"/>
      </w:rPr>
      <w:tblPr/>
      <w:tcPr>
        <w:shd w:val="clear" w:color="FFFFFF" w:fill="70AD47" w:themeFill="accent6"/>
      </w:tcPr>
    </w:tblStylePr>
    <w:tblStylePr w:type="lastRow">
      <w:rPr>
        <w:b/>
        <w:sz w:val="22"/>
      </w:rPr>
      <w:tblPr/>
      <w:tcPr>
        <w:tcBorders>
          <w:top w:val="single" w:color="000000" w:themeColor="light1" w:sz="4" w:space="0"/>
        </w:tcBorders>
        <w:shd w:val="clear" w:color="FFFFFF" w:fill="70AD47" w:themeFill="accent6"/>
      </w:tcPr>
    </w:tblStylePr>
  </w:style>
  <w:style w:type="table" w:styleId="843">
    <w:name w:val="Grid Table 6 Colorful"/>
    <w:basedOn w:val="927"/>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000000" w:themeColor="text1" w:sz="12" w:space="0"/>
        </w:tcBorders>
      </w:tcPr>
    </w:tblStylePr>
    <w:tblStylePr w:type="lastCol">
      <w:rPr>
        <w:b/>
        <w:color w:themeColor="text1" w:themeTint="80" w:themeShade="95"/>
      </w:rPr>
      <w:tblPr/>
    </w:tblStylePr>
    <w:tblStylePr w:type="lastRow">
      <w:rPr>
        <w:b/>
        <w:color w:themeColor="text1" w:themeTint="80" w:themeShade="95"/>
      </w:rPr>
      <w:tblPr/>
    </w:tblStylePr>
    <w:tblStylePr w:type="wholeTable">
      <w:rPr>
        <w:color w:themeColor="text1" w:themeTint="80" w:themeShade="95"/>
        <w:sz w:val="22"/>
      </w:rPr>
      <w:tblPr/>
    </w:tblStylePr>
  </w:style>
  <w:style w:type="table" w:styleId="844">
    <w:name w:val="Grid Table 6 Colorful - Accent 1"/>
    <w:basedOn w:val="927"/>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DEBF6" w:themeFill="accent1" w:themeFillTint="34"/>
      </w:tcPr>
    </w:tblStylePr>
    <w:tblStylePr w:type="band1Vert">
      <w:tblPr/>
      <w:tcPr>
        <w:shd w:val="clear" w:color="FFFFFF" w:fill="DDEBF6"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000000"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tblStylePr w:type="wholeTable">
      <w:rPr>
        <w:color w:themeColor="accent1" w:themeTint="80" w:themeShade="95"/>
        <w:sz w:val="22"/>
      </w:rPr>
      <w:tblPr/>
    </w:tblStylePr>
  </w:style>
  <w:style w:type="table" w:styleId="845">
    <w:name w:val="Grid Table 6 Colorful - Accent 2"/>
    <w:basedOn w:val="927"/>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tblStylePr w:type="wholeTable">
      <w:rPr>
        <w:color w:themeColor="accent2" w:themeTint="97" w:themeShade="95"/>
        <w:sz w:val="22"/>
      </w:rPr>
      <w:tblPr/>
    </w:tblStylePr>
  </w:style>
  <w:style w:type="table" w:styleId="846">
    <w:name w:val="Grid Table 6 Colorful - Accent 3"/>
    <w:basedOn w:val="927"/>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000000"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tblStylePr w:type="wholeTable">
      <w:rPr>
        <w:color w:themeColor="accent3" w:themeTint="fe" w:themeShade="95"/>
        <w:sz w:val="22"/>
      </w:rPr>
      <w:tblPr/>
    </w:tblStylePr>
  </w:style>
  <w:style w:type="table" w:styleId="847">
    <w:name w:val="Grid Table 6 Colorful - Accent 4"/>
    <w:basedOn w:val="927"/>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tblStylePr w:type="wholeTable">
      <w:rPr>
        <w:color w:themeColor="accent4" w:themeTint="9a" w:themeShade="95"/>
        <w:sz w:val="22"/>
      </w:rPr>
      <w:tblPr/>
    </w:tblStylePr>
  </w:style>
  <w:style w:type="table" w:styleId="848">
    <w:name w:val="Grid Table 6 Colorful - Accent 5"/>
    <w:basedOn w:val="927"/>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themeColor="accent5" w:themeShade="95"/>
        <w:sz w:val="22"/>
      </w:rPr>
      <w:tblPr/>
      <w:tcPr>
        <w:shd w:val="clear" w:color="FFFFFF" w:fill="D9E2F2" w:themeFill="accent5" w:themeFillTint="34"/>
      </w:tcPr>
    </w:tblStylePr>
    <w:tblStylePr w:type="band1Vert">
      <w:tblPr/>
      <w:tcPr>
        <w:shd w:val="clear" w:color="FFFFFF" w:fill="D9E2F2"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5"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849">
    <w:name w:val="Grid Table 6 Colorful - Accent 6"/>
    <w:basedOn w:val="927"/>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themeColor="accent5"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6"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850">
    <w:name w:val="Grid Table 7 Colorful"/>
    <w:basedOn w:val="927"/>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F2F2F2" w:themeFill="text1" w:themeFillTint="0"/>
      </w:tcPr>
    </w:tblStylePr>
    <w:tblStylePr w:type="band1Vert">
      <w:tblPr/>
      <w:tcPr>
        <w:shd w:val="clear" w:color="FFFFFF" w:fill="F2F2F2" w:themeFill="text1" w:themeFillTint="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851">
    <w:name w:val="Grid Table 7 Colorful - Accent 1"/>
    <w:basedOn w:val="927"/>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DEBF6" w:themeFill="accent1" w:themeFillTint="34"/>
      </w:tcPr>
    </w:tblStylePr>
    <w:tblStylePr w:type="band1Vert">
      <w:tblPr/>
      <w:tcPr>
        <w:shd w:val="clear" w:color="FFFFFF" w:fill="DDEBF6"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852">
    <w:name w:val="Grid Table 7 Colorful - Accent 2"/>
    <w:basedOn w:val="927"/>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853">
    <w:name w:val="Grid Table 7 Colorful - Accent 3"/>
    <w:basedOn w:val="927"/>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854">
    <w:name w:val="Grid Table 7 Colorful - Accent 4"/>
    <w:basedOn w:val="927"/>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855">
    <w:name w:val="Grid Table 7 Colorful - Accent 5"/>
    <w:basedOn w:val="927"/>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themeColor="accent5" w:themeShade="95"/>
        <w:sz w:val="22"/>
      </w:rPr>
      <w:tblPr/>
      <w:tcPr>
        <w:shd w:val="clear" w:color="FFFFFF" w:fill="D9E2F2" w:themeFill="accent5" w:themeFillTint="34"/>
      </w:tcPr>
    </w:tblStylePr>
    <w:tblStylePr w:type="band1Vert">
      <w:tblPr/>
      <w:tcPr>
        <w:shd w:val="clear" w:color="FFFFFF" w:fill="D9E2F2"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856">
    <w:name w:val="Grid Table 7 Colorful - Accent 6"/>
    <w:basedOn w:val="927"/>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themeColor="accent6"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857">
    <w:name w:val="List Table 1 Light"/>
    <w:basedOn w:val="927"/>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styleId="858">
    <w:name w:val="List Table 1 Light - Accent 1"/>
    <w:basedOn w:val="927"/>
    <w:uiPriority w:val="99"/>
    <w:pPr>
      <w:spacing w:after="0" w:line="240" w:lineRule="auto"/>
    </w:pPr>
    <w:tblPr>
      <w:tblStyleRowBandSize w:val="1"/>
      <w:tblStyleColBandSize w:val="1"/>
    </w:tblPr>
    <w:tblStylePr w:type="band1Horz">
      <w:tblPr/>
      <w:tcPr>
        <w:shd w:val="clear" w:color="FFFFFF" w:fill="D5E6F4" w:themeFill="accent1" w:themeFillTint="40"/>
      </w:tcPr>
    </w:tblStylePr>
    <w:tblStylePr w:type="band1Vert">
      <w:tblPr/>
      <w:tcPr>
        <w:shd w:val="clear" w:color="FFFFFF" w:fill="D5E6F4"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style>
  <w:style w:type="table" w:styleId="859">
    <w:name w:val="List Table 1 Light - Accent 2"/>
    <w:basedOn w:val="927"/>
    <w:uiPriority w:val="99"/>
    <w:pPr>
      <w:spacing w:after="0" w:line="240" w:lineRule="auto"/>
    </w:pPr>
    <w:tblPr>
      <w:tblStyleRowBandSize w:val="1"/>
      <w:tblStyleColBandSize w:val="1"/>
    </w:tblPr>
    <w:tblStylePr w:type="band1Horz">
      <w:tblPr/>
      <w:tcPr>
        <w:shd w:val="clear" w:color="FFFFFF" w:fill="FADECB" w:themeFill="accent2" w:themeFillTint="40"/>
      </w:tcPr>
    </w:tblStylePr>
    <w:tblStylePr w:type="band1Vert">
      <w:tblPr/>
      <w:tcPr>
        <w:shd w:val="clear" w:color="FFFFFF" w:fill="FADECB"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style>
  <w:style w:type="table" w:styleId="860">
    <w:name w:val="List Table 1 Light - Accent 3"/>
    <w:basedOn w:val="927"/>
    <w:uiPriority w:val="99"/>
    <w:pPr>
      <w:spacing w:after="0" w:line="240" w:lineRule="auto"/>
    </w:pPr>
    <w:tblPr>
      <w:tblStyleRowBandSize w:val="1"/>
      <w:tblStyleColBandSize w:val="1"/>
    </w:tblPr>
    <w:tblStylePr w:type="band1Horz">
      <w:tblPr/>
      <w:tcPr>
        <w:shd w:val="clear" w:color="FFFFFF" w:fill="E8E8E8" w:themeFill="accent3" w:themeFillTint="40"/>
      </w:tcPr>
    </w:tblStylePr>
    <w:tblStylePr w:type="band1Vert">
      <w:tblPr/>
      <w:tcPr>
        <w:shd w:val="clear" w:color="FFFFFF" w:fill="E8E8E8"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style>
  <w:style w:type="table" w:styleId="861">
    <w:name w:val="List Table 1 Light - Accent 4"/>
    <w:basedOn w:val="927"/>
    <w:uiPriority w:val="99"/>
    <w:pPr>
      <w:spacing w:after="0" w:line="240" w:lineRule="auto"/>
    </w:pPr>
    <w:tblPr>
      <w:tblStyleRowBandSize w:val="1"/>
      <w:tblStyleColBandSize w:val="1"/>
    </w:tblPr>
    <w:tblStylePr w:type="band1Horz">
      <w:tblPr/>
      <w:tcPr>
        <w:shd w:val="clear" w:color="FFFFFF" w:fill="FFEFBF" w:themeFill="accent4" w:themeFillTint="40"/>
      </w:tcPr>
    </w:tblStylePr>
    <w:tblStylePr w:type="band1Vert">
      <w:tblPr/>
      <w:tcPr>
        <w:shd w:val="clear" w:color="FFFFFF" w:fill="FFEFBF"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style>
  <w:style w:type="table" w:styleId="862">
    <w:name w:val="List Table 1 Light - Accent 5"/>
    <w:basedOn w:val="927"/>
    <w:uiPriority w:val="99"/>
    <w:pPr>
      <w:spacing w:after="0" w:line="240" w:lineRule="auto"/>
    </w:pPr>
    <w:tblPr>
      <w:tblStyleRowBandSize w:val="1"/>
      <w:tblStyleColBandSize w:val="1"/>
    </w:tblPr>
    <w:tblStylePr w:type="band1Horz">
      <w:tblPr/>
      <w:tcPr>
        <w:shd w:val="clear" w:color="FFFFFF" w:fill="CFDCF0" w:themeFill="accent5" w:themeFillTint="40"/>
      </w:tcPr>
    </w:tblStylePr>
    <w:tblStylePr w:type="band1Vert">
      <w:tblPr/>
      <w:tcPr>
        <w:shd w:val="clear" w:color="FFFFFF" w:fill="CFDC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style>
  <w:style w:type="table" w:styleId="863">
    <w:name w:val="List Table 1 Light - Accent 6"/>
    <w:basedOn w:val="927"/>
    <w:uiPriority w:val="99"/>
    <w:pPr>
      <w:spacing w:after="0" w:line="240" w:lineRule="auto"/>
    </w:pPr>
    <w:tblPr>
      <w:tblStyleRowBandSize w:val="1"/>
      <w:tblStyleColBandSize w:val="1"/>
    </w:tblPr>
    <w:tblStylePr w:type="band1Horz">
      <w:tblPr/>
      <w:tcPr>
        <w:shd w:val="clear" w:color="FFFFFF" w:fill="DBEBD0" w:themeFill="accent6" w:themeFillTint="40"/>
      </w:tcPr>
    </w:tblStylePr>
    <w:tblStylePr w:type="band1Vert">
      <w:tblPr/>
      <w:tcPr>
        <w:shd w:val="clear" w:color="FFFFFF" w:fill="DBEBD0"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style>
  <w:style w:type="table" w:styleId="864">
    <w:name w:val="List Table 2"/>
    <w:basedOn w:val="927"/>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865">
    <w:name w:val="List Table 2 - Accent 1"/>
    <w:basedOn w:val="927"/>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5E6F4" w:themeFill="accent1" w:themeFillTint="40"/>
      </w:tcPr>
    </w:tblStylePr>
    <w:tblStylePr w:type="band1Vert">
      <w:rPr>
        <w:sz w:val="22"/>
      </w:rPr>
      <w:tblPr/>
      <w:tcPr>
        <w:shd w:val="clear" w:color="FFFFFF" w:fill="D5E6F4" w:themeFill="accent1" w:themeFillTint="40"/>
      </w:tc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866">
    <w:name w:val="List Table 2 - Accent 2"/>
    <w:basedOn w:val="927"/>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FADECB" w:themeFill="accent2" w:themeFillTint="40"/>
      </w:tcPr>
    </w:tblStylePr>
    <w:tblStylePr w:type="band1Vert">
      <w:rPr>
        <w:sz w:val="22"/>
      </w:rPr>
      <w:tblPr/>
      <w:tcPr>
        <w:shd w:val="clear" w:color="FFFFFF" w:fill="FADECB" w:themeFill="accent2" w:themeFillTint="40"/>
      </w:tc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867">
    <w:name w:val="List Table 2 - Accent 3"/>
    <w:basedOn w:val="927"/>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8E8E8" w:themeFill="accent3" w:themeFillTint="40"/>
      </w:tcPr>
    </w:tblStylePr>
    <w:tblStylePr w:type="band1Vert">
      <w:rPr>
        <w:sz w:val="22"/>
      </w:rPr>
      <w:tblPr/>
      <w:tcPr>
        <w:shd w:val="clear" w:color="FFFFFF" w:fill="E8E8E8" w:themeFill="accent3" w:themeFillTint="40"/>
      </w:tc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868">
    <w:name w:val="List Table 2 - Accent 4"/>
    <w:basedOn w:val="927"/>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FFEFBF" w:themeFill="accent4" w:themeFillTint="40"/>
      </w:tcPr>
    </w:tblStylePr>
    <w:tblStylePr w:type="band1Vert">
      <w:rPr>
        <w:sz w:val="22"/>
      </w:rPr>
      <w:tblPr/>
      <w:tcPr>
        <w:shd w:val="clear" w:color="FFFFFF" w:fill="FFEFBF" w:themeFill="accent4" w:themeFillTint="40"/>
      </w:tc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869">
    <w:name w:val="List Table 2 - Accent 5"/>
    <w:basedOn w:val="927"/>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CFDCF0" w:themeFill="accent5" w:themeFillTint="40"/>
      </w:tcPr>
    </w:tblStylePr>
    <w:tblStylePr w:type="band1Vert">
      <w:rPr>
        <w:sz w:val="22"/>
      </w:rPr>
      <w:tblPr/>
      <w:tcPr>
        <w:shd w:val="clear" w:color="FFFFFF" w:fill="CFDCF0" w:themeFill="accent5" w:themeFillTint="40"/>
      </w:tc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870">
    <w:name w:val="List Table 2 - Accent 6"/>
    <w:basedOn w:val="927"/>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DBEBD0" w:themeFill="accent6" w:themeFillTint="40"/>
      </w:tcPr>
    </w:tblStylePr>
    <w:tblStylePr w:type="band1Vert">
      <w:rPr>
        <w:sz w:val="22"/>
      </w:rPr>
      <w:tblPr/>
      <w:tcPr>
        <w:shd w:val="clear" w:color="FFFFFF" w:fill="DBEBD0" w:themeFill="accent6" w:themeFillTint="40"/>
      </w:tc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871">
    <w:name w:val="List Table 3"/>
    <w:basedOn w:val="927"/>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872">
    <w:name w:val="List Table 3 - Accent 1"/>
    <w:basedOn w:val="927"/>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firstCol">
      <w:rPr>
        <w:b/>
      </w:rPr>
      <w:tblPr/>
    </w:tblStylePr>
    <w:tblStylePr w:type="firstRow">
      <w:rPr>
        <w:b/>
        <w:sz w:val="22"/>
      </w:rPr>
      <w:tblPr/>
      <w:tcPr>
        <w:shd w:val="clear" w:color="FFFFFF" w:fill="5B9BD5" w:themeFill="accent1"/>
      </w:tcPr>
    </w:tblStylePr>
    <w:tblStylePr w:type="lastCol">
      <w:rPr>
        <w:b/>
      </w:rPr>
      <w:tblPr/>
    </w:tblStylePr>
    <w:tblStylePr w:type="lastRow">
      <w:rPr>
        <w:b/>
      </w:rPr>
      <w:tblPr/>
    </w:tblStylePr>
  </w:style>
  <w:style w:type="table" w:styleId="873">
    <w:name w:val="List Table 3 - Accent 2"/>
    <w:basedOn w:val="927"/>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firstCol">
      <w:rPr>
        <w:b/>
      </w:rPr>
      <w:tblPr/>
    </w:tblStylePr>
    <w:tblStylePr w:type="firstRow">
      <w:rPr>
        <w:b/>
        <w:sz w:val="22"/>
      </w:rPr>
      <w:tblPr/>
      <w:tcPr>
        <w:shd w:val="clear" w:color="FFFFFF" w:fill="F4B185" w:themeFill="accent2" w:themeFillTint="97"/>
      </w:tcPr>
    </w:tblStylePr>
    <w:tblStylePr w:type="lastCol">
      <w:rPr>
        <w:b/>
      </w:rPr>
      <w:tblPr/>
    </w:tblStylePr>
    <w:tblStylePr w:type="lastRow">
      <w:rPr>
        <w:b/>
      </w:rPr>
      <w:tblPr/>
    </w:tblStylePr>
  </w:style>
  <w:style w:type="table" w:styleId="874">
    <w:name w:val="List Table 3 - Accent 3"/>
    <w:basedOn w:val="927"/>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firstCol">
      <w:rPr>
        <w:b/>
      </w:rPr>
      <w:tblPr/>
    </w:tblStylePr>
    <w:tblStylePr w:type="firstRow">
      <w:rPr>
        <w:b/>
        <w:sz w:val="22"/>
      </w:rPr>
      <w:tblPr/>
      <w:tcPr>
        <w:shd w:val="clear" w:color="FFFFFF" w:fill="C9C9C9" w:themeFill="accent3" w:themeFillTint="98"/>
      </w:tcPr>
    </w:tblStylePr>
    <w:tblStylePr w:type="lastCol">
      <w:rPr>
        <w:b/>
      </w:rPr>
      <w:tblPr/>
    </w:tblStylePr>
    <w:tblStylePr w:type="lastRow">
      <w:rPr>
        <w:b/>
      </w:rPr>
      <w:tblPr/>
    </w:tblStylePr>
  </w:style>
  <w:style w:type="table" w:styleId="875">
    <w:name w:val="List Table 3 - Accent 4"/>
    <w:basedOn w:val="927"/>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firstCol">
      <w:rPr>
        <w:b/>
      </w:rPr>
      <w:tblPr/>
    </w:tblStylePr>
    <w:tblStylePr w:type="firstRow">
      <w:rPr>
        <w:b/>
        <w:sz w:val="22"/>
      </w:rPr>
      <w:tblPr/>
      <w:tcPr>
        <w:shd w:val="clear" w:color="FFFFFF" w:fill="FFD864" w:themeFill="accent4" w:themeFillTint="9a"/>
      </w:tcPr>
    </w:tblStylePr>
    <w:tblStylePr w:type="lastCol">
      <w:rPr>
        <w:b/>
      </w:rPr>
      <w:tblPr/>
    </w:tblStylePr>
    <w:tblStylePr w:type="lastRow">
      <w:rPr>
        <w:b/>
      </w:rPr>
      <w:tblPr/>
    </w:tblStylePr>
  </w:style>
  <w:style w:type="table" w:styleId="876">
    <w:name w:val="List Table 3 - Accent 5"/>
    <w:basedOn w:val="927"/>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firstCol">
      <w:rPr>
        <w:b/>
      </w:rPr>
      <w:tblPr/>
    </w:tblStylePr>
    <w:tblStylePr w:type="firstRow">
      <w:rPr>
        <w:b/>
        <w:sz w:val="22"/>
      </w:rPr>
      <w:tblPr/>
      <w:tcPr>
        <w:shd w:val="clear" w:color="FFFFFF" w:fill="8EABDB" w:themeFill="accent5" w:themeFillTint="9a"/>
      </w:tcPr>
    </w:tblStylePr>
    <w:tblStylePr w:type="lastCol">
      <w:rPr>
        <w:b/>
      </w:rPr>
      <w:tblPr/>
    </w:tblStylePr>
    <w:tblStylePr w:type="lastRow">
      <w:rPr>
        <w:b/>
      </w:rPr>
      <w:tblPr/>
    </w:tblStylePr>
  </w:style>
  <w:style w:type="table" w:styleId="877">
    <w:name w:val="List Table 3 - Accent 6"/>
    <w:basedOn w:val="927"/>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firstCol">
      <w:rPr>
        <w:b/>
      </w:rPr>
      <w:tblPr/>
    </w:tblStylePr>
    <w:tblStylePr w:type="firstRow">
      <w:rPr>
        <w:b/>
        <w:sz w:val="22"/>
      </w:rPr>
      <w:tblPr/>
      <w:tcPr>
        <w:shd w:val="clear" w:color="FFFFFF" w:fill="AAD08F" w:themeFill="accent6" w:themeFillTint="98"/>
      </w:tcPr>
    </w:tblStylePr>
    <w:tblStylePr w:type="lastCol">
      <w:rPr>
        <w:b/>
      </w:rPr>
      <w:tblPr/>
    </w:tblStylePr>
    <w:tblStylePr w:type="lastRow">
      <w:rPr>
        <w:b/>
      </w:rPr>
      <w:tblPr/>
    </w:tblStylePr>
  </w:style>
  <w:style w:type="table" w:styleId="878">
    <w:name w:val="List Table 4"/>
    <w:basedOn w:val="927"/>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879">
    <w:name w:val="List Table 4 - Accent 1"/>
    <w:basedOn w:val="927"/>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5E6F4" w:themeFill="accent1" w:themeFillTint="40"/>
      </w:tcPr>
    </w:tblStylePr>
    <w:tblStylePr w:type="band1Vert">
      <w:rPr>
        <w:sz w:val="22"/>
      </w:rPr>
      <w:tblPr/>
      <w:tcPr>
        <w:shd w:val="clear" w:color="FFFFFF" w:fill="D5E6F4" w:themeFill="accent1" w:themeFillTint="40"/>
      </w:tcPr>
    </w:tblStylePr>
    <w:tblStylePr w:type="firstCol">
      <w:rPr>
        <w:b/>
      </w:rPr>
      <w:tblPr/>
    </w:tblStylePr>
    <w:tblStylePr w:type="firstRow">
      <w:rPr>
        <w:b/>
        <w:sz w:val="22"/>
      </w:rPr>
      <w:tblPr/>
      <w:tcPr>
        <w:shd w:val="clear" w:color="FFFFFF" w:fill="5B9BD5" w:themeFill="accent1"/>
      </w:tcPr>
    </w:tblStylePr>
    <w:tblStylePr w:type="lastCol">
      <w:rPr>
        <w:b/>
      </w:rPr>
      <w:tblPr/>
    </w:tblStylePr>
    <w:tblStylePr w:type="lastRow">
      <w:rPr>
        <w:b/>
      </w:rPr>
      <w:tblPr/>
    </w:tblStylePr>
  </w:style>
  <w:style w:type="table" w:styleId="880">
    <w:name w:val="List Table 4 - Accent 2"/>
    <w:basedOn w:val="927"/>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FADECB" w:themeFill="accent2" w:themeFillTint="40"/>
      </w:tcPr>
    </w:tblStylePr>
    <w:tblStylePr w:type="band1Vert">
      <w:rPr>
        <w:sz w:val="22"/>
      </w:rPr>
      <w:tblPr/>
      <w:tcPr>
        <w:shd w:val="clear" w:color="FFFFFF" w:fill="FADECB" w:themeFill="accent2" w:themeFillTint="40"/>
      </w:tcPr>
    </w:tblStylePr>
    <w:tblStylePr w:type="firstCol">
      <w:rPr>
        <w:b/>
      </w:rPr>
      <w:tblPr/>
    </w:tblStylePr>
    <w:tblStylePr w:type="firstRow">
      <w:rPr>
        <w:b/>
        <w:sz w:val="22"/>
      </w:rPr>
      <w:tblPr/>
      <w:tcPr>
        <w:shd w:val="clear" w:color="FFFFFF" w:fill="ED7D31" w:themeFill="accent2"/>
      </w:tcPr>
    </w:tblStylePr>
    <w:tblStylePr w:type="lastCol">
      <w:rPr>
        <w:b/>
      </w:rPr>
      <w:tblPr/>
    </w:tblStylePr>
    <w:tblStylePr w:type="lastRow">
      <w:rPr>
        <w:b/>
      </w:rPr>
      <w:tblPr/>
    </w:tblStylePr>
  </w:style>
  <w:style w:type="table" w:styleId="881">
    <w:name w:val="List Table 4 - Accent 3"/>
    <w:basedOn w:val="927"/>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8E8E8" w:themeFill="accent3" w:themeFillTint="40"/>
      </w:tcPr>
    </w:tblStylePr>
    <w:tblStylePr w:type="band1Vert">
      <w:rPr>
        <w:sz w:val="22"/>
      </w:rPr>
      <w:tblPr/>
      <w:tcPr>
        <w:shd w:val="clear" w:color="FFFFFF" w:fill="E8E8E8" w:themeFill="accent3" w:themeFillTint="40"/>
      </w:tcPr>
    </w:tblStylePr>
    <w:tblStylePr w:type="firstCol">
      <w:rPr>
        <w:b/>
      </w:rPr>
      <w:tblPr/>
    </w:tblStylePr>
    <w:tblStylePr w:type="firstRow">
      <w:rPr>
        <w:b/>
        <w:sz w:val="22"/>
      </w:rPr>
      <w:tblPr/>
      <w:tcPr>
        <w:shd w:val="clear" w:color="FFFFFF" w:fill="A5A5A5" w:themeFill="accent3"/>
      </w:tcPr>
    </w:tblStylePr>
    <w:tblStylePr w:type="lastCol">
      <w:rPr>
        <w:b/>
      </w:rPr>
      <w:tblPr/>
    </w:tblStylePr>
    <w:tblStylePr w:type="lastRow">
      <w:rPr>
        <w:b/>
      </w:rPr>
      <w:tblPr/>
    </w:tblStylePr>
  </w:style>
  <w:style w:type="table" w:styleId="882">
    <w:name w:val="List Table 4 - Accent 4"/>
    <w:basedOn w:val="927"/>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FFEFBF" w:themeFill="accent4" w:themeFillTint="40"/>
      </w:tcPr>
    </w:tblStylePr>
    <w:tblStylePr w:type="band1Vert">
      <w:rPr>
        <w:sz w:val="22"/>
      </w:rPr>
      <w:tblPr/>
      <w:tcPr>
        <w:shd w:val="clear" w:color="FFFFFF" w:fill="FFEFBF" w:themeFill="accent4" w:themeFillTint="40"/>
      </w:tcPr>
    </w:tblStylePr>
    <w:tblStylePr w:type="firstCol">
      <w:rPr>
        <w:b/>
      </w:rPr>
      <w:tblPr/>
    </w:tblStylePr>
    <w:tblStylePr w:type="firstRow">
      <w:rPr>
        <w:b/>
        <w:sz w:val="22"/>
      </w:rPr>
      <w:tblPr/>
      <w:tcPr>
        <w:shd w:val="clear" w:color="FFFFFF" w:fill="FFC000" w:themeFill="accent4"/>
      </w:tcPr>
    </w:tblStylePr>
    <w:tblStylePr w:type="lastCol">
      <w:rPr>
        <w:b/>
      </w:rPr>
      <w:tblPr/>
    </w:tblStylePr>
    <w:tblStylePr w:type="lastRow">
      <w:rPr>
        <w:b/>
      </w:rPr>
      <w:tblPr/>
    </w:tblStylePr>
  </w:style>
  <w:style w:type="table" w:styleId="883">
    <w:name w:val="List Table 4 - Accent 5"/>
    <w:basedOn w:val="927"/>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CFDCF0" w:themeFill="accent5" w:themeFillTint="40"/>
      </w:tcPr>
    </w:tblStylePr>
    <w:tblStylePr w:type="band1Vert">
      <w:rPr>
        <w:sz w:val="22"/>
      </w:rPr>
      <w:tblPr/>
      <w:tcPr>
        <w:shd w:val="clear" w:color="FFFFFF" w:fill="CFDCF0" w:themeFill="accent5" w:themeFillTint="40"/>
      </w:tcPr>
    </w:tblStylePr>
    <w:tblStylePr w:type="firstCol">
      <w:rPr>
        <w:b/>
      </w:rPr>
      <w:tblPr/>
    </w:tblStylePr>
    <w:tblStylePr w:type="firstRow">
      <w:rPr>
        <w:b/>
        <w:sz w:val="22"/>
      </w:rPr>
      <w:tblPr/>
      <w:tcPr>
        <w:shd w:val="clear" w:color="FFFFFF" w:fill="4472C4" w:themeFill="accent5"/>
      </w:tcPr>
    </w:tblStylePr>
    <w:tblStylePr w:type="lastCol">
      <w:rPr>
        <w:b/>
      </w:rPr>
      <w:tblPr/>
    </w:tblStylePr>
    <w:tblStylePr w:type="lastRow">
      <w:rPr>
        <w:b/>
      </w:rPr>
      <w:tblPr/>
    </w:tblStylePr>
  </w:style>
  <w:style w:type="table" w:styleId="884">
    <w:name w:val="List Table 4 - Accent 6"/>
    <w:basedOn w:val="927"/>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DBEBD0" w:themeFill="accent6" w:themeFillTint="40"/>
      </w:tcPr>
    </w:tblStylePr>
    <w:tblStylePr w:type="band1Vert">
      <w:rPr>
        <w:sz w:val="22"/>
      </w:rPr>
      <w:tblPr/>
      <w:tcPr>
        <w:shd w:val="clear" w:color="FFFFFF" w:fill="DBEBD0" w:themeFill="accent6" w:themeFillTint="40"/>
      </w:tcPr>
    </w:tblStylePr>
    <w:tblStylePr w:type="firstCol">
      <w:rPr>
        <w:b/>
      </w:rPr>
      <w:tblPr/>
    </w:tblStylePr>
    <w:tblStylePr w:type="firstRow">
      <w:rPr>
        <w:b/>
        <w:sz w:val="22"/>
      </w:rPr>
      <w:tblPr/>
      <w:tcPr>
        <w:shd w:val="clear" w:color="FFFFFF" w:fill="70AD47" w:themeFill="accent6"/>
      </w:tcPr>
    </w:tblStylePr>
    <w:tblStylePr w:type="lastCol">
      <w:rPr>
        <w:b/>
      </w:rPr>
      <w:tblPr/>
    </w:tblStylePr>
    <w:tblStylePr w:type="lastRow">
      <w:rPr>
        <w:b/>
      </w:rPr>
      <w:tblPr/>
    </w:tblStylePr>
  </w:style>
  <w:style w:type="table" w:styleId="885">
    <w:name w:val="List Table 5 Dark"/>
    <w:basedOn w:val="927"/>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text1" w:sz="32" w:space="0"/>
          <w:right w:val="single" w:color="000000" w:themeColor="light1" w:sz="4" w:space="0"/>
        </w:tcBorders>
      </w:tcPr>
    </w:tblStylePr>
    <w:tblStylePr w:type="firstRow">
      <w:rPr>
        <w:b/>
        <w:color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themeColor="light1"/>
        <w:sz w:val="22"/>
      </w:rPr>
      <w:tblPr/>
    </w:tblStylePr>
    <w:tblStylePr w:type="wholeTable">
      <w:rPr>
        <w:color w:themeColor="light1"/>
        <w:sz w:val="22"/>
      </w:rPr>
      <w:tblPr/>
    </w:tblStylePr>
  </w:style>
  <w:style w:type="table" w:styleId="886">
    <w:name w:val="List Table 5 Dark - Accent 1"/>
    <w:basedOn w:val="927"/>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5B9BD5" w:themeFill="accent1"/>
      </w:tcPr>
    </w:tblStylePr>
    <w:tblStylePr w:type="band1Vert">
      <w:tblPr/>
      <w:tcPr>
        <w:tcBorders>
          <w:left w:val="single" w:color="000000" w:themeColor="light1" w:sz="4" w:space="0"/>
          <w:right w:val="single" w:color="000000" w:themeColor="light1" w:sz="4" w:space="0"/>
        </w:tcBorders>
        <w:shd w:val="clear" w:color="FFFFFF" w:fill="5B9BD5" w:themeFill="accent1"/>
      </w:tcPr>
    </w:tblStylePr>
    <w:tblStylePr w:type="band2Horz">
      <w:tblPr/>
      <w:tcPr>
        <w:tcBorders>
          <w:top w:val="single" w:color="000000" w:themeColor="light1" w:sz="4" w:space="0"/>
          <w:bottom w:val="single" w:color="000000" w:themeColor="light1" w:sz="4" w:space="0"/>
        </w:tcBorders>
        <w:shd w:val="clear" w:color="FFFFFF" w:fill="5B9BD5"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1" w:sz="32" w:space="0"/>
          <w:right w:val="single" w:color="000000" w:themeColor="light1" w:sz="4" w:space="0"/>
        </w:tcBorders>
      </w:tcPr>
    </w:tblStylePr>
    <w:tblStylePr w:type="firstRow">
      <w:rPr>
        <w:b/>
        <w:color w:themeColor="light1"/>
        <w:sz w:val="22"/>
      </w:rPr>
      <w:tblPr/>
      <w:tcPr>
        <w:tcBorders>
          <w:top w:val="single" w:color="000000" w:themeColor="accent1" w:sz="32" w:space="0"/>
          <w:bottom w:val="single" w:color="000000" w:themeColor="light1" w:sz="12" w:space="0"/>
        </w:tcBorders>
        <w:shd w:val="clear" w:color="FFFFFF" w:fill="5B9BD5"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themeColor="light1"/>
        <w:sz w:val="22"/>
      </w:rPr>
      <w:tblPr/>
    </w:tblStylePr>
    <w:tblStylePr w:type="wholeTable">
      <w:rPr>
        <w:color w:themeColor="light1"/>
        <w:sz w:val="22"/>
      </w:rPr>
      <w:tblPr/>
    </w:tblStylePr>
  </w:style>
  <w:style w:type="table" w:styleId="887">
    <w:name w:val="List Table 5 Dark - Accent 2"/>
    <w:basedOn w:val="927"/>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F4B185" w:themeFill="accent2" w:themeFillTint="97"/>
      </w:tcPr>
    </w:tblStylePr>
    <w:tblStylePr w:type="band1Vert">
      <w:tblPr/>
      <w:tcPr>
        <w:tcBorders>
          <w:left w:val="single" w:color="000000" w:themeColor="light1" w:sz="4" w:space="0"/>
          <w:right w:val="single" w:color="000000" w:themeColor="light1" w:sz="4" w:space="0"/>
        </w:tcBorders>
        <w:shd w:val="clear" w:color="FFFFFF" w:fill="F4B185" w:themeFill="accent2" w:themeFillTint="97"/>
      </w:tcPr>
    </w:tblStylePr>
    <w:tblStylePr w:type="band2Horz">
      <w:tblPr/>
      <w:tcPr>
        <w:tcBorders>
          <w:top w:val="single" w:color="000000" w:themeColor="light1" w:sz="4" w:space="0"/>
          <w:bottom w:val="single" w:color="000000" w:themeColor="light1" w:sz="4" w:space="0"/>
        </w:tcBorders>
        <w:shd w:val="clear" w:color="FFFFFF" w:fill="F4B185"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2" w:sz="32" w:space="0"/>
          <w:right w:val="single" w:color="000000" w:themeColor="light1" w:sz="4" w:space="0"/>
        </w:tcBorders>
      </w:tcPr>
    </w:tblStylePr>
    <w:tblStylePr w:type="firstRow">
      <w:rPr>
        <w:b/>
        <w:color w:themeColor="light1"/>
        <w:sz w:val="22"/>
      </w:rPr>
      <w:tblPr/>
      <w:tcPr>
        <w:tcBorders>
          <w:top w:val="single" w:color="000000" w:themeColor="accent2" w:sz="32" w:space="0"/>
          <w:bottom w:val="single" w:color="000000" w:themeColor="light1" w:sz="12" w:space="0"/>
        </w:tcBorders>
        <w:shd w:val="clear" w:color="FFFFFF" w:fill="F4B185"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themeColor="light1"/>
        <w:sz w:val="22"/>
      </w:rPr>
      <w:tblPr/>
    </w:tblStylePr>
    <w:tblStylePr w:type="wholeTable">
      <w:rPr>
        <w:color w:themeColor="light1"/>
        <w:sz w:val="22"/>
      </w:rPr>
      <w:tblPr/>
    </w:tblStylePr>
  </w:style>
  <w:style w:type="table" w:styleId="888">
    <w:name w:val="List Table 5 Dark - Accent 3"/>
    <w:basedOn w:val="927"/>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9C9C9" w:themeFill="accent3" w:themeFillTint="98"/>
      </w:tcPr>
    </w:tblStylePr>
    <w:tblStylePr w:type="band1Vert">
      <w:tblPr/>
      <w:tcPr>
        <w:tcBorders>
          <w:left w:val="single" w:color="000000" w:themeColor="light1" w:sz="4" w:space="0"/>
          <w:right w:val="single" w:color="000000" w:themeColor="light1" w:sz="4" w:space="0"/>
        </w:tcBorders>
        <w:shd w:val="clear" w:color="FFFFFF" w:fill="C9C9C9" w:themeFill="accent3" w:themeFillTint="98"/>
      </w:tcPr>
    </w:tblStylePr>
    <w:tblStylePr w:type="band2Horz">
      <w:tblPr/>
      <w:tcPr>
        <w:tcBorders>
          <w:top w:val="single" w:color="000000" w:themeColor="light1" w:sz="4" w:space="0"/>
          <w:bottom w:val="single" w:color="000000" w:themeColor="light1" w:sz="4" w:space="0"/>
        </w:tcBorders>
        <w:shd w:val="clear" w:color="FFFFFF" w:fill="C9C9C9"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3" w:sz="32" w:space="0"/>
          <w:right w:val="single" w:color="000000" w:themeColor="light1" w:sz="4" w:space="0"/>
        </w:tcBorders>
      </w:tcPr>
    </w:tblStylePr>
    <w:tblStylePr w:type="firstRow">
      <w:rPr>
        <w:b/>
        <w:color w:themeColor="light1"/>
        <w:sz w:val="22"/>
      </w:rPr>
      <w:tblPr/>
      <w:tcPr>
        <w:tcBorders>
          <w:top w:val="single" w:color="000000" w:themeColor="accent3" w:sz="32" w:space="0"/>
          <w:bottom w:val="single" w:color="000000" w:themeColor="light1" w:sz="12" w:space="0"/>
        </w:tcBorders>
        <w:shd w:val="clear" w:color="FFFFFF" w:fill="C9C9C9"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themeColor="light1"/>
        <w:sz w:val="22"/>
      </w:rPr>
      <w:tblPr/>
    </w:tblStylePr>
    <w:tblStylePr w:type="wholeTable">
      <w:rPr>
        <w:color w:themeColor="light1"/>
        <w:sz w:val="22"/>
      </w:rPr>
      <w:tblPr/>
    </w:tblStylePr>
  </w:style>
  <w:style w:type="table" w:styleId="889">
    <w:name w:val="List Table 5 Dark - Accent 4"/>
    <w:basedOn w:val="927"/>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FFD864" w:themeFill="accent4" w:themeFillTint="9a"/>
      </w:tcPr>
    </w:tblStylePr>
    <w:tblStylePr w:type="band1Vert">
      <w:tblPr/>
      <w:tcPr>
        <w:tcBorders>
          <w:left w:val="single" w:color="000000" w:themeColor="light1" w:sz="4" w:space="0"/>
          <w:right w:val="single" w:color="000000" w:themeColor="light1" w:sz="4" w:space="0"/>
        </w:tcBorders>
        <w:shd w:val="clear" w:color="FFFFFF" w:fill="FFD864" w:themeFill="accent4" w:themeFillTint="9a"/>
      </w:tcPr>
    </w:tblStylePr>
    <w:tblStylePr w:type="band2Horz">
      <w:tblPr/>
      <w:tcPr>
        <w:tcBorders>
          <w:top w:val="single" w:color="000000" w:themeColor="light1" w:sz="4" w:space="0"/>
          <w:bottom w:val="single" w:color="000000" w:themeColor="light1" w:sz="4" w:space="0"/>
        </w:tcBorders>
        <w:shd w:val="clear" w:color="FFFFFF" w:fill="FFD864"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4" w:sz="32" w:space="0"/>
          <w:right w:val="single" w:color="000000" w:themeColor="light1" w:sz="4" w:space="0"/>
        </w:tcBorders>
      </w:tcPr>
    </w:tblStylePr>
    <w:tblStylePr w:type="firstRow">
      <w:rPr>
        <w:b/>
        <w:color w:themeColor="light1"/>
        <w:sz w:val="22"/>
      </w:rPr>
      <w:tblPr/>
      <w:tcPr>
        <w:tcBorders>
          <w:top w:val="single" w:color="000000" w:themeColor="accent4" w:sz="32" w:space="0"/>
          <w:bottom w:val="single" w:color="000000" w:themeColor="light1" w:sz="12" w:space="0"/>
        </w:tcBorders>
        <w:shd w:val="clear" w:color="FFFFFF" w:fill="FFD864"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themeColor="light1"/>
        <w:sz w:val="22"/>
      </w:rPr>
      <w:tblPr/>
    </w:tblStylePr>
    <w:tblStylePr w:type="wholeTable">
      <w:rPr>
        <w:color w:themeColor="light1"/>
        <w:sz w:val="22"/>
      </w:rPr>
      <w:tblPr/>
    </w:tblStylePr>
  </w:style>
  <w:style w:type="table" w:styleId="890">
    <w:name w:val="List Table 5 Dark - Accent 5"/>
    <w:basedOn w:val="927"/>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8EABDB" w:themeFill="accent5" w:themeFillTint="9a"/>
      </w:tcPr>
    </w:tblStylePr>
    <w:tblStylePr w:type="band1Vert">
      <w:tblPr/>
      <w:tcPr>
        <w:tcBorders>
          <w:left w:val="single" w:color="000000" w:themeColor="light1" w:sz="4" w:space="0"/>
          <w:right w:val="single" w:color="000000" w:themeColor="light1" w:sz="4" w:space="0"/>
        </w:tcBorders>
        <w:shd w:val="clear" w:color="FFFFFF" w:fill="8EABDB" w:themeFill="accent5" w:themeFillTint="9a"/>
      </w:tcPr>
    </w:tblStylePr>
    <w:tblStylePr w:type="band2Horz">
      <w:tblPr/>
      <w:tcPr>
        <w:tcBorders>
          <w:top w:val="single" w:color="000000" w:themeColor="light1" w:sz="4" w:space="0"/>
          <w:bottom w:val="single" w:color="000000" w:themeColor="light1" w:sz="4" w:space="0"/>
        </w:tcBorders>
        <w:shd w:val="clear" w:color="FFFFFF" w:fill="8EABDB"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5" w:sz="32" w:space="0"/>
          <w:right w:val="single" w:color="000000" w:themeColor="light1" w:sz="4" w:space="0"/>
        </w:tcBorders>
      </w:tcPr>
    </w:tblStylePr>
    <w:tblStylePr w:type="firstRow">
      <w:rPr>
        <w:b/>
        <w:color w:themeColor="light1"/>
        <w:sz w:val="22"/>
      </w:rPr>
      <w:tblPr/>
      <w:tcPr>
        <w:tcBorders>
          <w:top w:val="single" w:color="000000" w:themeColor="accent5" w:sz="32" w:space="0"/>
          <w:bottom w:val="single" w:color="000000" w:themeColor="light1" w:sz="12" w:space="0"/>
        </w:tcBorders>
        <w:shd w:val="clear" w:color="FFFFFF" w:fill="8EABDB"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themeColor="light1"/>
        <w:sz w:val="22"/>
      </w:rPr>
      <w:tblPr/>
    </w:tblStylePr>
    <w:tblStylePr w:type="wholeTable">
      <w:rPr>
        <w:color w:themeColor="light1"/>
        <w:sz w:val="22"/>
      </w:rPr>
      <w:tblPr/>
    </w:tblStylePr>
  </w:style>
  <w:style w:type="table" w:styleId="891">
    <w:name w:val="List Table 5 Dark - Accent 6"/>
    <w:basedOn w:val="927"/>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AAD08F" w:themeFill="accent6" w:themeFillTint="98"/>
      </w:tcPr>
    </w:tblStylePr>
    <w:tblStylePr w:type="band1Vert">
      <w:tblPr/>
      <w:tcPr>
        <w:tcBorders>
          <w:left w:val="single" w:color="000000" w:themeColor="light1" w:sz="4" w:space="0"/>
          <w:right w:val="single" w:color="000000" w:themeColor="light1" w:sz="4" w:space="0"/>
        </w:tcBorders>
        <w:shd w:val="clear" w:color="FFFFFF" w:fill="AAD08F" w:themeFill="accent6" w:themeFillTint="98"/>
      </w:tcPr>
    </w:tblStylePr>
    <w:tblStylePr w:type="band2Horz">
      <w:tblPr/>
      <w:tcPr>
        <w:tcBorders>
          <w:top w:val="single" w:color="000000" w:themeColor="light1" w:sz="4" w:space="0"/>
          <w:bottom w:val="single" w:color="000000" w:themeColor="light1" w:sz="4" w:space="0"/>
        </w:tcBorders>
        <w:shd w:val="clear" w:color="FFFFFF" w:fill="AAD08F"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6" w:sz="32" w:space="0"/>
          <w:right w:val="single" w:color="000000" w:themeColor="light1" w:sz="4" w:space="0"/>
        </w:tcBorders>
      </w:tcPr>
    </w:tblStylePr>
    <w:tblStylePr w:type="firstRow">
      <w:rPr>
        <w:b/>
        <w:color w:themeColor="light1"/>
        <w:sz w:val="22"/>
      </w:rPr>
      <w:tblPr/>
      <w:tcPr>
        <w:tcBorders>
          <w:top w:val="single" w:color="000000" w:themeColor="accent6" w:sz="32" w:space="0"/>
          <w:bottom w:val="single" w:color="000000" w:themeColor="light1" w:sz="12" w:space="0"/>
        </w:tcBorders>
        <w:shd w:val="clear" w:color="FFFFFF" w:fill="AAD08F"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themeColor="light1"/>
        <w:sz w:val="22"/>
      </w:rPr>
      <w:tblPr/>
    </w:tblStylePr>
    <w:tblStylePr w:type="wholeTable">
      <w:rPr>
        <w:color w:themeColor="light1"/>
        <w:sz w:val="22"/>
      </w:rPr>
      <w:tblPr/>
    </w:tblStylePr>
  </w:style>
  <w:style w:type="table" w:styleId="892">
    <w:name w:val="List Table 6 Colorful"/>
    <w:basedOn w:val="927"/>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000000" w:themeColor="text1" w:sz="4" w:space="0"/>
        </w:tcBorders>
      </w:tcPr>
    </w:tblStylePr>
    <w:tblStylePr w:type="lastCol">
      <w:rPr>
        <w:b/>
        <w:color w:themeColor="text1"/>
      </w:rPr>
      <w:tblPr/>
    </w:tblStylePr>
    <w:tblStylePr w:type="lastRow">
      <w:rPr>
        <w:b/>
        <w:color w:themeColor="text1"/>
      </w:rPr>
      <w:tblPr/>
      <w:tcPr>
        <w:tcBorders>
          <w:top w:val="single" w:color="000000" w:themeColor="text1" w:sz="4" w:space="0"/>
        </w:tcBorders>
      </w:tcPr>
    </w:tblStylePr>
  </w:style>
  <w:style w:type="table" w:styleId="893">
    <w:name w:val="List Table 6 Colorful - Accent 1"/>
    <w:basedOn w:val="927"/>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blPr/>
      <w:tcPr>
        <w:shd w:val="clear" w:color="FFFFFF" w:fill="D5E6F4" w:themeFill="accent1" w:themeFillTint="40"/>
      </w:tcPr>
    </w:tblStylePr>
    <w:tblStylePr w:type="band1Vert">
      <w:tblPr/>
      <w:tcPr>
        <w:shd w:val="clear" w:color="FFFFFF" w:fill="D5E6F4"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000000"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000000" w:themeColor="accent1" w:sz="4" w:space="0"/>
        </w:tcBorders>
      </w:tcPr>
    </w:tblStylePr>
  </w:style>
  <w:style w:type="table" w:styleId="894">
    <w:name w:val="List Table 6 Colorful - Accent 2"/>
    <w:basedOn w:val="927"/>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000000" w:themeColor="accent2" w:sz="4" w:space="0"/>
        </w:tcBorders>
      </w:tcPr>
    </w:tblStylePr>
  </w:style>
  <w:style w:type="table" w:styleId="895">
    <w:name w:val="List Table 6 Colorful - Accent 3"/>
    <w:basedOn w:val="927"/>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000000"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000000" w:themeColor="accent3" w:sz="4" w:space="0"/>
        </w:tcBorders>
      </w:tcPr>
    </w:tblStylePr>
  </w:style>
  <w:style w:type="table" w:styleId="896">
    <w:name w:val="List Table 6 Colorful - Accent 4"/>
    <w:basedOn w:val="927"/>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000000" w:themeColor="accent4" w:sz="4" w:space="0"/>
        </w:tcBorders>
      </w:tcPr>
    </w:tblStylePr>
  </w:style>
  <w:style w:type="table" w:styleId="897">
    <w:name w:val="List Table 6 Colorful - Accent 5"/>
    <w:basedOn w:val="927"/>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blPr/>
      <w:tcPr>
        <w:shd w:val="clear" w:color="FFFFFF" w:fill="CFDCF0" w:themeFill="accent5" w:themeFillTint="40"/>
      </w:tcPr>
    </w:tblStylePr>
    <w:tblStylePr w:type="band1Vert">
      <w:tblPr/>
      <w:tcPr>
        <w:shd w:val="clear" w:color="FFFFFF" w:fill="CFDC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000000"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000000" w:themeColor="accent5" w:sz="4" w:space="0"/>
        </w:tcBorders>
      </w:tcPr>
    </w:tblStylePr>
  </w:style>
  <w:style w:type="table" w:styleId="898">
    <w:name w:val="List Table 6 Colorful - Accent 6"/>
    <w:basedOn w:val="927"/>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00000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000000" w:themeColor="accent6" w:sz="4" w:space="0"/>
        </w:tcBorders>
      </w:tcPr>
    </w:tblStylePr>
  </w:style>
  <w:style w:type="table" w:styleId="899">
    <w:name w:val="List Table 7 Colorful"/>
    <w:basedOn w:val="927"/>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themeColor="text1" w:themeTint="80" w:themeShade="95"/>
        <w:sz w:val="22"/>
      </w:rPr>
      <w:tblPr/>
    </w:tblStylePr>
  </w:style>
  <w:style w:type="table" w:styleId="900">
    <w:name w:val="List Table 7 Colorful - Accent 1"/>
    <w:basedOn w:val="927"/>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blPr/>
      <w:tcPr>
        <w:shd w:val="clear" w:color="FFFFFF" w:fill="D5E6F4" w:themeFill="accent1" w:themeFillTint="40"/>
      </w:tcPr>
    </w:tblStylePr>
    <w:tblStylePr w:type="band1Vert">
      <w:tblPr/>
      <w:tcPr>
        <w:shd w:val="clear" w:color="FFFFFF" w:fill="D5E6F4"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1" w:themeShade="95"/>
        <w:sz w:val="22"/>
      </w:rPr>
      <w:tblPr/>
    </w:tblStylePr>
  </w:style>
  <w:style w:type="table" w:styleId="901">
    <w:name w:val="List Table 7 Colorful - Accent 2"/>
    <w:basedOn w:val="927"/>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2" w:themeTint="97" w:themeShade="95"/>
        <w:sz w:val="22"/>
      </w:rPr>
      <w:tblPr/>
    </w:tblStylePr>
  </w:style>
  <w:style w:type="table" w:styleId="902">
    <w:name w:val="List Table 7 Colorful - Accent 3"/>
    <w:basedOn w:val="927"/>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3" w:themeTint="98" w:themeShade="95"/>
        <w:sz w:val="22"/>
      </w:rPr>
      <w:tblPr/>
    </w:tblStylePr>
  </w:style>
  <w:style w:type="table" w:styleId="903">
    <w:name w:val="List Table 7 Colorful - Accent 4"/>
    <w:basedOn w:val="927"/>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4" w:themeTint="9a" w:themeShade="95"/>
        <w:sz w:val="22"/>
      </w:rPr>
      <w:tblPr/>
    </w:tblStylePr>
  </w:style>
  <w:style w:type="table" w:styleId="904">
    <w:name w:val="List Table 7 Colorful - Accent 5"/>
    <w:basedOn w:val="927"/>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blPr/>
      <w:tcPr>
        <w:shd w:val="clear" w:color="FFFFFF" w:fill="CFDCF0" w:themeFill="accent5" w:themeFillTint="40"/>
      </w:tcPr>
    </w:tblStylePr>
    <w:tblStylePr w:type="band1Vert">
      <w:tblPr/>
      <w:tcPr>
        <w:shd w:val="clear" w:color="FFFFFF" w:fill="CFDC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5" w:themeTint="9a" w:themeShade="95"/>
        <w:sz w:val="22"/>
      </w:rPr>
      <w:tblPr/>
    </w:tblStylePr>
  </w:style>
  <w:style w:type="table" w:styleId="905">
    <w:name w:val="List Table 7 Colorful - Accent 6"/>
    <w:basedOn w:val="927"/>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6" w:themeTint="98" w:themeShade="95"/>
        <w:sz w:val="22"/>
      </w:rPr>
      <w:tblPr/>
    </w:tblStylePr>
  </w:style>
  <w:style w:type="table" w:styleId="906">
    <w:name w:val="Lined - Accent"/>
    <w:basedOn w:val="927"/>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0"/>
      </w:tcPr>
    </w:tblStylePr>
    <w:tblStylePr w:type="band2Vert">
      <w:rPr>
        <w:sz w:val="22"/>
      </w:rPr>
      <w:tblPr/>
      <w:tcPr>
        <w:shd w:val="clear" w:color="FFFFFF" w:fill="F2F2F2" w:themeFill="text1" w:themeFillTint="0"/>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907">
    <w:name w:val="Lined - Accent 1"/>
    <w:basedOn w:val="927"/>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CCE0F1" w:themeFill="accent1" w:themeFillTint="50"/>
      </w:tcPr>
    </w:tblStylePr>
    <w:tblStylePr w:type="band2Vert">
      <w:rPr>
        <w:sz w:val="22"/>
      </w:rPr>
      <w:tblPr/>
      <w:tcPr>
        <w:shd w:val="clear" w:color="FFFFFF" w:fill="CCE0F1" w:themeFill="accent1" w:themeFillTint="50"/>
      </w:tcPr>
    </w:tblStylePr>
    <w:tblStylePr w:type="firstCol">
      <w:rPr>
        <w:sz w:val="22"/>
      </w:rPr>
      <w:tblPr/>
      <w:tcPr>
        <w:shd w:val="clear" w:color="FFFFFF" w:fill="67A4D8" w:themeFill="accent1" w:themeFillTint="ea"/>
      </w:tcPr>
    </w:tblStylePr>
    <w:tblStylePr w:type="firstRow">
      <w:rPr>
        <w:sz w:val="22"/>
      </w:rPr>
      <w:tblPr/>
      <w:tcPr>
        <w:shd w:val="clear" w:color="FFFFFF" w:fill="67A4D8" w:themeFill="accent1" w:themeFillTint="ea"/>
      </w:tcPr>
    </w:tblStylePr>
    <w:tblStylePr w:type="lastCol">
      <w:rPr>
        <w:sz w:val="22"/>
      </w:rPr>
      <w:tblPr/>
      <w:tcPr>
        <w:shd w:val="clear" w:color="FFFFFF" w:fill="67A4D8" w:themeFill="accent1" w:themeFillTint="ea"/>
      </w:tcPr>
    </w:tblStylePr>
    <w:tblStylePr w:type="lastRow">
      <w:rPr>
        <w:sz w:val="22"/>
      </w:rPr>
      <w:tblPr/>
      <w:tcPr>
        <w:shd w:val="clear" w:color="FFFFFF" w:fill="67A4D8" w:themeFill="accent1" w:themeFillTint="ea"/>
      </w:tcPr>
    </w:tblStylePr>
  </w:style>
  <w:style w:type="table" w:styleId="908">
    <w:name w:val="Lined - Accent 2"/>
    <w:basedOn w:val="927"/>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BE5D6" w:themeFill="accent2" w:themeFillTint="32"/>
      </w:tcPr>
    </w:tblStylePr>
    <w:tblStylePr w:type="band2Vert">
      <w:rPr>
        <w:sz w:val="22"/>
      </w:rPr>
      <w:tblPr/>
      <w:tcPr>
        <w:shd w:val="clear" w:color="FFFFFF" w:fill="FBE5D6" w:themeFill="accent2" w:themeFillTint="32"/>
      </w:tcPr>
    </w:tblStylePr>
    <w:tblStylePr w:type="firstCol">
      <w:rPr>
        <w:sz w:val="22"/>
      </w:rPr>
      <w:tblPr/>
      <w:tcPr>
        <w:shd w:val="clear" w:color="FFFFFF" w:fill="F4B185" w:themeFill="accent2" w:themeFillTint="97"/>
      </w:tcPr>
    </w:tblStylePr>
    <w:tblStylePr w:type="firstRow">
      <w:rPr>
        <w:sz w:val="22"/>
      </w:rPr>
      <w:tblPr/>
      <w:tcPr>
        <w:shd w:val="clear" w:color="FFFFFF" w:fill="F4B185" w:themeFill="accent2" w:themeFillTint="97"/>
      </w:tcPr>
    </w:tblStylePr>
    <w:tblStylePr w:type="lastCol">
      <w:rPr>
        <w:sz w:val="22"/>
      </w:rPr>
      <w:tblPr/>
      <w:tcPr>
        <w:shd w:val="clear" w:color="FFFFFF" w:fill="F4B185" w:themeFill="accent2" w:themeFillTint="97"/>
      </w:tcPr>
    </w:tblStylePr>
    <w:tblStylePr w:type="lastRow">
      <w:rPr>
        <w:sz w:val="22"/>
      </w:rPr>
      <w:tblPr/>
      <w:tcPr>
        <w:shd w:val="clear" w:color="FFFFFF" w:fill="F4B185" w:themeFill="accent2" w:themeFillTint="97"/>
      </w:tcPr>
    </w:tblStylePr>
  </w:style>
  <w:style w:type="table" w:styleId="909">
    <w:name w:val="Lined - Accent 3"/>
    <w:basedOn w:val="927"/>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DEDED" w:themeFill="accent3" w:themeFillTint="34"/>
      </w:tcPr>
    </w:tblStylePr>
    <w:tblStylePr w:type="band2Vert">
      <w:rPr>
        <w:sz w:val="22"/>
      </w:rPr>
      <w:tblPr/>
      <w:tcPr>
        <w:shd w:val="clear" w:color="FFFFFF" w:fill="EDEDED" w:themeFill="accent3" w:themeFillTint="34"/>
      </w:tcPr>
    </w:tblStylePr>
    <w:tblStylePr w:type="firstCol">
      <w:rPr>
        <w:sz w:val="22"/>
      </w:rPr>
      <w:tblPr/>
      <w:tcPr>
        <w:shd w:val="clear" w:color="FFFFFF" w:fill="A5A5A5" w:themeFill="accent3" w:themeFillTint="fe"/>
      </w:tcPr>
    </w:tblStylePr>
    <w:tblStylePr w:type="firstRow">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style>
  <w:style w:type="table" w:styleId="910">
    <w:name w:val="Lined - Accent 4"/>
    <w:basedOn w:val="927"/>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EF2CB" w:themeFill="accent4" w:themeFillTint="34"/>
      </w:tcPr>
    </w:tblStylePr>
    <w:tblStylePr w:type="band2Vert">
      <w:rPr>
        <w:sz w:val="22"/>
      </w:rPr>
      <w:tblPr/>
      <w:tcPr>
        <w:shd w:val="clear" w:color="FFFFFF" w:fill="FEF2CB" w:themeFill="accent4" w:themeFillTint="34"/>
      </w:tcPr>
    </w:tblStylePr>
    <w:tblStylePr w:type="firstCol">
      <w:rPr>
        <w:sz w:val="22"/>
      </w:rPr>
      <w:tblPr/>
      <w:tcPr>
        <w:shd w:val="clear" w:color="FFFFFF" w:fill="FFD864" w:themeFill="accent4" w:themeFillTint="9a"/>
      </w:tcPr>
    </w:tblStylePr>
    <w:tblStylePr w:type="firstRow">
      <w:rPr>
        <w:sz w:val="22"/>
      </w:rPr>
      <w:tblPr/>
      <w:tcPr>
        <w:shd w:val="clear" w:color="FFFFFF" w:fill="FFD864" w:themeFill="accent4" w:themeFillTint="9a"/>
      </w:tcPr>
    </w:tblStylePr>
    <w:tblStylePr w:type="lastCol">
      <w:rPr>
        <w:sz w:val="22"/>
      </w:rPr>
      <w:tblPr/>
      <w:tcPr>
        <w:shd w:val="clear" w:color="FFFFFF" w:fill="FFD864" w:themeFill="accent4" w:themeFillTint="9a"/>
      </w:tcPr>
    </w:tblStylePr>
    <w:tblStylePr w:type="lastRow">
      <w:rPr>
        <w:sz w:val="22"/>
      </w:rPr>
      <w:tblPr/>
      <w:tcPr>
        <w:shd w:val="clear" w:color="FFFFFF" w:fill="FFD864" w:themeFill="accent4" w:themeFillTint="9a"/>
      </w:tcPr>
    </w:tblStylePr>
  </w:style>
  <w:style w:type="table" w:styleId="911">
    <w:name w:val="Lined - Accent 5"/>
    <w:basedOn w:val="927"/>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D9E2F2" w:themeFill="accent5" w:themeFillTint="34"/>
      </w:tcPr>
    </w:tblStylePr>
    <w:tblStylePr w:type="band2Vert">
      <w:rPr>
        <w:sz w:val="22"/>
      </w:rPr>
      <w:tblPr/>
      <w:tcPr>
        <w:shd w:val="clear" w:color="FFFFFF" w:fill="D9E2F2" w:themeFill="accent5" w:themeFillTint="34"/>
      </w:tcPr>
    </w:tblStylePr>
    <w:tblStylePr w:type="firstCol">
      <w:rPr>
        <w:sz w:val="22"/>
      </w:rPr>
      <w:tblPr/>
      <w:tcPr>
        <w:shd w:val="clear" w:color="FFFFFF" w:fill="4472C4" w:themeFill="accent5"/>
      </w:tcPr>
    </w:tblStylePr>
    <w:tblStylePr w:type="firstRow">
      <w:rPr>
        <w:sz w:val="22"/>
      </w:rPr>
      <w:tblPr/>
      <w:tcPr>
        <w:shd w:val="clear" w:color="FFFFFF" w:fill="4472C4" w:themeFill="accent5"/>
      </w:tcPr>
    </w:tblStylePr>
    <w:tblStylePr w:type="lastCol">
      <w:rPr>
        <w:sz w:val="22"/>
      </w:rPr>
      <w:tblPr/>
      <w:tcPr>
        <w:shd w:val="clear" w:color="FFFFFF" w:fill="4472C4" w:themeFill="accent5"/>
      </w:tcPr>
    </w:tblStylePr>
    <w:tblStylePr w:type="lastRow">
      <w:rPr>
        <w:sz w:val="22"/>
      </w:rPr>
      <w:tblPr/>
      <w:tcPr>
        <w:shd w:val="clear" w:color="FFFFFF" w:fill="4472C4" w:themeFill="accent5"/>
      </w:tcPr>
    </w:tblStylePr>
  </w:style>
  <w:style w:type="table" w:styleId="912">
    <w:name w:val="Lined - Accent 6"/>
    <w:basedOn w:val="927"/>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2EFD8" w:themeFill="accent6" w:themeFillTint="34"/>
      </w:tcPr>
    </w:tblStylePr>
    <w:tblStylePr w:type="band2Vert">
      <w:rPr>
        <w:sz w:val="22"/>
      </w:rPr>
      <w:tblPr/>
      <w:tcPr>
        <w:shd w:val="clear" w:color="FFFFFF" w:fill="E2EFD8" w:themeFill="accent6" w:themeFillTint="34"/>
      </w:tcPr>
    </w:tblStylePr>
    <w:tblStylePr w:type="firstCol">
      <w:rPr>
        <w:sz w:val="22"/>
      </w:rPr>
      <w:tblPr/>
      <w:tcPr>
        <w:shd w:val="clear" w:color="FFFFFF" w:fill="70AD47" w:themeFill="accent6"/>
      </w:tcPr>
    </w:tblStylePr>
    <w:tblStylePr w:type="firstRow">
      <w:rPr>
        <w:sz w:val="22"/>
      </w:rPr>
      <w:tblPr/>
      <w:tcPr>
        <w:shd w:val="clear" w:color="FFFFFF" w:fill="70AD47" w:themeFill="accent6"/>
      </w:tcPr>
    </w:tblStylePr>
    <w:tblStylePr w:type="lastCol">
      <w:rPr>
        <w:sz w:val="22"/>
      </w:rPr>
      <w:tblPr/>
      <w:tcPr>
        <w:shd w:val="clear" w:color="FFFFFF" w:fill="70AD47" w:themeFill="accent6"/>
      </w:tcPr>
    </w:tblStylePr>
    <w:tblStylePr w:type="lastRow">
      <w:rPr>
        <w:sz w:val="22"/>
      </w:rPr>
      <w:tblPr/>
      <w:tcPr>
        <w:shd w:val="clear" w:color="FFFFFF" w:fill="70AD47" w:themeFill="accent6"/>
      </w:tcPr>
    </w:tblStylePr>
  </w:style>
  <w:style w:type="table" w:styleId="913">
    <w:name w:val="Bordered &amp; Lined - Accent"/>
    <w:basedOn w:val="927"/>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0"/>
      </w:tcPr>
    </w:tblStylePr>
    <w:tblStylePr w:type="band2Vert">
      <w:rPr>
        <w:sz w:val="22"/>
      </w:rPr>
      <w:tblPr/>
      <w:tcPr>
        <w:shd w:val="clear" w:color="FFFFFF" w:fill="F2F2F2" w:themeFill="text1" w:themeFillTint="0"/>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914">
    <w:name w:val="Bordered &amp; Lined - Accent 1"/>
    <w:basedOn w:val="927"/>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FFFFFF" w:fill="CCE0F1" w:themeFill="accent1" w:themeFillTint="50"/>
      </w:tcPr>
    </w:tblStylePr>
    <w:tblStylePr w:type="band2Vert">
      <w:rPr>
        <w:sz w:val="22"/>
      </w:rPr>
      <w:tblPr/>
      <w:tcPr>
        <w:shd w:val="clear" w:color="FFFFFF" w:fill="CCE0F1" w:themeFill="accent1" w:themeFillTint="50"/>
      </w:tcPr>
    </w:tblStylePr>
    <w:tblStylePr w:type="firstCol">
      <w:rPr>
        <w:sz w:val="22"/>
      </w:rPr>
      <w:tblPr/>
      <w:tcPr>
        <w:shd w:val="clear" w:color="FFFFFF" w:fill="67A4D8" w:themeFill="accent1" w:themeFillTint="ea"/>
      </w:tcPr>
    </w:tblStylePr>
    <w:tblStylePr w:type="firstRow">
      <w:rPr>
        <w:sz w:val="22"/>
      </w:rPr>
      <w:tblPr/>
      <w:tcPr>
        <w:shd w:val="clear" w:color="FFFFFF" w:fill="67A4D8" w:themeFill="accent1" w:themeFillTint="ea"/>
      </w:tcPr>
    </w:tblStylePr>
    <w:tblStylePr w:type="lastCol">
      <w:rPr>
        <w:sz w:val="22"/>
      </w:rPr>
      <w:tblPr/>
      <w:tcPr>
        <w:shd w:val="clear" w:color="FFFFFF" w:fill="67A4D8" w:themeFill="accent1" w:themeFillTint="ea"/>
      </w:tcPr>
    </w:tblStylePr>
    <w:tblStylePr w:type="lastRow">
      <w:rPr>
        <w:sz w:val="22"/>
      </w:rPr>
      <w:tblPr/>
      <w:tcPr>
        <w:shd w:val="clear" w:color="FFFFFF" w:fill="67A4D8" w:themeFill="accent1" w:themeFillTint="ea"/>
      </w:tcPr>
    </w:tblStylePr>
  </w:style>
  <w:style w:type="table" w:styleId="915">
    <w:name w:val="Bordered &amp; Lined - Accent 2"/>
    <w:basedOn w:val="927"/>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FFFFFF" w:fill="FBE5D6" w:themeFill="accent2" w:themeFillTint="32"/>
      </w:tcPr>
    </w:tblStylePr>
    <w:tblStylePr w:type="band2Vert">
      <w:rPr>
        <w:sz w:val="22"/>
      </w:rPr>
      <w:tblPr/>
      <w:tcPr>
        <w:shd w:val="clear" w:color="FFFFFF" w:fill="FBE5D6" w:themeFill="accent2" w:themeFillTint="32"/>
      </w:tcPr>
    </w:tblStylePr>
    <w:tblStylePr w:type="firstCol">
      <w:rPr>
        <w:sz w:val="22"/>
      </w:rPr>
      <w:tblPr/>
      <w:tcPr>
        <w:shd w:val="clear" w:color="FFFFFF" w:fill="F4B185" w:themeFill="accent2" w:themeFillTint="97"/>
      </w:tcPr>
    </w:tblStylePr>
    <w:tblStylePr w:type="firstRow">
      <w:rPr>
        <w:sz w:val="22"/>
      </w:rPr>
      <w:tblPr/>
      <w:tcPr>
        <w:shd w:val="clear" w:color="FFFFFF" w:fill="F4B185" w:themeFill="accent2" w:themeFillTint="97"/>
      </w:tcPr>
    </w:tblStylePr>
    <w:tblStylePr w:type="lastCol">
      <w:rPr>
        <w:sz w:val="22"/>
      </w:rPr>
      <w:tblPr/>
      <w:tcPr>
        <w:shd w:val="clear" w:color="FFFFFF" w:fill="F4B185" w:themeFill="accent2" w:themeFillTint="97"/>
      </w:tcPr>
    </w:tblStylePr>
    <w:tblStylePr w:type="lastRow">
      <w:rPr>
        <w:sz w:val="22"/>
      </w:rPr>
      <w:tblPr/>
      <w:tcPr>
        <w:shd w:val="clear" w:color="FFFFFF" w:fill="F4B185" w:themeFill="accent2" w:themeFillTint="97"/>
      </w:tcPr>
    </w:tblStylePr>
  </w:style>
  <w:style w:type="table" w:styleId="916">
    <w:name w:val="Bordered &amp; Lined - Accent 3"/>
    <w:basedOn w:val="927"/>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FFFFFF" w:fill="EDEDED" w:themeFill="accent3" w:themeFillTint="34"/>
      </w:tcPr>
    </w:tblStylePr>
    <w:tblStylePr w:type="band2Vert">
      <w:rPr>
        <w:sz w:val="22"/>
      </w:rPr>
      <w:tblPr/>
      <w:tcPr>
        <w:shd w:val="clear" w:color="FFFFFF" w:fill="EDEDED" w:themeFill="accent3" w:themeFillTint="34"/>
      </w:tcPr>
    </w:tblStylePr>
    <w:tblStylePr w:type="firstCol">
      <w:rPr>
        <w:sz w:val="22"/>
      </w:rPr>
      <w:tblPr/>
      <w:tcPr>
        <w:shd w:val="clear" w:color="FFFFFF" w:fill="A5A5A5" w:themeFill="accent3" w:themeFillTint="fe"/>
      </w:tcPr>
    </w:tblStylePr>
    <w:tblStylePr w:type="firstRow">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style>
  <w:style w:type="table" w:styleId="917">
    <w:name w:val="Bordered &amp; Lined - Accent 4"/>
    <w:basedOn w:val="927"/>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FFFFFF" w:fill="FEF2CB" w:themeFill="accent4" w:themeFillTint="34"/>
      </w:tcPr>
    </w:tblStylePr>
    <w:tblStylePr w:type="band2Vert">
      <w:rPr>
        <w:sz w:val="22"/>
      </w:rPr>
      <w:tblPr/>
      <w:tcPr>
        <w:shd w:val="clear" w:color="FFFFFF" w:fill="FEF2CB" w:themeFill="accent4" w:themeFillTint="34"/>
      </w:tcPr>
    </w:tblStylePr>
    <w:tblStylePr w:type="firstCol">
      <w:rPr>
        <w:sz w:val="22"/>
      </w:rPr>
      <w:tblPr/>
      <w:tcPr>
        <w:shd w:val="clear" w:color="FFFFFF" w:fill="FFD864" w:themeFill="accent4" w:themeFillTint="9a"/>
      </w:tcPr>
    </w:tblStylePr>
    <w:tblStylePr w:type="firstRow">
      <w:rPr>
        <w:sz w:val="22"/>
      </w:rPr>
      <w:tblPr/>
      <w:tcPr>
        <w:shd w:val="clear" w:color="FFFFFF" w:fill="FFD864" w:themeFill="accent4" w:themeFillTint="9a"/>
      </w:tcPr>
    </w:tblStylePr>
    <w:tblStylePr w:type="lastCol">
      <w:rPr>
        <w:sz w:val="22"/>
      </w:rPr>
      <w:tblPr/>
      <w:tcPr>
        <w:shd w:val="clear" w:color="FFFFFF" w:fill="FFD864" w:themeFill="accent4" w:themeFillTint="9a"/>
      </w:tcPr>
    </w:tblStylePr>
    <w:tblStylePr w:type="lastRow">
      <w:rPr>
        <w:sz w:val="22"/>
      </w:rPr>
      <w:tblPr/>
      <w:tcPr>
        <w:shd w:val="clear" w:color="FFFFFF" w:fill="FFD864" w:themeFill="accent4" w:themeFillTint="9a"/>
      </w:tcPr>
    </w:tblStylePr>
  </w:style>
  <w:style w:type="table" w:styleId="918">
    <w:name w:val="Bordered &amp; Lined - Accent 5"/>
    <w:basedOn w:val="927"/>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FFFFFF" w:fill="D9E2F2" w:themeFill="accent5" w:themeFillTint="34"/>
      </w:tcPr>
    </w:tblStylePr>
    <w:tblStylePr w:type="band2Vert">
      <w:rPr>
        <w:sz w:val="22"/>
      </w:rPr>
      <w:tblPr/>
      <w:tcPr>
        <w:shd w:val="clear" w:color="FFFFFF" w:fill="D9E2F2" w:themeFill="accent5" w:themeFillTint="34"/>
      </w:tcPr>
    </w:tblStylePr>
    <w:tblStylePr w:type="firstCol">
      <w:rPr>
        <w:sz w:val="22"/>
      </w:rPr>
      <w:tblPr/>
      <w:tcPr>
        <w:shd w:val="clear" w:color="FFFFFF" w:fill="4472C4" w:themeFill="accent5"/>
      </w:tcPr>
    </w:tblStylePr>
    <w:tblStylePr w:type="firstRow">
      <w:rPr>
        <w:sz w:val="22"/>
      </w:rPr>
      <w:tblPr/>
      <w:tcPr>
        <w:shd w:val="clear" w:color="FFFFFF" w:fill="4472C4" w:themeFill="accent5"/>
      </w:tcPr>
    </w:tblStylePr>
    <w:tblStylePr w:type="lastCol">
      <w:rPr>
        <w:sz w:val="22"/>
      </w:rPr>
      <w:tblPr/>
      <w:tcPr>
        <w:shd w:val="clear" w:color="FFFFFF" w:fill="4472C4" w:themeFill="accent5"/>
      </w:tcPr>
    </w:tblStylePr>
    <w:tblStylePr w:type="lastRow">
      <w:rPr>
        <w:sz w:val="22"/>
      </w:rPr>
      <w:tblPr/>
      <w:tcPr>
        <w:shd w:val="clear" w:color="FFFFFF" w:fill="4472C4" w:themeFill="accent5"/>
      </w:tcPr>
    </w:tblStylePr>
  </w:style>
  <w:style w:type="table" w:styleId="919">
    <w:name w:val="Bordered &amp; Lined - Accent 6"/>
    <w:basedOn w:val="927"/>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FFFFFF" w:fill="E2EFD8" w:themeFill="accent6" w:themeFillTint="34"/>
      </w:tcPr>
    </w:tblStylePr>
    <w:tblStylePr w:type="band2Vert">
      <w:rPr>
        <w:sz w:val="22"/>
      </w:rPr>
      <w:tblPr/>
      <w:tcPr>
        <w:shd w:val="clear" w:color="FFFFFF" w:fill="E2EFD8" w:themeFill="accent6" w:themeFillTint="34"/>
      </w:tcPr>
    </w:tblStylePr>
    <w:tblStylePr w:type="firstCol">
      <w:rPr>
        <w:sz w:val="22"/>
      </w:rPr>
      <w:tblPr/>
      <w:tcPr>
        <w:shd w:val="clear" w:color="FFFFFF" w:fill="70AD47" w:themeFill="accent6"/>
      </w:tcPr>
    </w:tblStylePr>
    <w:tblStylePr w:type="firstRow">
      <w:rPr>
        <w:sz w:val="22"/>
      </w:rPr>
      <w:tblPr/>
      <w:tcPr>
        <w:shd w:val="clear" w:color="FFFFFF" w:fill="70AD47" w:themeFill="accent6"/>
      </w:tcPr>
    </w:tblStylePr>
    <w:tblStylePr w:type="lastCol">
      <w:rPr>
        <w:sz w:val="22"/>
      </w:rPr>
      <w:tblPr/>
      <w:tcPr>
        <w:shd w:val="clear" w:color="FFFFFF" w:fill="70AD47" w:themeFill="accent6"/>
      </w:tcPr>
    </w:tblStylePr>
    <w:tblStylePr w:type="lastRow">
      <w:rPr>
        <w:sz w:val="22"/>
      </w:rPr>
      <w:tblPr/>
      <w:tcPr>
        <w:shd w:val="clear" w:color="FFFFFF" w:fill="70AD47" w:themeFill="accent6"/>
      </w:tcPr>
    </w:tblStylePr>
  </w:style>
  <w:style w:type="table" w:styleId="920">
    <w:name w:val="Bordered"/>
    <w:basedOn w:val="927"/>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style>
  <w:style w:type="table" w:styleId="921">
    <w:name w:val="Bordered - Accent 1"/>
    <w:basedOn w:val="927"/>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style>
  <w:style w:type="table" w:styleId="922">
    <w:name w:val="Bordered - Accent 2"/>
    <w:basedOn w:val="927"/>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style>
  <w:style w:type="table" w:styleId="923">
    <w:name w:val="Bordered - Accent 3"/>
    <w:basedOn w:val="927"/>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style>
  <w:style w:type="table" w:styleId="924">
    <w:name w:val="Bordered - Accent 4"/>
    <w:basedOn w:val="927"/>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style>
  <w:style w:type="table" w:styleId="925">
    <w:name w:val="Bordered - Accent 5"/>
    <w:basedOn w:val="927"/>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style>
  <w:style w:type="table" w:styleId="926">
    <w:name w:val="Bordered - Accent 6"/>
    <w:basedOn w:val="927"/>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style>
  <w:style w:type="table" w:default="1" w:styleId="927">
    <w:name w:val="Normal Table"/>
    <w:tblPr>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l="0" t="0" r="0" b="0"/>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TotalTime>
  <Application>LibreOffice/24.8.7.2$Linux_X86_64 LibreOffice_project/480$Build-2</Application>
  <AppVersion>15.0000</AppVersion>
  <Pages>8</Pages>
  <Words>2993</Words>
  <Characters>21477</Characters>
  <CharactersWithSpaces>24616</CharactersWithSpaces>
  <Paragraphs>164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2026-09-01T16:42:28Z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