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hanging="0"/>
        <w:contextualSpacing/>
        <w:jc w:val="end"/>
        <w:rPr>
          <w:rFonts w:ascii="Times New Roman" w:hAnsi="Times New Roman" w:cs="Times New Roman"/>
          <w:b/>
          <w:i/>
          <w:iCs/>
          <w:sz w:val="20"/>
          <w:szCs w:val="20"/>
        </w:rPr>
      </w:pPr>
      <w:r>
        <w:rPr>
          <w:rFonts w:cs="Times New Roman" w:ascii="Times New Roman" w:hAnsi="Times New Roman"/>
          <w:b/>
          <w:i/>
          <w:iCs/>
          <w:sz w:val="20"/>
          <w:szCs w:val="20"/>
        </w:rPr>
        <w:t>ПРОЕКТ</w:t>
      </w:r>
    </w:p>
    <w:p>
      <w:pPr>
        <w:pStyle w:val="Normal"/>
        <w:spacing w:before="0" w:after="0"/>
        <w:ind w:hanging="0"/>
        <w:contextualSpacing/>
        <w:jc w:val="center"/>
        <w:rPr>
          <w:rFonts w:ascii="Times New Roman" w:hAnsi="Times New Roman" w:cs="Times New Roman"/>
          <w:b/>
          <w:color w:val="222222"/>
          <w:sz w:val="20"/>
          <w:szCs w:val="20"/>
          <w:shd w:fill="FFFFFF" w:val="clear"/>
        </w:rPr>
      </w:pPr>
      <w:r>
        <w:rPr>
          <w:rFonts w:cs="Times New Roman" w:ascii="Times New Roman" w:hAnsi="Times New Roman"/>
          <w:b/>
          <w:color w:val="222222"/>
          <w:sz w:val="20"/>
          <w:szCs w:val="20"/>
          <w:shd w:fill="FFFFFF" w:val="clear"/>
        </w:rPr>
      </w:r>
    </w:p>
    <w:p>
      <w:pPr>
        <w:pStyle w:val="Normal"/>
        <w:spacing w:before="0" w:after="0"/>
        <w:ind w:hanging="0"/>
        <w:contextualSpacing/>
        <w:jc w:val="center"/>
        <w:rPr>
          <w:rFonts w:ascii="PT Astra Serif" w:hAnsi="PT Astra Serif"/>
          <w:sz w:val="26"/>
          <w:szCs w:val="26"/>
        </w:rPr>
      </w:pPr>
      <w:r>
        <w:rPr>
          <w:rFonts w:cs="Times New Roman" w:ascii="PT Astra Serif" w:hAnsi="PT Astra Serif"/>
          <w:b/>
          <w:sz w:val="26"/>
          <w:szCs w:val="26"/>
        </w:rPr>
        <w:t>ГОСУДАРСТВЕННЫЙ КОНТРАКТ № ___</w:t>
      </w:r>
    </w:p>
    <w:p>
      <w:pPr>
        <w:pStyle w:val="Normal"/>
        <w:spacing w:before="0" w:after="0"/>
        <w:ind w:hanging="0"/>
        <w:contextualSpacing/>
        <w:jc w:val="center"/>
        <w:rPr>
          <w:rFonts w:ascii="PT Astra Serif" w:hAnsi="PT Astra Serif" w:cs="Times New Roman"/>
          <w:b/>
          <w:sz w:val="26"/>
          <w:szCs w:val="26"/>
        </w:rPr>
      </w:pPr>
      <w:r>
        <w:rPr>
          <w:rFonts w:cs="Times New Roman" w:ascii="PT Astra Serif" w:hAnsi="PT Astra Serif"/>
          <w:b/>
          <w:sz w:val="26"/>
          <w:szCs w:val="26"/>
        </w:rPr>
      </w:r>
    </w:p>
    <w:p>
      <w:pPr>
        <w:pStyle w:val="Normal"/>
        <w:spacing w:before="0" w:after="0"/>
        <w:ind w:hanging="0"/>
        <w:contextualSpacing/>
        <w:jc w:val="center"/>
        <w:rPr>
          <w:rFonts w:ascii="PT Astra Serif" w:hAnsi="PT Astra Serif"/>
          <w:sz w:val="26"/>
          <w:szCs w:val="26"/>
          <w:highlight w:val="none"/>
          <w:shd w:fill="FFFFFF" w:val="clear"/>
        </w:rPr>
      </w:pPr>
      <w:r>
        <w:rPr>
          <w:rFonts w:cs="Times New Roman" w:ascii="PT Astra Serif" w:hAnsi="PT Astra Serif"/>
          <w:sz w:val="26"/>
          <w:szCs w:val="26"/>
          <w:shd w:fill="FFFFFF" w:val="clear"/>
        </w:rPr>
        <w:t>ИКЗ  </w:t>
      </w:r>
      <w:r>
        <w:rPr>
          <w:rFonts w:ascii="PT Astra Serif" w:hAnsi="PT Astra Serif"/>
          <w:b w:val="false"/>
          <w:i w:val="false"/>
          <w:caps w:val="false"/>
          <w:smallCaps w:val="false"/>
          <w:color w:val="000000"/>
          <w:spacing w:val="0"/>
          <w:sz w:val="26"/>
          <w:szCs w:val="26"/>
          <w:shd w:fill="FFFFFF" w:val="clear"/>
        </w:rPr>
        <w:t>261410109909641010100100100000000244</w:t>
      </w:r>
      <w:r>
        <w:rPr>
          <w:rFonts w:cs="Times New Roman" w:ascii="PT Astra Serif" w:hAnsi="PT Astra Serif"/>
          <w:sz w:val="26"/>
          <w:szCs w:val="26"/>
          <w:shd w:fill="FFFFFF" w:val="clear"/>
        </w:rPr>
        <w:t>    </w:t>
      </w:r>
    </w:p>
    <w:p>
      <w:pPr>
        <w:pStyle w:val="Normal"/>
        <w:spacing w:before="0" w:after="0"/>
        <w:ind w:hanging="0"/>
        <w:contextualSpacing/>
        <w:jc w:val="center"/>
        <w:rPr>
          <w:rFonts w:ascii="PT Astra Serif" w:hAnsi="PT Astra Serif" w:cs="Times New Roman"/>
          <w:b/>
          <w:sz w:val="26"/>
          <w:szCs w:val="26"/>
        </w:rPr>
      </w:pPr>
      <w:r>
        <w:rPr>
          <w:rFonts w:cs="Times New Roman" w:ascii="PT Astra Serif" w:hAnsi="PT Astra Serif"/>
          <w:b/>
          <w:sz w:val="26"/>
          <w:szCs w:val="26"/>
        </w:rPr>
      </w:r>
    </w:p>
    <w:p>
      <w:pPr>
        <w:pStyle w:val="Normal"/>
        <w:spacing w:before="0" w:after="0"/>
        <w:ind w:firstLine="1134"/>
        <w:contextualSpacing/>
        <w:jc w:val="both"/>
        <w:rPr>
          <w:rFonts w:ascii="PT Astra Serif" w:hAnsi="PT Astra Serif"/>
          <w:sz w:val="26"/>
          <w:szCs w:val="26"/>
        </w:rPr>
      </w:pPr>
      <w:r>
        <w:rPr>
          <w:rFonts w:cs="Times New Roman" w:ascii="PT Astra Serif" w:hAnsi="PT Astra Serif"/>
          <w:sz w:val="26"/>
          <w:szCs w:val="26"/>
        </w:rPr>
        <w:t xml:space="preserve">г.  Петропавловск-Камчатский                 </w:t>
        <w:tab/>
        <w:tab/>
        <w:t>«___»________  2026 г.</w:t>
      </w:r>
    </w:p>
    <w:p>
      <w:pPr>
        <w:pStyle w:val="Normal"/>
        <w:spacing w:before="0" w:after="0"/>
        <w:ind w:firstLine="1134"/>
        <w:contextualSpacing/>
        <w:rPr>
          <w:rFonts w:ascii="PT Astra Serif" w:hAnsi="PT Astra Serif" w:cs="Times New Roman"/>
          <w:sz w:val="26"/>
          <w:szCs w:val="26"/>
        </w:rPr>
      </w:pPr>
      <w:r>
        <w:rPr>
          <w:rFonts w:cs="Times New Roman" w:ascii="PT Astra Serif" w:hAnsi="PT Astra Serif"/>
          <w:sz w:val="26"/>
          <w:szCs w:val="26"/>
        </w:rPr>
      </w:r>
    </w:p>
    <w:p>
      <w:pPr>
        <w:pStyle w:val="Normal"/>
        <w:ind w:firstLine="567" w:start="567"/>
        <w:rPr>
          <w:rFonts w:ascii="PT Astra Serif" w:hAnsi="PT Astra Serif"/>
          <w:sz w:val="26"/>
          <w:szCs w:val="26"/>
        </w:rPr>
      </w:pPr>
      <w:r>
        <w:rPr>
          <w:rFonts w:eastAsia="Times New Roman" w:cs="Times New Roman" w:ascii="PT Astra Serif" w:hAnsi="PT Astra Serif"/>
          <w:b/>
          <w:sz w:val="26"/>
          <w:szCs w:val="26"/>
          <w:lang w:eastAsia="ru-RU"/>
        </w:rPr>
        <w:t>Управление Федеральной службы государственной регистрации, кадастра и картографии по Камчатскому краю (далее – Управление),</w:t>
      </w:r>
      <w:r>
        <w:rPr>
          <w:rFonts w:eastAsia="Times New Roman" w:cs="Times New Roman" w:ascii="PT Astra Serif" w:hAnsi="PT Astra Serif"/>
          <w:sz w:val="26"/>
          <w:szCs w:val="26"/>
          <w:lang w:eastAsia="ru-RU"/>
        </w:rPr>
        <w:t xml:space="preserve"> именуемое в дальнейшем «Заказчик», в лице </w:t>
      </w:r>
      <w:r>
        <w:rPr>
          <w:rFonts w:cs="PT Astra Serif" w:ascii="PT Astra Serif" w:hAnsi="PT Astra Serif"/>
          <w:sz w:val="26"/>
          <w:szCs w:val="26"/>
          <w:shd w:fill="FFFFFF" w:val="clear"/>
        </w:rPr>
        <w:t>исполняющей обязанности руководителя Управления Мырзы Дарьи Андреевны</w:t>
      </w:r>
      <w:r>
        <w:rPr>
          <w:rFonts w:eastAsia="Times New Roman" w:cs="Times New Roman" w:ascii="PT Astra Serif" w:hAnsi="PT Astra Serif"/>
          <w:sz w:val="26"/>
          <w:szCs w:val="26"/>
          <w:lang w:eastAsia="ru-RU"/>
        </w:rPr>
        <w:t xml:space="preserve">, действующего на основании Положения об Управлении, утвержденного Приказом </w:t>
      </w:r>
      <w:r>
        <w:rPr>
          <w:rFonts w:cs="PT Astra Serif" w:ascii="PT Astra Serif" w:hAnsi="PT Astra Serif"/>
          <w:sz w:val="26"/>
          <w:szCs w:val="26"/>
          <w:shd w:fill="FFFFFF" w:val="clear"/>
        </w:rPr>
        <w:t xml:space="preserve">Росреестра от 06.04.2023 № П/0117 и </w:t>
      </w:r>
      <w:r>
        <w:rPr>
          <w:rFonts w:eastAsia="PT Astra Serif" w:cs="PT Astra Serif" w:ascii="PT Astra Serif" w:hAnsi="PT Astra Serif"/>
          <w:sz w:val="26"/>
          <w:szCs w:val="26"/>
          <w:shd w:fill="FFFFFF" w:val="clear"/>
        </w:rPr>
        <w:t>Приказа Росреестра от 26.02.2026 № 49-к</w:t>
      </w:r>
      <w:r>
        <w:rPr>
          <w:rFonts w:cs="Times New Roman" w:ascii="PT Astra Serif" w:hAnsi="PT Astra Serif"/>
          <w:sz w:val="26"/>
          <w:szCs w:val="26"/>
        </w:rPr>
        <w:t xml:space="preserve">, с одной стороны, и </w:t>
      </w:r>
      <w:r>
        <w:rPr>
          <w:rFonts w:ascii="PT Astra Serif" w:hAnsi="PT Astra Serif"/>
          <w:sz w:val="26"/>
          <w:szCs w:val="26"/>
        </w:rPr>
        <w:t>______________(__________)</w:t>
      </w:r>
      <w:r>
        <w:rPr>
          <w:rFonts w:cs="Times New Roman" w:ascii="PT Astra Serif" w:hAnsi="PT Astra Serif"/>
          <w:sz w:val="26"/>
          <w:szCs w:val="26"/>
        </w:rPr>
        <w:t xml:space="preserve">, в лице </w:t>
      </w:r>
      <w:r>
        <w:rPr>
          <w:rFonts w:ascii="PT Astra Serif" w:hAnsi="PT Astra Serif"/>
          <w:sz w:val="26"/>
          <w:szCs w:val="26"/>
        </w:rPr>
        <w:t xml:space="preserve">_________________, </w:t>
      </w:r>
      <w:r>
        <w:rPr>
          <w:rFonts w:cs="Times New Roman" w:ascii="PT Astra Serif" w:hAnsi="PT Astra Serif"/>
          <w:sz w:val="26"/>
          <w:szCs w:val="26"/>
        </w:rPr>
        <w:t xml:space="preserve">действующего </w:t>
      </w:r>
      <w:r>
        <w:rPr>
          <w:rFonts w:ascii="PT Astra Serif" w:hAnsi="PT Astra Serif"/>
          <w:sz w:val="26"/>
          <w:szCs w:val="26"/>
        </w:rPr>
        <w:t>на основании _______________</w:t>
      </w:r>
      <w:r>
        <w:rPr>
          <w:rFonts w:cs="Times New Roman" w:ascii="PT Astra Serif" w:hAnsi="PT Astra Serif"/>
          <w:sz w:val="26"/>
          <w:szCs w:val="26"/>
        </w:rPr>
        <w:t xml:space="preserve">, именуемое в дальнейшем «Поставщик», именуемые вместе «Стороны», </w:t>
      </w:r>
      <w:r>
        <w:rPr>
          <w:rFonts w:cs="Times New Roman" w:ascii="PT Astra Serif" w:hAnsi="PT Astra Serif"/>
          <w:sz w:val="26"/>
          <w:szCs w:val="26"/>
          <w:lang w:eastAsia="ar-SA"/>
        </w:rPr>
        <w:t xml:space="preserve">на основании п. 5 ч.1 ст. 93 </w:t>
      </w:r>
      <w:r>
        <w:rPr>
          <w:rFonts w:cs="Times New Roman" w:ascii="PT Astra Serif" w:hAnsi="PT Astra Serif"/>
          <w:sz w:val="26"/>
          <w:szCs w:val="26"/>
        </w:rPr>
        <w:t xml:space="preserve">Федерального закона «О контрактной системе в сфере закупок товаров, работ, услуг для обеспечения государственных и муниципальных нужд» от 05.04.2013 № 44-ФЗ, </w:t>
      </w:r>
      <w:r>
        <w:rPr>
          <w:rFonts w:eastAsia="Times New Roman" w:cs="Times New Roman" w:ascii="PT Astra Serif" w:hAnsi="PT Astra Serif"/>
          <w:sz w:val="26"/>
          <w:szCs w:val="26"/>
          <w:lang w:eastAsia="ru-RU"/>
        </w:rPr>
        <w:t>в соответствии с п.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p>
    <w:p>
      <w:pPr>
        <w:pStyle w:val="Normal"/>
        <w:ind w:firstLine="567" w:start="567"/>
        <w:rPr>
          <w:rFonts w:ascii="PT Astra Serif" w:hAnsi="PT Astra Serif" w:eastAsia="Times New Roman" w:cs="Times New Roman"/>
          <w:sz w:val="26"/>
          <w:szCs w:val="26"/>
          <w:lang w:eastAsia="ru-RU"/>
        </w:rPr>
      </w:pPr>
      <w:r>
        <w:rPr>
          <w:rFonts w:eastAsia="Times New Roman" w:cs="Times New Roman" w:ascii="PT Astra Serif" w:hAnsi="PT Astra Serif"/>
          <w:sz w:val="26"/>
          <w:szCs w:val="26"/>
          <w:lang w:eastAsia="ru-RU"/>
        </w:rPr>
      </w:r>
    </w:p>
    <w:p>
      <w:pPr>
        <w:pStyle w:val="Heading1"/>
        <w:tabs>
          <w:tab w:val="clear" w:pos="720"/>
          <w:tab w:val="left" w:pos="4536" w:leader="none"/>
          <w:tab w:val="left" w:pos="4820" w:leader="none"/>
          <w:tab w:val="left" w:pos="6379" w:leader="none"/>
        </w:tabs>
        <w:spacing w:before="0" w:after="0"/>
        <w:ind w:firstLine="567" w:start="567"/>
        <w:contextualSpacing/>
        <w:rPr>
          <w:rFonts w:ascii="PT Astra Serif" w:hAnsi="PT Astra Serif"/>
          <w:sz w:val="26"/>
          <w:szCs w:val="26"/>
        </w:rPr>
      </w:pPr>
      <w:r>
        <w:rPr>
          <w:rFonts w:cs="Times New Roman" w:ascii="PT Astra Serif" w:hAnsi="PT Astra Serif"/>
          <w:sz w:val="26"/>
          <w:szCs w:val="26"/>
        </w:rPr>
        <w:t>1. ПРЕДМЕТ КОНТРАКТА</w:t>
      </w:r>
    </w:p>
    <w:p>
      <w:pPr>
        <w:pStyle w:val="BodyTextIndent2"/>
        <w:spacing w:lineRule="auto" w:line="240" w:before="0" w:after="0"/>
        <w:ind w:firstLine="567" w:start="567"/>
        <w:contextualSpacing/>
        <w:rPr>
          <w:rFonts w:ascii="PT Astra Serif" w:hAnsi="PT Astra Serif"/>
          <w:sz w:val="26"/>
          <w:szCs w:val="26"/>
        </w:rPr>
      </w:pPr>
      <w:r>
        <w:rPr>
          <w:rFonts w:ascii="PT Astra Serif" w:hAnsi="PT Astra Serif"/>
          <w:sz w:val="26"/>
          <w:szCs w:val="26"/>
        </w:rPr>
        <w:t>1.1. Поставщик по настоящему Контракту обязуется поставить огнетушители в ассортименте (далее - Товар), а Заказчик обязуется принять и оплатить поставленный Товара в порядке, определенном настоящим Контрактом.</w:t>
      </w:r>
    </w:p>
    <w:p>
      <w:pPr>
        <w:pStyle w:val="Normal"/>
        <w:spacing w:before="0" w:after="0"/>
        <w:ind w:firstLine="567" w:start="567"/>
        <w:contextualSpacing/>
        <w:rPr>
          <w:rFonts w:ascii="PT Astra Serif" w:hAnsi="PT Astra Serif"/>
          <w:sz w:val="26"/>
          <w:szCs w:val="26"/>
        </w:rPr>
      </w:pPr>
      <w:r>
        <w:rPr>
          <w:rFonts w:cs="Times New Roman" w:ascii="PT Astra Serif" w:hAnsi="PT Astra Serif"/>
          <w:sz w:val="26"/>
          <w:szCs w:val="26"/>
        </w:rPr>
        <w:t>1.2. Технические характеристики, количество, комплектность, наименование, ассортимент, цена за единицу Товара указываются в Спецификации (Приложение № 1) и Техническим заданием (Приложение № 2 к Контракту), являющимися неотъемлемой частью настоящего Контракта.</w:t>
      </w:r>
    </w:p>
    <w:p>
      <w:pPr>
        <w:pStyle w:val="Normal"/>
        <w:spacing w:before="0" w:after="0"/>
        <w:ind w:firstLine="567" w:start="567"/>
        <w:contextualSpacing/>
        <w:rPr>
          <w:rFonts w:ascii="PT Astra Serif" w:hAnsi="PT Astra Serif"/>
          <w:sz w:val="26"/>
          <w:szCs w:val="26"/>
        </w:rPr>
      </w:pPr>
      <w:r>
        <w:rPr>
          <w:rFonts w:cs="Times New Roman" w:ascii="PT Astra Serif" w:hAnsi="PT Astra Serif"/>
          <w:sz w:val="26"/>
          <w:szCs w:val="26"/>
        </w:rPr>
        <w:t>1.3.</w:t>
      </w:r>
      <w:r>
        <w:rPr>
          <w:rFonts w:cs="Times New Roman" w:ascii="PT Astra Serif" w:hAnsi="PT Astra Serif"/>
          <w:sz w:val="26"/>
          <w:szCs w:val="26"/>
          <w:lang w:val="en-US"/>
        </w:rPr>
        <w:t> </w:t>
      </w:r>
      <w:r>
        <w:rPr>
          <w:rFonts w:cs="Times New Roman" w:ascii="PT Astra Serif" w:hAnsi="PT Astra Serif"/>
          <w:sz w:val="26"/>
          <w:szCs w:val="26"/>
        </w:rPr>
        <w:t>Поставщик поставляет Товар свободный от прав третьих лиц.</w:t>
      </w:r>
    </w:p>
    <w:p>
      <w:pPr>
        <w:pStyle w:val="Normal"/>
        <w:spacing w:before="0" w:after="0"/>
        <w:ind w:firstLine="567" w:start="567"/>
        <w:contextualSpacing/>
        <w:rPr>
          <w:rFonts w:ascii="PT Astra Serif" w:hAnsi="PT Astra Serif"/>
          <w:b w:val="false"/>
          <w:sz w:val="26"/>
        </w:rPr>
      </w:pPr>
      <w:r>
        <w:rPr>
          <w:rFonts w:cs="Times New Roman" w:ascii="PT Astra Serif" w:hAnsi="PT Astra Serif"/>
          <w:b w:val="false"/>
          <w:bCs w:val="false"/>
          <w:sz w:val="26"/>
          <w:szCs w:val="26"/>
        </w:rPr>
        <w:t xml:space="preserve">1.4. </w:t>
      </w:r>
      <w:r>
        <w:rPr>
          <w:rFonts w:eastAsia="Times New Roman" w:cs="Times New Roman" w:ascii="PT Astra Serif" w:hAnsi="PT Astra Serif"/>
          <w:b w:val="false"/>
          <w:bCs w:val="false"/>
          <w:sz w:val="26"/>
          <w:szCs w:val="26"/>
          <w:lang w:eastAsia="ru-RU"/>
        </w:rPr>
        <w:t xml:space="preserve">Источник финансирования: </w:t>
      </w:r>
      <w:r>
        <w:rPr>
          <w:rFonts w:eastAsia="PT Astra Serif" w:cs="PT Astra Serif" w:ascii="PT Astra Serif" w:hAnsi="PT Astra Serif"/>
          <w:b w:val="false"/>
          <w:bCs w:val="false"/>
          <w:sz w:val="26"/>
          <w:szCs w:val="26"/>
          <w:lang w:eastAsia="ru-RU"/>
        </w:rPr>
        <w:t>средства федерального бюджета, предусмотренные сметой расходов на 2026 год</w:t>
      </w:r>
      <w:r>
        <w:rPr>
          <w:rFonts w:eastAsia="Times New Roman" w:cs="Times New Roman" w:ascii="PT Astra Serif" w:hAnsi="PT Astra Serif"/>
          <w:b w:val="false"/>
          <w:bCs w:val="false"/>
          <w:sz w:val="26"/>
          <w:szCs w:val="26"/>
          <w:lang w:eastAsia="ru-RU"/>
        </w:rPr>
        <w:t xml:space="preserve">. </w:t>
      </w:r>
      <w:r>
        <w:rPr>
          <w:rFonts w:eastAsia="Times New Roman" w:cs="Times New Roman" w:ascii="PT Astra Serif" w:hAnsi="PT Astra Serif"/>
          <w:b w:val="false"/>
          <w:bCs w:val="false"/>
          <w:i w:val="false"/>
          <w:iCs w:val="false"/>
          <w:sz w:val="26"/>
          <w:szCs w:val="26"/>
          <w:shd w:fill="FFFFFF" w:val="clear"/>
          <w:lang w:eastAsia="ru-RU"/>
        </w:rPr>
        <w:t xml:space="preserve">КБК </w:t>
      </w:r>
      <w:r>
        <w:rPr>
          <w:rFonts w:eastAsia="Times New Roman" w:cs="Times New Roman" w:ascii="PT Astra Serif" w:hAnsi="PT Astra Serif"/>
          <w:b w:val="false"/>
          <w:bCs w:val="false"/>
          <w:i w:val="false"/>
          <w:iCs w:val="false"/>
          <w:color w:val="000000"/>
          <w:spacing w:val="0"/>
          <w:sz w:val="26"/>
          <w:szCs w:val="26"/>
          <w:shd w:fill="FFFFFF" w:val="clear"/>
          <w:lang w:eastAsia="ru-RU"/>
        </w:rPr>
        <w:t>321 0412 54 4 01 90020 244</w:t>
      </w:r>
      <w:r>
        <w:rPr>
          <w:rFonts w:eastAsia="Times New Roman" w:cs="Times New Roman" w:ascii="PT Astra Serif" w:hAnsi="PT Astra Serif"/>
          <w:b w:val="false"/>
          <w:bCs w:val="false"/>
          <w:i w:val="false"/>
          <w:iCs w:val="false"/>
          <w:sz w:val="26"/>
          <w:szCs w:val="26"/>
          <w:shd w:fill="FFFFFF" w:val="clear"/>
          <w:lang w:eastAsia="ru-RU"/>
        </w:rPr>
        <w:t>.</w:t>
      </w:r>
    </w:p>
    <w:p>
      <w:pPr>
        <w:pStyle w:val="Normal"/>
        <w:spacing w:before="0" w:after="0"/>
        <w:ind w:firstLine="567" w:start="567"/>
        <w:contextualSpacing/>
        <w:rPr>
          <w:rFonts w:ascii="PT Astra Serif" w:hAnsi="PT Astra Serif" w:eastAsia="Times New Roman" w:cs="Times New Roman"/>
          <w:b/>
          <w:bCs/>
          <w:sz w:val="26"/>
          <w:szCs w:val="26"/>
          <w:lang w:eastAsia="ru-RU"/>
        </w:rPr>
      </w:pPr>
      <w:r>
        <w:rPr>
          <w:rFonts w:eastAsia="Times New Roman" w:cs="Times New Roman" w:ascii="PT Astra Serif" w:hAnsi="PT Astra Serif"/>
          <w:b/>
          <w:bCs/>
          <w:sz w:val="26"/>
          <w:szCs w:val="26"/>
          <w:lang w:eastAsia="ru-RU"/>
        </w:rPr>
      </w:r>
    </w:p>
    <w:p>
      <w:pPr>
        <w:pStyle w:val="Normal"/>
        <w:spacing w:before="0" w:after="0"/>
        <w:ind w:firstLine="567" w:start="567"/>
        <w:contextualSpacing/>
        <w:jc w:val="center"/>
        <w:rPr>
          <w:rFonts w:ascii="PT Astra Serif" w:hAnsi="PT Astra Serif"/>
          <w:sz w:val="26"/>
          <w:szCs w:val="26"/>
        </w:rPr>
      </w:pPr>
      <w:r>
        <w:rPr>
          <w:rFonts w:cs="Times New Roman" w:ascii="PT Astra Serif" w:hAnsi="PT Astra Serif"/>
          <w:b/>
          <w:sz w:val="26"/>
          <w:szCs w:val="26"/>
        </w:rPr>
        <w:t>2. ЦЕНА И ПОРЯДОК РАСЧЕТОВ</w:t>
      </w:r>
    </w:p>
    <w:p>
      <w:pPr>
        <w:pStyle w:val="ContractText"/>
        <w:spacing w:before="0" w:after="0"/>
        <w:ind w:firstLine="567" w:start="567" w:end="-6"/>
        <w:rPr>
          <w:rFonts w:ascii="PT Astra Serif" w:hAnsi="PT Astra Serif"/>
          <w:sz w:val="26"/>
          <w:szCs w:val="26"/>
        </w:rPr>
      </w:pPr>
      <w:r>
        <w:rPr>
          <w:rFonts w:cs="Times New Roman" w:ascii="PT Astra Serif" w:hAnsi="PT Astra Serif"/>
          <w:sz w:val="26"/>
          <w:szCs w:val="26"/>
        </w:rPr>
        <w:t xml:space="preserve">2.1. Цена Контракта и валюта платежа устанавливается в </w:t>
      </w:r>
      <w:r>
        <w:rPr>
          <w:rFonts w:cs="Times New Roman" w:ascii="PT Astra Serif" w:hAnsi="PT Astra Serif"/>
          <w:color w:val="000000"/>
          <w:kern w:val="2"/>
          <w:sz w:val="26"/>
          <w:szCs w:val="26"/>
        </w:rPr>
        <w:t>российских рублях.</w:t>
      </w:r>
    </w:p>
    <w:p>
      <w:pPr>
        <w:pStyle w:val="ContractText"/>
        <w:spacing w:before="0" w:after="0"/>
        <w:ind w:firstLine="567" w:start="567" w:end="-6"/>
        <w:rPr>
          <w:rFonts w:ascii="PT Astra Serif" w:hAnsi="PT Astra Serif"/>
          <w:sz w:val="26"/>
          <w:szCs w:val="26"/>
        </w:rPr>
      </w:pPr>
      <w:r>
        <w:rPr>
          <w:rFonts w:cs="Times New Roman" w:ascii="PT Astra Serif" w:hAnsi="PT Astra Serif"/>
          <w:sz w:val="26"/>
          <w:szCs w:val="26"/>
        </w:rPr>
        <w:t>2.2. Общая сумма Контракта составляет _________</w:t>
      </w:r>
      <w:r>
        <w:rPr>
          <w:rFonts w:cs="Times New Roman" w:ascii="PT Astra Serif" w:hAnsi="PT Astra Serif"/>
          <w:bCs/>
          <w:sz w:val="26"/>
          <w:szCs w:val="26"/>
        </w:rPr>
        <w:t xml:space="preserve"> (______________) рубля _______ копеек, в т.ч. НДС___%/ НДС не облагается.</w:t>
      </w:r>
      <w:r>
        <w:rPr>
          <w:rFonts w:cs="Times New Roman" w:ascii="PT Astra Serif" w:hAnsi="PT Astra Serif"/>
          <w:sz w:val="26"/>
          <w:szCs w:val="26"/>
        </w:rPr>
        <w:t xml:space="preserve"> </w:t>
        <w:br/>
        <w:tab/>
        <w:tab/>
        <w:t>Цена Контракта является фиксированной (твердой) и не подлежит изменению в течение срока действия Контракта за исключением случаев, предусмотренных действующим законодательством. Установленная цена Контракта включает в себя стоимость: Товара, тары, упаковки, маркировки, погрузки, доставки Товара на склад Заказчика, все налоги,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Тара и упаковка возврату не подлежат.</w:t>
      </w:r>
    </w:p>
    <w:p>
      <w:pPr>
        <w:pStyle w:val="ContractText"/>
        <w:spacing w:before="0" w:after="0"/>
        <w:ind w:firstLine="708" w:start="426" w:end="-6"/>
        <w:rPr>
          <w:rFonts w:ascii="PT Astra Serif" w:hAnsi="PT Astra Serif"/>
          <w:sz w:val="26"/>
          <w:szCs w:val="26"/>
        </w:rPr>
      </w:pPr>
      <w:r>
        <w:rPr>
          <w:rFonts w:cs="Times New Roman" w:ascii="PT Astra Serif" w:hAnsi="PT Astra Serif"/>
          <w:sz w:val="26"/>
          <w:szCs w:val="26"/>
        </w:rPr>
        <w:t>Цена единицы Товара определена в Спецификации (Приложение № 1).</w:t>
      </w:r>
    </w:p>
    <w:p>
      <w:pPr>
        <w:pStyle w:val="-2"/>
        <w:numPr>
          <w:ilvl w:val="0"/>
          <w:numId w:val="0"/>
        </w:numPr>
        <w:spacing w:before="0" w:after="0"/>
        <w:ind w:firstLine="567" w:start="567"/>
        <w:contextualSpacing/>
        <w:rPr>
          <w:rFonts w:ascii="PT Astra Serif" w:hAnsi="PT Astra Serif"/>
          <w:sz w:val="26"/>
          <w:szCs w:val="26"/>
        </w:rPr>
      </w:pPr>
      <w:r>
        <w:rPr>
          <w:rFonts w:ascii="PT Astra Serif" w:hAnsi="PT Astra Serif"/>
          <w:spacing w:val="-5"/>
          <w:sz w:val="26"/>
          <w:szCs w:val="26"/>
        </w:rPr>
        <w:t xml:space="preserve">2.3. </w:t>
      </w:r>
      <w:r>
        <w:rPr>
          <w:rFonts w:ascii="PT Astra Serif" w:hAnsi="PT Astra Serif"/>
          <w:sz w:val="26"/>
          <w:szCs w:val="26"/>
        </w:rPr>
        <w:t xml:space="preserve">Оплата за Товар в рамках Контракта производится в следующем порядке: </w:t>
      </w:r>
      <w:r>
        <w:rPr>
          <w:rFonts w:eastAsia="Calibri" w:cs="Times New Roman" w:ascii="PT Astra Serif" w:hAnsi="PT Astra Serif"/>
          <w:sz w:val="26"/>
          <w:szCs w:val="26"/>
        </w:rPr>
        <w:t xml:space="preserve">окончательный расчет в сумме </w:t>
      </w:r>
      <w:r>
        <w:rPr>
          <w:rFonts w:cs="Times New Roman" w:ascii="PT Astra Serif" w:hAnsi="PT Astra Serif"/>
          <w:sz w:val="26"/>
          <w:szCs w:val="26"/>
        </w:rPr>
        <w:t>_________</w:t>
      </w:r>
      <w:r>
        <w:rPr>
          <w:rFonts w:cs="Times New Roman" w:ascii="PT Astra Serif" w:hAnsi="PT Astra Serif"/>
          <w:bCs/>
          <w:sz w:val="26"/>
          <w:szCs w:val="26"/>
        </w:rPr>
        <w:t xml:space="preserve"> (______________) рубля _______ копеек, в т.ч. НДС___%/ НДС не облагается., </w:t>
      </w:r>
      <w:r>
        <w:rPr>
          <w:rFonts w:eastAsia="Calibri" w:cs="Times New Roman" w:ascii="PT Astra Serif" w:hAnsi="PT Astra Serif"/>
          <w:sz w:val="26"/>
          <w:szCs w:val="26"/>
        </w:rPr>
        <w:t xml:space="preserve">производится в течение 7 (семи) рабочих дней с момента подписания </w:t>
      </w:r>
      <w:r>
        <w:rPr>
          <w:rFonts w:cs="Times New Roman" w:ascii="PT Astra Serif" w:hAnsi="PT Astra Serif"/>
          <w:sz w:val="26"/>
          <w:szCs w:val="26"/>
        </w:rPr>
        <w:t xml:space="preserve">товарной накладной /УПД </w:t>
      </w:r>
      <w:r>
        <w:rPr>
          <w:rFonts w:eastAsia="Calibri" w:cs="Times New Roman" w:ascii="PT Astra Serif" w:hAnsi="PT Astra Serif"/>
          <w:sz w:val="26"/>
          <w:szCs w:val="26"/>
        </w:rPr>
        <w:t xml:space="preserve">на основании счета, счета-фактуры </w:t>
      </w:r>
      <w:r>
        <w:rPr>
          <w:rFonts w:cs="Times New Roman" w:ascii="PT Astra Serif" w:hAnsi="PT Astra Serif"/>
          <w:sz w:val="26"/>
          <w:szCs w:val="26"/>
        </w:rPr>
        <w:t>Поставщика</w:t>
      </w:r>
      <w:r>
        <w:rPr>
          <w:rFonts w:eastAsia="Calibri" w:cs="Times New Roman" w:ascii="PT Astra Serif" w:hAnsi="PT Astra Serif"/>
          <w:sz w:val="26"/>
          <w:szCs w:val="26"/>
        </w:rPr>
        <w:t xml:space="preserve">. </w:t>
      </w:r>
      <w:r>
        <w:rPr>
          <w:rFonts w:eastAsia="Calibri" w:cs="Times New Roman" w:ascii="PT Astra Serif" w:hAnsi="PT Astra Serif"/>
          <w:b/>
          <w:sz w:val="26"/>
          <w:szCs w:val="26"/>
        </w:rPr>
        <w:t xml:space="preserve">Аванс по </w:t>
      </w:r>
      <w:r>
        <w:rPr>
          <w:rFonts w:cs="Times New Roman" w:ascii="PT Astra Serif" w:hAnsi="PT Astra Serif"/>
          <w:b/>
          <w:color w:val="000000"/>
          <w:sz w:val="26"/>
          <w:szCs w:val="26"/>
        </w:rPr>
        <w:t>Контракт</w:t>
      </w:r>
      <w:r>
        <w:rPr>
          <w:rFonts w:eastAsia="Calibri" w:cs="Times New Roman" w:ascii="PT Astra Serif" w:hAnsi="PT Astra Serif"/>
          <w:b/>
          <w:sz w:val="26"/>
          <w:szCs w:val="26"/>
        </w:rPr>
        <w:t>у не предусмотрен.</w:t>
      </w:r>
    </w:p>
    <w:p>
      <w:pPr>
        <w:pStyle w:val="Normal"/>
        <w:tabs>
          <w:tab w:val="clear" w:pos="720"/>
          <w:tab w:val="left" w:pos="1134" w:leader="none"/>
        </w:tabs>
        <w:spacing w:before="0" w:after="0"/>
        <w:ind w:firstLine="567" w:start="567"/>
        <w:contextualSpacing/>
        <w:rPr>
          <w:rFonts w:ascii="PT Astra Serif" w:hAnsi="PT Astra Serif" w:eastAsia="Calibri" w:cs="Times New Roman"/>
          <w:b/>
          <w:sz w:val="26"/>
          <w:szCs w:val="26"/>
        </w:rPr>
      </w:pPr>
      <w:r>
        <w:rPr>
          <w:rFonts w:eastAsia="Calibri" w:cs="Times New Roman" w:ascii="PT Astra Serif" w:hAnsi="PT Astra Serif"/>
          <w:b/>
          <w:sz w:val="26"/>
          <w:szCs w:val="26"/>
        </w:rPr>
      </w:r>
    </w:p>
    <w:p>
      <w:pPr>
        <w:pStyle w:val="Normal"/>
        <w:tabs>
          <w:tab w:val="clear" w:pos="720"/>
          <w:tab w:val="left" w:pos="1134" w:leader="none"/>
        </w:tabs>
        <w:spacing w:before="0" w:after="0"/>
        <w:ind w:firstLine="567" w:start="567"/>
        <w:contextualSpacing/>
        <w:jc w:val="center"/>
        <w:rPr>
          <w:rFonts w:ascii="PT Astra Serif" w:hAnsi="PT Astra Serif"/>
          <w:sz w:val="26"/>
          <w:szCs w:val="26"/>
        </w:rPr>
      </w:pPr>
      <w:r>
        <w:rPr>
          <w:rFonts w:cs="Times New Roman" w:ascii="PT Astra Serif" w:hAnsi="PT Astra Serif"/>
          <w:b/>
          <w:sz w:val="26"/>
          <w:szCs w:val="26"/>
        </w:rPr>
        <w:t>3. УСЛОВИЯ ПОСТАВКИ ТОВАРА</w:t>
      </w:r>
    </w:p>
    <w:p>
      <w:pPr>
        <w:pStyle w:val="Normal"/>
        <w:spacing w:before="0" w:after="0"/>
        <w:ind w:firstLine="567" w:start="567"/>
        <w:contextualSpacing/>
        <w:rPr>
          <w:rFonts w:ascii="PT Astra Serif" w:hAnsi="PT Astra Serif"/>
          <w:sz w:val="26"/>
          <w:szCs w:val="26"/>
        </w:rPr>
      </w:pPr>
      <w:r>
        <w:rPr>
          <w:rFonts w:cs="Times New Roman" w:ascii="PT Astra Serif" w:hAnsi="PT Astra Serif"/>
          <w:sz w:val="26"/>
          <w:szCs w:val="26"/>
        </w:rPr>
        <w:t xml:space="preserve">3.1. Срок поставки Товара: не позднее 01 сентября 2026 года. </w:t>
      </w:r>
    </w:p>
    <w:p>
      <w:pPr>
        <w:pStyle w:val="Normal"/>
        <w:spacing w:before="0" w:after="0"/>
        <w:ind w:firstLine="567" w:start="567"/>
        <w:contextualSpacing/>
        <w:rPr>
          <w:rFonts w:ascii="PT Astra Serif" w:hAnsi="PT Astra Serif"/>
          <w:sz w:val="26"/>
          <w:szCs w:val="26"/>
        </w:rPr>
      </w:pPr>
      <w:r>
        <w:rPr>
          <w:rFonts w:cs="Times New Roman" w:ascii="PT Astra Serif" w:hAnsi="PT Astra Serif"/>
          <w:sz w:val="26"/>
          <w:szCs w:val="26"/>
          <w:shd w:fill="FFFFFF" w:val="clear"/>
        </w:rPr>
        <w:t xml:space="preserve">3.2. Поставка Товара Поставщиком осуществляется по адресу: </w:t>
      </w:r>
      <w:r>
        <w:rPr>
          <w:rStyle w:val="Hyperlink"/>
          <w:rFonts w:eastAsia="PT Astra Serif" w:cs="PT Astra Serif" w:ascii="PT Astra Serif" w:hAnsi="PT Astra Serif"/>
          <w:color w:val="000000"/>
          <w:sz w:val="26"/>
          <w:szCs w:val="26"/>
          <w:u w:val="none"/>
          <w:shd w:fill="FFFFFF" w:val="clear"/>
        </w:rPr>
        <w:t xml:space="preserve">683017, г. Петропавловск-Камчатский, пер. Ботанический, д. 4. </w:t>
      </w:r>
      <w:r>
        <w:rPr>
          <w:rFonts w:cs="Times New Roman" w:ascii="PT Astra Serif" w:hAnsi="PT Astra Serif"/>
          <w:sz w:val="26"/>
          <w:szCs w:val="26"/>
          <w:shd w:fill="FFFFFF" w:val="clear"/>
        </w:rPr>
        <w:t xml:space="preserve">Поставка Товара осуществляется Поставщиком Заказчику в соответствии с </w:t>
      </w:r>
      <w:r>
        <w:rPr>
          <w:rFonts w:cs="Times New Roman" w:ascii="PT Astra Serif" w:hAnsi="PT Astra Serif"/>
          <w:color w:val="000000"/>
          <w:sz w:val="26"/>
          <w:szCs w:val="26"/>
          <w:shd w:fill="FFFFFF" w:val="clear"/>
        </w:rPr>
        <w:t>условиями настоящего Контракта</w:t>
      </w:r>
      <w:r>
        <w:rPr>
          <w:rFonts w:cs="Times New Roman" w:ascii="PT Astra Serif" w:hAnsi="PT Astra Serif"/>
          <w:sz w:val="26"/>
          <w:szCs w:val="26"/>
          <w:shd w:fill="FFFFFF" w:val="clear"/>
        </w:rPr>
        <w:t xml:space="preserve">. Поставка Товара Поставщиком производится в адрес Заказчика в рабочие дни с 09:00 до 13:00 часов и с 14:00 до 18:00 часов (суббота, воскресенье – выходные дни). </w:t>
      </w:r>
    </w:p>
    <w:p>
      <w:pPr>
        <w:pStyle w:val="BodyText"/>
        <w:tabs>
          <w:tab w:val="clear" w:pos="720"/>
          <w:tab w:val="left" w:pos="7435" w:leader="none"/>
        </w:tabs>
        <w:spacing w:before="0" w:after="0"/>
        <w:ind w:firstLine="567" w:start="567"/>
        <w:contextualSpacing/>
        <w:rPr>
          <w:rFonts w:ascii="PT Astra Serif" w:hAnsi="PT Astra Serif"/>
          <w:sz w:val="26"/>
          <w:szCs w:val="26"/>
        </w:rPr>
      </w:pPr>
      <w:r>
        <w:rPr>
          <w:rFonts w:ascii="PT Astra Serif" w:hAnsi="PT Astra Serif"/>
          <w:sz w:val="26"/>
          <w:szCs w:val="26"/>
        </w:rPr>
        <w:t xml:space="preserve">3.3. </w:t>
      </w:r>
      <w:r>
        <w:rPr>
          <w:rFonts w:ascii="PT Astra Serif" w:hAnsi="PT Astra Serif"/>
          <w:color w:themeColor="text1" w:val="000000"/>
          <w:sz w:val="26"/>
          <w:szCs w:val="26"/>
        </w:rPr>
        <w:t xml:space="preserve">Право собственности на </w:t>
      </w:r>
      <w:r>
        <w:rPr>
          <w:rFonts w:ascii="PT Astra Serif" w:hAnsi="PT Astra Serif"/>
          <w:sz w:val="26"/>
          <w:szCs w:val="26"/>
        </w:rPr>
        <w:t>Товар</w:t>
      </w:r>
      <w:r>
        <w:rPr>
          <w:rFonts w:ascii="PT Astra Serif" w:hAnsi="PT Astra Serif"/>
          <w:color w:themeColor="text1" w:val="000000"/>
          <w:sz w:val="26"/>
          <w:szCs w:val="26"/>
        </w:rPr>
        <w:t xml:space="preserve"> и риски его случайной гибели или повреждения переходят к Заказчику с момента подписания Заказчиком транспортной накладной.</w:t>
      </w:r>
    </w:p>
    <w:p>
      <w:pPr>
        <w:pStyle w:val="Normal"/>
        <w:ind w:firstLine="567" w:start="567"/>
        <w:rPr>
          <w:rFonts w:ascii="PT Astra Serif" w:hAnsi="PT Astra Serif"/>
          <w:sz w:val="26"/>
          <w:szCs w:val="26"/>
        </w:rPr>
      </w:pPr>
      <w:r>
        <w:rPr>
          <w:rFonts w:cs="Times New Roman" w:ascii="PT Astra Serif" w:hAnsi="PT Astra Serif"/>
          <w:sz w:val="26"/>
          <w:szCs w:val="26"/>
        </w:rPr>
        <w:t>3.4. Поставщик обязан предоставить Заказчику на момент поставки Товара, следующие документы: счет, счет-фактура/УПД; товарная накладная/УПД; транспортная накладная (при необходимости).</w:t>
      </w:r>
    </w:p>
    <w:p>
      <w:pPr>
        <w:pStyle w:val="ContractText"/>
        <w:tabs>
          <w:tab w:val="clear" w:pos="720"/>
          <w:tab w:val="left" w:pos="426" w:leader="none"/>
        </w:tabs>
        <w:spacing w:before="0" w:after="0"/>
        <w:ind w:firstLine="567" w:start="567"/>
        <w:rPr>
          <w:rFonts w:ascii="PT Astra Serif" w:hAnsi="PT Astra Serif"/>
          <w:sz w:val="26"/>
          <w:szCs w:val="26"/>
        </w:rPr>
      </w:pPr>
      <w:r>
        <w:rPr>
          <w:rFonts w:cs="Times New Roman" w:ascii="PT Astra Serif" w:hAnsi="PT Astra Serif"/>
          <w:sz w:val="26"/>
          <w:szCs w:val="26"/>
        </w:rPr>
        <w:t xml:space="preserve">3.5. Передача Товара Поставщиком и приёмка её Заказчиком осуществляется в месте поставки, </w:t>
      </w:r>
      <w:r>
        <w:rPr>
          <w:rFonts w:cs="Times New Roman" w:ascii="PT Astra Serif" w:hAnsi="PT Astra Serif"/>
          <w:color w:themeColor="text1" w:val="000000"/>
          <w:sz w:val="26"/>
          <w:szCs w:val="26"/>
        </w:rPr>
        <w:t xml:space="preserve">указанном в п. 3.2. </w:t>
      </w:r>
      <w:r>
        <w:rPr>
          <w:rFonts w:cs="Times New Roman" w:ascii="PT Astra Serif" w:hAnsi="PT Astra Serif"/>
          <w:color w:val="000000"/>
          <w:sz w:val="26"/>
          <w:szCs w:val="26"/>
        </w:rPr>
        <w:t>Контракт</w:t>
      </w:r>
      <w:r>
        <w:rPr>
          <w:rFonts w:cs="Times New Roman" w:ascii="PT Astra Serif" w:hAnsi="PT Astra Serif"/>
          <w:color w:themeColor="text1" w:val="000000"/>
          <w:sz w:val="26"/>
          <w:szCs w:val="26"/>
        </w:rPr>
        <w:t xml:space="preserve">а, </w:t>
      </w:r>
      <w:r>
        <w:rPr>
          <w:rFonts w:cs="Times New Roman" w:ascii="PT Astra Serif" w:hAnsi="PT Astra Serif"/>
          <w:sz w:val="26"/>
          <w:szCs w:val="26"/>
        </w:rPr>
        <w:t xml:space="preserve">с оформлением транспортной накладной </w:t>
        <w:br/>
        <w:t xml:space="preserve">(с целью подтверждения факта и даты поставки). </w:t>
      </w:r>
    </w:p>
    <w:p>
      <w:pPr>
        <w:pStyle w:val="ContractText"/>
        <w:tabs>
          <w:tab w:val="clear" w:pos="720"/>
          <w:tab w:val="left" w:pos="426" w:leader="none"/>
        </w:tabs>
        <w:spacing w:before="0" w:after="0"/>
        <w:ind w:firstLine="567" w:start="567"/>
        <w:rPr>
          <w:rFonts w:ascii="PT Astra Serif" w:hAnsi="PT Astra Serif" w:cs="Times New Roman"/>
          <w:sz w:val="26"/>
          <w:szCs w:val="26"/>
        </w:rPr>
      </w:pPr>
      <w:r>
        <w:rPr>
          <w:rFonts w:cs="Times New Roman" w:ascii="PT Astra Serif" w:hAnsi="PT Astra Serif"/>
          <w:sz w:val="26"/>
          <w:szCs w:val="26"/>
        </w:rPr>
        <w:t>Фактической датой поставки считается дата, указанная в транспортной накладной.</w:t>
      </w:r>
    </w:p>
    <w:p>
      <w:pPr>
        <w:pStyle w:val="ContractText"/>
        <w:tabs>
          <w:tab w:val="clear" w:pos="720"/>
          <w:tab w:val="left" w:pos="426" w:leader="none"/>
        </w:tabs>
        <w:spacing w:before="0" w:after="0"/>
        <w:ind w:firstLine="567" w:start="567"/>
        <w:rPr>
          <w:rFonts w:ascii="PT Astra Serif" w:hAnsi="PT Astra Serif" w:cs="Times New Roman"/>
          <w:sz w:val="26"/>
          <w:szCs w:val="26"/>
        </w:rPr>
      </w:pPr>
      <w:r>
        <w:rPr>
          <w:rFonts w:cs="Times New Roman" w:ascii="PT Astra Serif" w:hAnsi="PT Astra Serif"/>
          <w:sz w:val="26"/>
          <w:szCs w:val="26"/>
        </w:rPr>
      </w:r>
    </w:p>
    <w:p>
      <w:pPr>
        <w:pStyle w:val="Normal"/>
        <w:widowControl/>
        <w:spacing w:before="0" w:after="0"/>
        <w:ind w:firstLine="567" w:start="567"/>
        <w:contextualSpacing/>
        <w:jc w:val="center"/>
        <w:rPr>
          <w:rFonts w:ascii="PT Astra Serif" w:hAnsi="PT Astra Serif"/>
          <w:sz w:val="26"/>
          <w:szCs w:val="26"/>
        </w:rPr>
      </w:pPr>
      <w:r>
        <w:rPr>
          <w:rFonts w:cs="Times New Roman" w:ascii="PT Astra Serif" w:hAnsi="PT Astra Serif"/>
          <w:b/>
          <w:sz w:val="26"/>
          <w:szCs w:val="26"/>
        </w:rPr>
        <w:t>4.</w:t>
        <w:tab/>
        <w:t>ПОРЯДОК ПРИЕМКИ ТОВАРА</w:t>
      </w:r>
    </w:p>
    <w:p>
      <w:pPr>
        <w:pStyle w:val="Normal"/>
        <w:spacing w:before="0" w:after="0"/>
        <w:ind w:firstLine="567" w:start="567"/>
        <w:contextualSpacing/>
        <w:rPr>
          <w:rFonts w:ascii="PT Astra Serif" w:hAnsi="PT Astra Serif"/>
          <w:sz w:val="26"/>
          <w:szCs w:val="26"/>
        </w:rPr>
      </w:pPr>
      <w:r>
        <w:rPr>
          <w:rFonts w:cs="Times New Roman" w:ascii="PT Astra Serif" w:hAnsi="PT Astra Serif"/>
          <w:sz w:val="26"/>
          <w:szCs w:val="26"/>
        </w:rPr>
        <w:t xml:space="preserve">4.1. Приемка Товара осуществляется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w:t>
      </w:r>
    </w:p>
    <w:p>
      <w:pPr>
        <w:pStyle w:val="Normal"/>
        <w:spacing w:before="0" w:after="0"/>
        <w:ind w:firstLine="567" w:start="567"/>
        <w:contextualSpacing/>
        <w:rPr>
          <w:rFonts w:ascii="PT Astra Serif" w:hAnsi="PT Astra Serif"/>
          <w:sz w:val="26"/>
          <w:szCs w:val="26"/>
        </w:rPr>
      </w:pPr>
      <w:r>
        <w:rPr>
          <w:rFonts w:cs="Times New Roman" w:ascii="PT Astra Serif" w:hAnsi="PT Astra Serif"/>
          <w:color w:val="000000"/>
          <w:sz w:val="26"/>
          <w:szCs w:val="26"/>
          <w:shd w:fill="FFFFFF" w:val="clear"/>
        </w:rPr>
        <w:t>4.2.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Pr>
          <w:rFonts w:cs="Times New Roman" w:ascii="PT Astra Serif" w:hAnsi="PT Astra Serif"/>
          <w:sz w:val="26"/>
          <w:szCs w:val="26"/>
          <w:shd w:fill="FFFFFF" w:val="clear"/>
        </w:rPr>
        <w:t>эксперты</w:t>
      </w:r>
      <w:r>
        <w:rPr>
          <w:rFonts w:cs="Times New Roman" w:ascii="PT Astra Serif" w:hAnsi="PT Astra Serif"/>
          <w:color w:val="000000"/>
          <w:sz w:val="26"/>
          <w:szCs w:val="26"/>
          <w:shd w:fill="FFFFFF" w:val="clear"/>
        </w:rPr>
        <w:t>, экспертные организации на основании сторонних контрактов.</w:t>
      </w:r>
    </w:p>
    <w:p>
      <w:pPr>
        <w:pStyle w:val="BodyTextIndent"/>
        <w:spacing w:before="0" w:after="0"/>
        <w:ind w:firstLine="567" w:start="567"/>
        <w:contextualSpacing/>
        <w:rPr>
          <w:rFonts w:ascii="PT Astra Serif" w:hAnsi="PT Astra Serif"/>
          <w:sz w:val="26"/>
          <w:szCs w:val="26"/>
        </w:rPr>
      </w:pPr>
      <w:r>
        <w:rPr>
          <w:rFonts w:ascii="PT Astra Serif" w:hAnsi="PT Astra Serif"/>
          <w:sz w:val="26"/>
          <w:szCs w:val="26"/>
        </w:rPr>
        <w:t>4.3. Заказчик обязан при получении Товара убедиться в ее соответствии с номенклатурой и количеством, указанным в товарной накладной/УПД, а также убедиться в отсутствии механических повреждений Товара и его упаковки. Упаковка Товара должна быть промаркирована. Маркировка должна содержать следующую информацию: наименование и адрес Поставщика, а также должна обеспечивать полную и однозначную идентификацию каждой единицы Товара при ее приемке от Поставщика.</w:t>
      </w:r>
    </w:p>
    <w:p>
      <w:pPr>
        <w:pStyle w:val="BodyTextIndent"/>
        <w:spacing w:before="0" w:after="0"/>
        <w:ind w:firstLine="567" w:start="567"/>
        <w:contextualSpacing/>
        <w:rPr>
          <w:rFonts w:ascii="PT Astra Serif" w:hAnsi="PT Astra Serif"/>
          <w:sz w:val="26"/>
          <w:szCs w:val="26"/>
        </w:rPr>
      </w:pPr>
      <w:r>
        <w:rPr>
          <w:rFonts w:ascii="PT Astra Serif" w:hAnsi="PT Astra Serif"/>
          <w:color w:themeColor="text1" w:val="000000"/>
          <w:sz w:val="26"/>
          <w:szCs w:val="26"/>
        </w:rPr>
        <w:t>4.4. По факту приёмки</w:t>
      </w:r>
      <w:r>
        <w:rPr>
          <w:rFonts w:ascii="PT Astra Serif" w:hAnsi="PT Astra Serif"/>
          <w:sz w:val="26"/>
          <w:szCs w:val="26"/>
        </w:rPr>
        <w:t xml:space="preserve"> Товара, соответствующей по количеству, качеству, комплектности, таре, упаковке и маркировке условиям Контракта, уполномоченный представитель Заказчика, в срок не более 5 (пяти) </w:t>
      </w:r>
      <w:r>
        <w:rPr>
          <w:rFonts w:ascii="PT Astra Serif" w:hAnsi="PT Astra Serif"/>
          <w:sz w:val="26"/>
          <w:szCs w:val="26"/>
        </w:rPr>
        <w:t xml:space="preserve">рабочих </w:t>
      </w:r>
      <w:r>
        <w:rPr>
          <w:rFonts w:ascii="PT Astra Serif" w:hAnsi="PT Astra Serif"/>
          <w:sz w:val="26"/>
          <w:szCs w:val="26"/>
        </w:rPr>
        <w:t>дней, подписывает товарную накладную (по форме ТОРГ-12)/УПД, заверяя печатью и проставляя отметку о получении, с указанием Ф.И.О. ответственного лица и даты приёмки.</w:t>
      </w:r>
    </w:p>
    <w:p>
      <w:pPr>
        <w:pStyle w:val="Normal"/>
        <w:keepLines/>
        <w:tabs>
          <w:tab w:val="clear" w:pos="720"/>
          <w:tab w:val="left" w:pos="900" w:leader="none"/>
        </w:tabs>
        <w:ind w:firstLine="567" w:start="567"/>
        <w:rPr>
          <w:rFonts w:ascii="PT Astra Serif" w:hAnsi="PT Astra Serif"/>
          <w:sz w:val="26"/>
          <w:szCs w:val="26"/>
        </w:rPr>
      </w:pPr>
      <w:r>
        <w:rPr>
          <w:rFonts w:cs="Times New Roman" w:ascii="PT Astra Serif" w:hAnsi="PT Astra Serif"/>
          <w:sz w:val="26"/>
          <w:szCs w:val="26"/>
        </w:rPr>
        <w:t xml:space="preserve">4.5. В случае обнаружения в ходе приёмки несоответствия Товара по количеству, качеству, комплектности, техническим требованиям (характеристикам), указанным в Спецификации (Приложение № 1) и Техническом задании (Приложение № 2), таре, упаковке и маркировке, иным условиям Контракта, а также в случае поставки Товара в отсутствие </w:t>
      </w:r>
      <w:r>
        <w:rPr>
          <w:rFonts w:cs="Times New Roman" w:ascii="PT Astra Serif" w:hAnsi="PT Astra Serif"/>
          <w:color w:themeColor="text1" w:val="000000"/>
          <w:sz w:val="26"/>
          <w:szCs w:val="26"/>
        </w:rPr>
        <w:t xml:space="preserve">(полностью или частично) </w:t>
      </w:r>
      <w:r>
        <w:rPr>
          <w:rFonts w:cs="Times New Roman" w:ascii="PT Astra Serif" w:hAnsi="PT Astra Serif"/>
          <w:sz w:val="26"/>
          <w:szCs w:val="26"/>
        </w:rPr>
        <w:t>надлежащим образом оформленной документации, предусмотренной п. 3.4. Контракта, Заказчик выполняет следующие действия:</w:t>
      </w:r>
    </w:p>
    <w:p>
      <w:pPr>
        <w:pStyle w:val="Normal"/>
        <w:shd w:val="clear" w:color="auto" w:fill="FFFFFF"/>
        <w:tabs>
          <w:tab w:val="clear" w:pos="720"/>
          <w:tab w:val="left" w:pos="0" w:leader="none"/>
          <w:tab w:val="left" w:pos="426" w:leader="none"/>
        </w:tabs>
        <w:ind w:firstLine="567" w:start="567"/>
        <w:rPr>
          <w:rFonts w:ascii="PT Astra Serif" w:hAnsi="PT Astra Serif"/>
          <w:sz w:val="26"/>
          <w:szCs w:val="26"/>
        </w:rPr>
      </w:pPr>
      <w:r>
        <w:rPr>
          <w:rFonts w:cs="Times New Roman" w:ascii="PT Astra Serif" w:hAnsi="PT Astra Serif"/>
          <w:sz w:val="26"/>
          <w:szCs w:val="26"/>
        </w:rPr>
        <w:tab/>
        <w:t xml:space="preserve">1) приостанавливает приёмку и составляет акт о приёмке Товара, в котором указывает количество осмотренного Товара и характер выявленных при приёмке недостатков, обнаруженные повреждения целостности тары и упаковки, а также отсутствующую (полностью или частично) надлежащим образом оформленную документацию, предусмотренную п. 3.4. Контракта, с направлением его в адрес Поставщика. </w:t>
      </w:r>
    </w:p>
    <w:p>
      <w:pPr>
        <w:pStyle w:val="Normal"/>
        <w:shd w:val="clear" w:color="auto" w:fill="FFFFFF"/>
        <w:tabs>
          <w:tab w:val="clear" w:pos="720"/>
          <w:tab w:val="left" w:pos="0" w:leader="none"/>
          <w:tab w:val="left" w:pos="426" w:leader="none"/>
        </w:tabs>
        <w:ind w:firstLine="567" w:start="567"/>
        <w:rPr>
          <w:rFonts w:ascii="PT Astra Serif" w:hAnsi="PT Astra Serif"/>
          <w:sz w:val="26"/>
          <w:szCs w:val="26"/>
        </w:rPr>
      </w:pPr>
      <w:r>
        <w:rPr>
          <w:rFonts w:cs="Times New Roman" w:ascii="PT Astra Serif" w:hAnsi="PT Astra Serif"/>
          <w:sz w:val="26"/>
          <w:szCs w:val="26"/>
        </w:rPr>
        <w:tab/>
        <w:t xml:space="preserve">При этом акт о приёмке Товара, составленный Заказчиком в отсутствие </w:t>
      </w:r>
      <w:r>
        <w:rPr>
          <w:rFonts w:cs="Times New Roman" w:ascii="PT Astra Serif" w:hAnsi="PT Astra Serif"/>
          <w:color w:themeColor="text1" w:val="000000"/>
          <w:sz w:val="26"/>
          <w:szCs w:val="26"/>
        </w:rPr>
        <w:t>представителя Поставщика, не изъявившего желание принять участие в совместной приемке Товара, считается действительным.</w:t>
      </w:r>
    </w:p>
    <w:p>
      <w:pPr>
        <w:pStyle w:val="Normal"/>
        <w:shd w:val="clear" w:color="auto" w:fill="FFFFFF"/>
        <w:tabs>
          <w:tab w:val="clear" w:pos="720"/>
          <w:tab w:val="left" w:pos="0" w:leader="none"/>
          <w:tab w:val="left" w:pos="426" w:leader="none"/>
        </w:tabs>
        <w:ind w:firstLine="567" w:start="567"/>
        <w:rPr>
          <w:rFonts w:ascii="PT Astra Serif" w:hAnsi="PT Astra Serif"/>
          <w:sz w:val="26"/>
          <w:szCs w:val="26"/>
        </w:rPr>
      </w:pPr>
      <w:r>
        <w:rPr>
          <w:rFonts w:cs="Times New Roman" w:ascii="PT Astra Serif" w:hAnsi="PT Astra Serif"/>
          <w:sz w:val="26"/>
          <w:szCs w:val="26"/>
        </w:rPr>
        <w:tab/>
        <w:t>2) принимает такой Товар на ответственное хранение;</w:t>
      </w:r>
    </w:p>
    <w:p>
      <w:pPr>
        <w:pStyle w:val="Normal"/>
        <w:shd w:val="clear" w:color="auto" w:fill="FFFFFF"/>
        <w:tabs>
          <w:tab w:val="clear" w:pos="720"/>
          <w:tab w:val="left" w:pos="0" w:leader="none"/>
          <w:tab w:val="left" w:pos="426" w:leader="none"/>
        </w:tabs>
        <w:ind w:firstLine="567" w:start="567"/>
        <w:rPr>
          <w:rFonts w:ascii="PT Astra Serif" w:hAnsi="PT Astra Serif"/>
          <w:sz w:val="26"/>
          <w:szCs w:val="26"/>
        </w:rPr>
      </w:pPr>
      <w:r>
        <w:rPr>
          <w:rFonts w:cs="Times New Roman" w:ascii="PT Astra Serif" w:hAnsi="PT Astra Serif"/>
          <w:sz w:val="26"/>
          <w:szCs w:val="26"/>
        </w:rPr>
        <w:tab/>
        <w:t xml:space="preserve">3) </w:t>
      </w:r>
      <w:r>
        <w:rPr>
          <w:rFonts w:cs="Times New Roman" w:ascii="PT Astra Serif" w:hAnsi="PT Astra Serif"/>
          <w:color w:themeColor="text1" w:val="000000"/>
          <w:sz w:val="26"/>
          <w:szCs w:val="26"/>
        </w:rPr>
        <w:t xml:space="preserve">предъявляет Поставщику требование, связанное с ненадлежащим исполнением настоящего </w:t>
      </w:r>
      <w:r>
        <w:rPr>
          <w:rFonts w:cs="Times New Roman" w:ascii="PT Astra Serif" w:hAnsi="PT Astra Serif"/>
          <w:sz w:val="26"/>
          <w:szCs w:val="26"/>
        </w:rPr>
        <w:t>Контракт</w:t>
      </w:r>
      <w:r>
        <w:rPr>
          <w:rFonts w:cs="Times New Roman" w:ascii="PT Astra Serif" w:hAnsi="PT Astra Serif"/>
          <w:color w:themeColor="text1" w:val="000000"/>
          <w:sz w:val="26"/>
          <w:szCs w:val="26"/>
        </w:rPr>
        <w:t xml:space="preserve">а. </w:t>
      </w:r>
      <w:r>
        <w:rPr>
          <w:rFonts w:cs="Times New Roman" w:ascii="PT Astra Serif" w:hAnsi="PT Astra Serif"/>
          <w:sz w:val="26"/>
          <w:szCs w:val="26"/>
        </w:rPr>
        <w:t xml:space="preserve">Требование направляется Поставщику по адресу, указанному в Контракте, любым видом связи: по почте заказным письмом с уведомлением о вручении, а также телеграммой, либо посредством факсимильной связи, либо по адресу электронной почты, либо курьерской доставкой, либо с использованием иных средств связи и доставки. </w:t>
      </w:r>
    </w:p>
    <w:p>
      <w:pPr>
        <w:pStyle w:val="Normal"/>
        <w:shd w:val="clear" w:color="auto" w:fill="FFFFFF"/>
        <w:tabs>
          <w:tab w:val="clear" w:pos="720"/>
          <w:tab w:val="left" w:pos="0" w:leader="none"/>
          <w:tab w:val="left" w:pos="426" w:leader="none"/>
        </w:tabs>
        <w:ind w:firstLine="567" w:start="567"/>
        <w:rPr>
          <w:rFonts w:ascii="PT Astra Serif" w:hAnsi="PT Astra Serif"/>
          <w:sz w:val="26"/>
          <w:szCs w:val="26"/>
        </w:rPr>
      </w:pPr>
      <w:r>
        <w:rPr>
          <w:rFonts w:cs="Times New Roman" w:ascii="PT Astra Serif" w:hAnsi="PT Astra Serif"/>
          <w:sz w:val="26"/>
          <w:szCs w:val="26"/>
        </w:rPr>
        <w:t>4.6.</w:t>
      </w:r>
      <w:r>
        <w:rPr>
          <w:rFonts w:cs="Times New Roman" w:ascii="PT Astra Serif" w:hAnsi="PT Astra Serif"/>
          <w:sz w:val="26"/>
          <w:szCs w:val="26"/>
          <w:lang w:val="en-US"/>
        </w:rPr>
        <w:t> </w:t>
      </w:r>
      <w:r>
        <w:rPr>
          <w:rFonts w:cs="Times New Roman" w:ascii="PT Astra Serif" w:hAnsi="PT Astra Serif"/>
          <w:sz w:val="26"/>
          <w:szCs w:val="26"/>
        </w:rPr>
        <w:t xml:space="preserve">Поставщик, допустивший несоответствия, указанные в п. 4.5. Контракта, обязуется произвести замену Товара ненадлежащего качества, замену Товара, не соответствующего требованиям (характеристикам), указанным в Спецификации (Приложение № 1) и Техническом задании (Приложение № 2), восполнить недопоставленное количество Товара, восстановить количество (комплектность) партии Товара, предоставить в полном объёме надлежащим образом оформленную документацию, предусмотренную п. 3.4. Контракта, в течение </w:t>
      </w:r>
      <w:r>
        <w:rPr>
          <w:rFonts w:cs="Times New Roman" w:ascii="PT Astra Serif" w:hAnsi="PT Astra Serif"/>
          <w:color w:themeColor="text1" w:val="000000"/>
          <w:sz w:val="26"/>
          <w:szCs w:val="26"/>
        </w:rPr>
        <w:t>10 (десяти) календарных дней</w:t>
      </w:r>
      <w:r>
        <w:rPr>
          <w:rFonts w:cs="Times New Roman" w:ascii="PT Astra Serif" w:hAnsi="PT Astra Serif"/>
          <w:sz w:val="26"/>
          <w:szCs w:val="26"/>
        </w:rPr>
        <w:t xml:space="preserve"> с даты предъявления соответствующего требования Заказчиком.</w:t>
      </w:r>
    </w:p>
    <w:p>
      <w:pPr>
        <w:pStyle w:val="Normal"/>
        <w:widowControl/>
        <w:ind w:firstLine="567" w:start="567"/>
        <w:rPr>
          <w:rFonts w:ascii="PT Astra Serif" w:hAnsi="PT Astra Serif"/>
          <w:sz w:val="26"/>
          <w:szCs w:val="26"/>
        </w:rPr>
      </w:pPr>
      <w:r>
        <w:rPr>
          <w:rFonts w:cs="Times New Roman" w:ascii="PT Astra Serif" w:hAnsi="PT Astra Serif"/>
          <w:sz w:val="26"/>
          <w:szCs w:val="26"/>
        </w:rPr>
        <w:t xml:space="preserve">Если Поставщик в течение </w:t>
      </w:r>
      <w:r>
        <w:rPr>
          <w:rFonts w:cs="Times New Roman" w:ascii="PT Astra Serif" w:hAnsi="PT Astra Serif"/>
          <w:color w:themeColor="text1" w:val="000000"/>
          <w:sz w:val="26"/>
          <w:szCs w:val="26"/>
        </w:rPr>
        <w:t xml:space="preserve">10 (десяти) календарных дней </w:t>
      </w:r>
      <w:r>
        <w:rPr>
          <w:rFonts w:cs="Times New Roman" w:ascii="PT Astra Serif" w:hAnsi="PT Astra Serif"/>
          <w:sz w:val="26"/>
          <w:szCs w:val="26"/>
        </w:rPr>
        <w:t xml:space="preserve">с даты предъявления соответствующего требования Заказчика не произвел замену Товара ненадлежащего качества, не произвел замену Товара, не соответствующей требованиям (характеристикам), указанным в Спецификации (Приложение № 1) и Техническом задании (Приложение № 2), не восполнил недопоставленное количество Товара, не предоставил в полном объёме надлежащим образом оформленную документацию, предусмотренную п. 3.4. Контракта, Заказчик вправе отказаться от исполнения настоящего Контракта. </w:t>
      </w:r>
    </w:p>
    <w:p>
      <w:pPr>
        <w:pStyle w:val="Normal"/>
        <w:widowControl/>
        <w:ind w:firstLine="567" w:start="567"/>
        <w:rPr>
          <w:rFonts w:ascii="PT Astra Serif" w:hAnsi="PT Astra Serif"/>
          <w:sz w:val="26"/>
          <w:szCs w:val="26"/>
        </w:rPr>
      </w:pPr>
      <w:r>
        <w:rPr>
          <w:rFonts w:cs="Times New Roman" w:ascii="PT Astra Serif" w:hAnsi="PT Astra Serif"/>
          <w:sz w:val="26"/>
          <w:szCs w:val="26"/>
        </w:rPr>
        <w:t>4.7.</w:t>
      </w:r>
      <w:r>
        <w:rPr>
          <w:rFonts w:cs="Times New Roman" w:ascii="PT Astra Serif" w:hAnsi="PT Astra Serif"/>
          <w:sz w:val="26"/>
          <w:szCs w:val="26"/>
          <w:lang w:val="en-US"/>
        </w:rPr>
        <w:t> </w:t>
      </w:r>
      <w:r>
        <w:rPr>
          <w:rFonts w:cs="Times New Roman" w:ascii="PT Astra Serif" w:hAnsi="PT Astra Serif"/>
          <w:sz w:val="26"/>
          <w:szCs w:val="26"/>
        </w:rPr>
        <w:t>Если Поставщик исполнил своё обязательство не в полном объёме (поставил только часть Товара надлежащего качества), то Заказчик вправе выполнить одно из нижеуказанных действий:</w:t>
      </w:r>
    </w:p>
    <w:p>
      <w:pPr>
        <w:pStyle w:val="Normal"/>
        <w:widowControl/>
        <w:ind w:firstLine="567" w:start="567"/>
        <w:rPr>
          <w:rFonts w:ascii="PT Astra Serif" w:hAnsi="PT Astra Serif"/>
          <w:sz w:val="26"/>
          <w:szCs w:val="26"/>
        </w:rPr>
      </w:pPr>
      <w:r>
        <w:rPr>
          <w:rFonts w:cs="Times New Roman" w:ascii="PT Astra Serif" w:hAnsi="PT Astra Serif"/>
          <w:sz w:val="26"/>
          <w:szCs w:val="26"/>
        </w:rPr>
        <w:t xml:space="preserve">- отказаться от </w:t>
      </w:r>
      <w:r>
        <w:rPr>
          <w:rFonts w:cs="Times New Roman" w:ascii="PT Astra Serif" w:hAnsi="PT Astra Serif"/>
          <w:color w:themeColor="text1" w:val="000000"/>
          <w:sz w:val="26"/>
          <w:szCs w:val="26"/>
        </w:rPr>
        <w:t xml:space="preserve">поставки, оставшейся (не переданной) части </w:t>
      </w:r>
      <w:r>
        <w:rPr>
          <w:rFonts w:cs="Times New Roman" w:ascii="PT Astra Serif" w:hAnsi="PT Astra Serif"/>
          <w:sz w:val="26"/>
          <w:szCs w:val="26"/>
        </w:rPr>
        <w:t>Товара</w:t>
      </w:r>
      <w:r>
        <w:rPr>
          <w:rFonts w:cs="Times New Roman" w:ascii="PT Astra Serif" w:hAnsi="PT Astra Serif"/>
          <w:color w:themeColor="text1" w:val="000000"/>
          <w:sz w:val="26"/>
          <w:szCs w:val="26"/>
        </w:rPr>
        <w:t xml:space="preserve">, оплатив Поставщику стоимость переданной и принятой </w:t>
      </w:r>
      <w:r>
        <w:rPr>
          <w:rFonts w:cs="Times New Roman" w:ascii="PT Astra Serif" w:hAnsi="PT Astra Serif"/>
          <w:sz w:val="26"/>
          <w:szCs w:val="26"/>
        </w:rPr>
        <w:t>Заказчиком</w:t>
      </w:r>
      <w:r>
        <w:rPr>
          <w:rFonts w:cs="Times New Roman" w:ascii="PT Astra Serif" w:hAnsi="PT Astra Serif"/>
          <w:color w:themeColor="text1" w:val="000000"/>
          <w:sz w:val="26"/>
          <w:szCs w:val="26"/>
        </w:rPr>
        <w:t xml:space="preserve"> части </w:t>
      </w:r>
      <w:r>
        <w:rPr>
          <w:rFonts w:cs="Times New Roman" w:ascii="PT Astra Serif" w:hAnsi="PT Astra Serif"/>
          <w:sz w:val="26"/>
          <w:szCs w:val="26"/>
        </w:rPr>
        <w:t>Товара</w:t>
      </w:r>
      <w:r>
        <w:rPr>
          <w:rFonts w:cs="Times New Roman" w:ascii="PT Astra Serif" w:hAnsi="PT Astra Serif"/>
          <w:color w:themeColor="text1" w:val="000000"/>
          <w:sz w:val="26"/>
          <w:szCs w:val="26"/>
        </w:rPr>
        <w:t xml:space="preserve">;     </w:t>
      </w:r>
    </w:p>
    <w:p>
      <w:pPr>
        <w:pStyle w:val="Normal"/>
        <w:widowControl/>
        <w:ind w:firstLine="567" w:start="567"/>
        <w:rPr>
          <w:rFonts w:ascii="PT Astra Serif" w:hAnsi="PT Astra Serif"/>
          <w:sz w:val="26"/>
          <w:szCs w:val="26"/>
        </w:rPr>
      </w:pPr>
      <w:r>
        <w:rPr>
          <w:rFonts w:cs="Times New Roman" w:ascii="PT Astra Serif" w:hAnsi="PT Astra Serif"/>
          <w:sz w:val="26"/>
          <w:szCs w:val="26"/>
        </w:rPr>
        <w:t xml:space="preserve">- </w:t>
      </w:r>
      <w:r>
        <w:rPr>
          <w:rFonts w:cs="Times New Roman" w:ascii="PT Astra Serif" w:hAnsi="PT Astra Serif"/>
          <w:color w:themeColor="text1" w:val="000000"/>
          <w:sz w:val="26"/>
          <w:szCs w:val="26"/>
        </w:rPr>
        <w:t xml:space="preserve">отказаться от принятия поставленной части </w:t>
      </w:r>
      <w:r>
        <w:rPr>
          <w:rFonts w:cs="Times New Roman" w:ascii="PT Astra Serif" w:hAnsi="PT Astra Serif"/>
          <w:sz w:val="26"/>
          <w:szCs w:val="26"/>
        </w:rPr>
        <w:t>Товара</w:t>
      </w:r>
      <w:r>
        <w:rPr>
          <w:rFonts w:cs="Times New Roman" w:ascii="PT Astra Serif" w:hAnsi="PT Astra Serif"/>
          <w:color w:themeColor="text1" w:val="000000"/>
          <w:sz w:val="26"/>
          <w:szCs w:val="26"/>
        </w:rPr>
        <w:t xml:space="preserve"> надлежащего качества.</w:t>
      </w:r>
    </w:p>
    <w:p>
      <w:pPr>
        <w:pStyle w:val="Normal"/>
        <w:widowControl/>
        <w:ind w:firstLine="567" w:start="567"/>
        <w:rPr>
          <w:rFonts w:ascii="PT Astra Serif" w:hAnsi="PT Astra Serif" w:cs="Times New Roman"/>
          <w:color w:themeColor="text1" w:val="000000"/>
          <w:sz w:val="26"/>
          <w:szCs w:val="26"/>
        </w:rPr>
      </w:pPr>
      <w:r>
        <w:rPr>
          <w:rFonts w:cs="Times New Roman" w:ascii="PT Astra Serif" w:hAnsi="PT Astra Serif"/>
          <w:color w:themeColor="text1" w:val="000000"/>
          <w:sz w:val="26"/>
          <w:szCs w:val="26"/>
        </w:rPr>
      </w:r>
    </w:p>
    <w:p>
      <w:pPr>
        <w:pStyle w:val="ContractText"/>
        <w:spacing w:before="0" w:after="0"/>
        <w:ind w:hanging="0" w:start="360"/>
        <w:jc w:val="center"/>
        <w:rPr>
          <w:rFonts w:ascii="PT Astra Serif" w:hAnsi="PT Astra Serif"/>
          <w:sz w:val="26"/>
          <w:szCs w:val="26"/>
        </w:rPr>
      </w:pPr>
      <w:r>
        <w:rPr>
          <w:rFonts w:cs="Times New Roman" w:ascii="PT Astra Serif" w:hAnsi="PT Astra Serif"/>
          <w:b/>
          <w:sz w:val="26"/>
          <w:szCs w:val="26"/>
        </w:rPr>
        <w:t>5. ГАРАНТИЙНЫЕ ОБЯЗАТЕЛЬСТВА</w:t>
      </w:r>
    </w:p>
    <w:p>
      <w:pPr>
        <w:pStyle w:val="ContractText"/>
        <w:spacing w:before="0" w:after="0"/>
        <w:ind w:firstLine="567" w:start="567"/>
        <w:rPr>
          <w:rFonts w:ascii="PT Astra Serif" w:hAnsi="PT Astra Serif"/>
          <w:sz w:val="26"/>
          <w:szCs w:val="26"/>
        </w:rPr>
      </w:pPr>
      <w:r>
        <w:rPr>
          <w:rFonts w:cs="Times New Roman" w:ascii="PT Astra Serif" w:hAnsi="PT Astra Serif"/>
          <w:sz w:val="26"/>
          <w:szCs w:val="26"/>
        </w:rPr>
        <w:t>5.1.</w:t>
      </w:r>
      <w:r>
        <w:rPr>
          <w:rFonts w:cs="Times New Roman" w:ascii="PT Astra Serif" w:hAnsi="PT Astra Serif"/>
          <w:sz w:val="26"/>
          <w:szCs w:val="26"/>
          <w:lang w:val="en-US"/>
        </w:rPr>
        <w:t> </w:t>
      </w:r>
      <w:r>
        <w:rPr>
          <w:rFonts w:cs="Times New Roman" w:ascii="PT Astra Serif" w:hAnsi="PT Astra Serif"/>
          <w:sz w:val="26"/>
          <w:szCs w:val="26"/>
        </w:rPr>
        <w:t>Поставщик гарантирует:</w:t>
      </w:r>
    </w:p>
    <w:p>
      <w:pPr>
        <w:pStyle w:val="ContractText"/>
        <w:spacing w:before="0" w:after="0"/>
        <w:ind w:firstLine="567" w:start="567"/>
        <w:rPr>
          <w:rFonts w:ascii="PT Astra Serif" w:hAnsi="PT Astra Serif"/>
          <w:sz w:val="26"/>
          <w:szCs w:val="26"/>
        </w:rPr>
      </w:pPr>
      <w:r>
        <w:rPr>
          <w:rFonts w:cs="Times New Roman" w:ascii="PT Astra Serif" w:hAnsi="PT Astra Serif"/>
          <w:sz w:val="26"/>
          <w:szCs w:val="26"/>
        </w:rPr>
        <w:t>а) наличие у него права собственности на передаваемый Товар;</w:t>
      </w:r>
    </w:p>
    <w:p>
      <w:pPr>
        <w:pStyle w:val="ContractText"/>
        <w:spacing w:before="0" w:after="0"/>
        <w:ind w:firstLine="567" w:start="567"/>
        <w:rPr>
          <w:rFonts w:ascii="PT Astra Serif" w:hAnsi="PT Astra Serif"/>
          <w:sz w:val="26"/>
          <w:szCs w:val="26"/>
        </w:rPr>
      </w:pPr>
      <w:r>
        <w:rPr>
          <w:rFonts w:cs="Times New Roman" w:ascii="PT Astra Serif" w:hAnsi="PT Astra Serif"/>
          <w:sz w:val="26"/>
          <w:szCs w:val="26"/>
        </w:rPr>
        <w:t xml:space="preserve">б) Товар является новым (не бывшей в эксплуатации, в ремонте, </w:t>
      </w:r>
      <w:r>
        <w:rPr>
          <w:rFonts w:cs="Times New Roman" w:ascii="PT Astra Serif" w:hAnsi="PT Astra Serif"/>
          <w:color w:themeColor="text1" w:val="000000"/>
          <w:sz w:val="26"/>
          <w:szCs w:val="26"/>
        </w:rPr>
        <w:t xml:space="preserve">не использованной, не восстановленной, </w:t>
      </w:r>
      <w:r>
        <w:rPr>
          <w:rFonts w:cs="Times New Roman" w:ascii="PT Astra Serif" w:hAnsi="PT Astra Serif"/>
          <w:sz w:val="26"/>
          <w:szCs w:val="26"/>
        </w:rPr>
        <w:t>не являющейся выставочным образцом);</w:t>
      </w:r>
    </w:p>
    <w:p>
      <w:pPr>
        <w:pStyle w:val="ContractText"/>
        <w:spacing w:before="0" w:after="0"/>
        <w:ind w:firstLine="567" w:start="567"/>
        <w:rPr>
          <w:rFonts w:ascii="PT Astra Serif" w:hAnsi="PT Astra Serif"/>
          <w:sz w:val="26"/>
          <w:szCs w:val="26"/>
        </w:rPr>
      </w:pPr>
      <w:r>
        <w:rPr>
          <w:rFonts w:cs="Times New Roman" w:ascii="PT Astra Serif" w:hAnsi="PT Astra Serif"/>
          <w:sz w:val="26"/>
          <w:szCs w:val="26"/>
        </w:rPr>
        <w:t>в) Товар не имеет дефектов, связанных с изготовлением, использованными компонентами, материалами или функционированием, при ее штатном использовании;</w:t>
      </w:r>
    </w:p>
    <w:p>
      <w:pPr>
        <w:pStyle w:val="ContractText"/>
        <w:spacing w:before="0" w:after="0"/>
        <w:ind w:firstLine="567" w:start="567"/>
        <w:rPr>
          <w:rFonts w:ascii="PT Astra Serif" w:hAnsi="PT Astra Serif"/>
          <w:sz w:val="26"/>
          <w:szCs w:val="26"/>
        </w:rPr>
      </w:pPr>
      <w:r>
        <w:rPr>
          <w:rFonts w:cs="Times New Roman" w:ascii="PT Astra Serif" w:hAnsi="PT Astra Serif"/>
          <w:sz w:val="26"/>
          <w:szCs w:val="26"/>
        </w:rPr>
        <w:t>г) в случае отказа Заказчика от приемки Товара ненадлежащего качества или некомплектной и предъявления требования о ее замене, Поставщик осуществит ее замену на  Товар надлежащего качества;</w:t>
      </w:r>
    </w:p>
    <w:p>
      <w:pPr>
        <w:pStyle w:val="ContractText"/>
        <w:spacing w:before="0" w:after="0"/>
        <w:ind w:firstLine="567" w:start="567"/>
        <w:rPr>
          <w:rFonts w:ascii="PT Astra Serif" w:hAnsi="PT Astra Serif"/>
          <w:sz w:val="26"/>
          <w:szCs w:val="26"/>
        </w:rPr>
      </w:pPr>
      <w:r>
        <w:rPr>
          <w:rFonts w:cs="Times New Roman" w:ascii="PT Astra Serif" w:hAnsi="PT Astra Serif"/>
          <w:sz w:val="26"/>
          <w:szCs w:val="26"/>
        </w:rPr>
        <w:t>д) Товар, передаваемый по настоящему Контракту, не считается находящейся в залоге у Поставщика.</w:t>
      </w:r>
    </w:p>
    <w:p>
      <w:pPr>
        <w:pStyle w:val="ContractText"/>
        <w:spacing w:before="0" w:after="0"/>
        <w:ind w:firstLine="567" w:start="567"/>
        <w:rPr>
          <w:rFonts w:ascii="PT Astra Serif" w:hAnsi="PT Astra Serif" w:cs="Times New Roman"/>
          <w:sz w:val="26"/>
          <w:szCs w:val="26"/>
        </w:rPr>
      </w:pPr>
      <w:r>
        <w:rPr>
          <w:rFonts w:cs="Times New Roman" w:ascii="PT Astra Serif" w:hAnsi="PT Astra Serif"/>
          <w:sz w:val="26"/>
          <w:szCs w:val="26"/>
        </w:rPr>
        <w:t>5.2. Гарантийный срок на Товар – 12 (двенадцать) месяцев.</w:t>
      </w:r>
    </w:p>
    <w:p>
      <w:pPr>
        <w:pStyle w:val="ContractText"/>
        <w:spacing w:before="0" w:after="0"/>
        <w:ind w:firstLine="567" w:start="567"/>
        <w:rPr>
          <w:rFonts w:ascii="PT Astra Serif" w:hAnsi="PT Astra Serif" w:cs="Times New Roman"/>
          <w:sz w:val="26"/>
          <w:szCs w:val="26"/>
        </w:rPr>
      </w:pPr>
      <w:r>
        <w:rPr>
          <w:rFonts w:cs="Times New Roman" w:ascii="PT Astra Serif" w:hAnsi="PT Astra Serif"/>
          <w:sz w:val="26"/>
          <w:szCs w:val="26"/>
        </w:rPr>
      </w:r>
    </w:p>
    <w:p>
      <w:pPr>
        <w:pStyle w:val="Normal"/>
        <w:spacing w:before="0" w:after="0"/>
        <w:ind w:firstLine="567" w:start="567"/>
        <w:contextualSpacing/>
        <w:jc w:val="center"/>
        <w:rPr>
          <w:rFonts w:ascii="PT Astra Serif" w:hAnsi="PT Astra Serif"/>
          <w:sz w:val="26"/>
          <w:szCs w:val="26"/>
        </w:rPr>
      </w:pPr>
      <w:r>
        <w:rPr>
          <w:rFonts w:cs="Times New Roman" w:ascii="PT Astra Serif" w:hAnsi="PT Astra Serif"/>
          <w:b/>
          <w:sz w:val="26"/>
          <w:szCs w:val="26"/>
        </w:rPr>
        <w:t>6. ОТВЕТСТВЕННОСТЬ СТОРОН</w:t>
      </w:r>
    </w:p>
    <w:p>
      <w:pPr>
        <w:pStyle w:val="Normal"/>
        <w:spacing w:before="0" w:after="0"/>
        <w:ind w:firstLine="567" w:start="567"/>
        <w:contextualSpacing/>
        <w:rPr>
          <w:rFonts w:ascii="PT Astra Serif" w:hAnsi="PT Astra Serif"/>
          <w:sz w:val="26"/>
          <w:szCs w:val="26"/>
        </w:rPr>
      </w:pPr>
      <w:r>
        <w:rPr>
          <w:rFonts w:cs="Times New Roman" w:ascii="PT Astra Serif" w:hAnsi="PT Astra Serif"/>
          <w:sz w:val="26"/>
          <w:szCs w:val="26"/>
        </w:rPr>
        <w:t>6.1. В случае неисполнения, либо ненадлежащего исполнения принятых на себя обязательств по Контракту, Стороны несут ответственность в соответствии с действующим законодательством Российской Федерации.</w:t>
      </w:r>
    </w:p>
    <w:p>
      <w:pPr>
        <w:pStyle w:val="Normal"/>
        <w:ind w:firstLine="567" w:start="567"/>
        <w:rPr>
          <w:rFonts w:ascii="PT Astra Serif" w:hAnsi="PT Astra Serif"/>
          <w:sz w:val="26"/>
          <w:szCs w:val="26"/>
        </w:rPr>
      </w:pPr>
      <w:r>
        <w:rPr>
          <w:rFonts w:cs="Times New Roman" w:ascii="PT Astra Serif" w:hAnsi="PT Astra Serif"/>
          <w:sz w:val="26"/>
          <w:szCs w:val="26"/>
        </w:rPr>
        <w:t>6.2. Поставщик несет ответственность в виде неустойки (пени) за нарушение сроков выполнения своих обязательств по настоящему Контракту в размере одной трехсотой ключевой ставки ЦБ РФ, действующей на дату уплаты пени от цены Контракта, уменьшенной на сумму, пропорционально объему обязательств, фактически исполненных Поставщиком. Пеня начисляется за каждый день просрочки, начиная со дня, следующего после дня истечения установленного Контрактом срока исполнения обязательства. Поставщик освобождается от уплаты неустойки, если докажет, что просрочка исполнения указанного обязательства произошла вследствие непреодолимой силы</w:t>
      </w:r>
      <w:r>
        <w:rPr>
          <w:rFonts w:eastAsia="Calibri" w:cs="Times New Roman" w:ascii="PT Astra Serif" w:hAnsi="PT Astra Serif"/>
          <w:sz w:val="26"/>
          <w:szCs w:val="26"/>
        </w:rPr>
        <w:t>.</w:t>
      </w:r>
    </w:p>
    <w:p>
      <w:pPr>
        <w:pStyle w:val="Normal"/>
        <w:ind w:firstLine="567" w:start="567"/>
        <w:rPr>
          <w:rFonts w:ascii="PT Astra Serif" w:hAnsi="PT Astra Serif"/>
          <w:sz w:val="26"/>
          <w:szCs w:val="26"/>
        </w:rPr>
      </w:pPr>
      <w:r>
        <w:rPr>
          <w:rFonts w:cs="Times New Roman" w:ascii="PT Astra Serif" w:hAnsi="PT Astra Serif"/>
          <w:sz w:val="26"/>
          <w:szCs w:val="26"/>
        </w:rPr>
        <w:t>6.3. Заказчик</w:t>
      </w:r>
      <w:r>
        <w:rPr>
          <w:rFonts w:eastAsia="Calibri" w:cs="Times New Roman" w:ascii="PT Astra Serif" w:hAnsi="PT Astra Serif"/>
          <w:sz w:val="26"/>
          <w:szCs w:val="26"/>
        </w:rPr>
        <w:t xml:space="preserve"> несет ответственность</w:t>
      </w:r>
      <w:r>
        <w:rPr>
          <w:rFonts w:cs="Times New Roman" w:ascii="PT Astra Serif" w:hAnsi="PT Astra Serif"/>
          <w:sz w:val="26"/>
          <w:szCs w:val="26"/>
        </w:rPr>
        <w:t xml:space="preserve"> в виде</w:t>
      </w:r>
      <w:r>
        <w:rPr>
          <w:rFonts w:eastAsia="Calibri" w:cs="Times New Roman" w:ascii="PT Astra Serif" w:hAnsi="PT Astra Serif"/>
          <w:sz w:val="26"/>
          <w:szCs w:val="26"/>
        </w:rPr>
        <w:t xml:space="preserve"> неустойки (пени) за нарушение сроков оплаты по настоящему </w:t>
      </w:r>
      <w:r>
        <w:rPr>
          <w:rFonts w:cs="Times New Roman" w:ascii="PT Astra Serif" w:hAnsi="PT Astra Serif"/>
          <w:sz w:val="26"/>
          <w:szCs w:val="26"/>
        </w:rPr>
        <w:t>Контракт</w:t>
      </w:r>
      <w:r>
        <w:rPr>
          <w:rFonts w:eastAsia="Calibri" w:cs="Times New Roman" w:ascii="PT Astra Serif" w:hAnsi="PT Astra Serif"/>
          <w:sz w:val="26"/>
          <w:szCs w:val="26"/>
        </w:rPr>
        <w:t xml:space="preserve">у, в размере одной трехсотой ключевой ставки ЦБ РФ, действующей на день уплаты неустойки, от цены, поставленной, но не оплаченного в срок Товара за каждый день просрочки, начиная со дня, следующего после дня истечения установленного </w:t>
      </w:r>
      <w:r>
        <w:rPr>
          <w:rFonts w:cs="Times New Roman" w:ascii="PT Astra Serif" w:hAnsi="PT Astra Serif"/>
          <w:sz w:val="26"/>
          <w:szCs w:val="26"/>
        </w:rPr>
        <w:t>Контракт</w:t>
      </w:r>
      <w:r>
        <w:rPr>
          <w:rFonts w:eastAsia="Calibri" w:cs="Times New Roman" w:ascii="PT Astra Serif" w:hAnsi="PT Astra Serif"/>
          <w:sz w:val="26"/>
          <w:szCs w:val="26"/>
        </w:rPr>
        <w:t xml:space="preserve">ом срока исполнения обязательства. </w:t>
      </w:r>
      <w:r>
        <w:rPr>
          <w:rFonts w:cs="Times New Roman" w:ascii="PT Astra Serif" w:hAnsi="PT Astra Serif"/>
          <w:sz w:val="26"/>
          <w:szCs w:val="26"/>
        </w:rPr>
        <w:t>Заказчик</w:t>
      </w:r>
      <w:r>
        <w:rPr>
          <w:rFonts w:eastAsia="Calibri" w:cs="Times New Roman" w:ascii="PT Astra Serif" w:hAnsi="PT Astra Serif"/>
          <w:sz w:val="26"/>
          <w:szCs w:val="26"/>
        </w:rPr>
        <w:t xml:space="preserve"> освобождается от уплаты неустойки, если докажет, что просрочка исполнения указанного обязательства произошла вследствие действия непреодолимой силы.</w:t>
      </w:r>
    </w:p>
    <w:p>
      <w:pPr>
        <w:pStyle w:val="Normal"/>
        <w:spacing w:before="0" w:after="0"/>
        <w:ind w:firstLine="567" w:start="567"/>
        <w:contextualSpacing/>
        <w:rPr>
          <w:rFonts w:ascii="PT Astra Serif" w:hAnsi="PT Astra Serif" w:cs="Times New Roman"/>
          <w:sz w:val="26"/>
          <w:szCs w:val="26"/>
        </w:rPr>
      </w:pPr>
      <w:r>
        <w:rPr>
          <w:rFonts w:cs="Times New Roman" w:ascii="PT Astra Serif" w:hAnsi="PT Astra Serif"/>
          <w:sz w:val="26"/>
          <w:szCs w:val="26"/>
        </w:rPr>
        <w:t>6.4. Сторона освобождается от ответственности в случае, если причиной нарушения обязательств явилось встречное неисполнение обязательств другой Стороной.</w:t>
      </w:r>
    </w:p>
    <w:p>
      <w:pPr>
        <w:pStyle w:val="Normal"/>
        <w:spacing w:before="0" w:after="0"/>
        <w:ind w:firstLine="567" w:start="567"/>
        <w:contextualSpacing/>
        <w:rPr>
          <w:rFonts w:ascii="PT Astra Serif" w:hAnsi="PT Astra Serif" w:cs="Times New Roman"/>
          <w:sz w:val="26"/>
          <w:szCs w:val="26"/>
        </w:rPr>
      </w:pPr>
      <w:r>
        <w:rPr>
          <w:rFonts w:cs="Times New Roman" w:ascii="PT Astra Serif" w:hAnsi="PT Astra Serif"/>
          <w:sz w:val="26"/>
          <w:szCs w:val="26"/>
        </w:rPr>
      </w:r>
    </w:p>
    <w:p>
      <w:pPr>
        <w:pStyle w:val="ConsPlusNormal"/>
        <w:numPr>
          <w:ilvl w:val="0"/>
          <w:numId w:val="0"/>
        </w:numPr>
        <w:ind w:hanging="0" w:start="567"/>
        <w:jc w:val="center"/>
        <w:outlineLvl w:val="0"/>
        <w:rPr>
          <w:rFonts w:ascii="PT Astra Serif" w:hAnsi="PT Astra Serif"/>
          <w:sz w:val="26"/>
          <w:szCs w:val="26"/>
        </w:rPr>
      </w:pPr>
      <w:r>
        <w:rPr>
          <w:rFonts w:ascii="PT Astra Serif" w:hAnsi="PT Astra Serif"/>
          <w:b/>
          <w:sz w:val="26"/>
          <w:szCs w:val="26"/>
        </w:rPr>
        <w:t>7. ОБСТОЯТЕЛЬСТВА НЕПРЕОДОЛИМОЙ СИЛЫ (ФОРС-МАЖОР)</w:t>
      </w:r>
    </w:p>
    <w:p>
      <w:pPr>
        <w:pStyle w:val="ConsPlusNormal"/>
        <w:ind w:firstLine="540" w:start="567"/>
        <w:jc w:val="both"/>
        <w:rPr>
          <w:rFonts w:ascii="PT Astra Serif" w:hAnsi="PT Astra Serif"/>
          <w:sz w:val="26"/>
          <w:szCs w:val="26"/>
        </w:rPr>
      </w:pPr>
      <w:r>
        <w:rPr>
          <w:rFonts w:ascii="PT Astra Serif" w:hAnsi="PT Astra Serif"/>
          <w:sz w:val="26"/>
          <w:szCs w:val="26"/>
        </w:rPr>
        <w:t>7.1. Стороны освобождаются от ответственности за неисполнение или ненадлежащее исполнение обязательств по Контракту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pPr>
        <w:pStyle w:val="ConsPlusNormal"/>
        <w:ind w:firstLine="540" w:start="567"/>
        <w:jc w:val="both"/>
        <w:rPr>
          <w:rFonts w:ascii="PT Astra Serif" w:hAnsi="PT Astra Serif"/>
          <w:sz w:val="26"/>
          <w:szCs w:val="26"/>
        </w:rPr>
      </w:pPr>
      <w:r>
        <w:rPr>
          <w:rFonts w:ascii="PT Astra Serif" w:hAnsi="PT Astra Serif"/>
          <w:sz w:val="26"/>
          <w:szCs w:val="26"/>
        </w:rPr>
        <w:t>7.2. В случае наступления этих обстоятельств Сторона обязана в течение 10 (Десяти) рабочих дней уведомить об этом другую Сторону.</w:t>
      </w:r>
    </w:p>
    <w:p>
      <w:pPr>
        <w:pStyle w:val="ConsPlusNormal"/>
        <w:ind w:firstLine="540" w:start="567"/>
        <w:jc w:val="both"/>
        <w:rPr>
          <w:rFonts w:ascii="PT Astra Serif" w:hAnsi="PT Astra Serif"/>
          <w:sz w:val="26"/>
          <w:szCs w:val="26"/>
        </w:rPr>
      </w:pPr>
      <w:r>
        <w:rPr>
          <w:rFonts w:ascii="PT Astra Serif" w:hAnsi="PT Astra Serif"/>
          <w:sz w:val="26"/>
          <w:szCs w:val="26"/>
        </w:rPr>
        <w:t>7.3. Документ, выданный уполномоченным государственным органом, является достаточным подтверждением наличия и продолжительности действия непреодолимой силы.</w:t>
      </w:r>
    </w:p>
    <w:p>
      <w:pPr>
        <w:pStyle w:val="ConsPlusNormal"/>
        <w:ind w:firstLine="540" w:start="567"/>
        <w:jc w:val="both"/>
        <w:rPr>
          <w:rFonts w:ascii="PT Astra Serif" w:hAnsi="PT Astra Serif"/>
          <w:sz w:val="26"/>
          <w:szCs w:val="26"/>
        </w:rPr>
      </w:pPr>
      <w:r>
        <w:rPr>
          <w:rFonts w:ascii="PT Astra Serif" w:hAnsi="PT Astra Serif"/>
          <w:sz w:val="26"/>
          <w:szCs w:val="26"/>
        </w:rPr>
        <w:t>7.4. Если обстоятельства непреодолимой силы продолжают действовать более 3 трех месяцев, то каждая Сторона вправе отказаться от Контракта в одностороннем порядке.</w:t>
      </w:r>
    </w:p>
    <w:p>
      <w:pPr>
        <w:pStyle w:val="ConsPlusNormal"/>
        <w:ind w:firstLine="540" w:start="567"/>
        <w:jc w:val="both"/>
        <w:rPr>
          <w:rFonts w:ascii="PT Astra Serif" w:hAnsi="PT Astra Serif"/>
          <w:sz w:val="26"/>
          <w:szCs w:val="26"/>
        </w:rPr>
      </w:pPr>
      <w:r>
        <w:rPr>
          <w:rFonts w:ascii="PT Astra Serif" w:hAnsi="PT Astra Serif"/>
          <w:sz w:val="26"/>
          <w:szCs w:val="26"/>
        </w:rPr>
      </w:r>
    </w:p>
    <w:p>
      <w:pPr>
        <w:pStyle w:val="ConsPlusNormal"/>
        <w:numPr>
          <w:ilvl w:val="0"/>
          <w:numId w:val="0"/>
        </w:numPr>
        <w:ind w:hanging="0" w:start="567"/>
        <w:jc w:val="center"/>
        <w:outlineLvl w:val="0"/>
        <w:rPr>
          <w:rFonts w:ascii="PT Astra Serif" w:hAnsi="PT Astra Serif"/>
          <w:sz w:val="26"/>
          <w:szCs w:val="26"/>
        </w:rPr>
      </w:pPr>
      <w:r>
        <w:rPr>
          <w:rFonts w:ascii="PT Astra Serif" w:hAnsi="PT Astra Serif"/>
          <w:b/>
          <w:sz w:val="26"/>
          <w:szCs w:val="26"/>
        </w:rPr>
        <w:t>8. СРОК ДЕЙСТВИЯ, ИЗМЕНЕНИЕ И РАСТОРЖЕНИЕ КОНТРАКТА</w:t>
      </w:r>
    </w:p>
    <w:p>
      <w:pPr>
        <w:pStyle w:val="ConsPlusNormal"/>
        <w:ind w:firstLine="540" w:start="567"/>
        <w:jc w:val="both"/>
        <w:rPr>
          <w:rFonts w:ascii="PT Astra Serif" w:hAnsi="PT Astra Serif"/>
          <w:sz w:val="26"/>
          <w:szCs w:val="26"/>
        </w:rPr>
      </w:pPr>
      <w:r>
        <w:rPr>
          <w:rFonts w:ascii="PT Astra Serif" w:hAnsi="PT Astra Serif"/>
          <w:sz w:val="26"/>
          <w:szCs w:val="26"/>
        </w:rPr>
        <w:t>8.1. Контракт действует по 18 сентября 2026 года, а в части гарантийных обязательств и ответственности сторон, обязательств Сторон, возникших по настоящему Контракту – до полного их исполнения.</w:t>
      </w:r>
    </w:p>
    <w:p>
      <w:pPr>
        <w:pStyle w:val="Normal"/>
        <w:numPr>
          <w:ilvl w:val="0"/>
          <w:numId w:val="0"/>
        </w:numPr>
        <w:tabs>
          <w:tab w:val="clear" w:pos="720"/>
          <w:tab w:val="left" w:pos="709" w:leader="none"/>
        </w:tabs>
        <w:ind w:firstLine="540" w:start="567"/>
        <w:outlineLvl w:val="6"/>
        <w:rPr>
          <w:rFonts w:ascii="PT Astra Serif" w:hAnsi="PT Astra Serif"/>
          <w:sz w:val="26"/>
          <w:szCs w:val="26"/>
        </w:rPr>
      </w:pPr>
      <w:r>
        <w:rPr>
          <w:rFonts w:cs="Times New Roman" w:ascii="PT Astra Serif" w:hAnsi="PT Astra Serif"/>
          <w:sz w:val="26"/>
          <w:szCs w:val="26"/>
        </w:rPr>
        <w:t>8.2. Изменение существенных условий Контракта при его исполнении допускается, по соглашению сторон в следующих случаях:</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1) по основаниям, установленным законом;</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2) допускается изменение предусмотренного Контрактом объема поставляемого Товара не более чем на 10% (десять процентов). При увеличении объема Заказчик по согласованию с Поставщиком вправе изменить первоначальную цену Контракта соответственно изменяемому объему поставляемого Товара, при этом общая сумма контракта не должна превышать 600 000 рублей</w:t>
      </w:r>
      <w:bookmarkStart w:id="0" w:name="_GoBack"/>
      <w:bookmarkEnd w:id="0"/>
      <w:r>
        <w:rPr>
          <w:rFonts w:cs="Times New Roman" w:ascii="PT Astra Serif" w:hAnsi="PT Astra Serif"/>
          <w:sz w:val="26"/>
          <w:szCs w:val="26"/>
        </w:rPr>
        <w:t>, а при внесении соответствующих изменений в Контракт в связи с сокращением объема поставляемого Товара Заказчик обязан изменить цену Контракта указанным образом;</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3) допускается изменение срока исполнения обязательств по Контракту, в случае если необходимость изменения сроков вызвана обстоятельствами непреодолимой силы;</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4) допускается изменение цены Контракта:</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 путем ее уменьшения без изменения иных условий исполнения Контракта;</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 в случаях, предусмотренных подпунктом 2 настоящего пункта.</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 xml:space="preserve">8.3. Расторжение Контракта допускается по соглашению сторон, по решению суда, в случае одностороннего отказа стороны Контракта от исполнения </w:t>
      </w:r>
      <w:r>
        <w:rPr>
          <w:rFonts w:cs="Times New Roman" w:ascii="PT Astra Serif" w:hAnsi="PT Astra Serif"/>
          <w:color w:val="000000"/>
          <w:sz w:val="26"/>
          <w:szCs w:val="26"/>
        </w:rPr>
        <w:t>Контракт</w:t>
      </w:r>
      <w:r>
        <w:rPr>
          <w:rFonts w:cs="Times New Roman" w:ascii="PT Astra Serif" w:hAnsi="PT Astra Serif"/>
          <w:sz w:val="26"/>
          <w:szCs w:val="26"/>
        </w:rPr>
        <w:t>а в соответствии с гражданским законодательством.</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8.4.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также иным основаниям, предусмотренным законодательством Российской Федерации, включая следующие:</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открытия в отношении него конкурсного производства, либо другой процедуры банкротства;</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 установления факта приостановления деятельности Поставщика в порядке, предусмотренном КоАП РФ;</w:t>
      </w:r>
    </w:p>
    <w:p>
      <w:pPr>
        <w:pStyle w:val="Normal"/>
        <w:numPr>
          <w:ilvl w:val="0"/>
          <w:numId w:val="0"/>
        </w:numPr>
        <w:ind w:firstLine="540" w:start="567"/>
        <w:outlineLvl w:val="6"/>
        <w:rPr>
          <w:rFonts w:ascii="PT Astra Serif" w:hAnsi="PT Astra Serif"/>
          <w:sz w:val="26"/>
          <w:szCs w:val="26"/>
        </w:rPr>
      </w:pPr>
      <w:r>
        <w:rPr>
          <w:rFonts w:cs="Times New Roman" w:ascii="PT Astra Serif" w:hAnsi="PT Astra Serif"/>
          <w:sz w:val="26"/>
          <w:szCs w:val="26"/>
        </w:rPr>
        <w:t>- задержка сроков поставки Товара более 10 (десяти) рабочих дней.</w:t>
      </w:r>
    </w:p>
    <w:p>
      <w:pPr>
        <w:pStyle w:val="Normal"/>
        <w:numPr>
          <w:ilvl w:val="0"/>
          <w:numId w:val="0"/>
        </w:numPr>
        <w:ind w:firstLine="540" w:start="567"/>
        <w:outlineLvl w:val="6"/>
        <w:rPr>
          <w:rFonts w:ascii="PT Astra Serif" w:hAnsi="PT Astra Serif" w:cs="Times New Roman"/>
          <w:sz w:val="26"/>
          <w:szCs w:val="26"/>
        </w:rPr>
      </w:pPr>
      <w:r>
        <w:rPr>
          <w:rFonts w:cs="Times New Roman" w:ascii="PT Astra Serif" w:hAnsi="PT Astra Serif"/>
          <w:sz w:val="26"/>
          <w:szCs w:val="26"/>
        </w:rPr>
        <w:t>8.5. В случае если Поставщиком принято неправомерное решение об одностороннем отказе от исполнения Контракта, Заказчик вправе потребовать от Поставщика возмещения убытков, явившихся следствием принятия такого решения. Защита гражданских прав Заказчика в данном случае осуществляется в соответствии с законодательством Российской Федерации.</w:t>
      </w:r>
    </w:p>
    <w:p>
      <w:pPr>
        <w:pStyle w:val="Normal"/>
        <w:numPr>
          <w:ilvl w:val="0"/>
          <w:numId w:val="0"/>
        </w:numPr>
        <w:ind w:firstLine="540" w:start="567"/>
        <w:outlineLvl w:val="6"/>
        <w:rPr>
          <w:rFonts w:ascii="PT Astra Serif" w:hAnsi="PT Astra Serif" w:cs="Times New Roman"/>
          <w:sz w:val="26"/>
          <w:szCs w:val="26"/>
        </w:rPr>
      </w:pPr>
      <w:r>
        <w:rPr>
          <w:rFonts w:cs="Times New Roman" w:ascii="PT Astra Serif" w:hAnsi="PT Astra Serif"/>
          <w:sz w:val="26"/>
          <w:szCs w:val="26"/>
        </w:rPr>
      </w:r>
    </w:p>
    <w:p>
      <w:pPr>
        <w:pStyle w:val="Normal"/>
        <w:numPr>
          <w:ilvl w:val="0"/>
          <w:numId w:val="0"/>
        </w:numPr>
        <w:ind w:firstLine="540" w:start="567"/>
        <w:jc w:val="center"/>
        <w:outlineLvl w:val="6"/>
        <w:rPr>
          <w:rFonts w:ascii="PT Astra Serif" w:hAnsi="PT Astra Serif"/>
          <w:sz w:val="26"/>
          <w:szCs w:val="26"/>
        </w:rPr>
      </w:pPr>
      <w:r>
        <w:rPr>
          <w:rFonts w:ascii="PT Astra Serif" w:hAnsi="PT Astra Serif"/>
          <w:b/>
          <w:sz w:val="26"/>
          <w:szCs w:val="26"/>
        </w:rPr>
        <w:t>9. РАЗРЕШЕНИЕ СПОРОВ</w:t>
      </w:r>
    </w:p>
    <w:p>
      <w:pPr>
        <w:pStyle w:val="ConsPlusNormal"/>
        <w:ind w:firstLine="540" w:start="567"/>
        <w:jc w:val="both"/>
        <w:rPr>
          <w:rFonts w:ascii="PT Astra Serif" w:hAnsi="PT Astra Serif"/>
          <w:sz w:val="26"/>
          <w:szCs w:val="26"/>
        </w:rPr>
      </w:pPr>
      <w:r>
        <w:rPr>
          <w:rFonts w:ascii="PT Astra Serif" w:hAnsi="PT Astra Serif"/>
          <w:sz w:val="26"/>
          <w:szCs w:val="26"/>
        </w:rPr>
        <w:t>9.1. Все споры, связанные с заключением, исполнением, толкованием, изменением и расторжением Контракта, Стороны будут разрешать путем переговоров.</w:t>
      </w:r>
    </w:p>
    <w:p>
      <w:pPr>
        <w:pStyle w:val="ConsPlusNormal"/>
        <w:ind w:firstLine="540" w:start="567"/>
        <w:jc w:val="both"/>
        <w:rPr>
          <w:rFonts w:ascii="PT Astra Serif" w:hAnsi="PT Astra Serif"/>
          <w:sz w:val="26"/>
          <w:szCs w:val="26"/>
        </w:rPr>
      </w:pPr>
      <w:r>
        <w:rPr>
          <w:rFonts w:ascii="PT Astra Serif" w:hAnsi="PT Astra Serif"/>
          <w:sz w:val="26"/>
          <w:szCs w:val="26"/>
        </w:rPr>
        <w:t>9.2.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pPr>
        <w:pStyle w:val="ConsPlusNormal"/>
        <w:ind w:firstLine="540" w:start="567"/>
        <w:jc w:val="both"/>
        <w:rPr/>
      </w:pPr>
      <w:r>
        <w:rPr>
          <w:rFonts w:ascii="PT Astra Serif" w:hAnsi="PT Astra Serif"/>
          <w:sz w:val="26"/>
          <w:szCs w:val="26"/>
        </w:rPr>
        <w:t>9.3. В случае если спор не урегулирован в претензионном порядке или ответ на претензию не получен в течение указанного срока, спор в соответствии со ст. 35 АПК РФ передается в Арбитражный суд Камчатского края.</w:t>
      </w:r>
    </w:p>
    <w:p>
      <w:pPr>
        <w:pStyle w:val="ConsPlusNormal"/>
        <w:ind w:firstLine="540" w:start="567"/>
        <w:jc w:val="both"/>
        <w:rPr>
          <w:rFonts w:ascii="PT Astra Serif" w:hAnsi="PT Astra Serif"/>
          <w:sz w:val="26"/>
          <w:szCs w:val="26"/>
        </w:rPr>
      </w:pPr>
      <w:r>
        <w:rPr>
          <w:rFonts w:ascii="PT Astra Serif" w:hAnsi="PT Astra Serif"/>
          <w:sz w:val="26"/>
          <w:szCs w:val="26"/>
        </w:rPr>
      </w:r>
    </w:p>
    <w:p>
      <w:pPr>
        <w:pStyle w:val="ConsPlusNormal"/>
        <w:numPr>
          <w:ilvl w:val="0"/>
          <w:numId w:val="0"/>
        </w:numPr>
        <w:ind w:hanging="0" w:start="567"/>
        <w:jc w:val="center"/>
        <w:outlineLvl w:val="0"/>
        <w:rPr>
          <w:rFonts w:ascii="PT Astra Serif" w:hAnsi="PT Astra Serif"/>
          <w:sz w:val="26"/>
          <w:szCs w:val="26"/>
        </w:rPr>
      </w:pPr>
      <w:r>
        <w:rPr>
          <w:rFonts w:ascii="PT Astra Serif" w:hAnsi="PT Astra Serif"/>
          <w:b/>
          <w:sz w:val="26"/>
          <w:szCs w:val="26"/>
        </w:rPr>
        <w:t>10. ЗАКЛЮЧИТЕЛЬНЫЕ ПОЛОЖЕНИЯ</w:t>
      </w:r>
    </w:p>
    <w:p>
      <w:pPr>
        <w:pStyle w:val="ConsPlusNormal"/>
        <w:ind w:firstLine="540" w:start="567"/>
        <w:jc w:val="both"/>
        <w:rPr>
          <w:rFonts w:ascii="PT Astra Serif" w:hAnsi="PT Astra Serif"/>
          <w:sz w:val="26"/>
          <w:szCs w:val="26"/>
        </w:rPr>
      </w:pPr>
      <w:r>
        <w:rPr>
          <w:rFonts w:ascii="PT Astra Serif" w:hAnsi="PT Astra Serif"/>
          <w:sz w:val="26"/>
          <w:szCs w:val="26"/>
        </w:rPr>
        <w:t>10.1. Контракт вступает в силу с момента его подписания Сторонами.</w:t>
      </w:r>
    </w:p>
    <w:p>
      <w:pPr>
        <w:pStyle w:val="ConsPlusNormal"/>
        <w:ind w:firstLine="540" w:start="567"/>
        <w:jc w:val="both"/>
        <w:rPr>
          <w:rFonts w:ascii="PT Astra Serif" w:hAnsi="PT Astra Serif"/>
          <w:sz w:val="26"/>
          <w:szCs w:val="26"/>
        </w:rPr>
      </w:pPr>
      <w:bookmarkStart w:id="1" w:name="P140"/>
      <w:bookmarkEnd w:id="1"/>
      <w:r>
        <w:rPr>
          <w:rFonts w:ascii="PT Astra Serif" w:hAnsi="PT Astra Serif"/>
          <w:sz w:val="26"/>
          <w:szCs w:val="26"/>
        </w:rPr>
        <w:t>10.2. Если иное не предусмотрено Контрактом, уведомления и иные юридически значимые сообщения могут направляться Сторонами по факсимильной связи, электронной почте или иным способом связи при условии, что он позволяет достоверно установить, от кого исходило сообщение и кому оно адресовано.</w:t>
      </w:r>
    </w:p>
    <w:p>
      <w:pPr>
        <w:pStyle w:val="ConsPlusNormal"/>
        <w:ind w:firstLine="540" w:start="567"/>
        <w:jc w:val="both"/>
        <w:rPr>
          <w:rFonts w:ascii="PT Astra Serif" w:hAnsi="PT Astra Serif"/>
          <w:sz w:val="26"/>
          <w:szCs w:val="26"/>
        </w:rPr>
      </w:pPr>
      <w:r>
        <w:rPr>
          <w:rFonts w:ascii="PT Astra Serif" w:hAnsi="PT Astra Serif"/>
          <w:sz w:val="26"/>
          <w:szCs w:val="26"/>
        </w:rPr>
        <w:t>10.3. Контракт составлен в двух экземплярах, имеющих равную юридическую силу, по одному для каждой из Сторон.</w:t>
      </w:r>
    </w:p>
    <w:p>
      <w:pPr>
        <w:pStyle w:val="ConsPlusNormal"/>
        <w:ind w:firstLine="540" w:start="567"/>
        <w:jc w:val="both"/>
        <w:rPr>
          <w:rFonts w:ascii="PT Astra Serif" w:hAnsi="PT Astra Serif" w:cs="Times New Roman"/>
          <w:sz w:val="26"/>
          <w:szCs w:val="26"/>
        </w:rPr>
      </w:pPr>
      <w:r>
        <w:rPr>
          <w:rFonts w:cs="Times New Roman" w:ascii="PT Astra Serif" w:hAnsi="PT Astra Serif"/>
          <w:sz w:val="26"/>
          <w:szCs w:val="26"/>
        </w:rPr>
        <w:t xml:space="preserve">10.4. Юридически значимые уведомления, которые Стороны будут отправлять друг другу по электронной почте, должны направляться по электронным адресам, указанным в настоящем Контракте, и только с электронных адресов, указанных в настоящем Контракте. В таких случаях Стороны не вправе сомневаться в полномочиях лица, которое подписало, либо направило соответствующее уведомление. Стороны гарантируют, что они будут получать сообщения, направленные посредством электронной почты, по адресам, указанным в настоящем Контракте. Если, несмотря на отправку сообщения с надлежащего в соответствии с настоящим пунктом адреса электронной почты, другая Сторона, на чей надлежащий адрес электронной почты было направлено уведомление, не получила сообщение, либо получила его, но с ним не ознакомилась, то сообщение считается доставленным адресату. Стороны вправе обмениваться юридически значимыми сообщениями по номерам телефонов, указанным в настоящем  Контракте. В таких случаях Стороны не вправе сомневаться в полномочиях лица, которое направило соответствующее уведомление с номера телефона, указанного в настоящем Контракте. </w:t>
      </w:r>
    </w:p>
    <w:p>
      <w:pPr>
        <w:pStyle w:val="BodyTextIndent2"/>
        <w:numPr>
          <w:ilvl w:val="0"/>
          <w:numId w:val="0"/>
        </w:numPr>
        <w:tabs>
          <w:tab w:val="clear" w:pos="720"/>
          <w:tab w:val="left" w:pos="792" w:leader="none"/>
        </w:tabs>
        <w:spacing w:lineRule="auto" w:line="240" w:before="0" w:after="0"/>
        <w:ind w:firstLine="567" w:start="567"/>
        <w:rPr>
          <w:rFonts w:ascii="PT Astra Serif" w:hAnsi="PT Astra Serif"/>
          <w:sz w:val="26"/>
          <w:szCs w:val="26"/>
        </w:rPr>
      </w:pPr>
      <w:r>
        <w:rPr>
          <w:rFonts w:ascii="PT Astra Serif" w:hAnsi="PT Astra Serif"/>
          <w:sz w:val="26"/>
          <w:szCs w:val="26"/>
        </w:rPr>
        <w:t>12.8. Неотъемлемой частью настоящего Контракта являются:</w:t>
      </w:r>
    </w:p>
    <w:p>
      <w:pPr>
        <w:pStyle w:val="BodyTextIndent2"/>
        <w:numPr>
          <w:ilvl w:val="0"/>
          <w:numId w:val="0"/>
        </w:numPr>
        <w:tabs>
          <w:tab w:val="clear" w:pos="720"/>
          <w:tab w:val="left" w:pos="792" w:leader="none"/>
          <w:tab w:val="left" w:pos="4903" w:leader="none"/>
        </w:tabs>
        <w:spacing w:lineRule="auto" w:line="240" w:before="0" w:after="0"/>
        <w:ind w:firstLine="567" w:start="567"/>
        <w:rPr>
          <w:rFonts w:ascii="PT Astra Serif" w:hAnsi="PT Astra Serif"/>
          <w:sz w:val="26"/>
          <w:szCs w:val="26"/>
        </w:rPr>
      </w:pPr>
      <w:r>
        <w:rPr>
          <w:rFonts w:ascii="PT Astra Serif" w:hAnsi="PT Astra Serif"/>
          <w:sz w:val="26"/>
          <w:szCs w:val="26"/>
        </w:rPr>
        <w:t>Приложение № 1: Спецификация.</w:t>
        <w:tab/>
      </w:r>
    </w:p>
    <w:p>
      <w:pPr>
        <w:pStyle w:val="BodyTextIndent2"/>
        <w:numPr>
          <w:ilvl w:val="0"/>
          <w:numId w:val="0"/>
        </w:numPr>
        <w:tabs>
          <w:tab w:val="clear" w:pos="720"/>
          <w:tab w:val="left" w:pos="792" w:leader="none"/>
        </w:tabs>
        <w:spacing w:lineRule="auto" w:line="240" w:before="0" w:after="0"/>
        <w:ind w:firstLine="567" w:start="567"/>
        <w:rPr>
          <w:rFonts w:ascii="PT Astra Serif" w:hAnsi="PT Astra Serif"/>
          <w:sz w:val="26"/>
          <w:szCs w:val="26"/>
        </w:rPr>
      </w:pPr>
      <w:r>
        <w:rPr>
          <w:rFonts w:ascii="PT Astra Serif" w:hAnsi="PT Astra Serif"/>
          <w:sz w:val="26"/>
          <w:szCs w:val="26"/>
        </w:rPr>
        <w:t xml:space="preserve">Приложение № 2: Техническое задание.  </w:t>
      </w:r>
    </w:p>
    <w:p>
      <w:pPr>
        <w:pStyle w:val="BodyTextIndent2"/>
        <w:numPr>
          <w:ilvl w:val="0"/>
          <w:numId w:val="0"/>
        </w:numPr>
        <w:tabs>
          <w:tab w:val="clear" w:pos="720"/>
          <w:tab w:val="left" w:pos="792" w:leader="none"/>
        </w:tabs>
        <w:spacing w:lineRule="auto" w:line="240" w:before="0" w:after="0"/>
        <w:ind w:firstLine="567" w:start="567"/>
        <w:rPr>
          <w:rFonts w:ascii="PT Astra Serif" w:hAnsi="PT Astra Serif"/>
          <w:sz w:val="26"/>
          <w:szCs w:val="26"/>
        </w:rPr>
      </w:pPr>
      <w:r>
        <w:rPr>
          <w:rFonts w:ascii="PT Astra Serif" w:hAnsi="PT Astra Serif"/>
          <w:sz w:val="26"/>
          <w:szCs w:val="26"/>
        </w:rPr>
      </w:r>
    </w:p>
    <w:p>
      <w:pPr>
        <w:pStyle w:val="Normal"/>
        <w:spacing w:before="0" w:after="0"/>
        <w:ind w:firstLine="567" w:start="567"/>
        <w:contextualSpacing/>
        <w:jc w:val="center"/>
        <w:rPr>
          <w:rFonts w:ascii="PT Astra Serif" w:hAnsi="PT Astra Serif" w:cs="Times New Roman"/>
          <w:b/>
          <w:sz w:val="26"/>
          <w:szCs w:val="26"/>
        </w:rPr>
      </w:pPr>
      <w:r>
        <w:rPr>
          <w:rFonts w:cs="Times New Roman" w:ascii="PT Astra Serif" w:hAnsi="PT Astra Serif"/>
          <w:b/>
          <w:sz w:val="26"/>
          <w:szCs w:val="26"/>
        </w:rPr>
      </w:r>
    </w:p>
    <w:p>
      <w:pPr>
        <w:pStyle w:val="Normal"/>
        <w:spacing w:before="0" w:after="0"/>
        <w:ind w:firstLine="567" w:start="567"/>
        <w:contextualSpacing/>
        <w:jc w:val="center"/>
        <w:rPr>
          <w:rFonts w:ascii="PT Astra Serif" w:hAnsi="PT Astra Serif"/>
          <w:sz w:val="26"/>
          <w:szCs w:val="26"/>
        </w:rPr>
      </w:pPr>
      <w:r>
        <w:rPr>
          <w:rFonts w:cs="Times New Roman" w:ascii="PT Astra Serif" w:hAnsi="PT Astra Serif"/>
          <w:b/>
          <w:sz w:val="26"/>
          <w:szCs w:val="26"/>
        </w:rPr>
        <w:t>13. ЮРИДИЧЕСКИЕ АДРЕСА И РЕКВИЗИТЫ СТОРОН</w:t>
      </w:r>
    </w:p>
    <w:p>
      <w:pPr>
        <w:pStyle w:val="Normal"/>
        <w:spacing w:before="0" w:after="0"/>
        <w:ind w:firstLine="567" w:start="567"/>
        <w:contextualSpacing/>
        <w:jc w:val="center"/>
        <w:rPr>
          <w:rFonts w:ascii="PT Astra Serif" w:hAnsi="PT Astra Serif" w:cs="Times New Roman"/>
          <w:b/>
          <w:sz w:val="26"/>
          <w:szCs w:val="26"/>
        </w:rPr>
      </w:pPr>
      <w:r>
        <w:rPr>
          <w:rFonts w:cs="Times New Roman" w:ascii="PT Astra Serif" w:hAnsi="PT Astra Serif"/>
          <w:b/>
          <w:sz w:val="26"/>
          <w:szCs w:val="26"/>
        </w:rPr>
      </w:r>
    </w:p>
    <w:tbl>
      <w:tblPr>
        <w:tblW w:w="10665" w:type="dxa"/>
        <w:jc w:val="start"/>
        <w:tblInd w:w="109" w:type="dxa"/>
        <w:tblLayout w:type="fixed"/>
        <w:tblCellMar>
          <w:top w:w="0" w:type="dxa"/>
          <w:start w:w="108" w:type="dxa"/>
          <w:bottom w:w="0" w:type="dxa"/>
          <w:end w:w="108" w:type="dxa"/>
        </w:tblCellMar>
        <w:tblLook w:val="0000" w:noHBand="0" w:noVBand="0" w:firstColumn="0" w:lastRow="0" w:lastColumn="0" w:firstRow="0"/>
      </w:tblPr>
      <w:tblGrid>
        <w:gridCol w:w="5526"/>
        <w:gridCol w:w="5139"/>
      </w:tblGrid>
      <w:tr>
        <w:trPr>
          <w:trHeight w:val="288" w:hRule="atLeast"/>
        </w:trPr>
        <w:tc>
          <w:tcPr>
            <w:tcW w:w="5526" w:type="dxa"/>
            <w:tcBorders/>
          </w:tcPr>
          <w:p>
            <w:pPr>
              <w:pStyle w:val="Heading2"/>
              <w:spacing w:before="0" w:after="0"/>
              <w:contextualSpacing/>
              <w:jc w:val="center"/>
              <w:rPr>
                <w:rFonts w:ascii="PT Astra Serif" w:hAnsi="PT Astra Serif"/>
                <w:sz w:val="26"/>
                <w:szCs w:val="26"/>
              </w:rPr>
            </w:pPr>
            <w:r>
              <w:rPr>
                <w:rFonts w:cs="Times New Roman" w:ascii="PT Astra Serif" w:hAnsi="PT Astra Serif"/>
                <w:sz w:val="26"/>
                <w:szCs w:val="26"/>
              </w:rPr>
              <w:t xml:space="preserve">          </w:t>
            </w:r>
            <w:r>
              <w:rPr>
                <w:rFonts w:cs="Times New Roman" w:ascii="PT Astra Serif" w:hAnsi="PT Astra Serif"/>
                <w:sz w:val="26"/>
                <w:szCs w:val="26"/>
              </w:rPr>
              <w:t>ЗАКАЗЧИК</w:t>
            </w:r>
          </w:p>
        </w:tc>
        <w:tc>
          <w:tcPr>
            <w:tcW w:w="5139" w:type="dxa"/>
            <w:tcBorders/>
          </w:tcPr>
          <w:p>
            <w:pPr>
              <w:pStyle w:val="Heading2"/>
              <w:spacing w:before="0" w:after="0"/>
              <w:contextualSpacing/>
              <w:jc w:val="center"/>
              <w:rPr>
                <w:rFonts w:ascii="PT Astra Serif" w:hAnsi="PT Astra Serif"/>
                <w:sz w:val="26"/>
                <w:szCs w:val="26"/>
              </w:rPr>
            </w:pPr>
            <w:r>
              <w:rPr>
                <w:rFonts w:cs="Times New Roman" w:ascii="PT Astra Serif" w:hAnsi="PT Astra Serif"/>
                <w:sz w:val="26"/>
                <w:szCs w:val="26"/>
              </w:rPr>
              <w:t>ПОСТАВЩИК</w:t>
            </w:r>
          </w:p>
        </w:tc>
      </w:tr>
      <w:tr>
        <w:trPr/>
        <w:tc>
          <w:tcPr>
            <w:tcW w:w="5526" w:type="dxa"/>
            <w:tcBorders/>
          </w:tcPr>
          <w:p>
            <w:pPr>
              <w:pStyle w:val="Style84"/>
              <w:widowControl/>
              <w:bidi w:val="0"/>
              <w:spacing w:lineRule="auto" w:line="276" w:before="0" w:after="0"/>
              <w:ind w:hanging="0" w:start="0" w:end="-57"/>
              <w:jc w:val="start"/>
              <w:rPr>
                <w:rFonts w:ascii="PT Astra Serif" w:hAnsi="PT Astra Serif"/>
                <w:sz w:val="26"/>
                <w:szCs w:val="26"/>
              </w:rPr>
            </w:pPr>
            <w:r>
              <w:rPr>
                <w:rFonts w:cs="Times New Roman" w:ascii="PT Astra Serif" w:hAnsi="PT Astra Serif"/>
                <w:b/>
                <w:color w:val="000000"/>
                <w:sz w:val="26"/>
                <w:szCs w:val="26"/>
              </w:rPr>
              <w:t xml:space="preserve">Управление </w:t>
            </w:r>
            <w:bookmarkStart w:id="2" w:name="_Hlk65700429_Копия_1"/>
            <w:r>
              <w:rPr>
                <w:rFonts w:cs="Times New Roman" w:ascii="PT Astra Serif" w:hAnsi="PT Astra Serif"/>
                <w:b/>
                <w:color w:val="000000"/>
                <w:sz w:val="26"/>
                <w:szCs w:val="26"/>
              </w:rPr>
              <w:t>Федеральной службы государственной регистрации,</w:t>
            </w:r>
          </w:p>
          <w:p>
            <w:pPr>
              <w:pStyle w:val="Style84"/>
              <w:widowControl/>
              <w:bidi w:val="0"/>
              <w:spacing w:lineRule="auto" w:line="276" w:before="0" w:after="0"/>
              <w:ind w:hanging="0" w:start="0" w:end="-57"/>
              <w:jc w:val="start"/>
              <w:rPr>
                <w:rFonts w:ascii="PT Astra Serif" w:hAnsi="PT Astra Serif"/>
                <w:sz w:val="26"/>
                <w:szCs w:val="26"/>
              </w:rPr>
            </w:pPr>
            <w:r>
              <w:rPr>
                <w:rFonts w:cs="Times New Roman" w:ascii="PT Astra Serif" w:hAnsi="PT Astra Serif"/>
                <w:b/>
                <w:color w:val="000000"/>
                <w:sz w:val="26"/>
                <w:szCs w:val="26"/>
              </w:rPr>
              <w:t>кадастра и картографии</w:t>
            </w:r>
          </w:p>
          <w:p>
            <w:pPr>
              <w:pStyle w:val="Style84"/>
              <w:widowControl/>
              <w:bidi w:val="0"/>
              <w:spacing w:lineRule="auto" w:line="276" w:before="0" w:after="0"/>
              <w:ind w:hanging="0" w:start="0" w:end="-57"/>
              <w:jc w:val="start"/>
              <w:rPr>
                <w:rFonts w:ascii="PT Astra Serif" w:hAnsi="PT Astra Serif"/>
                <w:sz w:val="26"/>
                <w:szCs w:val="26"/>
              </w:rPr>
            </w:pPr>
            <w:r>
              <w:rPr>
                <w:rFonts w:cs="Times New Roman" w:ascii="PT Astra Serif" w:hAnsi="PT Astra Serif"/>
                <w:b/>
                <w:color w:val="000000"/>
                <w:sz w:val="26"/>
                <w:szCs w:val="26"/>
              </w:rPr>
              <w:t>по Камчатскому краю</w:t>
            </w:r>
            <w:bookmarkEnd w:id="2"/>
            <w:r>
              <w:rPr>
                <w:rFonts w:cs="Times New Roman" w:ascii="PT Astra Serif" w:hAnsi="PT Astra Serif"/>
                <w:b/>
                <w:color w:val="000000"/>
                <w:sz w:val="26"/>
                <w:szCs w:val="26"/>
              </w:rPr>
              <w:t xml:space="preserve"> (Управление Росреестра по Камчатскому краю)</w:t>
            </w:r>
          </w:p>
        </w:tc>
        <w:tc>
          <w:tcPr>
            <w:tcW w:w="5139" w:type="dxa"/>
            <w:tcBorders/>
          </w:tcPr>
          <w:p>
            <w:pPr>
              <w:pStyle w:val="Heading2"/>
              <w:spacing w:before="0" w:after="0"/>
              <w:contextualSpacing/>
              <w:jc w:val="center"/>
              <w:rPr>
                <w:rFonts w:ascii="PT Astra Serif" w:hAnsi="PT Astra Serif"/>
                <w:sz w:val="26"/>
                <w:szCs w:val="26"/>
              </w:rPr>
            </w:pPr>
            <w:r>
              <w:rPr>
                <w:rFonts w:ascii="PT Astra Serif" w:hAnsi="PT Astra Serif"/>
                <w:sz w:val="26"/>
                <w:szCs w:val="26"/>
              </w:rPr>
            </w:r>
          </w:p>
        </w:tc>
      </w:tr>
      <w:tr>
        <w:trPr>
          <w:trHeight w:val="295" w:hRule="atLeast"/>
        </w:trPr>
        <w:tc>
          <w:tcPr>
            <w:tcW w:w="5526" w:type="dxa"/>
            <w:tcBorders/>
          </w:tcPr>
          <w:p>
            <w:pPr>
              <w:pStyle w:val="Normal"/>
              <w:tabs>
                <w:tab w:val="clear" w:pos="720"/>
                <w:tab w:val="left" w:pos="571" w:leader="none"/>
              </w:tabs>
              <w:spacing w:lineRule="auto" w:line="276" w:before="0" w:after="200"/>
              <w:ind w:hanging="0" w:start="0"/>
              <w:jc w:val="start"/>
              <w:rPr/>
            </w:pPr>
            <w:r>
              <w:rPr>
                <w:rStyle w:val="Hyperlink"/>
                <w:rFonts w:eastAsia="PT Astra Serif" w:cs="PT Astra Serif" w:ascii="PT Astra Serif" w:hAnsi="PT Astra Serif"/>
                <w:color w:val="000000"/>
                <w:sz w:val="26"/>
                <w:szCs w:val="26"/>
                <w:u w:val="none"/>
                <w:shd w:fill="auto" w:val="clear"/>
              </w:rPr>
              <w:t xml:space="preserve">Юридический адрес: 683017, </w:t>
              <w:br/>
              <w:t xml:space="preserve">г. Петропавловск-Камчатский, </w:t>
              <w:br/>
              <w:t>пер. Ботанический, д. 4</w:t>
              <w:br/>
              <w:t>ИНН/КПП 4101099096/410101001</w:t>
              <w:br/>
              <w:t>ОКПО 71816596</w:t>
              <w:br/>
              <w:t>ОГРН 1044100664167</w:t>
              <w:br/>
              <w:t>Платежные реквизиты:</w:t>
              <w:br/>
              <w:t>УФК по Приморскому краю (Управление Федеральной службы государственной регистрации, кадастра и картографии по Камчатскому краю, л/с  03381А39410)</w:t>
              <w:br/>
              <w:t>Казначейский счет  03211643000000012002</w:t>
              <w:br/>
              <w:t>Единый казначейский счет 40102810545370000012</w:t>
              <w:br/>
              <w:t>БИК 010507002</w:t>
              <w:br/>
              <w:t>Наименование Банка: ОКЦ № 1 ДГУ БАНКА РОССИИ//УФК по Приморскому краю г. Владивосток</w:t>
              <w:br/>
            </w:r>
            <w:r>
              <w:rPr>
                <w:rStyle w:val="Hyperlink"/>
                <w:rFonts w:eastAsia="PT Astra Serif" w:cs="PT Astra Serif" w:ascii="PT Astra Serif" w:hAnsi="PT Astra Serif"/>
                <w:b w:val="false"/>
                <w:bCs w:val="false"/>
                <w:color w:val="000000"/>
                <w:spacing w:val="-3"/>
                <w:sz w:val="26"/>
                <w:szCs w:val="26"/>
                <w:u w:val="none"/>
                <w:shd w:fill="auto" w:val="clear"/>
              </w:rPr>
              <w:t xml:space="preserve">тел.: 8 (800) 707-1119, </w:t>
            </w:r>
            <w:r>
              <w:rPr>
                <w:rStyle w:val="Hyperlink"/>
                <w:rFonts w:eastAsia="PT Astra Serif" w:cs="PT Astra Serif" w:ascii="PT Astra Serif" w:hAnsi="PT Astra Serif"/>
                <w:b/>
                <w:bCs/>
                <w:color w:val="000000"/>
                <w:spacing w:val="-3"/>
                <w:sz w:val="26"/>
                <w:szCs w:val="26"/>
                <w:u w:val="none"/>
                <w:shd w:fill="auto" w:val="clear"/>
              </w:rPr>
              <w:t>41_upr@rosreеstr.ru</w:t>
            </w:r>
          </w:p>
        </w:tc>
        <w:tc>
          <w:tcPr>
            <w:tcW w:w="5139" w:type="dxa"/>
            <w:tcBorders/>
          </w:tcPr>
          <w:p>
            <w:pPr>
              <w:pStyle w:val="6faf154479ccce674"/>
              <w:spacing w:beforeAutospacing="0" w:before="0" w:afterAutospacing="0" w:after="0"/>
              <w:jc w:val="center"/>
              <w:rPr>
                <w:rFonts w:ascii="PT Astra Serif" w:hAnsi="PT Astra Serif"/>
                <w:sz w:val="26"/>
                <w:szCs w:val="26"/>
              </w:rPr>
            </w:pPr>
            <w:r>
              <w:rPr>
                <w:rFonts w:ascii="PT Astra Serif" w:hAnsi="PT Astra Serif"/>
                <w:sz w:val="26"/>
                <w:szCs w:val="26"/>
              </w:rPr>
            </w:r>
          </w:p>
          <w:p>
            <w:pPr>
              <w:pStyle w:val="6faf154479ccce674"/>
              <w:spacing w:beforeAutospacing="0" w:before="0" w:afterAutospacing="0" w:after="0"/>
              <w:jc w:val="center"/>
              <w:rPr>
                <w:rFonts w:ascii="PT Astra Serif" w:hAnsi="PT Astra Serif"/>
                <w:sz w:val="26"/>
                <w:szCs w:val="26"/>
              </w:rPr>
            </w:pPr>
            <w:r>
              <w:rPr>
                <w:rFonts w:ascii="PT Astra Serif" w:hAnsi="PT Astra Serif"/>
                <w:sz w:val="26"/>
                <w:szCs w:val="26"/>
              </w:rPr>
            </w:r>
          </w:p>
        </w:tc>
      </w:tr>
    </w:tbl>
    <w:p>
      <w:pPr>
        <w:pStyle w:val="ListParagraph"/>
        <w:numPr>
          <w:ilvl w:val="0"/>
          <w:numId w:val="2"/>
        </w:numPr>
        <w:ind w:hanging="0" w:start="567"/>
        <w:jc w:val="center"/>
        <w:rPr>
          <w:rFonts w:ascii="PT Astra Serif" w:hAnsi="PT Astra Serif"/>
          <w:b/>
          <w:bCs/>
          <w:sz w:val="26"/>
          <w:szCs w:val="26"/>
        </w:rPr>
      </w:pPr>
      <w:r>
        <w:rPr>
          <w:rFonts w:ascii="PT Astra Serif" w:hAnsi="PT Astra Serif"/>
          <w:b/>
          <w:bCs/>
          <w:sz w:val="26"/>
          <w:szCs w:val="26"/>
        </w:rPr>
        <w:t>ПОДПИСИ СТОРОН</w:t>
      </w:r>
    </w:p>
    <w:p>
      <w:pPr>
        <w:pStyle w:val="ListParagraph"/>
        <w:ind w:hanging="0" w:start="567"/>
        <w:rPr>
          <w:rFonts w:ascii="PT Astra Serif" w:hAnsi="PT Astra Serif"/>
          <w:b/>
          <w:bCs/>
          <w:sz w:val="26"/>
          <w:szCs w:val="26"/>
        </w:rPr>
      </w:pPr>
      <w:r>
        <w:rPr>
          <w:rFonts w:ascii="PT Astra Serif" w:hAnsi="PT Astra Serif"/>
          <w:b/>
          <w:bCs/>
          <w:sz w:val="26"/>
          <w:szCs w:val="26"/>
        </w:rPr>
      </w:r>
    </w:p>
    <w:tbl>
      <w:tblPr>
        <w:tblW w:w="10385" w:type="dxa"/>
        <w:jc w:val="start"/>
        <w:tblInd w:w="109" w:type="dxa"/>
        <w:tblLayout w:type="fixed"/>
        <w:tblCellMar>
          <w:top w:w="0" w:type="dxa"/>
          <w:start w:w="108" w:type="dxa"/>
          <w:bottom w:w="0" w:type="dxa"/>
          <w:end w:w="108" w:type="dxa"/>
        </w:tblCellMar>
        <w:tblLook w:val="01e0" w:noHBand="0" w:noVBand="0" w:firstColumn="1" w:lastRow="1" w:lastColumn="1" w:firstRow="1"/>
      </w:tblPr>
      <w:tblGrid>
        <w:gridCol w:w="5704"/>
        <w:gridCol w:w="4681"/>
      </w:tblGrid>
      <w:tr>
        <w:trPr/>
        <w:tc>
          <w:tcPr>
            <w:tcW w:w="5704" w:type="dxa"/>
            <w:tcBorders/>
          </w:tcPr>
          <w:p>
            <w:pPr>
              <w:pStyle w:val="Heading2"/>
              <w:spacing w:before="0" w:after="0"/>
              <w:contextualSpacing/>
              <w:jc w:val="center"/>
              <w:rPr>
                <w:rFonts w:ascii="PT Astra Serif" w:hAnsi="PT Astra Serif"/>
                <w:sz w:val="26"/>
                <w:szCs w:val="26"/>
              </w:rPr>
            </w:pPr>
            <w:r>
              <w:rPr>
                <w:rFonts w:cs="Times New Roman" w:ascii="PT Astra Serif" w:hAnsi="PT Astra Serif"/>
                <w:sz w:val="26"/>
                <w:szCs w:val="26"/>
              </w:rPr>
              <w:t xml:space="preserve">          </w:t>
            </w:r>
            <w:r>
              <w:rPr>
                <w:rFonts w:cs="Times New Roman" w:ascii="PT Astra Serif" w:hAnsi="PT Astra Serif"/>
                <w:sz w:val="26"/>
                <w:szCs w:val="26"/>
              </w:rPr>
              <w:t>ЗАКАЗЧИК</w:t>
            </w:r>
          </w:p>
        </w:tc>
        <w:tc>
          <w:tcPr>
            <w:tcW w:w="4681" w:type="dxa"/>
            <w:tcBorders/>
          </w:tcPr>
          <w:p>
            <w:pPr>
              <w:pStyle w:val="Heading2"/>
              <w:spacing w:before="0" w:after="0"/>
              <w:contextualSpacing/>
              <w:jc w:val="center"/>
              <w:rPr>
                <w:rFonts w:ascii="PT Astra Serif" w:hAnsi="PT Astra Serif"/>
                <w:sz w:val="26"/>
                <w:szCs w:val="26"/>
              </w:rPr>
            </w:pPr>
            <w:r>
              <w:rPr>
                <w:rFonts w:cs="Times New Roman" w:ascii="PT Astra Serif" w:hAnsi="PT Astra Serif"/>
                <w:sz w:val="26"/>
                <w:szCs w:val="26"/>
              </w:rPr>
              <w:t>ПОСТАВЩИК</w:t>
            </w:r>
          </w:p>
        </w:tc>
      </w:tr>
      <w:tr>
        <w:trPr/>
        <w:tc>
          <w:tcPr>
            <w:tcW w:w="5704" w:type="dxa"/>
            <w:tcBorders/>
          </w:tcPr>
          <w:p>
            <w:pPr>
              <w:pStyle w:val="Normal"/>
              <w:spacing w:before="0" w:after="0"/>
              <w:ind w:firstLine="34" w:start="567"/>
              <w:contextualSpacing/>
              <w:jc w:val="start"/>
              <w:rPr>
                <w:rFonts w:ascii="PT Astra Serif" w:hAnsi="PT Astra Serif"/>
                <w:sz w:val="26"/>
                <w:szCs w:val="26"/>
              </w:rPr>
            </w:pPr>
            <w:r>
              <w:rPr>
                <w:rFonts w:cs="Times New Roman" w:ascii="PT Astra Serif" w:hAnsi="PT Astra Serif"/>
                <w:bCs/>
                <w:sz w:val="26"/>
                <w:szCs w:val="26"/>
              </w:rPr>
              <w:t>И.о. руководителя Управления</w:t>
            </w:r>
          </w:p>
          <w:p>
            <w:pPr>
              <w:pStyle w:val="Normal"/>
              <w:spacing w:before="0" w:after="0"/>
              <w:ind w:firstLine="34" w:start="567"/>
              <w:contextualSpacing/>
              <w:rPr>
                <w:rFonts w:ascii="PT Astra Serif" w:hAnsi="PT Astra Serif" w:cs="Times New Roman"/>
                <w:bCs/>
                <w:sz w:val="26"/>
                <w:szCs w:val="26"/>
              </w:rPr>
            </w:pPr>
            <w:r>
              <w:rPr>
                <w:rFonts w:cs="Times New Roman" w:ascii="PT Astra Serif" w:hAnsi="PT Astra Serif"/>
                <w:bCs/>
                <w:sz w:val="26"/>
                <w:szCs w:val="26"/>
              </w:rPr>
            </w:r>
          </w:p>
        </w:tc>
        <w:tc>
          <w:tcPr>
            <w:tcW w:w="4681" w:type="dxa"/>
            <w:tcBorders/>
          </w:tcPr>
          <w:p>
            <w:pPr>
              <w:pStyle w:val="Normal"/>
              <w:ind w:hanging="0"/>
              <w:jc w:val="start"/>
              <w:rPr>
                <w:rFonts w:ascii="PT Astra Serif" w:hAnsi="PT Astra Serif" w:cs="Times New Roman"/>
                <w:bCs/>
                <w:sz w:val="26"/>
                <w:szCs w:val="26"/>
              </w:rPr>
            </w:pPr>
            <w:r>
              <w:rPr>
                <w:rFonts w:cs="Times New Roman" w:ascii="PT Astra Serif" w:hAnsi="PT Astra Serif"/>
                <w:bCs/>
                <w:sz w:val="26"/>
                <w:szCs w:val="26"/>
              </w:rPr>
            </w:r>
          </w:p>
        </w:tc>
      </w:tr>
      <w:tr>
        <w:trPr/>
        <w:tc>
          <w:tcPr>
            <w:tcW w:w="5704" w:type="dxa"/>
            <w:tcBorders/>
          </w:tcPr>
          <w:p>
            <w:pPr>
              <w:pStyle w:val="Normal"/>
              <w:spacing w:before="0" w:after="0"/>
              <w:ind w:firstLine="34" w:start="567"/>
              <w:contextualSpacing/>
              <w:rPr>
                <w:rFonts w:ascii="PT Astra Serif" w:hAnsi="PT Astra Serif" w:cs="Times New Roman"/>
                <w:bCs/>
                <w:sz w:val="26"/>
                <w:szCs w:val="26"/>
              </w:rPr>
            </w:pPr>
            <w:r>
              <w:rPr>
                <w:rFonts w:cs="Times New Roman" w:ascii="PT Astra Serif" w:hAnsi="PT Astra Serif"/>
                <w:bCs/>
                <w:sz w:val="26"/>
                <w:szCs w:val="26"/>
              </w:rPr>
            </w:r>
          </w:p>
          <w:p>
            <w:pPr>
              <w:pStyle w:val="Normal"/>
              <w:spacing w:before="0" w:after="0"/>
              <w:ind w:firstLine="34" w:start="567"/>
              <w:contextualSpacing/>
              <w:rPr>
                <w:rFonts w:ascii="PT Astra Serif" w:hAnsi="PT Astra Serif"/>
                <w:sz w:val="26"/>
                <w:szCs w:val="26"/>
              </w:rPr>
            </w:pPr>
            <w:r>
              <w:rPr>
                <w:rFonts w:cs="Times New Roman" w:ascii="PT Astra Serif" w:hAnsi="PT Astra Serif"/>
                <w:bCs/>
                <w:sz w:val="26"/>
                <w:szCs w:val="26"/>
              </w:rPr>
              <w:t>_____________________/Д.А. Мырза/</w:t>
            </w:r>
          </w:p>
        </w:tc>
        <w:tc>
          <w:tcPr>
            <w:tcW w:w="4681" w:type="dxa"/>
            <w:tcBorders/>
          </w:tcPr>
          <w:p>
            <w:pPr>
              <w:pStyle w:val="Normal"/>
              <w:ind w:hanging="391" w:start="567"/>
              <w:jc w:val="start"/>
              <w:rPr>
                <w:rFonts w:ascii="PT Astra Serif" w:hAnsi="PT Astra Serif" w:cs="Times New Roman"/>
                <w:bCs/>
                <w:sz w:val="26"/>
                <w:szCs w:val="26"/>
              </w:rPr>
            </w:pPr>
            <w:r>
              <w:rPr>
                <w:rFonts w:cs="Times New Roman" w:ascii="PT Astra Serif" w:hAnsi="PT Astra Serif"/>
                <w:bCs/>
                <w:sz w:val="26"/>
                <w:szCs w:val="26"/>
              </w:rPr>
            </w:r>
          </w:p>
          <w:p>
            <w:pPr>
              <w:pStyle w:val="Normal"/>
              <w:ind w:hanging="391" w:start="567"/>
              <w:jc w:val="start"/>
              <w:rPr>
                <w:rFonts w:ascii="PT Astra Serif" w:hAnsi="PT Astra Serif" w:cs="Times New Roman"/>
                <w:bCs/>
                <w:sz w:val="26"/>
                <w:szCs w:val="26"/>
              </w:rPr>
            </w:pPr>
            <w:r>
              <w:rPr>
                <w:rFonts w:cs="Times New Roman" w:ascii="PT Astra Serif" w:hAnsi="PT Astra Serif"/>
                <w:bCs/>
                <w:sz w:val="26"/>
                <w:szCs w:val="26"/>
              </w:rPr>
              <w:t>_______________</w:t>
            </w:r>
          </w:p>
        </w:tc>
      </w:tr>
      <w:tr>
        <w:trPr/>
        <w:tc>
          <w:tcPr>
            <w:tcW w:w="5704" w:type="dxa"/>
            <w:tcBorders/>
          </w:tcPr>
          <w:p>
            <w:pPr>
              <w:pStyle w:val="Normal"/>
              <w:spacing w:before="0" w:after="0"/>
              <w:ind w:firstLine="567" w:start="567"/>
              <w:contextualSpacing/>
              <w:rPr>
                <w:rFonts w:ascii="PT Astra Serif" w:hAnsi="PT Astra Serif" w:cs="Times New Roman"/>
                <w:bCs/>
                <w:sz w:val="26"/>
                <w:szCs w:val="26"/>
              </w:rPr>
            </w:pPr>
            <w:r>
              <w:rPr>
                <w:rFonts w:cs="Times New Roman" w:ascii="PT Astra Serif" w:hAnsi="PT Astra Serif"/>
                <w:bCs/>
                <w:sz w:val="26"/>
                <w:szCs w:val="26"/>
              </w:rPr>
            </w:r>
          </w:p>
        </w:tc>
        <w:tc>
          <w:tcPr>
            <w:tcW w:w="4681" w:type="dxa"/>
            <w:tcBorders/>
          </w:tcPr>
          <w:p>
            <w:pPr>
              <w:pStyle w:val="Normal"/>
              <w:spacing w:before="0" w:after="0"/>
              <w:ind w:hanging="391" w:start="567"/>
              <w:contextualSpacing/>
              <w:rPr>
                <w:rFonts w:ascii="PT Astra Serif" w:hAnsi="PT Astra Serif" w:cs="Times New Roman"/>
                <w:bCs/>
                <w:sz w:val="26"/>
                <w:szCs w:val="26"/>
              </w:rPr>
            </w:pPr>
            <w:r>
              <w:rPr>
                <w:rFonts w:cs="Times New Roman" w:ascii="PT Astra Serif" w:hAnsi="PT Astra Serif"/>
                <w:bCs/>
                <w:sz w:val="26"/>
                <w:szCs w:val="26"/>
              </w:rPr>
            </w:r>
          </w:p>
        </w:tc>
      </w:tr>
    </w:tbl>
    <w:p>
      <w:pPr>
        <w:pStyle w:val="Normal"/>
        <w:widowControl/>
        <w:ind w:hanging="0"/>
        <w:jc w:val="start"/>
        <w:rPr>
          <w:rFonts w:ascii="PT Astra Serif" w:hAnsi="PT Astra Serif" w:cs="Times New Roman"/>
          <w:b w:val="false"/>
          <w:bCs/>
          <w:sz w:val="26"/>
          <w:szCs w:val="26"/>
        </w:rPr>
      </w:pPr>
      <w:r>
        <w:rPr>
          <w:rFonts w:cs="Times New Roman" w:ascii="PT Astra Serif" w:hAnsi="PT Astra Serif"/>
          <w:b w:val="false"/>
          <w:bCs/>
          <w:sz w:val="26"/>
          <w:szCs w:val="26"/>
        </w:rPr>
      </w:r>
      <w:bookmarkStart w:id="3" w:name="sub_1000"/>
      <w:bookmarkStart w:id="4" w:name="sub_1000"/>
      <w:bookmarkEnd w:id="4"/>
      <w:r>
        <w:br w:type="page"/>
      </w:r>
    </w:p>
    <w:p>
      <w:pPr>
        <w:pStyle w:val="Normal"/>
        <w:spacing w:before="0" w:after="0"/>
        <w:ind w:hanging="0" w:start="567"/>
        <w:jc w:val="end"/>
        <w:rPr>
          <w:rStyle w:val="Style10"/>
          <w:rFonts w:ascii="Times New Roman" w:hAnsi="Times New Roman" w:cs="Times New Roman"/>
          <w:bCs/>
          <w:sz w:val="20"/>
          <w:szCs w:val="20"/>
        </w:rPr>
      </w:pPr>
      <w:r>
        <w:rPr>
          <w:rFonts w:cs="Times New Roman" w:ascii="Times New Roman" w:hAnsi="Times New Roman"/>
          <w:bCs/>
          <w:sz w:val="20"/>
          <w:szCs w:val="20"/>
        </w:rPr>
      </w:r>
    </w:p>
    <w:tbl>
      <w:tblPr>
        <w:tblpPr w:vertAnchor="text" w:tblpYSpec="center" w:horzAnchor="text" w:tblpXSpec="right" w:leftFromText="45" w:rightFromText="45"/>
        <w:tblW w:w="1750" w:type="pct"/>
        <w:jc w:val="end"/>
        <w:tblInd w:w="0" w:type="dxa"/>
        <w:tblLayout w:type="fixed"/>
        <w:tblCellMar>
          <w:top w:w="30" w:type="dxa"/>
          <w:start w:w="30" w:type="dxa"/>
          <w:bottom w:w="30" w:type="dxa"/>
          <w:end w:w="30" w:type="dxa"/>
        </w:tblCellMar>
        <w:tblLook w:val="04a0" w:noHBand="0" w:noVBand="1" w:firstColumn="1" w:lastRow="0" w:lastColumn="0" w:firstRow="1"/>
      </w:tblPr>
      <w:tblGrid>
        <w:gridCol w:w="3770"/>
      </w:tblGrid>
      <w:tr>
        <w:trPr>
          <w:trHeight w:val="810" w:hRule="atLeast"/>
        </w:trPr>
        <w:tc>
          <w:tcPr>
            <w:tcW w:w="3770" w:type="dxa"/>
            <w:tcBorders/>
            <w:vAlign w:val="center"/>
          </w:tcPr>
          <w:p>
            <w:pPr>
              <w:pStyle w:val="Normal"/>
              <w:widowControl/>
              <w:ind w:hanging="0"/>
              <w:jc w:val="start"/>
              <w:rPr>
                <w:rFonts w:ascii="Times New Roman" w:hAnsi="Times New Roman" w:cs="Times New Roman"/>
                <w:color w:val="000000"/>
                <w:sz w:val="20"/>
                <w:szCs w:val="20"/>
              </w:rPr>
            </w:pPr>
            <w:r>
              <w:rPr>
                <w:rFonts w:cs="Times New Roman" w:ascii="Times New Roman" w:hAnsi="Times New Roman"/>
                <w:color w:val="000000"/>
                <w:sz w:val="20"/>
                <w:szCs w:val="20"/>
              </w:rPr>
              <w:t>Приложение № 1</w:t>
            </w:r>
          </w:p>
          <w:p>
            <w:pPr>
              <w:pStyle w:val="Normal"/>
              <w:widowControl/>
              <w:ind w:hanging="0"/>
              <w:jc w:val="start"/>
              <w:rPr>
                <w:rFonts w:ascii="Times New Roman" w:hAnsi="Times New Roman" w:cs="Times New Roman"/>
                <w:color w:val="000000"/>
                <w:sz w:val="20"/>
                <w:szCs w:val="20"/>
              </w:rPr>
            </w:pPr>
            <w:r>
              <w:rPr>
                <w:rFonts w:cs="Times New Roman" w:ascii="Times New Roman" w:hAnsi="Times New Roman"/>
                <w:color w:val="000000"/>
                <w:sz w:val="20"/>
                <w:szCs w:val="20"/>
              </w:rPr>
              <w:t xml:space="preserve">к </w:t>
            </w:r>
            <w:r>
              <w:rPr>
                <w:rFonts w:cs="Times New Roman" w:ascii="Times New Roman" w:hAnsi="Times New Roman"/>
                <w:sz w:val="20"/>
                <w:szCs w:val="20"/>
              </w:rPr>
              <w:t>Контракт</w:t>
            </w:r>
            <w:r>
              <w:rPr>
                <w:rFonts w:cs="Times New Roman" w:ascii="Times New Roman" w:hAnsi="Times New Roman"/>
                <w:color w:val="000000"/>
                <w:sz w:val="20"/>
                <w:szCs w:val="20"/>
              </w:rPr>
              <w:t xml:space="preserve">у № </w:t>
            </w:r>
            <w:r>
              <w:rPr>
                <w:rFonts w:cs="Times New Roman" w:ascii="Times New Roman" w:hAnsi="Times New Roman"/>
                <w:b/>
                <w:color w:val="000000"/>
                <w:sz w:val="20"/>
                <w:szCs w:val="20"/>
              </w:rPr>
              <w:t>____________</w:t>
              <w:br/>
            </w:r>
            <w:r>
              <w:rPr>
                <w:rFonts w:cs="Times New Roman" w:ascii="Times New Roman" w:hAnsi="Times New Roman"/>
                <w:color w:val="000000"/>
                <w:sz w:val="20"/>
                <w:szCs w:val="20"/>
              </w:rPr>
              <w:t>от «    » _______ 2026 г.</w:t>
            </w:r>
          </w:p>
        </w:tc>
      </w:tr>
    </w:tbl>
    <w:p>
      <w:pPr>
        <w:pStyle w:val="Normal"/>
        <w:widowControl/>
        <w:ind w:hanging="0"/>
        <w:jc w:val="start"/>
        <w:rPr>
          <w:rFonts w:ascii="Times New Roman" w:hAnsi="Times New Roman" w:cs="Times New Roman"/>
          <w:color w:val="000000"/>
          <w:sz w:val="20"/>
          <w:szCs w:val="20"/>
        </w:rPr>
      </w:pPr>
      <w:r/>
      <w:r>
        <w:rPr>
          <w:rFonts w:cs="Times New Roman" w:ascii="Times New Roman" w:hAnsi="Times New Roman"/>
          <w:color w:val="000000"/>
          <w:sz w:val="20"/>
          <w:szCs w:val="20"/>
        </w:rPr>
        <w:br/>
      </w:r>
    </w:p>
    <w:p>
      <w:pPr>
        <w:pStyle w:val="Normal"/>
        <w:widowControl/>
        <w:ind w:hanging="0"/>
        <w:jc w:val="start"/>
        <w:rPr>
          <w:rFonts w:ascii="Times New Roman" w:hAnsi="Times New Roman" w:cs="Times New Roman"/>
          <w:sz w:val="20"/>
          <w:szCs w:val="20"/>
        </w:rPr>
      </w:pPr>
      <w:r>
        <w:rPr>
          <w:rFonts w:cs="Times New Roman" w:ascii="Times New Roman" w:hAnsi="Times New Roman"/>
          <w:color w:val="000000"/>
          <w:sz w:val="20"/>
          <w:szCs w:val="20"/>
        </w:rPr>
        <w:br/>
        <w:br/>
      </w:r>
    </w:p>
    <w:tbl>
      <w:tblPr>
        <w:tblW w:w="5000" w:type="pct"/>
        <w:jc w:val="start"/>
        <w:tblInd w:w="0" w:type="dxa"/>
        <w:tblLayout w:type="fixed"/>
        <w:tblCellMar>
          <w:top w:w="30" w:type="dxa"/>
          <w:start w:w="30" w:type="dxa"/>
          <w:bottom w:w="30" w:type="dxa"/>
          <w:end w:w="30" w:type="dxa"/>
        </w:tblCellMar>
        <w:tblLook w:val="04a0" w:noHBand="0" w:noVBand="1" w:firstColumn="1" w:lastRow="0" w:lastColumn="0" w:firstRow="1"/>
      </w:tblPr>
      <w:tblGrid>
        <w:gridCol w:w="10772"/>
      </w:tblGrid>
      <w:tr>
        <w:trPr/>
        <w:tc>
          <w:tcPr>
            <w:tcW w:w="10772" w:type="dxa"/>
            <w:tcBorders/>
            <w:vAlign w:val="center"/>
          </w:tcPr>
          <w:p>
            <w:pPr>
              <w:pStyle w:val="Normal"/>
              <w:widowControl/>
              <w:ind w:hanging="0"/>
              <w:jc w:val="center"/>
              <w:rPr>
                <w:rFonts w:ascii="PT Astra Serif" w:hAnsi="PT Astra Serif"/>
                <w:sz w:val="26"/>
                <w:szCs w:val="26"/>
              </w:rPr>
            </w:pPr>
            <w:r>
              <w:rPr>
                <w:rFonts w:cs="Times New Roman" w:ascii="PT Astra Serif" w:hAnsi="PT Astra Serif"/>
                <w:b/>
                <w:bCs/>
                <w:color w:val="000000"/>
                <w:sz w:val="26"/>
                <w:szCs w:val="26"/>
              </w:rPr>
              <w:t>СПЕЦИФИКАЦИЯ</w:t>
            </w:r>
          </w:p>
        </w:tc>
      </w:tr>
    </w:tbl>
    <w:p>
      <w:pPr>
        <w:pStyle w:val="Normal"/>
        <w:widowControl/>
        <w:ind w:hanging="0"/>
        <w:jc w:val="start"/>
        <w:rPr>
          <w:rFonts w:ascii="Times New Roman" w:hAnsi="Times New Roman" w:cs="Times New Roman"/>
          <w:color w:val="000000"/>
          <w:sz w:val="20"/>
          <w:szCs w:val="20"/>
        </w:rPr>
      </w:pPr>
      <w:r>
        <w:rPr>
          <w:rFonts w:cs="Times New Roman" w:ascii="Times New Roman" w:hAnsi="Times New Roman"/>
          <w:color w:val="000000"/>
          <w:sz w:val="20"/>
          <w:szCs w:val="20"/>
        </w:rPr>
      </w:r>
    </w:p>
    <w:tbl>
      <w:tblPr>
        <w:tblW w:w="5000" w:type="pct"/>
        <w:jc w:val="start"/>
        <w:tblInd w:w="0" w:type="dxa"/>
        <w:tblLayout w:type="fixed"/>
        <w:tblCellMar>
          <w:top w:w="30" w:type="dxa"/>
          <w:start w:w="30" w:type="dxa"/>
          <w:bottom w:w="30" w:type="dxa"/>
          <w:end w:w="30" w:type="dxa"/>
        </w:tblCellMar>
        <w:tblLook w:val="04a0" w:noHBand="0" w:noVBand="1" w:firstColumn="1" w:lastRow="0" w:lastColumn="0" w:firstRow="1"/>
      </w:tblPr>
      <w:tblGrid>
        <w:gridCol w:w="512"/>
        <w:gridCol w:w="2725"/>
        <w:gridCol w:w="884"/>
        <w:gridCol w:w="1104"/>
        <w:gridCol w:w="1875"/>
        <w:gridCol w:w="2060"/>
        <w:gridCol w:w="1612"/>
      </w:tblGrid>
      <w:tr>
        <w:trPr/>
        <w:tc>
          <w:tcPr>
            <w:tcW w:w="9160" w:type="dxa"/>
            <w:gridSpan w:val="6"/>
            <w:tcBorders/>
            <w:vAlign w:val="center"/>
          </w:tcPr>
          <w:p>
            <w:pPr>
              <w:pStyle w:val="Normal"/>
              <w:widowControl/>
              <w:ind w:hanging="0"/>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r>
          </w:p>
        </w:tc>
        <w:tc>
          <w:tcPr>
            <w:tcW w:w="1612" w:type="dxa"/>
            <w:tcBorders/>
          </w:tcPr>
          <w:p>
            <w:pPr>
              <w:pStyle w:val="Normal"/>
              <w:widowControl/>
              <w:ind w:hanging="0"/>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r>
          </w:p>
        </w:tc>
      </w:tr>
      <w:tr>
        <w:trPr>
          <w:trHeight w:val="1711" w:hRule="atLeast"/>
        </w:trPr>
        <w:tc>
          <w:tcPr>
            <w:tcW w:w="512" w:type="dxa"/>
            <w:tcBorders>
              <w:top w:val="single" w:sz="8" w:space="0" w:color="000000"/>
              <w:start w:val="single" w:sz="8" w:space="0" w:color="000000"/>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sz w:val="26"/>
                <w:szCs w:val="26"/>
              </w:rPr>
            </w:pPr>
            <w:r>
              <w:rPr>
                <w:rFonts w:cs="Times New Roman" w:ascii="PT Astra Serif" w:hAnsi="PT Astra Serif"/>
                <w:b/>
                <w:color w:val="000000"/>
                <w:sz w:val="26"/>
                <w:szCs w:val="26"/>
              </w:rPr>
              <w:t>N п/п</w:t>
            </w:r>
          </w:p>
        </w:tc>
        <w:tc>
          <w:tcPr>
            <w:tcW w:w="2725" w:type="dxa"/>
            <w:tcBorders>
              <w:top w:val="single" w:sz="8" w:space="0" w:color="000000"/>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sz w:val="26"/>
                <w:szCs w:val="26"/>
              </w:rPr>
            </w:pPr>
            <w:r>
              <w:rPr>
                <w:rFonts w:cs="Times New Roman" w:ascii="PT Astra Serif" w:hAnsi="PT Astra Serif"/>
                <w:b/>
                <w:color w:val="000000"/>
                <w:sz w:val="26"/>
                <w:szCs w:val="26"/>
              </w:rPr>
              <w:t>Наименование и техническая характеристика Товара</w:t>
            </w:r>
          </w:p>
        </w:tc>
        <w:tc>
          <w:tcPr>
            <w:tcW w:w="884" w:type="dxa"/>
            <w:tcBorders>
              <w:top w:val="single" w:sz="8" w:space="0" w:color="000000"/>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sz w:val="26"/>
                <w:szCs w:val="26"/>
              </w:rPr>
            </w:pPr>
            <w:r>
              <w:rPr>
                <w:rFonts w:cs="Times New Roman" w:ascii="PT Astra Serif" w:hAnsi="PT Astra Serif"/>
                <w:b/>
                <w:color w:val="000000"/>
                <w:sz w:val="26"/>
                <w:szCs w:val="26"/>
              </w:rPr>
              <w:t>Ед.изм.</w:t>
            </w:r>
          </w:p>
        </w:tc>
        <w:tc>
          <w:tcPr>
            <w:tcW w:w="1104" w:type="dxa"/>
            <w:tcBorders>
              <w:top w:val="single" w:sz="8" w:space="0" w:color="000000"/>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sz w:val="26"/>
                <w:szCs w:val="26"/>
              </w:rPr>
            </w:pPr>
            <w:r>
              <w:rPr>
                <w:rFonts w:cs="Times New Roman" w:ascii="PT Astra Serif" w:hAnsi="PT Astra Serif"/>
                <w:b/>
                <w:color w:val="000000"/>
                <w:sz w:val="26"/>
                <w:szCs w:val="26"/>
              </w:rPr>
              <w:t>Кол-во</w:t>
            </w:r>
          </w:p>
        </w:tc>
        <w:tc>
          <w:tcPr>
            <w:tcW w:w="1875" w:type="dxa"/>
            <w:tcBorders>
              <w:top w:val="single" w:sz="8" w:space="0" w:color="000000"/>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sz w:val="26"/>
                <w:szCs w:val="26"/>
              </w:rPr>
            </w:pPr>
            <w:r>
              <w:rPr>
                <w:rFonts w:cs="Times New Roman" w:ascii="PT Astra Serif" w:hAnsi="PT Astra Serif"/>
                <w:b/>
                <w:color w:val="000000"/>
                <w:sz w:val="26"/>
                <w:szCs w:val="26"/>
              </w:rPr>
              <w:t>Цена единицы с НДС/НДС не облагается (руб.)</w:t>
            </w:r>
          </w:p>
        </w:tc>
        <w:tc>
          <w:tcPr>
            <w:tcW w:w="2060" w:type="dxa"/>
            <w:tcBorders>
              <w:top w:val="single" w:sz="8" w:space="0" w:color="000000"/>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sz w:val="26"/>
                <w:szCs w:val="26"/>
              </w:rPr>
            </w:pPr>
            <w:r>
              <w:rPr>
                <w:rFonts w:cs="Times New Roman" w:ascii="PT Astra Serif" w:hAnsi="PT Astra Serif"/>
                <w:b/>
                <w:color w:val="000000"/>
                <w:sz w:val="26"/>
                <w:szCs w:val="26"/>
              </w:rPr>
              <w:t>Сумма с НДС/НДС не облагается (руб.)</w:t>
            </w:r>
          </w:p>
        </w:tc>
        <w:tc>
          <w:tcPr>
            <w:tcW w:w="1612" w:type="dxa"/>
            <w:tcBorders>
              <w:top w:val="single" w:sz="8" w:space="0" w:color="000000"/>
              <w:bottom w:val="single" w:sz="8" w:space="0" w:color="000000"/>
              <w:end w:val="single" w:sz="8" w:space="0" w:color="000000"/>
            </w:tcBorders>
            <w:tcMar>
              <w:top w:w="0" w:type="dxa"/>
              <w:start w:w="108" w:type="dxa"/>
              <w:bottom w:w="0" w:type="dxa"/>
              <w:end w:w="108" w:type="dxa"/>
            </w:tcMar>
          </w:tcPr>
          <w:p>
            <w:pPr>
              <w:pStyle w:val="Normal"/>
              <w:ind w:hanging="0"/>
              <w:jc w:val="center"/>
              <w:rPr>
                <w:rFonts w:ascii="PT Astra Serif" w:hAnsi="PT Astra Serif" w:cs="Times New Roman"/>
                <w:b/>
                <w:color w:val="000000"/>
                <w:sz w:val="26"/>
                <w:szCs w:val="26"/>
              </w:rPr>
            </w:pPr>
            <w:r>
              <w:rPr>
                <w:rFonts w:cs="Times New Roman" w:ascii="PT Astra Serif" w:hAnsi="PT Astra Serif"/>
                <w:b/>
                <w:color w:val="000000"/>
                <w:sz w:val="26"/>
                <w:szCs w:val="26"/>
              </w:rPr>
            </w:r>
          </w:p>
          <w:p>
            <w:pPr>
              <w:pStyle w:val="Normal"/>
              <w:ind w:hanging="0"/>
              <w:jc w:val="center"/>
              <w:rPr>
                <w:rFonts w:ascii="PT Astra Serif" w:hAnsi="PT Astra Serif" w:cs="Times New Roman"/>
                <w:b/>
                <w:color w:val="000000"/>
                <w:sz w:val="26"/>
                <w:szCs w:val="26"/>
              </w:rPr>
            </w:pPr>
            <w:r>
              <w:rPr>
                <w:rFonts w:cs="Times New Roman" w:ascii="PT Astra Serif" w:hAnsi="PT Astra Serif"/>
                <w:b/>
                <w:color w:val="000000"/>
                <w:sz w:val="26"/>
                <w:szCs w:val="26"/>
              </w:rPr>
            </w:r>
          </w:p>
          <w:p>
            <w:pPr>
              <w:pStyle w:val="Normal"/>
              <w:ind w:hanging="0"/>
              <w:jc w:val="center"/>
              <w:rPr>
                <w:rFonts w:ascii="PT Astra Serif" w:hAnsi="PT Astra Serif" w:cs="Times New Roman"/>
                <w:b/>
                <w:color w:val="000000"/>
                <w:sz w:val="26"/>
                <w:szCs w:val="26"/>
              </w:rPr>
            </w:pPr>
            <w:r>
              <w:rPr>
                <w:rFonts w:cs="Times New Roman" w:ascii="PT Astra Serif" w:hAnsi="PT Astra Serif"/>
                <w:b/>
                <w:color w:val="000000"/>
                <w:sz w:val="26"/>
                <w:szCs w:val="26"/>
              </w:rPr>
              <w:t>Страна происхождения</w:t>
            </w:r>
          </w:p>
        </w:tc>
      </w:tr>
      <w:tr>
        <w:trPr>
          <w:trHeight w:val="283" w:hRule="atLeast"/>
        </w:trPr>
        <w:tc>
          <w:tcPr>
            <w:tcW w:w="512" w:type="dxa"/>
            <w:tcBorders>
              <w:start w:val="single" w:sz="8" w:space="0" w:color="000000"/>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sz w:val="26"/>
                <w:szCs w:val="26"/>
              </w:rPr>
            </w:pPr>
            <w:r>
              <w:rPr>
                <w:rFonts w:cs="Times New Roman" w:ascii="PT Astra Serif" w:hAnsi="PT Astra Serif"/>
                <w:color w:val="000000"/>
                <w:sz w:val="26"/>
                <w:szCs w:val="26"/>
              </w:rPr>
              <w:t>1.</w:t>
            </w:r>
          </w:p>
        </w:tc>
        <w:tc>
          <w:tcPr>
            <w:tcW w:w="2725" w:type="dxa"/>
            <w:tcBorders>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rPr>
                <w:rFonts w:ascii="PT Astra Serif" w:hAnsi="PT Astra Serif"/>
                <w:sz w:val="26"/>
                <w:szCs w:val="26"/>
              </w:rPr>
            </w:pPr>
            <w:r>
              <w:rPr>
                <w:rFonts w:cs="Times New Roman" w:ascii="PT Astra Serif" w:hAnsi="PT Astra Serif"/>
                <w:color w:val="000000"/>
                <w:sz w:val="26"/>
                <w:szCs w:val="26"/>
              </w:rPr>
              <w:t>Огнетушитель  ОП-6</w:t>
            </w:r>
          </w:p>
        </w:tc>
        <w:tc>
          <w:tcPr>
            <w:tcW w:w="884" w:type="dxa"/>
            <w:tcBorders>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sz w:val="26"/>
                <w:szCs w:val="26"/>
              </w:rPr>
            </w:pPr>
            <w:r>
              <w:rPr>
                <w:rFonts w:cs="Times New Roman" w:ascii="PT Astra Serif" w:hAnsi="PT Astra Serif"/>
                <w:color w:val="000000"/>
                <w:sz w:val="26"/>
                <w:szCs w:val="26"/>
              </w:rPr>
              <w:t>шт.</w:t>
            </w:r>
          </w:p>
        </w:tc>
        <w:tc>
          <w:tcPr>
            <w:tcW w:w="1104" w:type="dxa"/>
            <w:tcBorders>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sz w:val="26"/>
                <w:szCs w:val="26"/>
              </w:rPr>
            </w:pPr>
            <w:r>
              <w:rPr>
                <w:rFonts w:cs="Times New Roman" w:ascii="PT Astra Serif" w:hAnsi="PT Astra Serif"/>
                <w:color w:val="000000"/>
                <w:sz w:val="26"/>
                <w:szCs w:val="26"/>
              </w:rPr>
              <w:t>2</w:t>
            </w:r>
          </w:p>
        </w:tc>
        <w:tc>
          <w:tcPr>
            <w:tcW w:w="1875" w:type="dxa"/>
            <w:tcBorders>
              <w:top w:val="single" w:sz="8" w:space="0" w:color="000000"/>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center"/>
              <w:rPr>
                <w:rFonts w:ascii="PT Astra Serif" w:hAnsi="PT Astra Serif" w:cs="Times New Roman"/>
                <w:color w:val="000000"/>
                <w:sz w:val="26"/>
                <w:szCs w:val="26"/>
              </w:rPr>
            </w:pPr>
            <w:r>
              <w:rPr>
                <w:rFonts w:cs="Times New Roman" w:ascii="PT Astra Serif" w:hAnsi="PT Astra Serif"/>
                <w:color w:val="000000"/>
                <w:sz w:val="26"/>
                <w:szCs w:val="26"/>
              </w:rPr>
            </w:r>
          </w:p>
        </w:tc>
        <w:tc>
          <w:tcPr>
            <w:tcW w:w="2060" w:type="dxa"/>
            <w:tcBorders>
              <w:top w:val="single" w:sz="8" w:space="0" w:color="000000"/>
              <w:bottom w:val="single" w:sz="8" w:space="0" w:color="000000"/>
              <w:end w:val="single" w:sz="8" w:space="0" w:color="000000"/>
            </w:tcBorders>
            <w:shd w:color="auto" w:fill="auto" w:val="clear"/>
            <w:tcMar>
              <w:top w:w="0" w:type="dxa"/>
              <w:start w:w="108" w:type="dxa"/>
              <w:bottom w:w="0" w:type="dxa"/>
              <w:end w:w="108" w:type="dxa"/>
            </w:tcMar>
            <w:vAlign w:val="center"/>
          </w:tcPr>
          <w:p>
            <w:pPr>
              <w:pStyle w:val="Normal"/>
              <w:ind w:hanging="0"/>
              <w:jc w:val="end"/>
              <w:rPr>
                <w:rFonts w:ascii="PT Astra Serif" w:hAnsi="PT Astra Serif" w:cs="Times New Roman"/>
                <w:color w:val="000000"/>
                <w:sz w:val="26"/>
                <w:szCs w:val="26"/>
              </w:rPr>
            </w:pPr>
            <w:r>
              <w:rPr>
                <w:rFonts w:cs="Times New Roman" w:ascii="PT Astra Serif" w:hAnsi="PT Astra Serif"/>
                <w:color w:val="000000"/>
                <w:sz w:val="26"/>
                <w:szCs w:val="26"/>
              </w:rPr>
            </w:r>
          </w:p>
        </w:tc>
        <w:tc>
          <w:tcPr>
            <w:tcW w:w="1612" w:type="dxa"/>
            <w:tcBorders>
              <w:top w:val="single" w:sz="8" w:space="0" w:color="000000"/>
              <w:bottom w:val="single" w:sz="8" w:space="0" w:color="000000"/>
              <w:end w:val="single" w:sz="8" w:space="0" w:color="000000"/>
            </w:tcBorders>
            <w:tcMar>
              <w:top w:w="0" w:type="dxa"/>
              <w:start w:w="108" w:type="dxa"/>
              <w:bottom w:w="0" w:type="dxa"/>
              <w:end w:w="108" w:type="dxa"/>
            </w:tcMar>
          </w:tcPr>
          <w:p>
            <w:pPr>
              <w:pStyle w:val="Normal"/>
              <w:ind w:hanging="0"/>
              <w:jc w:val="center"/>
              <w:rPr>
                <w:rFonts w:ascii="PT Astra Serif" w:hAnsi="PT Astra Serif"/>
                <w:sz w:val="26"/>
                <w:szCs w:val="26"/>
              </w:rPr>
            </w:pPr>
            <w:r>
              <w:rPr>
                <w:rFonts w:ascii="PT Astra Serif" w:hAnsi="PT Astra Serif"/>
                <w:sz w:val="26"/>
                <w:szCs w:val="26"/>
              </w:rPr>
            </w:r>
          </w:p>
        </w:tc>
      </w:tr>
    </w:tbl>
    <w:p>
      <w:pPr>
        <w:pStyle w:val="Normal"/>
        <w:rPr>
          <w:rFonts w:ascii="Times New Roman" w:hAnsi="Times New Roman" w:cs="Times New Roman"/>
          <w:sz w:val="20"/>
          <w:szCs w:val="20"/>
        </w:rPr>
      </w:pPr>
      <w:r>
        <w:rPr>
          <w:rFonts w:cs="Times New Roman" w:ascii="Times New Roman" w:hAnsi="Times New Roman"/>
          <w:sz w:val="20"/>
          <w:szCs w:val="20"/>
        </w:rPr>
        <w:t xml:space="preserve">. </w:t>
      </w:r>
    </w:p>
    <w:p>
      <w:pPr>
        <w:pStyle w:val="Normal"/>
        <w:widowControl/>
        <w:ind w:hanging="0"/>
        <w:jc w:val="start"/>
        <w:rPr>
          <w:rFonts w:ascii="PT Astra Serif" w:hAnsi="PT Astra Serif"/>
          <w:sz w:val="26"/>
          <w:szCs w:val="26"/>
        </w:rPr>
      </w:pPr>
      <w:r>
        <w:rPr>
          <w:rFonts w:cs="Times New Roman" w:ascii="PT Astra Serif" w:hAnsi="PT Astra Serif"/>
          <w:b/>
          <w:sz w:val="26"/>
          <w:szCs w:val="26"/>
        </w:rPr>
        <w:t xml:space="preserve">ИТОГО: _________________________________________________________ </w:t>
      </w:r>
    </w:p>
    <w:p>
      <w:pPr>
        <w:pStyle w:val="Normal"/>
        <w:ind w:hanging="0"/>
        <w:rPr>
          <w:rFonts w:ascii="Times New Roman" w:hAnsi="Times New Roman" w:cs="Times New Roman"/>
          <w:sz w:val="20"/>
          <w:szCs w:val="20"/>
        </w:rPr>
      </w:pPr>
      <w:r>
        <w:rPr>
          <w:rFonts w:cs="Times New Roman" w:ascii="Times New Roman" w:hAnsi="Times New Roman"/>
          <w:sz w:val="20"/>
          <w:szCs w:val="20"/>
        </w:rPr>
      </w:r>
    </w:p>
    <w:p>
      <w:pPr>
        <w:pStyle w:val="Normal"/>
        <w:ind w:hanging="0"/>
        <w:rPr>
          <w:rFonts w:ascii="Times New Roman" w:hAnsi="Times New Roman" w:cs="Times New Roman"/>
          <w:sz w:val="20"/>
          <w:szCs w:val="20"/>
        </w:rPr>
      </w:pPr>
      <w:r>
        <w:rPr>
          <w:rFonts w:cs="Times New Roman" w:ascii="Times New Roman" w:hAnsi="Times New Roman"/>
          <w:sz w:val="20"/>
          <w:szCs w:val="20"/>
        </w:rPr>
      </w:r>
    </w:p>
    <w:p>
      <w:pPr>
        <w:pStyle w:val="Normal"/>
        <w:ind w:hanging="0" w:start="567"/>
        <w:jc w:val="start"/>
        <w:rPr>
          <w:rFonts w:ascii="PT Astra Serif" w:hAnsi="PT Astra Serif"/>
          <w:sz w:val="26"/>
          <w:szCs w:val="26"/>
        </w:rPr>
      </w:pPr>
      <w:r>
        <w:rPr>
          <w:rFonts w:cs="Times New Roman" w:ascii="PT Astra Serif" w:hAnsi="PT Astra Serif"/>
          <w:sz w:val="26"/>
          <w:szCs w:val="26"/>
        </w:rPr>
        <w:t>ОКПД 2 – 28.29.22.110</w:t>
      </w:r>
    </w:p>
    <w:p>
      <w:pPr>
        <w:pStyle w:val="Normal"/>
        <w:ind w:hanging="0" w:start="567"/>
        <w:jc w:val="start"/>
        <w:rPr>
          <w:rFonts w:ascii="PT Astra Serif" w:hAnsi="PT Astra Serif"/>
          <w:sz w:val="26"/>
          <w:szCs w:val="26"/>
        </w:rPr>
      </w:pPr>
      <w:r>
        <w:rPr>
          <w:rFonts w:cs="Times New Roman" w:ascii="PT Astra Serif" w:hAnsi="PT Astra Serif"/>
          <w:sz w:val="26"/>
          <w:szCs w:val="26"/>
        </w:rPr>
        <w:t>КТРУ - 28.29.22.110 - 00000014</w:t>
      </w:r>
    </w:p>
    <w:p>
      <w:pPr>
        <w:pStyle w:val="Normal"/>
        <w:ind w:firstLine="142" w:start="426" w:end="140"/>
        <w:rPr>
          <w:rFonts w:ascii="Times New Roman" w:hAnsi="Times New Roman" w:cs="Times New Roman"/>
          <w:sz w:val="20"/>
          <w:szCs w:val="20"/>
        </w:rPr>
      </w:pPr>
      <w:r>
        <w:rPr>
          <w:rFonts w:cs="Times New Roman" w:ascii="Times New Roman" w:hAnsi="Times New Roman"/>
          <w:sz w:val="20"/>
          <w:szCs w:val="20"/>
        </w:rPr>
      </w:r>
    </w:p>
    <w:p>
      <w:pPr>
        <w:pStyle w:val="Normal"/>
        <w:widowControl/>
        <w:ind w:hanging="0"/>
        <w:jc w:val="start"/>
        <w:rPr>
          <w:rFonts w:ascii="Times New Roman" w:hAnsi="Times New Roman" w:cs="Times New Roman"/>
          <w:sz w:val="20"/>
          <w:szCs w:val="20"/>
        </w:rPr>
      </w:pPr>
      <w:r>
        <w:rPr>
          <w:rFonts w:cs="Times New Roman" w:ascii="Times New Roman" w:hAnsi="Times New Roman"/>
          <w:sz w:val="20"/>
          <w:szCs w:val="20"/>
        </w:rPr>
      </w:r>
    </w:p>
    <w:p>
      <w:pPr>
        <w:pStyle w:val="Normal"/>
        <w:ind w:firstLine="142" w:start="426" w:end="140"/>
        <w:rPr>
          <w:rFonts w:ascii="Times New Roman" w:hAnsi="Times New Roman" w:cs="Times New Roman"/>
          <w:sz w:val="20"/>
          <w:szCs w:val="20"/>
        </w:rPr>
      </w:pPr>
      <w:r>
        <w:rPr>
          <w:rFonts w:cs="Times New Roman" w:ascii="Times New Roman" w:hAnsi="Times New Roman"/>
          <w:sz w:val="20"/>
          <w:szCs w:val="20"/>
        </w:rPr>
      </w:r>
    </w:p>
    <w:p>
      <w:pPr>
        <w:pStyle w:val="Normal"/>
        <w:ind w:firstLine="142" w:start="426" w:end="140"/>
        <w:rPr>
          <w:rFonts w:ascii="Times New Roman" w:hAnsi="Times New Roman" w:cs="Times New Roman"/>
          <w:sz w:val="20"/>
          <w:szCs w:val="20"/>
        </w:rPr>
      </w:pPr>
      <w:r>
        <w:rPr>
          <w:rFonts w:cs="Times New Roman" w:ascii="Times New Roman" w:hAnsi="Times New Roman"/>
          <w:sz w:val="20"/>
          <w:szCs w:val="20"/>
        </w:rPr>
      </w:r>
    </w:p>
    <w:tbl>
      <w:tblPr>
        <w:tblW w:w="10385" w:type="dxa"/>
        <w:jc w:val="start"/>
        <w:tblInd w:w="109" w:type="dxa"/>
        <w:tblLayout w:type="fixed"/>
        <w:tblCellMar>
          <w:top w:w="0" w:type="dxa"/>
          <w:start w:w="108" w:type="dxa"/>
          <w:bottom w:w="0" w:type="dxa"/>
          <w:end w:w="108" w:type="dxa"/>
        </w:tblCellMar>
        <w:tblLook w:val="01e0" w:noHBand="0" w:noVBand="0" w:firstColumn="1" w:lastRow="1" w:lastColumn="1" w:firstRow="1"/>
      </w:tblPr>
      <w:tblGrid>
        <w:gridCol w:w="5704"/>
        <w:gridCol w:w="4681"/>
      </w:tblGrid>
      <w:tr>
        <w:trPr/>
        <w:tc>
          <w:tcPr>
            <w:tcW w:w="5704" w:type="dxa"/>
            <w:tcBorders/>
          </w:tcPr>
          <w:p>
            <w:pPr>
              <w:pStyle w:val="Heading2"/>
              <w:spacing w:before="0" w:after="0"/>
              <w:contextualSpacing/>
              <w:jc w:val="center"/>
              <w:rPr>
                <w:rFonts w:ascii="PT Astra Serif" w:hAnsi="PT Astra Serif"/>
                <w:sz w:val="26"/>
                <w:szCs w:val="26"/>
              </w:rPr>
            </w:pPr>
            <w:r>
              <w:rPr>
                <w:rFonts w:cs="Times New Roman" w:ascii="PT Astra Serif" w:hAnsi="PT Astra Serif"/>
                <w:sz w:val="26"/>
                <w:szCs w:val="26"/>
              </w:rPr>
              <w:t xml:space="preserve">          </w:t>
            </w:r>
            <w:r>
              <w:rPr>
                <w:rFonts w:cs="Times New Roman" w:ascii="PT Astra Serif" w:hAnsi="PT Astra Serif"/>
                <w:sz w:val="26"/>
                <w:szCs w:val="26"/>
              </w:rPr>
              <w:t>ЗАКАЗЧИК</w:t>
            </w:r>
          </w:p>
        </w:tc>
        <w:tc>
          <w:tcPr>
            <w:tcW w:w="4681" w:type="dxa"/>
            <w:tcBorders/>
          </w:tcPr>
          <w:p>
            <w:pPr>
              <w:pStyle w:val="Heading2"/>
              <w:spacing w:before="0" w:after="0"/>
              <w:contextualSpacing/>
              <w:jc w:val="center"/>
              <w:rPr>
                <w:rFonts w:ascii="PT Astra Serif" w:hAnsi="PT Astra Serif"/>
                <w:sz w:val="26"/>
                <w:szCs w:val="26"/>
              </w:rPr>
            </w:pPr>
            <w:r>
              <w:rPr>
                <w:rFonts w:cs="Times New Roman" w:ascii="PT Astra Serif" w:hAnsi="PT Astra Serif"/>
                <w:sz w:val="26"/>
                <w:szCs w:val="26"/>
              </w:rPr>
              <w:t>ПОСТАВЩИК</w:t>
            </w:r>
          </w:p>
        </w:tc>
      </w:tr>
      <w:tr>
        <w:trPr/>
        <w:tc>
          <w:tcPr>
            <w:tcW w:w="5704" w:type="dxa"/>
            <w:tcBorders/>
          </w:tcPr>
          <w:p>
            <w:pPr>
              <w:pStyle w:val="Normal"/>
              <w:spacing w:before="0" w:after="0"/>
              <w:ind w:firstLine="34" w:start="567"/>
              <w:contextualSpacing/>
              <w:jc w:val="start"/>
              <w:rPr>
                <w:rFonts w:ascii="PT Astra Serif" w:hAnsi="PT Astra Serif"/>
                <w:sz w:val="26"/>
                <w:szCs w:val="26"/>
              </w:rPr>
            </w:pPr>
            <w:r>
              <w:rPr>
                <w:rFonts w:cs="Times New Roman" w:ascii="PT Astra Serif" w:hAnsi="PT Astra Serif"/>
                <w:bCs/>
                <w:sz w:val="26"/>
                <w:szCs w:val="26"/>
              </w:rPr>
              <w:t>И.о. руководителя Управления</w:t>
            </w:r>
          </w:p>
          <w:p>
            <w:pPr>
              <w:pStyle w:val="Normal"/>
              <w:spacing w:before="0" w:after="0"/>
              <w:ind w:firstLine="34" w:start="567"/>
              <w:contextualSpacing/>
              <w:rPr>
                <w:rFonts w:ascii="PT Astra Serif" w:hAnsi="PT Astra Serif" w:cs="Times New Roman"/>
                <w:bCs/>
                <w:sz w:val="26"/>
                <w:szCs w:val="26"/>
              </w:rPr>
            </w:pPr>
            <w:r>
              <w:rPr>
                <w:rFonts w:cs="Times New Roman" w:ascii="PT Astra Serif" w:hAnsi="PT Astra Serif"/>
                <w:bCs/>
                <w:sz w:val="26"/>
                <w:szCs w:val="26"/>
              </w:rPr>
            </w:r>
          </w:p>
        </w:tc>
        <w:tc>
          <w:tcPr>
            <w:tcW w:w="4681" w:type="dxa"/>
            <w:tcBorders/>
          </w:tcPr>
          <w:p>
            <w:pPr>
              <w:pStyle w:val="Normal"/>
              <w:ind w:hanging="0"/>
              <w:jc w:val="start"/>
              <w:rPr>
                <w:rFonts w:ascii="PT Astra Serif" w:hAnsi="PT Astra Serif" w:cs="Times New Roman"/>
                <w:bCs/>
                <w:sz w:val="26"/>
                <w:szCs w:val="26"/>
              </w:rPr>
            </w:pPr>
            <w:r>
              <w:rPr>
                <w:rFonts w:cs="Times New Roman" w:ascii="PT Astra Serif" w:hAnsi="PT Astra Serif"/>
                <w:bCs/>
                <w:sz w:val="26"/>
                <w:szCs w:val="26"/>
              </w:rPr>
            </w:r>
          </w:p>
        </w:tc>
      </w:tr>
      <w:tr>
        <w:trPr/>
        <w:tc>
          <w:tcPr>
            <w:tcW w:w="5704" w:type="dxa"/>
            <w:tcBorders/>
          </w:tcPr>
          <w:p>
            <w:pPr>
              <w:pStyle w:val="Normal"/>
              <w:spacing w:before="0" w:after="0"/>
              <w:ind w:firstLine="34" w:start="567"/>
              <w:contextualSpacing/>
              <w:rPr>
                <w:rFonts w:ascii="PT Astra Serif" w:hAnsi="PT Astra Serif" w:cs="Times New Roman"/>
                <w:bCs/>
                <w:sz w:val="26"/>
                <w:szCs w:val="26"/>
              </w:rPr>
            </w:pPr>
            <w:r>
              <w:rPr>
                <w:rFonts w:cs="Times New Roman" w:ascii="PT Astra Serif" w:hAnsi="PT Astra Serif"/>
                <w:bCs/>
                <w:sz w:val="26"/>
                <w:szCs w:val="26"/>
              </w:rPr>
            </w:r>
          </w:p>
          <w:p>
            <w:pPr>
              <w:pStyle w:val="Normal"/>
              <w:spacing w:before="0" w:after="0"/>
              <w:ind w:firstLine="34" w:start="567"/>
              <w:contextualSpacing/>
              <w:rPr>
                <w:rFonts w:ascii="PT Astra Serif" w:hAnsi="PT Astra Serif"/>
                <w:sz w:val="26"/>
                <w:szCs w:val="26"/>
              </w:rPr>
            </w:pPr>
            <w:r>
              <w:rPr>
                <w:rFonts w:cs="Times New Roman" w:ascii="PT Astra Serif" w:hAnsi="PT Astra Serif"/>
                <w:bCs/>
                <w:sz w:val="26"/>
                <w:szCs w:val="26"/>
              </w:rPr>
              <w:t>_____________________/Д.А. Мырза/</w:t>
            </w:r>
          </w:p>
        </w:tc>
        <w:tc>
          <w:tcPr>
            <w:tcW w:w="4681" w:type="dxa"/>
            <w:tcBorders/>
          </w:tcPr>
          <w:p>
            <w:pPr>
              <w:pStyle w:val="Normal"/>
              <w:ind w:hanging="391" w:start="567"/>
              <w:jc w:val="start"/>
              <w:rPr>
                <w:rFonts w:ascii="PT Astra Serif" w:hAnsi="PT Astra Serif" w:cs="Times New Roman"/>
                <w:bCs/>
                <w:sz w:val="26"/>
                <w:szCs w:val="26"/>
              </w:rPr>
            </w:pPr>
            <w:r>
              <w:rPr>
                <w:rFonts w:cs="Times New Roman" w:ascii="PT Astra Serif" w:hAnsi="PT Astra Serif"/>
                <w:bCs/>
                <w:sz w:val="26"/>
                <w:szCs w:val="26"/>
              </w:rPr>
            </w:r>
          </w:p>
          <w:p>
            <w:pPr>
              <w:pStyle w:val="Normal"/>
              <w:ind w:hanging="391" w:start="567"/>
              <w:jc w:val="start"/>
              <w:rPr>
                <w:rFonts w:ascii="PT Astra Serif" w:hAnsi="PT Astra Serif" w:cs="Times New Roman"/>
                <w:bCs/>
                <w:sz w:val="26"/>
                <w:szCs w:val="26"/>
              </w:rPr>
            </w:pPr>
            <w:r>
              <w:rPr>
                <w:rFonts w:cs="Times New Roman" w:ascii="PT Astra Serif" w:hAnsi="PT Astra Serif"/>
                <w:bCs/>
                <w:sz w:val="26"/>
                <w:szCs w:val="26"/>
              </w:rPr>
              <w:t>_______________</w:t>
            </w:r>
          </w:p>
        </w:tc>
      </w:tr>
      <w:tr>
        <w:trPr/>
        <w:tc>
          <w:tcPr>
            <w:tcW w:w="5704" w:type="dxa"/>
            <w:tcBorders/>
          </w:tcPr>
          <w:p>
            <w:pPr>
              <w:pStyle w:val="Normal"/>
              <w:spacing w:before="0" w:after="0"/>
              <w:ind w:firstLine="567" w:start="567"/>
              <w:contextualSpacing/>
              <w:rPr>
                <w:rFonts w:ascii="PT Astra Serif" w:hAnsi="PT Astra Serif" w:cs="Times New Roman"/>
                <w:bCs/>
                <w:sz w:val="26"/>
                <w:szCs w:val="26"/>
              </w:rPr>
            </w:pPr>
            <w:r>
              <w:rPr>
                <w:rFonts w:cs="Times New Roman" w:ascii="PT Astra Serif" w:hAnsi="PT Astra Serif"/>
                <w:bCs/>
                <w:sz w:val="26"/>
                <w:szCs w:val="26"/>
              </w:rPr>
            </w:r>
          </w:p>
        </w:tc>
        <w:tc>
          <w:tcPr>
            <w:tcW w:w="4681" w:type="dxa"/>
            <w:tcBorders/>
          </w:tcPr>
          <w:p>
            <w:pPr>
              <w:pStyle w:val="Normal"/>
              <w:spacing w:before="0" w:after="0"/>
              <w:ind w:hanging="391" w:start="567"/>
              <w:contextualSpacing/>
              <w:rPr>
                <w:rFonts w:ascii="PT Astra Serif" w:hAnsi="PT Astra Serif" w:cs="Times New Roman"/>
                <w:bCs/>
                <w:sz w:val="26"/>
                <w:szCs w:val="26"/>
              </w:rPr>
            </w:pPr>
            <w:r>
              <w:rPr>
                <w:rFonts w:cs="Times New Roman" w:ascii="PT Astra Serif" w:hAnsi="PT Astra Serif"/>
                <w:bCs/>
                <w:sz w:val="26"/>
                <w:szCs w:val="26"/>
              </w:rPr>
            </w:r>
          </w:p>
        </w:tc>
      </w:tr>
    </w:tbl>
    <w:p>
      <w:pPr>
        <w:pStyle w:val="Normal"/>
        <w:ind w:firstLine="142" w:start="426" w:end="140"/>
        <w:jc w:val="start"/>
        <w:rPr>
          <w:rFonts w:ascii="Times New Roman" w:hAnsi="Times New Roman" w:cs="Times New Roman"/>
          <w:sz w:val="20"/>
          <w:szCs w:val="20"/>
        </w:rPr>
      </w:pPr>
      <w:r>
        <w:rPr>
          <w:rFonts w:cs="Times New Roman" w:ascii="Times New Roman" w:hAnsi="Times New Roman"/>
          <w:sz w:val="20"/>
          <w:szCs w:val="20"/>
        </w:rPr>
      </w:r>
    </w:p>
    <w:p>
      <w:pPr>
        <w:pStyle w:val="Normal"/>
        <w:ind w:firstLine="142" w:start="426" w:end="140"/>
        <w:rPr>
          <w:rFonts w:ascii="Times New Roman" w:hAnsi="Times New Roman" w:cs="Times New Roman"/>
          <w:sz w:val="20"/>
          <w:szCs w:val="20"/>
        </w:rPr>
      </w:pPr>
      <w:r>
        <w:rPr>
          <w:rFonts w:cs="Times New Roman" w:ascii="Times New Roman" w:hAnsi="Times New Roman"/>
          <w:sz w:val="20"/>
          <w:szCs w:val="20"/>
        </w:rPr>
      </w:r>
    </w:p>
    <w:p>
      <w:pPr>
        <w:pStyle w:val="Normal"/>
        <w:ind w:firstLine="142" w:start="426" w:end="140"/>
        <w:rPr>
          <w:rFonts w:ascii="Times New Roman" w:hAnsi="Times New Roman" w:cs="Times New Roman"/>
          <w:sz w:val="20"/>
          <w:szCs w:val="20"/>
          <w:highlight w:val="yellow"/>
        </w:rPr>
      </w:pPr>
      <w:r>
        <w:rPr>
          <w:rFonts w:cs="Times New Roman" w:ascii="Times New Roman" w:hAnsi="Times New Roman"/>
          <w:sz w:val="20"/>
          <w:szCs w:val="20"/>
          <w:highlight w:val="yellow"/>
        </w:rPr>
      </w:r>
    </w:p>
    <w:p>
      <w:pPr>
        <w:pStyle w:val="Normal"/>
        <w:ind w:firstLine="142" w:start="426" w:end="140"/>
        <w:rPr>
          <w:rFonts w:ascii="Times New Roman" w:hAnsi="Times New Roman" w:cs="Times New Roman"/>
          <w:sz w:val="20"/>
          <w:szCs w:val="20"/>
          <w:highlight w:val="yellow"/>
        </w:rPr>
      </w:pPr>
      <w:r>
        <w:rPr>
          <w:rFonts w:cs="Times New Roman" w:ascii="Times New Roman" w:hAnsi="Times New Roman"/>
          <w:sz w:val="20"/>
          <w:szCs w:val="20"/>
          <w:highlight w:val="yellow"/>
        </w:rPr>
      </w:r>
    </w:p>
    <w:p>
      <w:pPr>
        <w:pStyle w:val="Normal"/>
        <w:ind w:firstLine="142" w:start="426" w:end="140"/>
        <w:rPr>
          <w:rFonts w:ascii="Times New Roman" w:hAnsi="Times New Roman" w:cs="Times New Roman"/>
          <w:sz w:val="20"/>
          <w:szCs w:val="20"/>
          <w:highlight w:val="yellow"/>
        </w:rPr>
      </w:pPr>
      <w:r>
        <w:rPr>
          <w:rFonts w:cs="Times New Roman" w:ascii="Times New Roman" w:hAnsi="Times New Roman"/>
          <w:sz w:val="20"/>
          <w:szCs w:val="20"/>
          <w:highlight w:val="yellow"/>
        </w:rPr>
      </w:r>
    </w:p>
    <w:p>
      <w:pPr>
        <w:pStyle w:val="Normal"/>
        <w:ind w:firstLine="142" w:start="426" w:end="140"/>
        <w:rPr>
          <w:rFonts w:ascii="Times New Roman" w:hAnsi="Times New Roman" w:cs="Times New Roman"/>
          <w:sz w:val="20"/>
          <w:szCs w:val="20"/>
          <w:highlight w:val="yellow"/>
        </w:rPr>
      </w:pPr>
      <w:r>
        <w:rPr>
          <w:rFonts w:cs="Times New Roman" w:ascii="Times New Roman" w:hAnsi="Times New Roman"/>
          <w:sz w:val="20"/>
          <w:szCs w:val="20"/>
          <w:highlight w:val="yellow"/>
        </w:rPr>
      </w:r>
    </w:p>
    <w:p>
      <w:pPr>
        <w:pStyle w:val="Normal"/>
        <w:widowControl/>
        <w:ind w:hanging="0"/>
        <w:jc w:val="start"/>
        <w:rPr>
          <w:rFonts w:ascii="Times New Roman" w:hAnsi="Times New Roman" w:cs="Times New Roman"/>
          <w:sz w:val="20"/>
          <w:szCs w:val="20"/>
        </w:rPr>
      </w:pPr>
      <w:r>
        <w:rPr>
          <w:rFonts w:cs="Times New Roman" w:ascii="Times New Roman" w:hAnsi="Times New Roman"/>
          <w:sz w:val="20"/>
          <w:szCs w:val="20"/>
        </w:rPr>
      </w:r>
      <w:r>
        <w:br w:type="page"/>
      </w:r>
    </w:p>
    <w:p>
      <w:pPr>
        <w:pStyle w:val="Normal"/>
        <w:widowControl/>
        <w:spacing w:before="0" w:after="0"/>
        <w:ind w:hanging="0" w:start="6096"/>
        <w:jc w:val="end"/>
        <w:rPr/>
      </w:pPr>
      <w:r>
        <w:rPr>
          <w:rFonts w:cs="Times New Roman" w:ascii="Times New Roman" w:hAnsi="Times New Roman"/>
          <w:color w:val="000000"/>
          <w:sz w:val="20"/>
          <w:szCs w:val="20"/>
        </w:rPr>
        <w:t>Приложение № 2</w:t>
      </w:r>
    </w:p>
    <w:p>
      <w:pPr>
        <w:pStyle w:val="Normal"/>
        <w:widowControl/>
        <w:ind w:hanging="0" w:start="6096"/>
        <w:jc w:val="end"/>
        <w:rPr/>
      </w:pPr>
      <w:r>
        <w:rPr>
          <w:rFonts w:cs="Times New Roman" w:ascii="Times New Roman" w:hAnsi="Times New Roman"/>
          <w:color w:val="000000"/>
          <w:sz w:val="20"/>
          <w:szCs w:val="20"/>
        </w:rPr>
        <w:t xml:space="preserve">к Контракту № </w:t>
      </w:r>
      <w:r>
        <w:rPr>
          <w:rFonts w:cs="Times New Roman" w:ascii="Times New Roman" w:hAnsi="Times New Roman"/>
          <w:b/>
          <w:color w:val="000000"/>
          <w:sz w:val="20"/>
          <w:szCs w:val="20"/>
        </w:rPr>
        <w:t>______</w:t>
      </w:r>
      <w:r>
        <w:rPr>
          <w:rFonts w:cs="Times New Roman" w:ascii="Times New Roman" w:hAnsi="Times New Roman"/>
          <w:b/>
          <w:color w:val="222222"/>
          <w:sz w:val="20"/>
          <w:szCs w:val="20"/>
          <w:shd w:fill="FFFFFF" w:val="clear"/>
        </w:rPr>
        <w:br/>
      </w:r>
      <w:r>
        <w:rPr>
          <w:rFonts w:cs="Times New Roman" w:ascii="Times New Roman" w:hAnsi="Times New Roman"/>
          <w:color w:val="000000"/>
          <w:sz w:val="20"/>
          <w:szCs w:val="20"/>
        </w:rPr>
        <w:t xml:space="preserve">от «    » _______ 2026 г. </w:t>
      </w:r>
    </w:p>
    <w:p>
      <w:pPr>
        <w:pStyle w:val="Heading1"/>
        <w:tabs>
          <w:tab w:val="clear" w:pos="720"/>
          <w:tab w:val="left" w:pos="5067" w:leader="none"/>
          <w:tab w:val="center" w:pos="7498" w:leader="none"/>
        </w:tabs>
        <w:spacing w:before="0" w:after="0"/>
        <w:ind w:firstLine="709"/>
        <w:contextualSpacing/>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Heading1"/>
        <w:tabs>
          <w:tab w:val="clear" w:pos="720"/>
          <w:tab w:val="left" w:pos="5067" w:leader="none"/>
          <w:tab w:val="center" w:pos="7498" w:leader="none"/>
        </w:tabs>
        <w:spacing w:before="0" w:after="0"/>
        <w:ind w:firstLine="709"/>
        <w:contextualSpacing/>
        <w:rPr>
          <w:rFonts w:ascii="PT Astra Serif" w:hAnsi="PT Astra Serif"/>
          <w:sz w:val="26"/>
          <w:szCs w:val="26"/>
        </w:rPr>
      </w:pPr>
      <w:r>
        <w:rPr>
          <w:rFonts w:cs="Times New Roman" w:ascii="PT Astra Serif" w:hAnsi="PT Astra Serif"/>
          <w:caps/>
          <w:color w:val="auto"/>
          <w:sz w:val="26"/>
          <w:szCs w:val="26"/>
        </w:rPr>
        <w:t>Техническое задание</w:t>
      </w:r>
    </w:p>
    <w:p>
      <w:pPr>
        <w:pStyle w:val="Normal"/>
        <w:ind w:firstLine="709"/>
        <w:rPr>
          <w:rFonts w:ascii="PT Astra Serif" w:hAnsi="PT Astra Serif" w:cs="Times New Roman"/>
          <w:sz w:val="26"/>
          <w:szCs w:val="26"/>
        </w:rPr>
      </w:pPr>
      <w:r>
        <w:rPr>
          <w:rFonts w:cs="Times New Roman" w:ascii="PT Astra Serif" w:hAnsi="PT Astra Serif"/>
          <w:sz w:val="26"/>
          <w:szCs w:val="26"/>
        </w:rPr>
      </w:r>
    </w:p>
    <w:p>
      <w:pPr>
        <w:pStyle w:val="Normal"/>
        <w:rPr>
          <w:rFonts w:ascii="PT Astra Serif" w:hAnsi="PT Astra Serif" w:cs="Times New Roman"/>
          <w:b w:val="false"/>
          <w:bCs w:val="false"/>
          <w:sz w:val="26"/>
          <w:szCs w:val="26"/>
        </w:rPr>
      </w:pPr>
      <w:r>
        <w:rPr>
          <w:rFonts w:cs="Times New Roman" w:ascii="PT Astra Serif" w:hAnsi="PT Astra Serif"/>
          <w:b w:val="false"/>
          <w:bCs w:val="false"/>
          <w:sz w:val="26"/>
          <w:szCs w:val="26"/>
        </w:rPr>
        <w:t>1. Описание объекта закупки:</w:t>
      </w:r>
    </w:p>
    <w:p>
      <w:pPr>
        <w:pStyle w:val="Normal"/>
        <w:rPr>
          <w:rFonts w:ascii="PT Astra Serif" w:hAnsi="PT Astra Serif" w:cs="Times New Roman"/>
          <w:b w:val="false"/>
          <w:bCs w:val="false"/>
          <w:sz w:val="26"/>
          <w:szCs w:val="26"/>
        </w:rPr>
      </w:pPr>
      <w:r>
        <w:rPr>
          <w:rFonts w:cs="Times New Roman" w:ascii="PT Astra Serif" w:hAnsi="PT Astra Serif"/>
          <w:b w:val="false"/>
          <w:bCs w:val="false"/>
          <w:sz w:val="26"/>
          <w:szCs w:val="26"/>
        </w:rPr>
        <w:t>1.1 Общие показатели (функциональные, технические и качественные характеристики, эксплуатационные характеристики и их значения):</w:t>
      </w:r>
    </w:p>
    <w:p>
      <w:pPr>
        <w:pStyle w:val="Normal"/>
        <w:ind w:firstLine="720" w:start="-1134"/>
        <w:rPr>
          <w:rFonts w:ascii="PT Astra Serif" w:hAnsi="PT Astra Serif" w:cs="Times New Roman"/>
          <w:b w:val="false"/>
          <w:bCs w:val="false"/>
          <w:sz w:val="26"/>
          <w:szCs w:val="26"/>
        </w:rPr>
      </w:pPr>
      <w:r>
        <w:rPr>
          <w:rFonts w:cs="Times New Roman" w:ascii="PT Astra Serif" w:hAnsi="PT Astra Serif"/>
          <w:b w:val="false"/>
          <w:bCs w:val="false"/>
          <w:sz w:val="26"/>
          <w:szCs w:val="26"/>
        </w:rPr>
      </w:r>
    </w:p>
    <w:tbl>
      <w:tblPr>
        <w:tblW w:w="10513" w:type="dxa"/>
        <w:jc w:val="start"/>
        <w:tblInd w:w="391" w:type="dxa"/>
        <w:tblLayout w:type="fixed"/>
        <w:tblCellMar>
          <w:top w:w="0" w:type="dxa"/>
          <w:start w:w="108" w:type="dxa"/>
          <w:bottom w:w="0" w:type="dxa"/>
          <w:end w:w="108" w:type="dxa"/>
        </w:tblCellMar>
        <w:tblLook w:val="01e0" w:noHBand="0" w:noVBand="0" w:firstColumn="1" w:lastRow="1" w:lastColumn="1" w:firstRow="1"/>
      </w:tblPr>
      <w:tblGrid>
        <w:gridCol w:w="925"/>
        <w:gridCol w:w="2699"/>
        <w:gridCol w:w="5100"/>
        <w:gridCol w:w="1789"/>
      </w:tblGrid>
      <w:tr>
        <w:trPr>
          <w:trHeight w:val="402" w:hRule="atLeast"/>
        </w:trPr>
        <w:tc>
          <w:tcPr>
            <w:tcW w:w="925" w:type="dxa"/>
            <w:tcBorders>
              <w:top w:val="single" w:sz="4" w:space="0" w:color="000000"/>
              <w:start w:val="single" w:sz="4" w:space="0" w:color="000000"/>
              <w:bottom w:val="single" w:sz="4" w:space="0" w:color="000000"/>
              <w:end w:val="single" w:sz="4" w:space="0" w:color="000000"/>
            </w:tcBorders>
            <w:vAlign w:val="center"/>
          </w:tcPr>
          <w:p>
            <w:pPr>
              <w:pStyle w:val="Normal"/>
              <w:ind w:hanging="0"/>
              <w:jc w:val="center"/>
              <w:rPr>
                <w:rFonts w:ascii="PT Astra Serif" w:hAnsi="PT Astra Serif"/>
                <w:sz w:val="26"/>
                <w:szCs w:val="26"/>
              </w:rPr>
            </w:pPr>
            <w:r>
              <w:rPr>
                <w:rFonts w:cs="Times New Roman" w:ascii="PT Astra Serif" w:hAnsi="PT Astra Serif"/>
                <w:color w:themeColor="text1" w:val="000000"/>
                <w:sz w:val="26"/>
                <w:szCs w:val="26"/>
                <w:lang w:eastAsia="en-US"/>
              </w:rPr>
              <w:t>№</w:t>
            </w:r>
          </w:p>
        </w:tc>
        <w:tc>
          <w:tcPr>
            <w:tcW w:w="2699" w:type="dxa"/>
            <w:tcBorders>
              <w:top w:val="single" w:sz="4" w:space="0" w:color="000000"/>
              <w:start w:val="single" w:sz="4" w:space="0" w:color="000000"/>
              <w:bottom w:val="single" w:sz="4" w:space="0" w:color="000000"/>
              <w:end w:val="single" w:sz="4" w:space="0" w:color="000000"/>
            </w:tcBorders>
            <w:vAlign w:val="center"/>
          </w:tcPr>
          <w:p>
            <w:pPr>
              <w:pStyle w:val="Normal"/>
              <w:ind w:hanging="0"/>
              <w:jc w:val="center"/>
              <w:rPr>
                <w:rFonts w:ascii="PT Astra Serif" w:hAnsi="PT Astra Serif"/>
                <w:sz w:val="26"/>
                <w:szCs w:val="26"/>
              </w:rPr>
            </w:pPr>
            <w:r>
              <w:rPr>
                <w:rFonts w:cs="Times New Roman" w:ascii="PT Astra Serif" w:hAnsi="PT Astra Serif"/>
                <w:color w:themeColor="text1" w:val="000000"/>
                <w:sz w:val="26"/>
                <w:szCs w:val="26"/>
                <w:lang w:eastAsia="en-US"/>
              </w:rPr>
              <w:t>Наименование товара</w:t>
            </w:r>
          </w:p>
          <w:p>
            <w:pPr>
              <w:pStyle w:val="Normal"/>
              <w:spacing w:before="0" w:after="0"/>
              <w:ind w:hanging="0"/>
              <w:contextualSpacing/>
              <w:jc w:val="center"/>
              <w:rPr>
                <w:rFonts w:ascii="PT Astra Serif" w:hAnsi="PT Astra Serif" w:cs="Times New Roman"/>
                <w:color w:themeColor="text1" w:val="000000"/>
                <w:sz w:val="26"/>
                <w:szCs w:val="26"/>
                <w:lang w:eastAsia="en-US"/>
              </w:rPr>
            </w:pPr>
            <w:r>
              <w:rPr>
                <w:rFonts w:cs="Times New Roman" w:ascii="PT Astra Serif" w:hAnsi="PT Astra Serif"/>
                <w:color w:themeColor="text1" w:val="000000"/>
                <w:sz w:val="26"/>
                <w:szCs w:val="26"/>
                <w:lang w:eastAsia="en-US"/>
              </w:rPr>
            </w:r>
          </w:p>
        </w:tc>
        <w:tc>
          <w:tcPr>
            <w:tcW w:w="510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hanging="0"/>
              <w:contextualSpacing/>
              <w:jc w:val="center"/>
              <w:rPr>
                <w:rFonts w:ascii="PT Astra Serif" w:hAnsi="PT Astra Serif"/>
                <w:sz w:val="26"/>
                <w:szCs w:val="26"/>
              </w:rPr>
            </w:pPr>
            <w:r>
              <w:rPr>
                <w:rFonts w:cs="Times New Roman" w:ascii="PT Astra Serif" w:hAnsi="PT Astra Serif"/>
                <w:color w:themeColor="text1" w:val="000000"/>
                <w:sz w:val="26"/>
                <w:szCs w:val="26"/>
                <w:lang w:eastAsia="en-US"/>
              </w:rPr>
              <w:t>Требование, характеристики товара</w:t>
            </w:r>
          </w:p>
        </w:tc>
        <w:tc>
          <w:tcPr>
            <w:tcW w:w="178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hanging="0"/>
              <w:contextualSpacing/>
              <w:jc w:val="center"/>
              <w:rPr>
                <w:rFonts w:ascii="PT Astra Serif" w:hAnsi="PT Astra Serif"/>
                <w:sz w:val="26"/>
                <w:szCs w:val="26"/>
              </w:rPr>
            </w:pPr>
            <w:r>
              <w:rPr>
                <w:rFonts w:cs="Times New Roman" w:ascii="PT Astra Serif" w:hAnsi="PT Astra Serif"/>
                <w:color w:themeColor="text1" w:val="000000"/>
                <w:sz w:val="26"/>
                <w:szCs w:val="26"/>
                <w:lang w:eastAsia="en-US"/>
              </w:rPr>
              <w:t>Кол-во, шт</w:t>
            </w:r>
          </w:p>
        </w:tc>
      </w:tr>
      <w:tr>
        <w:trPr>
          <w:trHeight w:val="380" w:hRule="atLeast"/>
        </w:trPr>
        <w:tc>
          <w:tcPr>
            <w:tcW w:w="925" w:type="dxa"/>
            <w:tcBorders>
              <w:top w:val="single" w:sz="4" w:space="0" w:color="000000"/>
              <w:start w:val="single" w:sz="4" w:space="0" w:color="000000"/>
              <w:bottom w:val="single" w:sz="4" w:space="0" w:color="000000"/>
              <w:end w:val="single" w:sz="4" w:space="0" w:color="000000"/>
            </w:tcBorders>
          </w:tcPr>
          <w:p>
            <w:pPr>
              <w:pStyle w:val="Normal"/>
              <w:numPr>
                <w:ilvl w:val="0"/>
                <w:numId w:val="0"/>
              </w:numPr>
              <w:ind w:hanging="0" w:start="0"/>
              <w:jc w:val="center"/>
              <w:outlineLvl w:val="2"/>
              <w:rPr>
                <w:rFonts w:ascii="PT Astra Serif" w:hAnsi="PT Astra Serif" w:cs="Times New Roman"/>
                <w:color w:themeColor="text1" w:val="000000"/>
                <w:sz w:val="26"/>
                <w:szCs w:val="26"/>
              </w:rPr>
            </w:pPr>
            <w:r>
              <w:rPr>
                <w:rFonts w:cs="Times New Roman" w:ascii="PT Astra Serif" w:hAnsi="PT Astra Serif"/>
                <w:color w:themeColor="text1" w:val="000000"/>
                <w:sz w:val="26"/>
                <w:szCs w:val="26"/>
              </w:rPr>
            </w:r>
          </w:p>
          <w:p>
            <w:pPr>
              <w:pStyle w:val="Normal"/>
              <w:numPr>
                <w:ilvl w:val="0"/>
                <w:numId w:val="0"/>
              </w:numPr>
              <w:ind w:hanging="0" w:start="0"/>
              <w:jc w:val="center"/>
              <w:outlineLvl w:val="2"/>
              <w:rPr>
                <w:rFonts w:ascii="PT Astra Serif" w:hAnsi="PT Astra Serif" w:cs="Times New Roman"/>
                <w:color w:themeColor="text1" w:val="000000"/>
                <w:sz w:val="26"/>
                <w:szCs w:val="26"/>
              </w:rPr>
            </w:pPr>
            <w:r>
              <w:rPr>
                <w:rFonts w:cs="Times New Roman" w:ascii="PT Astra Serif" w:hAnsi="PT Astra Serif"/>
                <w:color w:themeColor="text1" w:val="000000"/>
                <w:sz w:val="26"/>
                <w:szCs w:val="26"/>
              </w:rPr>
            </w:r>
          </w:p>
          <w:p>
            <w:pPr>
              <w:pStyle w:val="Normal"/>
              <w:numPr>
                <w:ilvl w:val="0"/>
                <w:numId w:val="0"/>
              </w:numPr>
              <w:ind w:hanging="0" w:start="0"/>
              <w:jc w:val="center"/>
              <w:outlineLvl w:val="2"/>
              <w:rPr>
                <w:rFonts w:ascii="PT Astra Serif" w:hAnsi="PT Astra Serif" w:cs="Times New Roman"/>
                <w:color w:themeColor="text1" w:val="000000"/>
                <w:sz w:val="26"/>
                <w:szCs w:val="26"/>
              </w:rPr>
            </w:pPr>
            <w:r>
              <w:rPr>
                <w:rFonts w:cs="Times New Roman" w:ascii="PT Astra Serif" w:hAnsi="PT Astra Serif"/>
                <w:color w:themeColor="text1" w:val="000000"/>
                <w:sz w:val="26"/>
                <w:szCs w:val="26"/>
              </w:rPr>
              <w:t>1.</w:t>
            </w:r>
          </w:p>
        </w:tc>
        <w:tc>
          <w:tcPr>
            <w:tcW w:w="2699"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ind w:hanging="0" w:start="0"/>
              <w:outlineLvl w:val="2"/>
              <w:rPr>
                <w:rFonts w:ascii="PT Astra Serif" w:hAnsi="PT Astra Serif"/>
                <w:sz w:val="26"/>
                <w:szCs w:val="26"/>
              </w:rPr>
            </w:pPr>
            <w:r>
              <w:rPr>
                <w:rFonts w:cs="Times New Roman" w:ascii="PT Astra Serif" w:hAnsi="PT Astra Serif"/>
                <w:color w:themeColor="text1" w:val="000000"/>
                <w:sz w:val="26"/>
                <w:szCs w:val="26"/>
              </w:rPr>
              <w:t>Огнетушитель ОП-6</w:t>
            </w:r>
          </w:p>
        </w:tc>
        <w:tc>
          <w:tcPr>
            <w:tcW w:w="5100" w:type="dxa"/>
            <w:tcBorders>
              <w:top w:val="single" w:sz="4" w:space="0" w:color="000000"/>
              <w:start w:val="single" w:sz="4" w:space="0" w:color="000000"/>
              <w:bottom w:val="single" w:sz="4" w:space="0" w:color="000000"/>
              <w:end w:val="single" w:sz="4" w:space="0" w:color="000000"/>
            </w:tcBorders>
          </w:tcPr>
          <w:p>
            <w:pPr>
              <w:pStyle w:val="Normal"/>
              <w:numPr>
                <w:ilvl w:val="0"/>
                <w:numId w:val="0"/>
              </w:numPr>
              <w:ind w:hanging="0" w:start="0"/>
              <w:outlineLvl w:val="2"/>
              <w:rPr>
                <w:rFonts w:ascii="PT Astra Serif" w:hAnsi="PT Astra Serif" w:cs="Times New Roman"/>
                <w:sz w:val="26"/>
                <w:szCs w:val="26"/>
              </w:rPr>
            </w:pPr>
            <w:r>
              <w:rPr>
                <w:rFonts w:cs="Times New Roman" w:ascii="PT Astra Serif" w:hAnsi="PT Astra Serif"/>
                <w:sz w:val="26"/>
                <w:szCs w:val="26"/>
              </w:rPr>
              <w:t>Назначение по классу пожара — А; В; С; E.</w:t>
              <w:br/>
              <w:t>Вид (по типу огнетушащего вещества) — порошковый (ОП</w:t>
              <w:noBreakHyphen/>
              <w:t>6).</w:t>
              <w:br/>
              <w:t>Тип — переносной.</w:t>
              <w:br/>
              <w:t>Тип по принципу создания избыточного давления газа — закачной (з).</w:t>
            </w:r>
          </w:p>
        </w:tc>
        <w:tc>
          <w:tcPr>
            <w:tcW w:w="1789" w:type="dxa"/>
            <w:tcBorders>
              <w:top w:val="single" w:sz="4" w:space="0" w:color="000000"/>
              <w:start w:val="single" w:sz="4" w:space="0" w:color="000000"/>
              <w:bottom w:val="single" w:sz="4" w:space="0" w:color="000000"/>
              <w:end w:val="single" w:sz="4" w:space="0" w:color="000000"/>
            </w:tcBorders>
            <w:vAlign w:val="center"/>
          </w:tcPr>
          <w:p>
            <w:pPr>
              <w:pStyle w:val="Normal"/>
              <w:widowControl/>
              <w:ind w:hanging="0"/>
              <w:jc w:val="center"/>
              <w:rPr>
                <w:rFonts w:ascii="PT Astra Serif" w:hAnsi="PT Astra Serif"/>
                <w:sz w:val="26"/>
                <w:szCs w:val="26"/>
              </w:rPr>
            </w:pPr>
            <w:r>
              <w:rPr>
                <w:rFonts w:cs="Times New Roman" w:ascii="PT Astra Serif" w:hAnsi="PT Astra Serif"/>
                <w:color w:val="000000"/>
                <w:sz w:val="26"/>
                <w:szCs w:val="26"/>
              </w:rPr>
              <w:t>2</w:t>
            </w:r>
          </w:p>
        </w:tc>
      </w:tr>
    </w:tbl>
    <w:p>
      <w:pPr>
        <w:pStyle w:val="Normal"/>
        <w:ind w:firstLine="709"/>
        <w:rPr>
          <w:rFonts w:ascii="PT Astra Serif" w:hAnsi="PT Astra Serif" w:eastAsia="Calibri" w:cs="Times New Roman"/>
          <w:b/>
          <w:sz w:val="26"/>
          <w:szCs w:val="26"/>
        </w:rPr>
      </w:pPr>
      <w:r>
        <w:rPr>
          <w:rFonts w:eastAsia="Calibri" w:cs="Times New Roman" w:ascii="PT Astra Serif" w:hAnsi="PT Astra Serif"/>
          <w:b/>
          <w:sz w:val="26"/>
          <w:szCs w:val="26"/>
        </w:rPr>
      </w:r>
    </w:p>
    <w:p>
      <w:pPr>
        <w:pStyle w:val="Normal"/>
        <w:ind w:firstLine="709"/>
        <w:rPr>
          <w:rFonts w:ascii="PT Astra Serif" w:hAnsi="PT Astra Serif"/>
          <w:sz w:val="26"/>
          <w:szCs w:val="26"/>
        </w:rPr>
      </w:pPr>
      <w:r>
        <w:rPr>
          <w:rFonts w:eastAsia="Calibri" w:cs="Times New Roman" w:ascii="PT Astra Serif" w:hAnsi="PT Astra Serif"/>
          <w:b/>
          <w:sz w:val="26"/>
          <w:szCs w:val="26"/>
        </w:rPr>
        <w:t>1.2 Качество и безопасность товара и иные требования к товару:</w:t>
      </w:r>
    </w:p>
    <w:p>
      <w:pPr>
        <w:pStyle w:val="Normal"/>
        <w:ind w:firstLine="709"/>
        <w:rPr>
          <w:rFonts w:ascii="PT Astra Serif" w:hAnsi="PT Astra Serif"/>
          <w:sz w:val="26"/>
          <w:szCs w:val="26"/>
        </w:rPr>
      </w:pPr>
      <w:r>
        <w:rPr>
          <w:rFonts w:eastAsia="Calibri" w:cs="Times New Roman" w:ascii="PT Astra Serif" w:hAnsi="PT Astra Serif"/>
          <w:sz w:val="26"/>
          <w:szCs w:val="26"/>
        </w:rPr>
        <w:t>Поставляемый товар должен быть:</w:t>
      </w:r>
    </w:p>
    <w:p>
      <w:pPr>
        <w:pStyle w:val="Normal"/>
        <w:ind w:firstLine="708"/>
        <w:rPr>
          <w:rFonts w:ascii="PT Astra Serif" w:hAnsi="PT Astra Serif"/>
          <w:sz w:val="26"/>
          <w:szCs w:val="26"/>
        </w:rPr>
      </w:pPr>
      <w:r>
        <w:rPr>
          <w:rFonts w:eastAsia="Calibri" w:cs="Times New Roman" w:ascii="PT Astra Serif" w:hAnsi="PT Astra Serif"/>
          <w:sz w:val="26"/>
          <w:szCs w:val="26"/>
        </w:rPr>
        <w:t>-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BodyText"/>
        <w:tabs>
          <w:tab w:val="clear" w:pos="720"/>
          <w:tab w:val="decimal" w:pos="2880" w:leader="none"/>
          <w:tab w:val="left" w:pos="4608" w:leader="none"/>
        </w:tabs>
        <w:spacing w:before="0" w:after="0"/>
        <w:ind w:firstLine="709"/>
        <w:rPr>
          <w:rFonts w:ascii="PT Astra Serif" w:hAnsi="PT Astra Serif"/>
          <w:sz w:val="26"/>
          <w:szCs w:val="26"/>
        </w:rPr>
      </w:pPr>
      <w:r>
        <w:rPr>
          <w:rFonts w:ascii="PT Astra Serif" w:hAnsi="PT Astra Serif"/>
          <w:sz w:val="26"/>
          <w:szCs w:val="26"/>
          <w:lang w:eastAsia="ar-SA"/>
        </w:rPr>
        <w:t xml:space="preserve">- </w:t>
      </w:r>
      <w:r>
        <w:rPr>
          <w:rFonts w:ascii="PT Astra Serif" w:hAnsi="PT Astra Serif"/>
          <w:sz w:val="26"/>
          <w:szCs w:val="26"/>
        </w:rPr>
        <w:t>свободен от прав третьих лиц, не заложен, не находится под арестом, не обременен другими обязательствами;</w:t>
      </w:r>
    </w:p>
    <w:p>
      <w:pPr>
        <w:pStyle w:val="Normal"/>
        <w:ind w:firstLine="709"/>
        <w:rPr>
          <w:rFonts w:ascii="PT Astra Serif" w:hAnsi="PT Astra Serif"/>
          <w:sz w:val="26"/>
          <w:szCs w:val="26"/>
        </w:rPr>
      </w:pPr>
      <w:r>
        <w:rPr>
          <w:rFonts w:cs="Times New Roman" w:ascii="PT Astra Serif" w:hAnsi="PT Astra Serif"/>
          <w:sz w:val="26"/>
          <w:szCs w:val="26"/>
        </w:rPr>
        <w:t>- поставлен  с оригинальными сопроводительными документами, которые предусматриваются для товара данного вида (надлежаще заполненные сертификаты, инструкция по применению на русском языке, удостоверение  качества (о качестве) или иной документ подтверждающий качество товара, паспорт огнетушителя);</w:t>
      </w:r>
    </w:p>
    <w:p>
      <w:pPr>
        <w:pStyle w:val="Normal"/>
        <w:ind w:firstLine="709"/>
        <w:rPr>
          <w:rFonts w:ascii="PT Astra Serif" w:hAnsi="PT Astra Serif"/>
          <w:sz w:val="26"/>
          <w:szCs w:val="26"/>
        </w:rPr>
      </w:pPr>
      <w:r>
        <w:rPr>
          <w:rFonts w:cs="Times New Roman" w:ascii="PT Astra Serif" w:hAnsi="PT Astra Serif"/>
          <w:sz w:val="26"/>
          <w:szCs w:val="26"/>
        </w:rPr>
        <w:t>- товар не должен содержать токсичных, радиоактивных и других веществ, угрожающих здоровью человека, он должен быть безопасен для окружающих при использовании;</w:t>
      </w:r>
    </w:p>
    <w:p>
      <w:pPr>
        <w:pStyle w:val="Normal"/>
        <w:ind w:firstLine="709"/>
        <w:rPr>
          <w:rFonts w:ascii="PT Astra Serif" w:hAnsi="PT Astra Serif"/>
          <w:sz w:val="26"/>
          <w:szCs w:val="26"/>
        </w:rPr>
      </w:pPr>
      <w:r>
        <w:rPr>
          <w:rFonts w:cs="Times New Roman" w:ascii="PT Astra Serif" w:hAnsi="PT Astra Serif"/>
          <w:sz w:val="26"/>
          <w:szCs w:val="26"/>
        </w:rPr>
        <w:t>- соответствовать ГОСТ Р 51057-2001 «Техника пожарная. Огнетушители переносные. Общие технические требования. Методы испытаний.»</w:t>
      </w:r>
    </w:p>
    <w:p>
      <w:pPr>
        <w:pStyle w:val="Normal"/>
        <w:ind w:firstLine="709"/>
        <w:rPr>
          <w:rFonts w:ascii="PT Astra Serif" w:hAnsi="PT Astra Serif"/>
          <w:sz w:val="26"/>
          <w:szCs w:val="26"/>
        </w:rPr>
      </w:pPr>
      <w:r>
        <w:rPr>
          <w:rFonts w:cs="Times New Roman" w:ascii="PT Astra Serif" w:hAnsi="PT Astra Serif"/>
          <w:sz w:val="26"/>
          <w:szCs w:val="26"/>
        </w:rPr>
        <w:t>- комплектным (шланги, раструбы, трубы, распылители и т.п.), а также пригодным для эксплуатации без использования дополнительных приспособлений.</w:t>
      </w:r>
    </w:p>
    <w:p>
      <w:pPr>
        <w:pStyle w:val="Normal"/>
        <w:ind w:firstLine="709"/>
        <w:rPr>
          <w:rFonts w:ascii="PT Astra Serif" w:hAnsi="PT Astra Serif"/>
          <w:sz w:val="26"/>
          <w:szCs w:val="26"/>
        </w:rPr>
      </w:pPr>
      <w:r>
        <w:rPr>
          <w:rFonts w:cs="Times New Roman" w:ascii="PT Astra Serif" w:hAnsi="PT Astra Serif"/>
          <w:b/>
          <w:sz w:val="26"/>
          <w:szCs w:val="26"/>
        </w:rPr>
        <w:t>2. Срок поставки товара:</w:t>
      </w:r>
    </w:p>
    <w:p>
      <w:pPr>
        <w:pStyle w:val="Normal"/>
        <w:ind w:firstLine="709"/>
        <w:rPr>
          <w:rFonts w:ascii="PT Astra Serif" w:hAnsi="PT Astra Serif"/>
          <w:sz w:val="26"/>
          <w:szCs w:val="26"/>
        </w:rPr>
      </w:pPr>
      <w:r>
        <w:rPr>
          <w:rFonts w:cs="Times New Roman" w:ascii="PT Astra Serif" w:hAnsi="PT Astra Serif"/>
          <w:sz w:val="26"/>
          <w:szCs w:val="26"/>
        </w:rPr>
        <w:t xml:space="preserve">Поставка всего товара осуществляется в срок не позднее 01.09.2026 г. </w:t>
      </w:r>
    </w:p>
    <w:p>
      <w:pPr>
        <w:pStyle w:val="Normal"/>
        <w:ind w:firstLine="709"/>
        <w:rPr>
          <w:rFonts w:ascii="PT Astra Serif" w:hAnsi="PT Astra Serif"/>
          <w:sz w:val="26"/>
          <w:szCs w:val="26"/>
        </w:rPr>
      </w:pPr>
      <w:r>
        <w:rPr>
          <w:rFonts w:cs="Times New Roman" w:ascii="PT Astra Serif" w:hAnsi="PT Astra Serif"/>
          <w:b/>
          <w:sz w:val="26"/>
          <w:szCs w:val="26"/>
        </w:rPr>
        <w:t>3. Упаковка и маркировка:</w:t>
      </w:r>
    </w:p>
    <w:p>
      <w:pPr>
        <w:pStyle w:val="Normal"/>
        <w:ind w:firstLine="709"/>
        <w:rPr>
          <w:rFonts w:ascii="PT Astra Serif" w:hAnsi="PT Astra Serif"/>
          <w:sz w:val="26"/>
          <w:szCs w:val="26"/>
        </w:rPr>
      </w:pPr>
      <w:r>
        <w:rPr>
          <w:rFonts w:cs="Times New Roman" w:ascii="PT Astra Serif" w:hAnsi="PT Astra Serif"/>
          <w:sz w:val="26"/>
          <w:szCs w:val="26"/>
        </w:rPr>
        <w:t>Товар должен быть упакован и замаркирован в соответствии с действующими стандартами.</w:t>
      </w:r>
      <w:r>
        <w:rPr>
          <w:rFonts w:cs="Times New Roman" w:ascii="PT Astra Serif" w:hAnsi="PT Astra Serif"/>
          <w:b/>
          <w:sz w:val="26"/>
          <w:szCs w:val="26"/>
        </w:rPr>
        <w:t xml:space="preserve"> </w:t>
      </w:r>
      <w:r>
        <w:rPr>
          <w:rFonts w:cs="Times New Roman" w:ascii="PT Astra Serif" w:hAnsi="PT Astra Serif"/>
          <w:sz w:val="26"/>
          <w:szCs w:val="26"/>
        </w:rPr>
        <w:t>Упаковка товара должна обеспечить его сохранность при транспортировке и хранении.</w:t>
      </w:r>
    </w:p>
    <w:p>
      <w:pPr>
        <w:pStyle w:val="Normal"/>
        <w:ind w:firstLine="709"/>
        <w:rPr>
          <w:rFonts w:ascii="PT Astra Serif" w:hAnsi="PT Astra Serif"/>
          <w:sz w:val="26"/>
          <w:szCs w:val="26"/>
        </w:rPr>
      </w:pPr>
      <w:r>
        <w:rPr>
          <w:rFonts w:cs="Times New Roman" w:ascii="PT Astra Serif" w:hAnsi="PT Astra Serif"/>
          <w:b/>
          <w:sz w:val="26"/>
          <w:szCs w:val="26"/>
        </w:rPr>
        <w:t>4</w:t>
      </w:r>
      <w:r>
        <w:rPr>
          <w:rFonts w:cs="Times New Roman" w:ascii="PT Astra Serif" w:hAnsi="PT Astra Serif"/>
          <w:sz w:val="26"/>
          <w:szCs w:val="26"/>
        </w:rPr>
        <w:t xml:space="preserve">. </w:t>
      </w:r>
      <w:r>
        <w:rPr>
          <w:rFonts w:cs="Times New Roman" w:ascii="PT Astra Serif" w:hAnsi="PT Astra Serif"/>
          <w:b/>
          <w:sz w:val="26"/>
          <w:szCs w:val="26"/>
        </w:rPr>
        <w:t>Товарно-сопроводительная документация:</w:t>
      </w:r>
    </w:p>
    <w:p>
      <w:pPr>
        <w:pStyle w:val="Normal"/>
        <w:ind w:firstLine="709"/>
        <w:rPr>
          <w:rFonts w:ascii="PT Astra Serif" w:hAnsi="PT Astra Serif"/>
          <w:sz w:val="26"/>
          <w:szCs w:val="26"/>
        </w:rPr>
      </w:pPr>
      <w:r>
        <w:rPr>
          <w:rFonts w:cs="Times New Roman" w:ascii="PT Astra Serif" w:hAnsi="PT Astra Serif"/>
          <w:sz w:val="26"/>
          <w:szCs w:val="26"/>
        </w:rPr>
        <w:t xml:space="preserve">Передаче с товаром подлежат: подписанные со стороны Поставщика УПД (универсальный передаточный документ, заменяющий одновременно товарную накладную и счет-фактуру) или счет-фактура и товарная накладная, оформленные в установленном порядке, в двух экземплярах, документы, указанные в пункте 1.2 настоящего технического задания. </w:t>
      </w:r>
    </w:p>
    <w:p>
      <w:pPr>
        <w:pStyle w:val="Normal"/>
        <w:ind w:firstLine="709"/>
        <w:rPr>
          <w:rFonts w:ascii="PT Astra Serif" w:hAnsi="PT Astra Serif"/>
          <w:sz w:val="26"/>
          <w:szCs w:val="26"/>
        </w:rPr>
      </w:pPr>
      <w:r>
        <w:rPr>
          <w:rFonts w:cs="Times New Roman" w:ascii="PT Astra Serif" w:hAnsi="PT Astra Serif"/>
          <w:b/>
          <w:sz w:val="26"/>
          <w:szCs w:val="26"/>
        </w:rPr>
        <w:t>5.</w:t>
      </w:r>
      <w:r>
        <w:rPr>
          <w:rFonts w:cs="Times New Roman" w:ascii="PT Astra Serif" w:hAnsi="PT Astra Serif"/>
          <w:sz w:val="26"/>
          <w:szCs w:val="26"/>
        </w:rPr>
        <w:t xml:space="preserve"> </w:t>
      </w:r>
      <w:r>
        <w:rPr>
          <w:rFonts w:cs="Times New Roman" w:ascii="PT Astra Serif" w:hAnsi="PT Astra Serif"/>
          <w:b/>
          <w:sz w:val="26"/>
          <w:szCs w:val="26"/>
        </w:rPr>
        <w:t>Место поставки товара:</w:t>
      </w:r>
    </w:p>
    <w:p>
      <w:pPr>
        <w:pStyle w:val="Normal"/>
        <w:ind w:firstLine="709"/>
        <w:rPr>
          <w:rFonts w:ascii="PT Astra Serif" w:hAnsi="PT Astra Serif"/>
          <w:sz w:val="26"/>
          <w:szCs w:val="26"/>
        </w:rPr>
      </w:pPr>
      <w:r>
        <w:rPr>
          <w:rFonts w:cs="Times New Roman" w:ascii="PT Astra Serif" w:hAnsi="PT Astra Serif"/>
          <w:sz w:val="26"/>
          <w:szCs w:val="26"/>
        </w:rPr>
        <w:t xml:space="preserve">Поставка осуществляется силами и за счет Поставщика в Управление Росреестра по Камчатскому краю по адресу – </w:t>
      </w:r>
      <w:r>
        <w:rPr>
          <w:rStyle w:val="Hyperlink"/>
          <w:rFonts w:eastAsia="PT Astra Serif" w:cs="PT Astra Serif" w:ascii="PT Astra Serif" w:hAnsi="PT Astra Serif"/>
          <w:color w:val="000000"/>
          <w:sz w:val="26"/>
          <w:szCs w:val="26"/>
          <w:u w:val="none"/>
          <w:shd w:fill="FFFFFF" w:val="clear"/>
        </w:rPr>
        <w:t xml:space="preserve">683017, г. Петропавловск-Камчатский, пер. Ботанический, д. 4. </w:t>
      </w:r>
      <w:r>
        <w:rPr>
          <w:rFonts w:cs="Times New Roman" w:ascii="PT Astra Serif" w:hAnsi="PT Astra Serif"/>
          <w:sz w:val="26"/>
          <w:szCs w:val="26"/>
          <w:shd w:fill="FFFFFF" w:val="clear"/>
        </w:rPr>
        <w:t xml:space="preserve">Поставка Товара осуществляется Поставщиком Заказчику в соответствии с </w:t>
      </w:r>
      <w:r>
        <w:rPr>
          <w:rFonts w:cs="Times New Roman" w:ascii="PT Astra Serif" w:hAnsi="PT Astra Serif"/>
          <w:color w:val="000000"/>
          <w:sz w:val="26"/>
          <w:szCs w:val="26"/>
          <w:shd w:fill="FFFFFF" w:val="clear"/>
        </w:rPr>
        <w:t>условиями настоящего Контракта</w:t>
      </w:r>
      <w:r>
        <w:rPr>
          <w:rFonts w:cs="Times New Roman" w:ascii="PT Astra Serif" w:hAnsi="PT Astra Serif"/>
          <w:sz w:val="26"/>
          <w:szCs w:val="26"/>
          <w:shd w:fill="FFFFFF" w:val="clear"/>
        </w:rPr>
        <w:t xml:space="preserve">. Поставка Товара Поставщиком производится в адрес Заказчика в рабочие дни с 09:00 до 13:00 часов и с 14:00 до 18:00 часов (суббота, воскресенье – выходные дни). </w:t>
      </w:r>
    </w:p>
    <w:p>
      <w:pPr>
        <w:pStyle w:val="Normal"/>
        <w:ind w:firstLine="709"/>
        <w:rPr>
          <w:rFonts w:ascii="PT Astra Serif" w:hAnsi="PT Astra Serif"/>
          <w:sz w:val="26"/>
          <w:szCs w:val="26"/>
        </w:rPr>
      </w:pPr>
      <w:r>
        <w:rPr>
          <w:rFonts w:cs="Times New Roman" w:ascii="PT Astra Serif" w:hAnsi="PT Astra Serif"/>
          <w:b/>
          <w:sz w:val="26"/>
          <w:szCs w:val="26"/>
        </w:rPr>
        <w:t>6.  Порядок и срок оплаты:</w:t>
      </w:r>
    </w:p>
    <w:p>
      <w:pPr>
        <w:pStyle w:val="Normal"/>
        <w:ind w:firstLine="709"/>
        <w:rPr>
          <w:rFonts w:ascii="PT Astra Serif" w:hAnsi="PT Astra Serif"/>
          <w:sz w:val="26"/>
          <w:szCs w:val="26"/>
        </w:rPr>
      </w:pPr>
      <w:r>
        <w:rPr>
          <w:rFonts w:cs="Times New Roman" w:ascii="PT Astra Serif" w:hAnsi="PT Astra Serif"/>
          <w:sz w:val="26"/>
          <w:szCs w:val="26"/>
        </w:rPr>
        <w:t>В соответствии с разделом 2 Контракта.</w:t>
      </w:r>
    </w:p>
    <w:p>
      <w:pPr>
        <w:pStyle w:val="Normal"/>
        <w:ind w:firstLine="709"/>
        <w:rPr>
          <w:rFonts w:ascii="PT Astra Serif" w:hAnsi="PT Astra Serif"/>
          <w:sz w:val="26"/>
          <w:szCs w:val="26"/>
        </w:rPr>
      </w:pPr>
      <w:r>
        <w:rPr>
          <w:rFonts w:eastAsia="Calibri" w:cs="Times New Roman" w:ascii="PT Astra Serif" w:hAnsi="PT Astra Serif"/>
          <w:b/>
          <w:sz w:val="26"/>
          <w:szCs w:val="26"/>
        </w:rPr>
        <w:t>7. Порядок и срок приемки товара:</w:t>
      </w:r>
    </w:p>
    <w:p>
      <w:pPr>
        <w:pStyle w:val="Normal"/>
        <w:ind w:firstLine="709"/>
        <w:rPr>
          <w:rFonts w:ascii="PT Astra Serif" w:hAnsi="PT Astra Serif"/>
          <w:sz w:val="26"/>
          <w:szCs w:val="26"/>
        </w:rPr>
      </w:pPr>
      <w:bookmarkStart w:id="5" w:name="Par6"/>
      <w:bookmarkEnd w:id="5"/>
      <w:r>
        <w:rPr>
          <w:rFonts w:eastAsia="Arial Unicode MS" w:cs="Times New Roman" w:ascii="PT Astra Serif" w:hAnsi="PT Astra Serif"/>
          <w:sz w:val="26"/>
          <w:szCs w:val="26"/>
          <w:lang w:eastAsia="ar-SA"/>
        </w:rPr>
        <w:t> </w:t>
      </w:r>
      <w:r>
        <w:rPr>
          <w:rFonts w:cs="Times New Roman" w:ascii="PT Astra Serif" w:hAnsi="PT Astra Serif"/>
          <w:sz w:val="26"/>
          <w:szCs w:val="26"/>
        </w:rPr>
        <w:t>В соответствии с разделом 4 Контракта.</w:t>
      </w:r>
    </w:p>
    <w:p>
      <w:pPr>
        <w:pStyle w:val="Normal"/>
        <w:ind w:firstLine="709"/>
        <w:rPr>
          <w:rFonts w:ascii="PT Astra Serif" w:hAnsi="PT Astra Serif" w:cs="Times New Roman"/>
          <w:sz w:val="26"/>
          <w:szCs w:val="26"/>
        </w:rPr>
      </w:pPr>
      <w:r>
        <w:rPr>
          <w:rFonts w:cs="Times New Roman" w:ascii="PT Astra Serif" w:hAnsi="PT Astra Serif"/>
          <w:sz w:val="26"/>
          <w:szCs w:val="26"/>
        </w:rPr>
      </w:r>
    </w:p>
    <w:p>
      <w:pPr>
        <w:pStyle w:val="Normal"/>
        <w:ind w:firstLine="709"/>
        <w:rPr>
          <w:rFonts w:ascii="PT Astra Serif" w:hAnsi="PT Astra Serif" w:cs="Times New Roman"/>
          <w:sz w:val="26"/>
          <w:szCs w:val="26"/>
        </w:rPr>
      </w:pPr>
      <w:r>
        <w:rPr>
          <w:rFonts w:cs="Times New Roman" w:ascii="PT Astra Serif" w:hAnsi="PT Astra Serif"/>
          <w:sz w:val="26"/>
          <w:szCs w:val="26"/>
        </w:rPr>
      </w:r>
    </w:p>
    <w:tbl>
      <w:tblPr>
        <w:tblW w:w="10385" w:type="dxa"/>
        <w:jc w:val="start"/>
        <w:tblInd w:w="109" w:type="dxa"/>
        <w:tblLayout w:type="fixed"/>
        <w:tblCellMar>
          <w:top w:w="0" w:type="dxa"/>
          <w:start w:w="108" w:type="dxa"/>
          <w:bottom w:w="0" w:type="dxa"/>
          <w:end w:w="108" w:type="dxa"/>
        </w:tblCellMar>
        <w:tblLook w:val="01e0" w:noHBand="0" w:noVBand="0" w:firstColumn="1" w:lastRow="1" w:lastColumn="1" w:firstRow="1"/>
      </w:tblPr>
      <w:tblGrid>
        <w:gridCol w:w="5704"/>
        <w:gridCol w:w="4681"/>
      </w:tblGrid>
      <w:tr>
        <w:trPr/>
        <w:tc>
          <w:tcPr>
            <w:tcW w:w="5704" w:type="dxa"/>
            <w:tcBorders/>
          </w:tcPr>
          <w:p>
            <w:pPr>
              <w:pStyle w:val="Heading2"/>
              <w:spacing w:before="0" w:after="0"/>
              <w:contextualSpacing/>
              <w:jc w:val="center"/>
              <w:rPr>
                <w:rFonts w:ascii="PT Astra Serif" w:hAnsi="PT Astra Serif"/>
                <w:sz w:val="26"/>
                <w:szCs w:val="26"/>
              </w:rPr>
            </w:pPr>
            <w:r>
              <w:rPr>
                <w:rFonts w:cs="Times New Roman" w:ascii="PT Astra Serif" w:hAnsi="PT Astra Serif"/>
                <w:sz w:val="26"/>
                <w:szCs w:val="26"/>
              </w:rPr>
              <w:t xml:space="preserve">          </w:t>
            </w:r>
            <w:r>
              <w:rPr>
                <w:rFonts w:cs="Times New Roman" w:ascii="PT Astra Serif" w:hAnsi="PT Astra Serif"/>
                <w:sz w:val="26"/>
                <w:szCs w:val="26"/>
              </w:rPr>
              <w:t>ЗАКАЗЧИК</w:t>
            </w:r>
          </w:p>
        </w:tc>
        <w:tc>
          <w:tcPr>
            <w:tcW w:w="4681" w:type="dxa"/>
            <w:tcBorders/>
          </w:tcPr>
          <w:p>
            <w:pPr>
              <w:pStyle w:val="Heading2"/>
              <w:spacing w:before="0" w:after="0"/>
              <w:contextualSpacing/>
              <w:jc w:val="center"/>
              <w:rPr>
                <w:rFonts w:ascii="PT Astra Serif" w:hAnsi="PT Astra Serif"/>
                <w:sz w:val="26"/>
                <w:szCs w:val="26"/>
              </w:rPr>
            </w:pPr>
            <w:r>
              <w:rPr>
                <w:rFonts w:cs="Times New Roman" w:ascii="PT Astra Serif" w:hAnsi="PT Astra Serif"/>
                <w:sz w:val="26"/>
                <w:szCs w:val="26"/>
              </w:rPr>
              <w:t>ПОСТАВЩИК</w:t>
            </w:r>
          </w:p>
        </w:tc>
      </w:tr>
      <w:tr>
        <w:trPr/>
        <w:tc>
          <w:tcPr>
            <w:tcW w:w="5704" w:type="dxa"/>
            <w:tcBorders/>
          </w:tcPr>
          <w:p>
            <w:pPr>
              <w:pStyle w:val="Normal"/>
              <w:spacing w:before="0" w:after="0"/>
              <w:ind w:firstLine="34" w:start="567"/>
              <w:contextualSpacing/>
              <w:jc w:val="start"/>
              <w:rPr>
                <w:rFonts w:ascii="PT Astra Serif" w:hAnsi="PT Astra Serif"/>
                <w:sz w:val="26"/>
                <w:szCs w:val="26"/>
              </w:rPr>
            </w:pPr>
            <w:r>
              <w:rPr>
                <w:rFonts w:cs="Times New Roman" w:ascii="PT Astra Serif" w:hAnsi="PT Astra Serif"/>
                <w:bCs/>
                <w:sz w:val="26"/>
                <w:szCs w:val="26"/>
              </w:rPr>
              <w:t>И.о. руководителя Управления</w:t>
            </w:r>
          </w:p>
          <w:p>
            <w:pPr>
              <w:pStyle w:val="Normal"/>
              <w:spacing w:before="0" w:after="0"/>
              <w:ind w:firstLine="34" w:start="567"/>
              <w:contextualSpacing/>
              <w:rPr>
                <w:rFonts w:ascii="PT Astra Serif" w:hAnsi="PT Astra Serif" w:cs="Times New Roman"/>
                <w:bCs/>
                <w:sz w:val="26"/>
                <w:szCs w:val="26"/>
              </w:rPr>
            </w:pPr>
            <w:r>
              <w:rPr>
                <w:rFonts w:cs="Times New Roman" w:ascii="PT Astra Serif" w:hAnsi="PT Astra Serif"/>
                <w:bCs/>
                <w:sz w:val="26"/>
                <w:szCs w:val="26"/>
              </w:rPr>
            </w:r>
          </w:p>
        </w:tc>
        <w:tc>
          <w:tcPr>
            <w:tcW w:w="4681" w:type="dxa"/>
            <w:tcBorders/>
          </w:tcPr>
          <w:p>
            <w:pPr>
              <w:pStyle w:val="Normal"/>
              <w:ind w:hanging="0"/>
              <w:jc w:val="start"/>
              <w:rPr>
                <w:rFonts w:ascii="PT Astra Serif" w:hAnsi="PT Astra Serif" w:cs="Times New Roman"/>
                <w:bCs/>
                <w:sz w:val="26"/>
                <w:szCs w:val="26"/>
              </w:rPr>
            </w:pPr>
            <w:r>
              <w:rPr>
                <w:rFonts w:cs="Times New Roman" w:ascii="PT Astra Serif" w:hAnsi="PT Astra Serif"/>
                <w:bCs/>
                <w:sz w:val="26"/>
                <w:szCs w:val="26"/>
              </w:rPr>
            </w:r>
          </w:p>
        </w:tc>
      </w:tr>
      <w:tr>
        <w:trPr/>
        <w:tc>
          <w:tcPr>
            <w:tcW w:w="5704" w:type="dxa"/>
            <w:tcBorders/>
          </w:tcPr>
          <w:p>
            <w:pPr>
              <w:pStyle w:val="Normal"/>
              <w:spacing w:before="0" w:after="0"/>
              <w:ind w:firstLine="34" w:start="567"/>
              <w:contextualSpacing/>
              <w:rPr>
                <w:rFonts w:ascii="PT Astra Serif" w:hAnsi="PT Astra Serif" w:cs="Times New Roman"/>
                <w:bCs/>
                <w:sz w:val="26"/>
                <w:szCs w:val="26"/>
              </w:rPr>
            </w:pPr>
            <w:r>
              <w:rPr>
                <w:rFonts w:cs="Times New Roman" w:ascii="PT Astra Serif" w:hAnsi="PT Astra Serif"/>
                <w:bCs/>
                <w:sz w:val="26"/>
                <w:szCs w:val="26"/>
              </w:rPr>
            </w:r>
          </w:p>
          <w:p>
            <w:pPr>
              <w:pStyle w:val="Normal"/>
              <w:spacing w:before="0" w:after="0"/>
              <w:ind w:firstLine="34" w:start="567"/>
              <w:contextualSpacing/>
              <w:rPr>
                <w:rFonts w:ascii="PT Astra Serif" w:hAnsi="PT Astra Serif"/>
                <w:sz w:val="26"/>
                <w:szCs w:val="26"/>
              </w:rPr>
            </w:pPr>
            <w:r>
              <w:rPr>
                <w:rFonts w:cs="Times New Roman" w:ascii="PT Astra Serif" w:hAnsi="PT Astra Serif"/>
                <w:bCs/>
                <w:sz w:val="26"/>
                <w:szCs w:val="26"/>
              </w:rPr>
              <w:t>_____________________/Д.А. Мырза/</w:t>
            </w:r>
          </w:p>
        </w:tc>
        <w:tc>
          <w:tcPr>
            <w:tcW w:w="4681" w:type="dxa"/>
            <w:tcBorders/>
          </w:tcPr>
          <w:p>
            <w:pPr>
              <w:pStyle w:val="Normal"/>
              <w:ind w:hanging="0" w:start="176"/>
              <w:jc w:val="start"/>
              <w:rPr>
                <w:rFonts w:ascii="PT Astra Serif" w:hAnsi="PT Astra Serif" w:cs="Times New Roman"/>
                <w:bCs/>
                <w:sz w:val="26"/>
                <w:szCs w:val="26"/>
              </w:rPr>
            </w:pPr>
            <w:r>
              <w:rPr>
                <w:rFonts w:cs="Times New Roman" w:ascii="PT Astra Serif" w:hAnsi="PT Astra Serif"/>
                <w:bCs/>
                <w:sz w:val="26"/>
                <w:szCs w:val="26"/>
              </w:rPr>
            </w:r>
          </w:p>
          <w:p>
            <w:pPr>
              <w:pStyle w:val="Normal"/>
              <w:ind w:hanging="391" w:start="567"/>
              <w:jc w:val="start"/>
              <w:rPr>
                <w:rFonts w:ascii="PT Astra Serif" w:hAnsi="PT Astra Serif" w:cs="Times New Roman"/>
                <w:bCs/>
                <w:sz w:val="26"/>
                <w:szCs w:val="26"/>
              </w:rPr>
            </w:pPr>
            <w:r>
              <w:rPr>
                <w:rFonts w:cs="Times New Roman" w:ascii="PT Astra Serif" w:hAnsi="PT Astra Serif"/>
                <w:bCs/>
                <w:sz w:val="26"/>
                <w:szCs w:val="26"/>
              </w:rPr>
              <w:t>_______________</w:t>
            </w:r>
          </w:p>
        </w:tc>
      </w:tr>
      <w:tr>
        <w:trPr/>
        <w:tc>
          <w:tcPr>
            <w:tcW w:w="5704" w:type="dxa"/>
            <w:tcBorders/>
          </w:tcPr>
          <w:p>
            <w:pPr>
              <w:pStyle w:val="Normal"/>
              <w:spacing w:before="0" w:after="0"/>
              <w:ind w:firstLine="567" w:start="567"/>
              <w:contextualSpacing/>
              <w:rPr>
                <w:rFonts w:ascii="PT Astra Serif" w:hAnsi="PT Astra Serif" w:cs="Times New Roman"/>
                <w:bCs/>
                <w:sz w:val="26"/>
                <w:szCs w:val="26"/>
              </w:rPr>
            </w:pPr>
            <w:r>
              <w:rPr>
                <w:rFonts w:cs="Times New Roman" w:ascii="PT Astra Serif" w:hAnsi="PT Astra Serif"/>
                <w:bCs/>
                <w:sz w:val="26"/>
                <w:szCs w:val="26"/>
              </w:rPr>
            </w:r>
          </w:p>
        </w:tc>
        <w:tc>
          <w:tcPr>
            <w:tcW w:w="4681" w:type="dxa"/>
            <w:tcBorders/>
          </w:tcPr>
          <w:p>
            <w:pPr>
              <w:pStyle w:val="Normal"/>
              <w:spacing w:before="0" w:after="0"/>
              <w:ind w:hanging="391" w:start="567"/>
              <w:contextualSpacing/>
              <w:rPr>
                <w:rFonts w:ascii="PT Astra Serif" w:hAnsi="PT Astra Serif" w:cs="Times New Roman"/>
                <w:bCs/>
                <w:sz w:val="26"/>
                <w:szCs w:val="26"/>
              </w:rPr>
            </w:pPr>
            <w:r>
              <w:rPr>
                <w:rFonts w:cs="Times New Roman" w:ascii="PT Astra Serif" w:hAnsi="PT Astra Serif"/>
                <w:bCs/>
                <w:sz w:val="26"/>
                <w:szCs w:val="26"/>
              </w:rPr>
            </w:r>
          </w:p>
        </w:tc>
      </w:tr>
    </w:tbl>
    <w:p>
      <w:pPr>
        <w:pStyle w:val="Normal"/>
        <w:ind w:firstLine="709"/>
        <w:rPr>
          <w:rFonts w:ascii="PT Astra Serif" w:hAnsi="PT Astra Serif" w:cs="Times New Roman"/>
          <w:sz w:val="26"/>
          <w:szCs w:val="26"/>
        </w:rPr>
      </w:pPr>
      <w:r>
        <w:rPr>
          <w:rFonts w:cs="Times New Roman" w:ascii="PT Astra Serif" w:hAnsi="PT Astra Serif"/>
          <w:sz w:val="26"/>
          <w:szCs w:val="26"/>
        </w:rPr>
      </w:r>
    </w:p>
    <w:sectPr>
      <w:type w:val="nextPage"/>
      <w:pgSz w:w="11906" w:h="16838"/>
      <w:pgMar w:left="567" w:right="567" w:gutter="0" w:header="0" w:top="567"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Arial">
    <w:charset w:val="01"/>
    <w:family w:val="swiss"/>
    <w:pitch w:val="default"/>
  </w:font>
  <w:font w:name="Cambria">
    <w:charset w:val="01"/>
    <w:family w:val="roman"/>
    <w:pitch w:val="default"/>
  </w:font>
  <w:font w:name="Times New Roman">
    <w:charset w:val="01"/>
    <w:family w:val="roman"/>
    <w:pitch w:val="default"/>
  </w:font>
  <w:font w:name="Tahoma">
    <w:charset w:val="01"/>
    <w:family w:val="swiss"/>
    <w:pitch w:val="default"/>
  </w:font>
  <w:font w:name="PT Astra Serif">
    <w:charset w:val="01"/>
    <w:family w:val="roman"/>
    <w:pitch w:val="default"/>
  </w:font>
  <w:font w:name="Verdana">
    <w:charset w:val="01"/>
    <w:family w:val="swiss"/>
    <w:pitch w:val="default"/>
  </w:font>
  <w:font w:name="Courier New">
    <w:charset w:val="01"/>
    <w:family w:val="swiss"/>
    <w:pitch w:val="default"/>
  </w:font>
  <w:font w:name="ArtsansLightC">
    <w:charset w:val="01"/>
    <w:family w:val="swiss"/>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start="0" w:hanging="0"/>
      </w:pPr>
      <w:rPr>
        <w:rFonts w:cs="Times New Roman"/>
        <w:b/>
        <w:i w:val="false"/>
      </w:rPr>
    </w:lvl>
    <w:lvl w:ilvl="1">
      <w:start w:val="1"/>
      <w:numFmt w:val="decimal"/>
      <w:lvlText w:val="%1.%2"/>
      <w:lvlJc w:val="start"/>
      <w:pPr>
        <w:tabs>
          <w:tab w:val="num" w:pos="2471"/>
        </w:tabs>
        <w:ind w:start="2471" w:hanging="851"/>
      </w:pPr>
      <w:rPr>
        <w:rFonts w:cs="Times New Roman"/>
        <w:b w:val="false"/>
        <w:bCs w:val="false"/>
        <w:i w:val="false"/>
        <w:iCs w:val="false"/>
        <w:caps w:val="false"/>
        <w:smallCaps w:val="false"/>
        <w:strike w:val="false"/>
        <w:dstrike w:val="false"/>
        <w:vanish w:val="false"/>
        <w:color w:val="auto"/>
        <w:spacing w:val="0"/>
        <w:w w:val="100"/>
        <w:kern w:val="0"/>
        <w:position w:val="0"/>
        <w:sz w:val="24"/>
        <w:szCs w:val="24"/>
        <w:u w:val="none"/>
        <w:vertAlign w:val="baseline"/>
      </w:rPr>
    </w:lvl>
    <w:lvl w:ilvl="2">
      <w:start w:val="1"/>
      <w:numFmt w:val="decimal"/>
      <w:lvlText w:val="%1.%2.%3"/>
      <w:lvlJc w:val="start"/>
      <w:pPr>
        <w:tabs>
          <w:tab w:val="num" w:pos="851"/>
        </w:tabs>
        <w:ind w:start="851" w:hanging="851"/>
      </w:pPr>
      <w:rPr>
        <w:rFonts w:cs="Times New Roman"/>
        <w:b w:val="false"/>
        <w:bCs w:val="false"/>
        <w:i w:val="false"/>
        <w:iCs w:val="false"/>
      </w:rPr>
    </w:lvl>
    <w:lvl w:ilvl="3">
      <w:start w:val="1"/>
      <w:numFmt w:val="lowerLetter"/>
      <w:lvlText w:val="%4)"/>
      <w:lvlJc w:val="start"/>
      <w:pPr>
        <w:tabs>
          <w:tab w:val="num" w:pos="1418"/>
        </w:tabs>
        <w:ind w:start="1418" w:hanging="567"/>
      </w:pPr>
      <w:rPr>
        <w:rFonts w:cs="Times New Roman"/>
        <w:b w:val="false"/>
        <w:bCs w:val="false"/>
        <w:i w:val="false"/>
        <w:iCs w:val="false"/>
        <w:caps w:val="false"/>
        <w:smallCaps w:val="false"/>
        <w:strike w:val="false"/>
        <w:dstrike w:val="false"/>
        <w:vanish w:val="false"/>
        <w:color w:val="auto"/>
        <w:spacing w:val="0"/>
        <w:w w:val="100"/>
        <w:kern w:val="0"/>
        <w:position w:val="0"/>
        <w:sz w:val="22"/>
        <w:u w:val="none"/>
        <w:vertAlign w:val="baseline"/>
      </w:rPr>
    </w:lvl>
    <w:lvl w:ilvl="4">
      <w:start w:val="1"/>
      <w:numFmt w:val="lowerLetter"/>
      <w:lvlText w:val="%5)"/>
      <w:lvlJc w:val="start"/>
      <w:pPr>
        <w:tabs>
          <w:tab w:val="num" w:pos="1134"/>
        </w:tabs>
        <w:ind w:start="1134" w:hanging="567"/>
      </w:pPr>
      <w:rPr>
        <w:rFonts w:cs="Times New Roman"/>
      </w:rPr>
    </w:lvl>
    <w:lvl w:ilvl="5">
      <w:start w:val="1"/>
      <w:numFmt w:val="bullet"/>
      <w:lvlText w:val=""/>
      <w:lvlJc w:val="start"/>
      <w:pPr>
        <w:tabs>
          <w:tab w:val="num" w:pos="1701"/>
        </w:tabs>
        <w:ind w:start="1701" w:hanging="567"/>
      </w:pPr>
      <w:rPr>
        <w:rFonts w:ascii="Symbol" w:hAnsi="Symbol" w:cs="Symbol" w:hint="default"/>
      </w:rPr>
    </w:lvl>
    <w:lvl w:ilvl="6">
      <w:start w:val="1"/>
      <w:numFmt w:val="lowerLetter"/>
      <w:lvlText w:val="%5%6%7)"/>
      <w:lvlJc w:val="start"/>
      <w:pPr>
        <w:tabs>
          <w:tab w:val="num" w:pos="2268"/>
        </w:tabs>
        <w:ind w:start="2268" w:hanging="567"/>
      </w:pPr>
      <w:rPr>
        <w:rFonts w:cs="Times New Roman"/>
      </w:rPr>
    </w:lvl>
    <w:lvl w:ilvl="7">
      <w:start w:val="1"/>
      <w:numFmt w:val="decimal"/>
      <w:lvlText w:val="%1.%2.%3.%4.%5.%6.%7.%8."/>
      <w:lvlJc w:val="start"/>
      <w:pPr>
        <w:tabs>
          <w:tab w:val="num" w:pos="3978"/>
        </w:tabs>
        <w:ind w:start="2322" w:hanging="1224"/>
      </w:pPr>
      <w:rPr>
        <w:rFonts w:cs="Times New Roman"/>
      </w:rPr>
    </w:lvl>
    <w:lvl w:ilvl="8">
      <w:start w:val="1"/>
      <w:numFmt w:val="decimal"/>
      <w:lvlText w:val="%1.%2.%3.%4.%5.%6.%7.%8.%9."/>
      <w:lvlJc w:val="start"/>
      <w:pPr>
        <w:tabs>
          <w:tab w:val="num" w:pos="4698"/>
        </w:tabs>
        <w:ind w:start="2898" w:hanging="1440"/>
      </w:pPr>
      <w:rPr>
        <w:rFonts w:cs="Times New Roman"/>
      </w:rPr>
    </w:lvl>
  </w:abstractNum>
  <w:abstractNum w:abstractNumId="2">
    <w:lvl w:ilvl="0">
      <w:start w:val="14"/>
      <w:numFmt w:val="decimal"/>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embedSystemFonts/>
  <w:defaultTabStop w:val="720"/>
  <w:autoHyphenation w:val="true"/>
  <w:hyphenationZone w:val="0"/>
  <w:compat>
    <w:doNotExpandShiftReturn/>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Calibr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semiHidden="0" w:unhideWhenUsed="0" w:qFormat="1"/>
    <w:lsdException w:name="heading 3" w:locked="1" w:uiPriority="0" w:semiHidden="0" w:unhideWhenUsed="0" w:qFormat="1"/>
    <w:lsdException w:name="heading 4" w:locked="1" w:uiPriority="0"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footnote text" w:locked="1" w:uiPriority="0" w:semiHidden="0" w:unhideWhenUsed="0"/>
    <w:lsdException w:name="caption" w:locked="1" w:uiPriority="0" w:qFormat="1"/>
    <w:lsdException w:name="footnote reference" w:locked="1" w:uiPriority="0" w:semiHidden="0" w:unhideWhenUsed="0"/>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a068b"/>
    <w:pPr>
      <w:widowControl w:val="false"/>
      <w:suppressAutoHyphens w:val="true"/>
      <w:bidi w:val="0"/>
      <w:spacing w:lineRule="auto" w:line="240" w:before="0" w:after="0"/>
      <w:ind w:firstLine="720"/>
      <w:jc w:val="both"/>
    </w:pPr>
    <w:rPr>
      <w:rFonts w:ascii="Arial" w:hAnsi="Arial" w:eastAsia="Times New Roman" w:cs="Arial"/>
      <w:color w:val="auto"/>
      <w:kern w:val="0"/>
      <w:sz w:val="24"/>
      <w:szCs w:val="24"/>
      <w:lang w:val="ru-RU" w:eastAsia="ru-RU" w:bidi="ar-SA"/>
    </w:rPr>
  </w:style>
  <w:style w:type="paragraph" w:styleId="Heading1">
    <w:name w:val="heading 1"/>
    <w:basedOn w:val="Normal"/>
    <w:next w:val="Normal"/>
    <w:link w:val="1"/>
    <w:uiPriority w:val="99"/>
    <w:qFormat/>
    <w:rsid w:val="006a068b"/>
    <w:pPr>
      <w:spacing w:before="108" w:after="108"/>
      <w:ind w:hanging="0"/>
      <w:jc w:val="center"/>
      <w:outlineLvl w:val="0"/>
    </w:pPr>
    <w:rPr>
      <w:b/>
      <w:bCs/>
      <w:color w:val="26282F"/>
    </w:rPr>
  </w:style>
  <w:style w:type="paragraph" w:styleId="Heading2">
    <w:name w:val="heading 2"/>
    <w:basedOn w:val="Heading1"/>
    <w:next w:val="Normal"/>
    <w:link w:val="2"/>
    <w:uiPriority w:val="99"/>
    <w:qFormat/>
    <w:rsid w:val="006a068b"/>
    <w:pPr>
      <w:outlineLvl w:val="1"/>
    </w:pPr>
    <w:rPr/>
  </w:style>
  <w:style w:type="paragraph" w:styleId="Heading3">
    <w:name w:val="heading 3"/>
    <w:basedOn w:val="Heading2"/>
    <w:next w:val="Normal"/>
    <w:link w:val="3"/>
    <w:uiPriority w:val="99"/>
    <w:qFormat/>
    <w:rsid w:val="006a068b"/>
    <w:pPr>
      <w:outlineLvl w:val="2"/>
    </w:pPr>
    <w:rPr/>
  </w:style>
  <w:style w:type="paragraph" w:styleId="Heading4">
    <w:name w:val="heading 4"/>
    <w:basedOn w:val="Heading3"/>
    <w:next w:val="Normal"/>
    <w:link w:val="4"/>
    <w:uiPriority w:val="99"/>
    <w:qFormat/>
    <w:rsid w:val="006a068b"/>
    <w:pPr>
      <w:outlineLvl w:val="3"/>
    </w:pPr>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locked/>
    <w:rsid w:val="006a068b"/>
    <w:rPr>
      <w:rFonts w:ascii="Cambria" w:hAnsi="Cambria" w:cs="Times New Roman"/>
      <w:b/>
      <w:bCs/>
      <w:kern w:val="2"/>
      <w:sz w:val="32"/>
      <w:szCs w:val="32"/>
    </w:rPr>
  </w:style>
  <w:style w:type="character" w:styleId="2" w:customStyle="1">
    <w:name w:val="Заголовок 2 Знак"/>
    <w:basedOn w:val="DefaultParagraphFont"/>
    <w:uiPriority w:val="99"/>
    <w:semiHidden/>
    <w:qFormat/>
    <w:locked/>
    <w:rsid w:val="006a068b"/>
    <w:rPr>
      <w:rFonts w:ascii="Cambria" w:hAnsi="Cambria" w:cs="Times New Roman"/>
      <w:b/>
      <w:bCs/>
      <w:i/>
      <w:iCs/>
      <w:sz w:val="28"/>
      <w:szCs w:val="28"/>
    </w:rPr>
  </w:style>
  <w:style w:type="character" w:styleId="3" w:customStyle="1">
    <w:name w:val="Заголовок 3 Знак"/>
    <w:basedOn w:val="DefaultParagraphFont"/>
    <w:uiPriority w:val="99"/>
    <w:semiHidden/>
    <w:qFormat/>
    <w:locked/>
    <w:rsid w:val="006a068b"/>
    <w:rPr>
      <w:rFonts w:ascii="Cambria" w:hAnsi="Cambria" w:cs="Times New Roman"/>
      <w:b/>
      <w:bCs/>
      <w:sz w:val="26"/>
      <w:szCs w:val="26"/>
    </w:rPr>
  </w:style>
  <w:style w:type="character" w:styleId="4" w:customStyle="1">
    <w:name w:val="Заголовок 4 Знак"/>
    <w:basedOn w:val="DefaultParagraphFont"/>
    <w:uiPriority w:val="99"/>
    <w:semiHidden/>
    <w:qFormat/>
    <w:locked/>
    <w:rsid w:val="006a068b"/>
    <w:rPr>
      <w:rFonts w:cs="Times New Roman"/>
      <w:b/>
      <w:bCs/>
      <w:sz w:val="28"/>
      <w:szCs w:val="28"/>
    </w:rPr>
  </w:style>
  <w:style w:type="character" w:styleId="Style10" w:customStyle="1">
    <w:name w:val="Цветовое выделение"/>
    <w:uiPriority w:val="99"/>
    <w:qFormat/>
    <w:rsid w:val="006a068b"/>
    <w:rPr>
      <w:b/>
      <w:color w:val="26282F"/>
    </w:rPr>
  </w:style>
  <w:style w:type="character" w:styleId="Style11" w:customStyle="1">
    <w:name w:val="Гипертекстовая ссылка"/>
    <w:basedOn w:val="Style10"/>
    <w:uiPriority w:val="99"/>
    <w:qFormat/>
    <w:rsid w:val="006a068b"/>
    <w:rPr>
      <w:rFonts w:cs="Times New Roman"/>
      <w:b w:val="false"/>
      <w:color w:val="106BBE"/>
    </w:rPr>
  </w:style>
  <w:style w:type="character" w:styleId="Style12" w:customStyle="1">
    <w:name w:val="Активная гипертекстовая ссылка"/>
    <w:basedOn w:val="Style11"/>
    <w:uiPriority w:val="99"/>
    <w:qFormat/>
    <w:rsid w:val="006a068b"/>
    <w:rPr>
      <w:rFonts w:cs="Times New Roman"/>
      <w:b w:val="false"/>
      <w:color w:val="106BBE"/>
      <w:u w:val="single"/>
    </w:rPr>
  </w:style>
  <w:style w:type="character" w:styleId="Style13" w:customStyle="1">
    <w:name w:val="Выделение для Базового Поиска"/>
    <w:basedOn w:val="Style10"/>
    <w:uiPriority w:val="99"/>
    <w:qFormat/>
    <w:rsid w:val="006a068b"/>
    <w:rPr>
      <w:rFonts w:cs="Times New Roman"/>
      <w:b/>
      <w:bCs/>
      <w:color w:val="0058A9"/>
    </w:rPr>
  </w:style>
  <w:style w:type="character" w:styleId="Style14" w:customStyle="1">
    <w:name w:val="Выделение для Базового Поиска (курсив)"/>
    <w:basedOn w:val="Style13"/>
    <w:uiPriority w:val="99"/>
    <w:qFormat/>
    <w:rsid w:val="006a068b"/>
    <w:rPr>
      <w:rFonts w:cs="Times New Roman"/>
      <w:b/>
      <w:bCs/>
      <w:i/>
      <w:iCs/>
      <w:color w:val="0058A9"/>
    </w:rPr>
  </w:style>
  <w:style w:type="character" w:styleId="Style15" w:customStyle="1">
    <w:name w:val="Заголовок своего сообщения"/>
    <w:basedOn w:val="Style10"/>
    <w:uiPriority w:val="99"/>
    <w:qFormat/>
    <w:rsid w:val="006a068b"/>
    <w:rPr>
      <w:rFonts w:cs="Times New Roman"/>
      <w:b/>
      <w:bCs/>
      <w:color w:val="26282F"/>
    </w:rPr>
  </w:style>
  <w:style w:type="character" w:styleId="Style16" w:customStyle="1">
    <w:name w:val="Заголовок чужого сообщения"/>
    <w:basedOn w:val="Style10"/>
    <w:uiPriority w:val="99"/>
    <w:qFormat/>
    <w:rsid w:val="006a068b"/>
    <w:rPr>
      <w:rFonts w:cs="Times New Roman"/>
      <w:b/>
      <w:bCs/>
      <w:color w:val="FF0000"/>
    </w:rPr>
  </w:style>
  <w:style w:type="character" w:styleId="Style17" w:customStyle="1">
    <w:name w:val="Найденные слова"/>
    <w:basedOn w:val="Style10"/>
    <w:uiPriority w:val="99"/>
    <w:qFormat/>
    <w:rsid w:val="006a068b"/>
    <w:rPr>
      <w:rFonts w:cs="Times New Roman"/>
      <w:b w:val="false"/>
      <w:color w:val="26282F"/>
      <w:shd w:fill="FFF580" w:val="clear"/>
    </w:rPr>
  </w:style>
  <w:style w:type="character" w:styleId="Style18" w:customStyle="1">
    <w:name w:val="Не вступил в силу"/>
    <w:basedOn w:val="Style10"/>
    <w:uiPriority w:val="99"/>
    <w:qFormat/>
    <w:rsid w:val="006a068b"/>
    <w:rPr>
      <w:rFonts w:cs="Times New Roman"/>
      <w:b w:val="false"/>
      <w:color w:val="000000"/>
      <w:shd w:fill="D8EDE8" w:val="clear"/>
    </w:rPr>
  </w:style>
  <w:style w:type="character" w:styleId="Style19" w:customStyle="1">
    <w:name w:val="Опечатки"/>
    <w:uiPriority w:val="99"/>
    <w:qFormat/>
    <w:rsid w:val="006a068b"/>
    <w:rPr>
      <w:color w:val="FF0000"/>
    </w:rPr>
  </w:style>
  <w:style w:type="character" w:styleId="Style20" w:customStyle="1">
    <w:name w:val="Продолжение ссылки"/>
    <w:basedOn w:val="Style11"/>
    <w:uiPriority w:val="99"/>
    <w:qFormat/>
    <w:rsid w:val="006a068b"/>
    <w:rPr>
      <w:rFonts w:cs="Times New Roman"/>
      <w:b w:val="false"/>
      <w:color w:val="106BBE"/>
    </w:rPr>
  </w:style>
  <w:style w:type="character" w:styleId="Style21" w:customStyle="1">
    <w:name w:val="Сравнение редакций"/>
    <w:basedOn w:val="Style10"/>
    <w:uiPriority w:val="99"/>
    <w:qFormat/>
    <w:rsid w:val="006a068b"/>
    <w:rPr>
      <w:rFonts w:cs="Times New Roman"/>
      <w:b w:val="false"/>
      <w:color w:val="26282F"/>
    </w:rPr>
  </w:style>
  <w:style w:type="character" w:styleId="Style22" w:customStyle="1">
    <w:name w:val="Сравнение редакций. Добавленный фрагмент"/>
    <w:uiPriority w:val="99"/>
    <w:qFormat/>
    <w:rsid w:val="006a068b"/>
    <w:rPr>
      <w:color w:val="000000"/>
      <w:shd w:fill="C1D7FF" w:val="clear"/>
    </w:rPr>
  </w:style>
  <w:style w:type="character" w:styleId="Style23" w:customStyle="1">
    <w:name w:val="Сравнение редакций. Удаленный фрагмент"/>
    <w:uiPriority w:val="99"/>
    <w:qFormat/>
    <w:rsid w:val="006a068b"/>
    <w:rPr>
      <w:color w:val="000000"/>
      <w:shd w:fill="C4C413" w:val="clear"/>
    </w:rPr>
  </w:style>
  <w:style w:type="character" w:styleId="Style24" w:customStyle="1">
    <w:name w:val="Утратил силу"/>
    <w:basedOn w:val="Style10"/>
    <w:uiPriority w:val="99"/>
    <w:qFormat/>
    <w:rsid w:val="006a068b"/>
    <w:rPr>
      <w:rFonts w:cs="Times New Roman"/>
      <w:b w:val="false"/>
      <w:strike/>
      <w:color w:val="666600"/>
    </w:rPr>
  </w:style>
  <w:style w:type="character" w:styleId="21" w:customStyle="1">
    <w:name w:val="Основной текст с отступом 2 Знак"/>
    <w:basedOn w:val="DefaultParagraphFont"/>
    <w:link w:val="BodyTextIndent2"/>
    <w:uiPriority w:val="99"/>
    <w:qFormat/>
    <w:locked/>
    <w:rsid w:val="004379eb"/>
    <w:rPr>
      <w:rFonts w:ascii="Times New Roman" w:hAnsi="Times New Roman" w:cs="Times New Roman"/>
      <w:sz w:val="24"/>
      <w:szCs w:val="24"/>
    </w:rPr>
  </w:style>
  <w:style w:type="character" w:styleId="Style25" w:customStyle="1">
    <w:name w:val="Основной текст Знак"/>
    <w:basedOn w:val="DefaultParagraphFont"/>
    <w:uiPriority w:val="99"/>
    <w:qFormat/>
    <w:locked/>
    <w:rsid w:val="00aa4869"/>
    <w:rPr>
      <w:rFonts w:ascii="Times New Roman" w:hAnsi="Times New Roman" w:cs="Times New Roman"/>
      <w:sz w:val="24"/>
      <w:szCs w:val="24"/>
    </w:rPr>
  </w:style>
  <w:style w:type="character" w:styleId="Style26" w:customStyle="1">
    <w:name w:val="Основной текст с отступом Знак"/>
    <w:basedOn w:val="DefaultParagraphFont"/>
    <w:uiPriority w:val="99"/>
    <w:qFormat/>
    <w:locked/>
    <w:rsid w:val="00737435"/>
    <w:rPr>
      <w:rFonts w:ascii="Times New Roman" w:hAnsi="Times New Roman" w:cs="Times New Roman"/>
      <w:sz w:val="24"/>
      <w:szCs w:val="24"/>
    </w:rPr>
  </w:style>
  <w:style w:type="character" w:styleId="Style27" w:customStyle="1">
    <w:name w:val="Название Знак"/>
    <w:basedOn w:val="DefaultParagraphFont"/>
    <w:uiPriority w:val="99"/>
    <w:qFormat/>
    <w:locked/>
    <w:rsid w:val="00ed0a3a"/>
    <w:rPr>
      <w:rFonts w:ascii="Times New Roman" w:hAnsi="Times New Roman" w:cs="Times New Roman"/>
      <w:bCs/>
      <w:color w:val="000000"/>
      <w:spacing w:val="13"/>
      <w:sz w:val="24"/>
      <w:shd w:fill="FFFFFF" w:val="clear"/>
    </w:rPr>
  </w:style>
  <w:style w:type="character" w:styleId="Style28" w:customStyle="1">
    <w:name w:val="Текст сноски Знак"/>
    <w:basedOn w:val="DefaultParagraphFont"/>
    <w:uiPriority w:val="99"/>
    <w:semiHidden/>
    <w:qFormat/>
    <w:locked/>
    <w:rsid w:val="00285e38"/>
    <w:rPr>
      <w:rFonts w:ascii="Arial" w:hAnsi="Arial" w:cs="Arial"/>
      <w:sz w:val="20"/>
      <w:szCs w:val="20"/>
    </w:rPr>
  </w:style>
  <w:style w:type="character" w:styleId="Style29">
    <w:name w:val="Символ сноски"/>
    <w:uiPriority w:val="99"/>
    <w:qFormat/>
    <w:rsid w:val="00285e38"/>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Style30" w:customStyle="1">
    <w:name w:val="Верхний колонтитул Знак"/>
    <w:basedOn w:val="DefaultParagraphFont"/>
    <w:uiPriority w:val="99"/>
    <w:qFormat/>
    <w:locked/>
    <w:rsid w:val="00651d7a"/>
    <w:rPr>
      <w:rFonts w:ascii="Arial" w:hAnsi="Arial" w:cs="Arial"/>
      <w:sz w:val="24"/>
      <w:szCs w:val="24"/>
    </w:rPr>
  </w:style>
  <w:style w:type="character" w:styleId="Style31" w:customStyle="1">
    <w:name w:val="Нижний колонтитул Знак"/>
    <w:basedOn w:val="DefaultParagraphFont"/>
    <w:uiPriority w:val="99"/>
    <w:qFormat/>
    <w:locked/>
    <w:rsid w:val="00651d7a"/>
    <w:rPr>
      <w:rFonts w:ascii="Arial" w:hAnsi="Arial" w:cs="Arial"/>
      <w:sz w:val="24"/>
      <w:szCs w:val="24"/>
    </w:rPr>
  </w:style>
  <w:style w:type="character" w:styleId="Style32" w:customStyle="1">
    <w:name w:val="Текст выноски Знак"/>
    <w:basedOn w:val="DefaultParagraphFont"/>
    <w:link w:val="BalloonText"/>
    <w:uiPriority w:val="99"/>
    <w:semiHidden/>
    <w:qFormat/>
    <w:locked/>
    <w:rsid w:val="00651d7a"/>
    <w:rPr>
      <w:rFonts w:ascii="Tahoma" w:hAnsi="Tahoma" w:cs="Tahoma"/>
      <w:sz w:val="16"/>
      <w:szCs w:val="16"/>
    </w:rPr>
  </w:style>
  <w:style w:type="character" w:styleId="js-extracted-address" w:customStyle="1">
    <w:name w:val="js-extracted-address"/>
    <w:basedOn w:val="DefaultParagraphFont"/>
    <w:qFormat/>
    <w:rsid w:val="00fb28e3"/>
    <w:rPr/>
  </w:style>
  <w:style w:type="character" w:styleId="mail-message-map-nobreak" w:customStyle="1">
    <w:name w:val="mail-message-map-nobreak"/>
    <w:basedOn w:val="DefaultParagraphFont"/>
    <w:qFormat/>
    <w:rsid w:val="00fb28e3"/>
    <w:rPr/>
  </w:style>
  <w:style w:type="character" w:styleId="wmi-callto" w:customStyle="1">
    <w:name w:val="wmi-callto"/>
    <w:basedOn w:val="DefaultParagraphFont"/>
    <w:qFormat/>
    <w:rsid w:val="00fb28e3"/>
    <w:rPr/>
  </w:style>
  <w:style w:type="character" w:styleId="Hyperlink">
    <w:name w:val="Hyperlink"/>
    <w:basedOn w:val="DefaultParagraphFont"/>
    <w:uiPriority w:val="99"/>
    <w:unhideWhenUsed/>
    <w:rsid w:val="00725d2a"/>
    <w:rPr>
      <w:color w:themeColor="hyperlink" w:val="0000FF"/>
      <w:u w:val="single"/>
    </w:rPr>
  </w:style>
  <w:style w:type="character" w:styleId="41" w:customStyle="1">
    <w:name w:val="Основной текст (4)_"/>
    <w:basedOn w:val="DefaultParagraphFont"/>
    <w:link w:val="44"/>
    <w:qFormat/>
    <w:rsid w:val="00b0023d"/>
    <w:rPr>
      <w:rFonts w:ascii="Times New Roman" w:hAnsi="Times New Roman" w:cs="Times New Roman"/>
      <w:shd w:fill="FFFFFF" w:val="clear"/>
    </w:rPr>
  </w:style>
  <w:style w:type="character" w:styleId="6" w:customStyle="1">
    <w:name w:val="Основной текст (6)_"/>
    <w:basedOn w:val="DefaultParagraphFont"/>
    <w:link w:val="62"/>
    <w:qFormat/>
    <w:rsid w:val="00b0023d"/>
    <w:rPr>
      <w:rFonts w:ascii="Times New Roman" w:hAnsi="Times New Roman" w:cs="Times New Roman"/>
      <w:b/>
      <w:bCs/>
      <w:shd w:fill="FFFFFF" w:val="clear"/>
    </w:rPr>
  </w:style>
  <w:style w:type="character" w:styleId="22" w:customStyle="1">
    <w:name w:val="Заголовок №2_"/>
    <w:basedOn w:val="DefaultParagraphFont"/>
    <w:link w:val="23"/>
    <w:qFormat/>
    <w:rsid w:val="00b0023d"/>
    <w:rPr>
      <w:rFonts w:ascii="Times New Roman" w:hAnsi="Times New Roman" w:cs="Times New Roman"/>
      <w:b/>
      <w:bCs/>
      <w:sz w:val="28"/>
      <w:szCs w:val="28"/>
      <w:shd w:fill="FFFFFF" w:val="clear"/>
    </w:rPr>
  </w:style>
  <w:style w:type="character" w:styleId="42" w:customStyle="1">
    <w:name w:val="Основной текст (4) + Курсив"/>
    <w:basedOn w:val="41"/>
    <w:qFormat/>
    <w:rsid w:val="00b0023d"/>
    <w:rPr>
      <w:rFonts w:ascii="Times New Roman" w:hAnsi="Times New Roman" w:cs="Times New Roman"/>
      <w:i/>
      <w:iCs/>
      <w:color w:val="000000"/>
      <w:spacing w:val="0"/>
      <w:w w:val="100"/>
      <w:sz w:val="24"/>
      <w:szCs w:val="24"/>
      <w:shd w:fill="FFFFFF" w:val="clear"/>
      <w:lang w:val="ru-RU" w:eastAsia="ru-RU" w:bidi="ru-RU"/>
    </w:rPr>
  </w:style>
  <w:style w:type="character" w:styleId="61" w:customStyle="1">
    <w:name w:val="Основной текст (6) + Не полужирный"/>
    <w:basedOn w:val="6"/>
    <w:qFormat/>
    <w:rsid w:val="00b0023d"/>
    <w:rPr>
      <w:rFonts w:ascii="Times New Roman" w:hAnsi="Times New Roman" w:cs="Times New Roman"/>
      <w:b/>
      <w:bCs/>
      <w:color w:val="000000"/>
      <w:spacing w:val="0"/>
      <w:w w:val="100"/>
      <w:sz w:val="24"/>
      <w:szCs w:val="24"/>
      <w:shd w:fill="FFFFFF" w:val="clear"/>
      <w:lang w:val="ru-RU" w:eastAsia="ru-RU" w:bidi="ru-RU"/>
    </w:rPr>
  </w:style>
  <w:style w:type="character" w:styleId="7" w:customStyle="1">
    <w:name w:val="Основной текст (7)_"/>
    <w:basedOn w:val="DefaultParagraphFont"/>
    <w:link w:val="71"/>
    <w:qFormat/>
    <w:rsid w:val="00b0023d"/>
    <w:rPr>
      <w:rFonts w:ascii="Times New Roman" w:hAnsi="Times New Roman" w:cs="Times New Roman"/>
      <w:spacing w:val="10"/>
      <w:sz w:val="17"/>
      <w:szCs w:val="17"/>
      <w:shd w:fill="FFFFFF" w:val="clear"/>
    </w:rPr>
  </w:style>
  <w:style w:type="character" w:styleId="CommentReference">
    <w:name w:val="annotation reference"/>
    <w:basedOn w:val="DefaultParagraphFont"/>
    <w:uiPriority w:val="99"/>
    <w:semiHidden/>
    <w:unhideWhenUsed/>
    <w:qFormat/>
    <w:rsid w:val="00455d56"/>
    <w:rPr>
      <w:sz w:val="16"/>
      <w:szCs w:val="16"/>
    </w:rPr>
  </w:style>
  <w:style w:type="character" w:styleId="Style33" w:customStyle="1">
    <w:name w:val="Текст примечания Знак"/>
    <w:basedOn w:val="DefaultParagraphFont"/>
    <w:uiPriority w:val="99"/>
    <w:semiHidden/>
    <w:qFormat/>
    <w:rsid w:val="00455d56"/>
    <w:rPr>
      <w:rFonts w:ascii="Arial" w:hAnsi="Arial" w:cs="Arial"/>
      <w:sz w:val="20"/>
      <w:szCs w:val="20"/>
    </w:rPr>
  </w:style>
  <w:style w:type="character" w:styleId="Style34" w:customStyle="1">
    <w:name w:val="Тема примечания Знак"/>
    <w:basedOn w:val="Style33"/>
    <w:link w:val="annotationsubject"/>
    <w:uiPriority w:val="99"/>
    <w:semiHidden/>
    <w:qFormat/>
    <w:rsid w:val="00455d56"/>
    <w:rPr>
      <w:rFonts w:ascii="Arial" w:hAnsi="Arial" w:cs="Arial"/>
      <w:b/>
      <w:bCs/>
      <w:sz w:val="20"/>
      <w:szCs w:val="20"/>
    </w:rPr>
  </w:style>
  <w:style w:type="character" w:styleId="nk027" w:customStyle="1">
    <w:name w:val="nk0_27"/>
    <w:basedOn w:val="DefaultParagraphFont"/>
    <w:qFormat/>
    <w:rsid w:val="00f078eb"/>
    <w:rPr/>
  </w:style>
  <w:style w:type="character" w:styleId="Style35" w:customStyle="1">
    <w:name w:val="Текст концевой сноски Знак"/>
    <w:basedOn w:val="DefaultParagraphFont"/>
    <w:uiPriority w:val="99"/>
    <w:semiHidden/>
    <w:qFormat/>
    <w:rsid w:val="005374f2"/>
    <w:rPr>
      <w:rFonts w:ascii="Arial" w:hAnsi="Arial" w:cs="Arial"/>
      <w:sz w:val="20"/>
      <w:szCs w:val="20"/>
    </w:rPr>
  </w:style>
  <w:style w:type="character" w:styleId="Style36">
    <w:name w:val="Символ концевой сноски"/>
    <w:uiPriority w:val="99"/>
    <w:semiHidden/>
    <w:unhideWhenUsed/>
    <w:qFormat/>
    <w:rsid w:val="005374f2"/>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product-classificationfeature" w:customStyle="1">
    <w:name w:val="product-classification__feature"/>
    <w:basedOn w:val="DefaultParagraphFont"/>
    <w:qFormat/>
    <w:rsid w:val="00b2579a"/>
    <w:rPr/>
  </w:style>
  <w:style w:type="character" w:styleId="product-classificationvalues" w:customStyle="1">
    <w:name w:val="product-classification__values"/>
    <w:basedOn w:val="DefaultParagraphFont"/>
    <w:qFormat/>
    <w:rsid w:val="00b2579a"/>
    <w:rPr/>
  </w:style>
  <w:style w:type="character" w:styleId="product-classificationunit" w:customStyle="1">
    <w:name w:val="product-classification__unit"/>
    <w:basedOn w:val="DefaultParagraphFont"/>
    <w:qFormat/>
    <w:rsid w:val="00b2579a"/>
    <w:rPr/>
  </w:style>
  <w:style w:type="character" w:styleId="es7ht5z5" w:customStyle="1">
    <w:name w:val="es7ht5z5"/>
    <w:basedOn w:val="DefaultParagraphFont"/>
    <w:qFormat/>
    <w:rsid w:val="00950d46"/>
    <w:rPr/>
  </w:style>
  <w:style w:type="character" w:styleId="es7ht5z6" w:customStyle="1">
    <w:name w:val="es7ht5z6"/>
    <w:basedOn w:val="DefaultParagraphFont"/>
    <w:qFormat/>
    <w:rsid w:val="00950d46"/>
    <w:rPr/>
  </w:style>
  <w:style w:type="character" w:styleId="app-catalog-1ofab01-propertieslastword" w:customStyle="1">
    <w:name w:val="app-catalog-1ofab01-propertieslastword"/>
    <w:basedOn w:val="DefaultParagraphFont"/>
    <w:qFormat/>
    <w:rsid w:val="00950d46"/>
    <w:rPr/>
  </w:style>
  <w:style w:type="character" w:styleId="Style37" w:customStyle="1">
    <w:name w:val="Другое_"/>
    <w:basedOn w:val="DefaultParagraphFont"/>
    <w:link w:val="Style83"/>
    <w:qFormat/>
    <w:rsid w:val="000968fb"/>
    <w:rPr>
      <w:rFonts w:ascii="Times New Roman" w:hAnsi="Times New Roman" w:cs="Times New Roman"/>
      <w:shd w:fill="FFFFFF" w:val="clear"/>
    </w:rPr>
  </w:style>
  <w:style w:type="paragraph" w:styleId="Style38">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25"/>
    <w:uiPriority w:val="99"/>
    <w:rsid w:val="00aa4869"/>
    <w:pPr>
      <w:widowControl/>
      <w:spacing w:before="0" w:after="120"/>
      <w:ind w:hanging="0"/>
    </w:pPr>
    <w:rPr>
      <w:rFonts w:ascii="Times New Roman" w:hAnsi="Times New Roman" w:cs="Times New Roman"/>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39">
    <w:name w:val="Указатель"/>
    <w:basedOn w:val="Normal"/>
    <w:qFormat/>
    <w:pPr>
      <w:suppressLineNumbers/>
    </w:pPr>
    <w:rPr>
      <w:rFonts w:ascii="PT Astra Serif" w:hAnsi="PT Astra Serif" w:cs="Noto Sans Devanagari"/>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Style40" w:customStyle="1">
    <w:name w:val="Внимание"/>
    <w:basedOn w:val="Normal"/>
    <w:next w:val="Normal"/>
    <w:uiPriority w:val="99"/>
    <w:qFormat/>
    <w:rsid w:val="006a068b"/>
    <w:pPr>
      <w:spacing w:before="240" w:after="240"/>
      <w:ind w:firstLine="300" w:start="420" w:end="420"/>
    </w:pPr>
    <w:rPr>
      <w:shd w:fill="F5F3DA" w:val="clear"/>
    </w:rPr>
  </w:style>
  <w:style w:type="paragraph" w:styleId="Style41" w:customStyle="1">
    <w:name w:val="Внимание: криминал!!"/>
    <w:basedOn w:val="Style40"/>
    <w:next w:val="Normal"/>
    <w:uiPriority w:val="99"/>
    <w:qFormat/>
    <w:rsid w:val="006a068b"/>
    <w:pPr/>
    <w:rPr/>
  </w:style>
  <w:style w:type="paragraph" w:styleId="Style42" w:customStyle="1">
    <w:name w:val="Внимание: недобросовестность!"/>
    <w:basedOn w:val="Style40"/>
    <w:next w:val="Normal"/>
    <w:uiPriority w:val="99"/>
    <w:qFormat/>
    <w:rsid w:val="006a068b"/>
    <w:pPr/>
    <w:rPr/>
  </w:style>
  <w:style w:type="paragraph" w:styleId="Style43" w:customStyle="1">
    <w:name w:val="Дочерний элемент списка"/>
    <w:basedOn w:val="Normal"/>
    <w:next w:val="Normal"/>
    <w:uiPriority w:val="99"/>
    <w:qFormat/>
    <w:rsid w:val="006a068b"/>
    <w:pPr>
      <w:ind w:hanging="0"/>
    </w:pPr>
    <w:rPr>
      <w:color w:val="868381"/>
      <w:sz w:val="20"/>
      <w:szCs w:val="20"/>
    </w:rPr>
  </w:style>
  <w:style w:type="paragraph" w:styleId="Style44" w:customStyle="1">
    <w:name w:val="Основное меню (преемственное)"/>
    <w:basedOn w:val="Normal"/>
    <w:next w:val="Normal"/>
    <w:uiPriority w:val="99"/>
    <w:qFormat/>
    <w:rsid w:val="006a068b"/>
    <w:pPr/>
    <w:rPr>
      <w:rFonts w:ascii="Verdana" w:hAnsi="Verdana" w:cs="Verdana"/>
      <w:sz w:val="22"/>
      <w:szCs w:val="22"/>
    </w:rPr>
  </w:style>
  <w:style w:type="paragraph" w:styleId="11" w:customStyle="1">
    <w:name w:val="Заголовок1"/>
    <w:basedOn w:val="Style44"/>
    <w:next w:val="Normal"/>
    <w:uiPriority w:val="99"/>
    <w:qFormat/>
    <w:rsid w:val="006a068b"/>
    <w:pPr/>
    <w:rPr>
      <w:b/>
      <w:bCs/>
      <w:color w:val="0058A9"/>
      <w:shd w:fill="ECE9D8" w:val="clear"/>
    </w:rPr>
  </w:style>
  <w:style w:type="paragraph" w:styleId="Style45" w:customStyle="1">
    <w:name w:val="Заголовок группы контролов"/>
    <w:basedOn w:val="Normal"/>
    <w:next w:val="Normal"/>
    <w:uiPriority w:val="99"/>
    <w:qFormat/>
    <w:rsid w:val="006a068b"/>
    <w:pPr/>
    <w:rPr>
      <w:b/>
      <w:bCs/>
      <w:color w:val="000000"/>
    </w:rPr>
  </w:style>
  <w:style w:type="paragraph" w:styleId="Style46" w:customStyle="1">
    <w:name w:val="Заголовок для информации об изменениях"/>
    <w:basedOn w:val="Heading1"/>
    <w:next w:val="Normal"/>
    <w:uiPriority w:val="99"/>
    <w:qFormat/>
    <w:rsid w:val="006a068b"/>
    <w:pPr>
      <w:spacing w:before="0" w:after="108"/>
      <w:outlineLvl w:val="9"/>
    </w:pPr>
    <w:rPr>
      <w:b w:val="false"/>
      <w:bCs w:val="false"/>
      <w:sz w:val="18"/>
      <w:szCs w:val="18"/>
      <w:shd w:fill="FFFFFF" w:val="clear"/>
    </w:rPr>
  </w:style>
  <w:style w:type="paragraph" w:styleId="Style47" w:customStyle="1">
    <w:name w:val="Заголовок распахивающейся части диалога"/>
    <w:basedOn w:val="Normal"/>
    <w:next w:val="Normal"/>
    <w:uiPriority w:val="99"/>
    <w:qFormat/>
    <w:rsid w:val="006a068b"/>
    <w:pPr/>
    <w:rPr>
      <w:i/>
      <w:iCs/>
      <w:color w:val="000080"/>
      <w:sz w:val="22"/>
      <w:szCs w:val="22"/>
    </w:rPr>
  </w:style>
  <w:style w:type="paragraph" w:styleId="Style48" w:customStyle="1">
    <w:name w:val="Заголовок статьи"/>
    <w:basedOn w:val="Normal"/>
    <w:next w:val="Normal"/>
    <w:uiPriority w:val="99"/>
    <w:qFormat/>
    <w:rsid w:val="006a068b"/>
    <w:pPr>
      <w:ind w:hanging="892" w:start="1612"/>
    </w:pPr>
    <w:rPr/>
  </w:style>
  <w:style w:type="paragraph" w:styleId="Style49" w:customStyle="1">
    <w:name w:val="Заголовок ЭР (левое окно)"/>
    <w:basedOn w:val="Normal"/>
    <w:next w:val="Normal"/>
    <w:uiPriority w:val="99"/>
    <w:qFormat/>
    <w:rsid w:val="006a068b"/>
    <w:pPr>
      <w:spacing w:before="300" w:after="250"/>
      <w:ind w:hanging="0"/>
      <w:jc w:val="center"/>
    </w:pPr>
    <w:rPr>
      <w:b/>
      <w:bCs/>
      <w:color w:val="26282F"/>
      <w:sz w:val="26"/>
      <w:szCs w:val="26"/>
    </w:rPr>
  </w:style>
  <w:style w:type="paragraph" w:styleId="Style50" w:customStyle="1">
    <w:name w:val="Заголовок ЭР (правое окно)"/>
    <w:basedOn w:val="Style49"/>
    <w:next w:val="Normal"/>
    <w:uiPriority w:val="99"/>
    <w:qFormat/>
    <w:rsid w:val="006a068b"/>
    <w:pPr>
      <w:spacing w:before="300" w:after="0"/>
      <w:jc w:val="start"/>
    </w:pPr>
    <w:rPr/>
  </w:style>
  <w:style w:type="paragraph" w:styleId="Style51" w:customStyle="1">
    <w:name w:val="Интерактивный заголовок"/>
    <w:basedOn w:val="11"/>
    <w:next w:val="Normal"/>
    <w:uiPriority w:val="99"/>
    <w:qFormat/>
    <w:rsid w:val="006a068b"/>
    <w:pPr/>
    <w:rPr>
      <w:u w:val="single"/>
    </w:rPr>
  </w:style>
  <w:style w:type="paragraph" w:styleId="Style52" w:customStyle="1">
    <w:name w:val="Текст информации об изменениях"/>
    <w:basedOn w:val="Normal"/>
    <w:next w:val="Normal"/>
    <w:uiPriority w:val="99"/>
    <w:qFormat/>
    <w:rsid w:val="006a068b"/>
    <w:pPr/>
    <w:rPr>
      <w:color w:val="353842"/>
      <w:sz w:val="18"/>
      <w:szCs w:val="18"/>
    </w:rPr>
  </w:style>
  <w:style w:type="paragraph" w:styleId="Style53" w:customStyle="1">
    <w:name w:val="Информация об изменениях"/>
    <w:basedOn w:val="Style52"/>
    <w:next w:val="Normal"/>
    <w:uiPriority w:val="99"/>
    <w:qFormat/>
    <w:rsid w:val="006a068b"/>
    <w:pPr>
      <w:spacing w:before="180" w:after="0"/>
      <w:ind w:hanging="0" w:start="360" w:end="360"/>
    </w:pPr>
    <w:rPr>
      <w:shd w:fill="EAEFED" w:val="clear"/>
    </w:rPr>
  </w:style>
  <w:style w:type="paragraph" w:styleId="Style54" w:customStyle="1">
    <w:name w:val="Текст (справка)"/>
    <w:basedOn w:val="Normal"/>
    <w:next w:val="Normal"/>
    <w:uiPriority w:val="99"/>
    <w:qFormat/>
    <w:rsid w:val="006a068b"/>
    <w:pPr>
      <w:ind w:hanging="0" w:start="170" w:end="170"/>
      <w:jc w:val="start"/>
    </w:pPr>
    <w:rPr/>
  </w:style>
  <w:style w:type="paragraph" w:styleId="user4" w:customStyle="1">
    <w:name w:val="Комментарий (user)"/>
    <w:basedOn w:val="Style54"/>
    <w:next w:val="Normal"/>
    <w:uiPriority w:val="99"/>
    <w:qFormat/>
    <w:rsid w:val="006a068b"/>
    <w:pPr>
      <w:spacing w:before="75" w:after="0"/>
      <w:ind w:end="0"/>
      <w:jc w:val="both"/>
    </w:pPr>
    <w:rPr>
      <w:color w:val="353842"/>
      <w:shd w:fill="F0F0F0" w:val="clear"/>
    </w:rPr>
  </w:style>
  <w:style w:type="paragraph" w:styleId="Style55" w:customStyle="1">
    <w:name w:val="Информация об изменениях документа"/>
    <w:basedOn w:val="user4"/>
    <w:next w:val="Normal"/>
    <w:uiPriority w:val="99"/>
    <w:qFormat/>
    <w:rsid w:val="006a068b"/>
    <w:pPr/>
    <w:rPr>
      <w:i/>
      <w:iCs/>
    </w:rPr>
  </w:style>
  <w:style w:type="paragraph" w:styleId="Style56" w:customStyle="1">
    <w:name w:val="Текст (лев. подпись)"/>
    <w:basedOn w:val="Normal"/>
    <w:next w:val="Normal"/>
    <w:uiPriority w:val="99"/>
    <w:qFormat/>
    <w:rsid w:val="006a068b"/>
    <w:pPr>
      <w:ind w:hanging="0"/>
      <w:jc w:val="start"/>
    </w:pPr>
    <w:rPr/>
  </w:style>
  <w:style w:type="paragraph" w:styleId="Style57" w:customStyle="1">
    <w:name w:val="Колонтитул (левый)"/>
    <w:basedOn w:val="Style56"/>
    <w:next w:val="Normal"/>
    <w:uiPriority w:val="99"/>
    <w:qFormat/>
    <w:rsid w:val="006a068b"/>
    <w:pPr/>
    <w:rPr>
      <w:sz w:val="14"/>
      <w:szCs w:val="14"/>
    </w:rPr>
  </w:style>
  <w:style w:type="paragraph" w:styleId="Style58" w:customStyle="1">
    <w:name w:val="Текст (прав. подпись)"/>
    <w:basedOn w:val="Normal"/>
    <w:next w:val="Normal"/>
    <w:uiPriority w:val="99"/>
    <w:qFormat/>
    <w:rsid w:val="006a068b"/>
    <w:pPr>
      <w:ind w:hanging="0"/>
      <w:jc w:val="end"/>
    </w:pPr>
    <w:rPr/>
  </w:style>
  <w:style w:type="paragraph" w:styleId="Style59" w:customStyle="1">
    <w:name w:val="Колонтитул (правый)"/>
    <w:basedOn w:val="Style58"/>
    <w:next w:val="Normal"/>
    <w:uiPriority w:val="99"/>
    <w:qFormat/>
    <w:rsid w:val="006a068b"/>
    <w:pPr/>
    <w:rPr>
      <w:sz w:val="14"/>
      <w:szCs w:val="14"/>
    </w:rPr>
  </w:style>
  <w:style w:type="paragraph" w:styleId="Style60" w:customStyle="1">
    <w:name w:val="Комментарий пользователя"/>
    <w:basedOn w:val="user4"/>
    <w:next w:val="Normal"/>
    <w:uiPriority w:val="99"/>
    <w:qFormat/>
    <w:rsid w:val="006a068b"/>
    <w:pPr>
      <w:jc w:val="start"/>
    </w:pPr>
    <w:rPr>
      <w:shd w:fill="FFDFE0" w:val="clear"/>
    </w:rPr>
  </w:style>
  <w:style w:type="paragraph" w:styleId="Style61" w:customStyle="1">
    <w:name w:val="Куда обратиться?"/>
    <w:basedOn w:val="Style40"/>
    <w:next w:val="Normal"/>
    <w:uiPriority w:val="99"/>
    <w:qFormat/>
    <w:rsid w:val="006a068b"/>
    <w:pPr/>
    <w:rPr/>
  </w:style>
  <w:style w:type="paragraph" w:styleId="Style62" w:customStyle="1">
    <w:name w:val="Моноширинный"/>
    <w:basedOn w:val="Normal"/>
    <w:next w:val="Normal"/>
    <w:uiPriority w:val="99"/>
    <w:qFormat/>
    <w:rsid w:val="006a068b"/>
    <w:pPr>
      <w:ind w:hanging="0"/>
      <w:jc w:val="start"/>
    </w:pPr>
    <w:rPr>
      <w:rFonts w:ascii="Courier New" w:hAnsi="Courier New" w:cs="Courier New"/>
    </w:rPr>
  </w:style>
  <w:style w:type="paragraph" w:styleId="Style63" w:customStyle="1">
    <w:name w:val="Необходимые документы"/>
    <w:basedOn w:val="Style40"/>
    <w:next w:val="Normal"/>
    <w:uiPriority w:val="99"/>
    <w:qFormat/>
    <w:rsid w:val="006a068b"/>
    <w:pPr>
      <w:ind w:firstLine="118"/>
    </w:pPr>
    <w:rPr/>
  </w:style>
  <w:style w:type="paragraph" w:styleId="Style64" w:customStyle="1">
    <w:name w:val="Нормальный (таблица)"/>
    <w:basedOn w:val="Normal"/>
    <w:next w:val="Normal"/>
    <w:uiPriority w:val="99"/>
    <w:qFormat/>
    <w:rsid w:val="006a068b"/>
    <w:pPr>
      <w:ind w:hanging="0"/>
    </w:pPr>
    <w:rPr/>
  </w:style>
  <w:style w:type="paragraph" w:styleId="Style65" w:customStyle="1">
    <w:name w:val="Таблицы (моноширинный)"/>
    <w:basedOn w:val="Normal"/>
    <w:next w:val="Normal"/>
    <w:uiPriority w:val="99"/>
    <w:qFormat/>
    <w:rsid w:val="006a068b"/>
    <w:pPr>
      <w:ind w:hanging="0"/>
      <w:jc w:val="start"/>
    </w:pPr>
    <w:rPr>
      <w:rFonts w:ascii="Courier New" w:hAnsi="Courier New" w:cs="Courier New"/>
    </w:rPr>
  </w:style>
  <w:style w:type="paragraph" w:styleId="Style66" w:customStyle="1">
    <w:name w:val="Оглавление"/>
    <w:basedOn w:val="Style65"/>
    <w:next w:val="Normal"/>
    <w:uiPriority w:val="99"/>
    <w:qFormat/>
    <w:rsid w:val="006a068b"/>
    <w:pPr>
      <w:ind w:start="140"/>
    </w:pPr>
    <w:rPr/>
  </w:style>
  <w:style w:type="paragraph" w:styleId="Style67" w:customStyle="1">
    <w:name w:val="Переменная часть"/>
    <w:basedOn w:val="Style44"/>
    <w:next w:val="Normal"/>
    <w:uiPriority w:val="99"/>
    <w:qFormat/>
    <w:rsid w:val="006a068b"/>
    <w:pPr/>
    <w:rPr>
      <w:sz w:val="18"/>
      <w:szCs w:val="18"/>
    </w:rPr>
  </w:style>
  <w:style w:type="paragraph" w:styleId="Style68" w:customStyle="1">
    <w:name w:val="Подвал для информации об изменениях"/>
    <w:basedOn w:val="Heading1"/>
    <w:next w:val="Normal"/>
    <w:uiPriority w:val="99"/>
    <w:qFormat/>
    <w:rsid w:val="006a068b"/>
    <w:pPr>
      <w:outlineLvl w:val="9"/>
    </w:pPr>
    <w:rPr>
      <w:b w:val="false"/>
      <w:bCs w:val="false"/>
      <w:sz w:val="18"/>
      <w:szCs w:val="18"/>
    </w:rPr>
  </w:style>
  <w:style w:type="paragraph" w:styleId="Style69" w:customStyle="1">
    <w:name w:val="Подзаголовок для информации об изменениях"/>
    <w:basedOn w:val="Style52"/>
    <w:next w:val="Normal"/>
    <w:uiPriority w:val="99"/>
    <w:qFormat/>
    <w:rsid w:val="006a068b"/>
    <w:pPr/>
    <w:rPr>
      <w:b/>
      <w:bCs/>
    </w:rPr>
  </w:style>
  <w:style w:type="paragraph" w:styleId="Style70" w:customStyle="1">
    <w:name w:val="Подчёркнуный текст"/>
    <w:basedOn w:val="Normal"/>
    <w:next w:val="Normal"/>
    <w:uiPriority w:val="99"/>
    <w:qFormat/>
    <w:rsid w:val="006a068b"/>
    <w:pPr/>
    <w:rPr/>
  </w:style>
  <w:style w:type="paragraph" w:styleId="Style71" w:customStyle="1">
    <w:name w:val="Постоянная часть"/>
    <w:basedOn w:val="Style44"/>
    <w:next w:val="Normal"/>
    <w:uiPriority w:val="99"/>
    <w:qFormat/>
    <w:rsid w:val="006a068b"/>
    <w:pPr/>
    <w:rPr>
      <w:sz w:val="20"/>
      <w:szCs w:val="20"/>
    </w:rPr>
  </w:style>
  <w:style w:type="paragraph" w:styleId="Style72" w:customStyle="1">
    <w:name w:val="Прижатый влево"/>
    <w:basedOn w:val="Normal"/>
    <w:next w:val="Normal"/>
    <w:uiPriority w:val="99"/>
    <w:qFormat/>
    <w:rsid w:val="006a068b"/>
    <w:pPr>
      <w:ind w:hanging="0"/>
      <w:jc w:val="start"/>
    </w:pPr>
    <w:rPr/>
  </w:style>
  <w:style w:type="paragraph" w:styleId="Style73" w:customStyle="1">
    <w:name w:val="Пример."/>
    <w:basedOn w:val="Style40"/>
    <w:next w:val="Normal"/>
    <w:uiPriority w:val="99"/>
    <w:qFormat/>
    <w:rsid w:val="006a068b"/>
    <w:pPr/>
    <w:rPr/>
  </w:style>
  <w:style w:type="paragraph" w:styleId="Style74" w:customStyle="1">
    <w:name w:val="Примечание."/>
    <w:basedOn w:val="Style40"/>
    <w:next w:val="Normal"/>
    <w:uiPriority w:val="99"/>
    <w:qFormat/>
    <w:rsid w:val="006a068b"/>
    <w:pPr/>
    <w:rPr/>
  </w:style>
  <w:style w:type="paragraph" w:styleId="Style75" w:customStyle="1">
    <w:name w:val="Словарная статья"/>
    <w:basedOn w:val="Normal"/>
    <w:next w:val="Normal"/>
    <w:uiPriority w:val="99"/>
    <w:qFormat/>
    <w:rsid w:val="006a068b"/>
    <w:pPr>
      <w:ind w:hanging="0" w:end="118"/>
    </w:pPr>
    <w:rPr/>
  </w:style>
  <w:style w:type="paragraph" w:styleId="Style76" w:customStyle="1">
    <w:name w:val="Ссылка на официальную публикацию"/>
    <w:basedOn w:val="Normal"/>
    <w:next w:val="Normal"/>
    <w:uiPriority w:val="99"/>
    <w:qFormat/>
    <w:rsid w:val="006a068b"/>
    <w:pPr/>
    <w:rPr/>
  </w:style>
  <w:style w:type="paragraph" w:styleId="Style77" w:customStyle="1">
    <w:name w:val="Текст в таблице"/>
    <w:basedOn w:val="Style64"/>
    <w:next w:val="Normal"/>
    <w:uiPriority w:val="99"/>
    <w:qFormat/>
    <w:rsid w:val="006a068b"/>
    <w:pPr>
      <w:ind w:firstLine="500"/>
    </w:pPr>
    <w:rPr/>
  </w:style>
  <w:style w:type="paragraph" w:styleId="Style78" w:customStyle="1">
    <w:name w:val="Текст ЭР (см. также)"/>
    <w:basedOn w:val="Normal"/>
    <w:next w:val="Normal"/>
    <w:uiPriority w:val="99"/>
    <w:qFormat/>
    <w:rsid w:val="006a068b"/>
    <w:pPr>
      <w:spacing w:before="200" w:after="0"/>
      <w:ind w:hanging="0"/>
      <w:jc w:val="start"/>
    </w:pPr>
    <w:rPr>
      <w:sz w:val="20"/>
      <w:szCs w:val="20"/>
    </w:rPr>
  </w:style>
  <w:style w:type="paragraph" w:styleId="Style79" w:customStyle="1">
    <w:name w:val="Технический комментарий"/>
    <w:basedOn w:val="Normal"/>
    <w:next w:val="Normal"/>
    <w:uiPriority w:val="99"/>
    <w:qFormat/>
    <w:rsid w:val="006a068b"/>
    <w:pPr>
      <w:ind w:hanging="0"/>
      <w:jc w:val="start"/>
    </w:pPr>
    <w:rPr>
      <w:color w:val="463F31"/>
      <w:shd w:fill="FFFFA6" w:val="clear"/>
    </w:rPr>
  </w:style>
  <w:style w:type="paragraph" w:styleId="Style80" w:customStyle="1">
    <w:name w:val="Формула"/>
    <w:basedOn w:val="Normal"/>
    <w:next w:val="Normal"/>
    <w:uiPriority w:val="99"/>
    <w:qFormat/>
    <w:rsid w:val="006a068b"/>
    <w:pPr>
      <w:spacing w:before="240" w:after="240"/>
      <w:ind w:firstLine="300" w:start="420" w:end="420"/>
    </w:pPr>
    <w:rPr>
      <w:shd w:fill="F5F3DA" w:val="clear"/>
    </w:rPr>
  </w:style>
  <w:style w:type="paragraph" w:styleId="Style81" w:customStyle="1">
    <w:name w:val="Центрированный (таблица)"/>
    <w:basedOn w:val="Style64"/>
    <w:next w:val="Normal"/>
    <w:uiPriority w:val="99"/>
    <w:qFormat/>
    <w:rsid w:val="006a068b"/>
    <w:pPr>
      <w:jc w:val="center"/>
    </w:pPr>
    <w:rPr/>
  </w:style>
  <w:style w:type="paragraph" w:styleId="-" w:customStyle="1">
    <w:name w:val="ЭР-содержание (правое окно)"/>
    <w:basedOn w:val="Normal"/>
    <w:next w:val="Normal"/>
    <w:uiPriority w:val="99"/>
    <w:qFormat/>
    <w:rsid w:val="006a068b"/>
    <w:pPr>
      <w:spacing w:before="300" w:after="0"/>
      <w:ind w:hanging="0"/>
      <w:jc w:val="start"/>
    </w:pPr>
    <w:rPr/>
  </w:style>
  <w:style w:type="paragraph" w:styleId="BodyTextIndent2">
    <w:name w:val="Body Text Indent 2"/>
    <w:basedOn w:val="Normal"/>
    <w:link w:val="21"/>
    <w:uiPriority w:val="99"/>
    <w:qFormat/>
    <w:rsid w:val="004379eb"/>
    <w:pPr>
      <w:widowControl/>
      <w:spacing w:lineRule="auto" w:line="480" w:before="0" w:after="120"/>
      <w:ind w:hanging="0" w:start="283"/>
    </w:pPr>
    <w:rPr>
      <w:rFonts w:ascii="Times New Roman" w:hAnsi="Times New Roman" w:cs="Times New Roman"/>
    </w:rPr>
  </w:style>
  <w:style w:type="paragraph" w:styleId="BodyTextIndent">
    <w:name w:val="Body Text Indent"/>
    <w:basedOn w:val="Normal"/>
    <w:link w:val="Style26"/>
    <w:uiPriority w:val="99"/>
    <w:rsid w:val="00737435"/>
    <w:pPr>
      <w:widowControl/>
      <w:spacing w:before="0" w:after="120"/>
      <w:ind w:hanging="0" w:start="283"/>
    </w:pPr>
    <w:rPr>
      <w:rFonts w:ascii="Times New Roman" w:hAnsi="Times New Roman" w:cs="Times New Roman"/>
    </w:rPr>
  </w:style>
  <w:style w:type="paragraph" w:styleId="ListParagraph">
    <w:name w:val="List Paragraph"/>
    <w:basedOn w:val="Normal"/>
    <w:uiPriority w:val="34"/>
    <w:qFormat/>
    <w:rsid w:val="001c70ce"/>
    <w:pPr>
      <w:widowControl/>
      <w:spacing w:before="0" w:after="0"/>
      <w:ind w:hanging="0" w:start="720"/>
      <w:contextualSpacing/>
    </w:pPr>
    <w:rPr>
      <w:rFonts w:ascii="Times New Roman" w:hAnsi="Times New Roman" w:cs="Times New Roman"/>
    </w:rPr>
  </w:style>
  <w:style w:type="paragraph" w:styleId="-1" w:customStyle="1">
    <w:name w:val="Контракт-раздел"/>
    <w:basedOn w:val="Normal"/>
    <w:next w:val="-2"/>
    <w:uiPriority w:val="99"/>
    <w:qFormat/>
    <w:rsid w:val="00e871a8"/>
    <w:pPr>
      <w:keepNext w:val="true"/>
      <w:widowControl/>
      <w:numPr>
        <w:ilvl w:val="0"/>
        <w:numId w:val="1"/>
      </w:numPr>
      <w:tabs>
        <w:tab w:val="clear" w:pos="720"/>
        <w:tab w:val="left" w:pos="540" w:leader="none"/>
      </w:tabs>
      <w:suppressAutoHyphens w:val="true"/>
      <w:spacing w:before="360" w:after="120"/>
      <w:ind w:hanging="0"/>
      <w:jc w:val="center"/>
      <w:outlineLvl w:val="3"/>
    </w:pPr>
    <w:rPr>
      <w:rFonts w:ascii="Times New Roman" w:hAnsi="Times New Roman" w:cs="Times New Roman"/>
      <w:b/>
      <w:bCs/>
      <w:smallCaps/>
    </w:rPr>
  </w:style>
  <w:style w:type="paragraph" w:styleId="-2" w:customStyle="1">
    <w:name w:val="Контракт-пункт"/>
    <w:basedOn w:val="Normal"/>
    <w:qFormat/>
    <w:rsid w:val="00e871a8"/>
    <w:pPr>
      <w:widowControl/>
      <w:numPr>
        <w:ilvl w:val="1"/>
        <w:numId w:val="1"/>
      </w:numPr>
      <w:tabs>
        <w:tab w:val="clear" w:pos="720"/>
        <w:tab w:val="left" w:pos="1391" w:leader="none"/>
      </w:tabs>
      <w:ind w:start="1391"/>
    </w:pPr>
    <w:rPr>
      <w:rFonts w:ascii="Times New Roman" w:hAnsi="Times New Roman" w:cs="Times New Roman"/>
    </w:rPr>
  </w:style>
  <w:style w:type="paragraph" w:styleId="-3" w:customStyle="1">
    <w:name w:val="Контракт-подпункт"/>
    <w:basedOn w:val="Normal"/>
    <w:uiPriority w:val="99"/>
    <w:qFormat/>
    <w:rsid w:val="00e871a8"/>
    <w:pPr>
      <w:widowControl/>
      <w:numPr>
        <w:ilvl w:val="2"/>
        <w:numId w:val="1"/>
      </w:numPr>
    </w:pPr>
    <w:rPr>
      <w:rFonts w:ascii="Times New Roman" w:hAnsi="Times New Roman" w:cs="Times New Roman"/>
    </w:rPr>
  </w:style>
  <w:style w:type="paragraph" w:styleId="-4" w:customStyle="1">
    <w:name w:val="Контракт-подподпункт"/>
    <w:basedOn w:val="Normal"/>
    <w:uiPriority w:val="99"/>
    <w:qFormat/>
    <w:rsid w:val="00e871a8"/>
    <w:pPr>
      <w:widowControl/>
      <w:numPr>
        <w:ilvl w:val="3"/>
        <w:numId w:val="1"/>
      </w:numPr>
    </w:pPr>
    <w:rPr>
      <w:rFonts w:ascii="Times New Roman" w:hAnsi="Times New Roman" w:cs="Times New Roman"/>
    </w:rPr>
  </w:style>
  <w:style w:type="paragraph" w:styleId="Title">
    <w:name w:val="Title"/>
    <w:basedOn w:val="Normal"/>
    <w:link w:val="Style27"/>
    <w:uiPriority w:val="99"/>
    <w:qFormat/>
    <w:rsid w:val="00ed0a3a"/>
    <w:pPr>
      <w:shd w:val="clear" w:color="auto" w:fill="FFFFFF"/>
      <w:ind w:hanging="0" w:start="72"/>
      <w:jc w:val="center"/>
    </w:pPr>
    <w:rPr>
      <w:rFonts w:ascii="Times New Roman" w:hAnsi="Times New Roman" w:cs="Times New Roman"/>
      <w:bCs/>
      <w:color w:val="000000"/>
      <w:spacing w:val="13"/>
      <w:szCs w:val="22"/>
    </w:rPr>
  </w:style>
  <w:style w:type="paragraph" w:styleId="FootnoteText">
    <w:name w:val="footnote text"/>
    <w:basedOn w:val="Normal"/>
    <w:link w:val="Style28"/>
    <w:uiPriority w:val="99"/>
    <w:semiHidden/>
    <w:rsid w:val="00285e38"/>
    <w:pPr/>
    <w:rPr>
      <w:sz w:val="20"/>
      <w:szCs w:val="20"/>
    </w:rPr>
  </w:style>
  <w:style w:type="paragraph" w:styleId="Style82">
    <w:name w:val="Колонтитулы"/>
    <w:basedOn w:val="Normal"/>
    <w:qFormat/>
    <w:pPr/>
    <w:rPr/>
  </w:style>
  <w:style w:type="paragraph" w:styleId="user5">
    <w:name w:val="Колонтитулы (user)"/>
    <w:basedOn w:val="Normal"/>
    <w:qFormat/>
    <w:pPr/>
    <w:rPr/>
  </w:style>
  <w:style w:type="paragraph" w:styleId="Header">
    <w:name w:val="header"/>
    <w:basedOn w:val="Normal"/>
    <w:link w:val="Style30"/>
    <w:uiPriority w:val="99"/>
    <w:rsid w:val="00651d7a"/>
    <w:pPr>
      <w:tabs>
        <w:tab w:val="clear" w:pos="720"/>
        <w:tab w:val="center" w:pos="4677" w:leader="none"/>
        <w:tab w:val="right" w:pos="9355" w:leader="none"/>
      </w:tabs>
    </w:pPr>
    <w:rPr/>
  </w:style>
  <w:style w:type="paragraph" w:styleId="Footer">
    <w:name w:val="footer"/>
    <w:basedOn w:val="Normal"/>
    <w:link w:val="Style31"/>
    <w:uiPriority w:val="99"/>
    <w:rsid w:val="00651d7a"/>
    <w:pPr>
      <w:tabs>
        <w:tab w:val="clear" w:pos="720"/>
        <w:tab w:val="center" w:pos="4677" w:leader="none"/>
        <w:tab w:val="right" w:pos="9355" w:leader="none"/>
      </w:tabs>
    </w:pPr>
    <w:rPr/>
  </w:style>
  <w:style w:type="paragraph" w:styleId="BalloonText">
    <w:name w:val="Balloon Text"/>
    <w:basedOn w:val="Normal"/>
    <w:link w:val="Style32"/>
    <w:uiPriority w:val="99"/>
    <w:semiHidden/>
    <w:qFormat/>
    <w:rsid w:val="00651d7a"/>
    <w:pPr/>
    <w:rPr>
      <w:rFonts w:ascii="Tahoma" w:hAnsi="Tahoma" w:cs="Tahoma"/>
      <w:sz w:val="16"/>
      <w:szCs w:val="16"/>
    </w:rPr>
  </w:style>
  <w:style w:type="paragraph" w:styleId="43" w:customStyle="1">
    <w:name w:val="Основной текст4"/>
    <w:basedOn w:val="Normal"/>
    <w:qFormat/>
    <w:rsid w:val="002b3904"/>
    <w:pPr>
      <w:widowControl/>
      <w:shd w:val="clear" w:color="auto" w:fill="FFFFFF"/>
      <w:spacing w:lineRule="atLeast" w:line="240" w:before="60" w:after="600"/>
      <w:ind w:hanging="440"/>
      <w:jc w:val="start"/>
    </w:pPr>
    <w:rPr>
      <w:rFonts w:ascii="Times New Roman" w:hAnsi="Times New Roman" w:eastAsia="Calibri" w:cs="Times New Roman"/>
    </w:rPr>
  </w:style>
  <w:style w:type="paragraph" w:styleId="6faf154479ccce674" w:customStyle="1">
    <w:name w:val="6faf154479ccce674"/>
    <w:basedOn w:val="Normal"/>
    <w:qFormat/>
    <w:rsid w:val="00fb28e3"/>
    <w:pPr>
      <w:widowControl/>
      <w:spacing w:beforeAutospacing="1" w:afterAutospacing="1"/>
      <w:ind w:hanging="0"/>
      <w:jc w:val="start"/>
    </w:pPr>
    <w:rPr>
      <w:rFonts w:ascii="Times New Roman" w:hAnsi="Times New Roman" w:cs="Times New Roman"/>
    </w:rPr>
  </w:style>
  <w:style w:type="paragraph" w:styleId="ContractText" w:customStyle="1">
    <w:name w:val="Contract Text"/>
    <w:basedOn w:val="Normal"/>
    <w:qFormat/>
    <w:rsid w:val="003e0baa"/>
    <w:pPr>
      <w:widowControl/>
      <w:spacing w:before="0" w:after="120"/>
      <w:ind w:hanging="0"/>
    </w:pPr>
    <w:rPr>
      <w:rFonts w:ascii="ArtsansLightC" w:hAnsi="ArtsansLightC" w:cs="ArtsansLightC"/>
    </w:rPr>
  </w:style>
  <w:style w:type="paragraph" w:styleId="44" w:customStyle="1">
    <w:name w:val="Основной текст (4)"/>
    <w:basedOn w:val="Normal"/>
    <w:link w:val="41"/>
    <w:qFormat/>
    <w:rsid w:val="00b0023d"/>
    <w:pPr>
      <w:shd w:val="clear" w:color="auto" w:fill="FFFFFF"/>
      <w:spacing w:lineRule="exact" w:line="278" w:before="0" w:after="900"/>
      <w:ind w:hanging="0"/>
      <w:jc w:val="center"/>
    </w:pPr>
    <w:rPr>
      <w:rFonts w:ascii="Times New Roman" w:hAnsi="Times New Roman" w:cs="Times New Roman"/>
      <w:sz w:val="22"/>
      <w:szCs w:val="22"/>
    </w:rPr>
  </w:style>
  <w:style w:type="paragraph" w:styleId="62" w:customStyle="1">
    <w:name w:val="Основной текст (6)"/>
    <w:basedOn w:val="Normal"/>
    <w:link w:val="6"/>
    <w:qFormat/>
    <w:rsid w:val="00b0023d"/>
    <w:pPr>
      <w:shd w:val="clear" w:color="auto" w:fill="FFFFFF"/>
      <w:spacing w:lineRule="atLeast" w:line="0" w:before="480" w:after="600"/>
      <w:ind w:hanging="0"/>
      <w:jc w:val="center"/>
    </w:pPr>
    <w:rPr>
      <w:rFonts w:ascii="Times New Roman" w:hAnsi="Times New Roman" w:cs="Times New Roman"/>
      <w:b/>
      <w:bCs/>
      <w:sz w:val="22"/>
      <w:szCs w:val="22"/>
    </w:rPr>
  </w:style>
  <w:style w:type="paragraph" w:styleId="23" w:customStyle="1">
    <w:name w:val="Заголовок №2"/>
    <w:basedOn w:val="Normal"/>
    <w:link w:val="22"/>
    <w:qFormat/>
    <w:rsid w:val="00b0023d"/>
    <w:pPr>
      <w:shd w:val="clear" w:color="auto" w:fill="FFFFFF"/>
      <w:spacing w:lineRule="atLeast" w:line="0" w:before="480" w:after="1140"/>
      <w:ind w:hanging="0"/>
      <w:jc w:val="center"/>
      <w:outlineLvl w:val="1"/>
    </w:pPr>
    <w:rPr>
      <w:rFonts w:ascii="Times New Roman" w:hAnsi="Times New Roman" w:cs="Times New Roman"/>
      <w:b/>
      <w:bCs/>
      <w:sz w:val="28"/>
      <w:szCs w:val="28"/>
    </w:rPr>
  </w:style>
  <w:style w:type="paragraph" w:styleId="71" w:customStyle="1">
    <w:name w:val="Основной текст (7)"/>
    <w:basedOn w:val="Normal"/>
    <w:link w:val="7"/>
    <w:qFormat/>
    <w:rsid w:val="00b0023d"/>
    <w:pPr>
      <w:shd w:val="clear" w:color="auto" w:fill="FFFFFF"/>
      <w:spacing w:lineRule="atLeast" w:line="0"/>
      <w:ind w:hanging="0"/>
      <w:jc w:val="start"/>
    </w:pPr>
    <w:rPr>
      <w:rFonts w:ascii="Times New Roman" w:hAnsi="Times New Roman" w:cs="Times New Roman"/>
      <w:spacing w:val="10"/>
      <w:sz w:val="17"/>
      <w:szCs w:val="17"/>
    </w:rPr>
  </w:style>
  <w:style w:type="paragraph" w:styleId="CommentText">
    <w:name w:val="annotation text"/>
    <w:basedOn w:val="Normal"/>
    <w:link w:val="Style33"/>
    <w:uiPriority w:val="99"/>
    <w:semiHidden/>
    <w:unhideWhenUsed/>
    <w:rsid w:val="00455d56"/>
    <w:pPr/>
    <w:rPr>
      <w:sz w:val="20"/>
      <w:szCs w:val="20"/>
    </w:rPr>
  </w:style>
  <w:style w:type="paragraph" w:styleId="annotationsubject">
    <w:name w:val="annotation subject"/>
    <w:basedOn w:val="CommentText"/>
    <w:next w:val="CommentText"/>
    <w:link w:val="Style34"/>
    <w:uiPriority w:val="99"/>
    <w:semiHidden/>
    <w:unhideWhenUsed/>
    <w:qFormat/>
    <w:rsid w:val="00455d56"/>
    <w:pPr/>
    <w:rPr>
      <w:b/>
      <w:bCs/>
    </w:rPr>
  </w:style>
  <w:style w:type="paragraph" w:styleId="ConsPlusNormal" w:customStyle="1">
    <w:name w:val="ConsPlusNormal"/>
    <w:qFormat/>
    <w:rsid w:val="00756338"/>
    <w:pPr>
      <w:widowControl w:val="false"/>
      <w:suppressAutoHyphens w:val="true"/>
      <w:bidi w:val="0"/>
      <w:spacing w:lineRule="auto" w:line="240" w:before="0" w:after="0"/>
      <w:jc w:val="start"/>
    </w:pPr>
    <w:rPr>
      <w:rFonts w:ascii="Calibri" w:hAnsi="Calibri" w:eastAsia="Times New Roman" w:cs="Times New Roman"/>
      <w:color w:val="000000"/>
      <w:kern w:val="0"/>
      <w:sz w:val="22"/>
      <w:szCs w:val="20"/>
      <w:lang w:val="ru-RU" w:eastAsia="ru-RU" w:bidi="ar-SA"/>
    </w:rPr>
  </w:style>
  <w:style w:type="paragraph" w:styleId="EndnoteText">
    <w:name w:val="endnote text"/>
    <w:basedOn w:val="Normal"/>
    <w:link w:val="Style35"/>
    <w:uiPriority w:val="99"/>
    <w:semiHidden/>
    <w:unhideWhenUsed/>
    <w:rsid w:val="005374f2"/>
    <w:pPr/>
    <w:rPr>
      <w:sz w:val="20"/>
      <w:szCs w:val="20"/>
    </w:rPr>
  </w:style>
  <w:style w:type="paragraph" w:styleId="Style83" w:customStyle="1">
    <w:name w:val="Другое"/>
    <w:basedOn w:val="Normal"/>
    <w:link w:val="Style37"/>
    <w:qFormat/>
    <w:rsid w:val="000968fb"/>
    <w:pPr>
      <w:shd w:val="clear" w:color="auto" w:fill="FFFFFF"/>
      <w:ind w:hanging="0" w:start="140"/>
      <w:jc w:val="start"/>
    </w:pPr>
    <w:rPr>
      <w:rFonts w:ascii="Times New Roman" w:hAnsi="Times New Roman" w:cs="Times New Roman"/>
      <w:sz w:val="22"/>
      <w:szCs w:val="22"/>
    </w:rPr>
  </w:style>
  <w:style w:type="paragraph" w:styleId="Style84">
    <w:name w:val="Содержимое врезки"/>
    <w:basedOn w:val="Normal"/>
    <w:qFormat/>
    <w:pPr/>
    <w:rPr/>
  </w:style>
  <w:style w:type="paragraph" w:styleId="user6">
    <w:name w:val="Содержимое врезки (user)"/>
    <w:basedOn w:val="Normal"/>
    <w:qFormat/>
    <w:pPr/>
    <w:rPr/>
  </w:style>
  <w:style w:type="paragraph" w:styleId="user7">
    <w:name w:val="Содержимое таблицы (user)"/>
    <w:basedOn w:val="Normal"/>
    <w:qFormat/>
    <w:pPr>
      <w:widowControl w:val="false"/>
      <w:suppressLineNumbers/>
    </w:pPr>
    <w:rPr/>
  </w:style>
  <w:style w:type="paragraph" w:styleId="user8">
    <w:name w:val="Заголовок таблицы (user)"/>
    <w:basedOn w:val="user7"/>
    <w:qFormat/>
    <w:pPr>
      <w:suppressLineNumbers/>
      <w:jc w:val="center"/>
    </w:pPr>
    <w:rPr>
      <w:b/>
      <w:bCs/>
    </w:rPr>
  </w:style>
  <w:style w:type="numbering" w:styleId="Style8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ListTable3">
    <w:name w:val="List Table 3"/>
    <w:basedOn w:val="a1"/>
    <w:uiPriority w:val="99"/>
    <w:rsid w:val="000968fb"/>
    <w:pPr>
      <w:spacing w:after="0" w:line="240" w:lineRule="auto"/>
    </w:pPr>
    <w:rPr>
      <w:rFonts w:asciiTheme="minorHAnsi" w:hAnsiTheme="minorHAnsi" w:eastAsiaTheme="minorHAnsi" w:cstheme="minorBidi"/>
      <w:lang w:eastAsia="en-US"/>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F8D778-B1FC-4EF5-9EF1-557797A97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Application>LibreOffice/25.8.4.2$Linux_X86_64 LibreOffice_project/580$Build-2</Application>
  <AppVersion>15.0000</AppVersion>
  <Pages>9</Pages>
  <Words>2641</Words>
  <Characters>18583</Characters>
  <CharactersWithSpaces>21197</CharactersWithSpaces>
  <Paragraphs>158</Paragraphs>
  <Company>НПП "Гарант-Сервис"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2025-10-28T04:42:00Z</dcterms:created>
  <dc:creator>НПП "Гарант-Сервис"</dc:creator>
  <dc:description>Документ экспортирован из системы ГАРАНТ</dc:description>
  <dc:language>ru-RU</dc:language>
  <cp:lastModifiedBy/>
  <cp:lastPrinted>2025-01-20T09:03:00Z</cp:lastPrinted>
  <dcterms:modified xsi:type="dcterms:W3CDTF">2026-08-27T11:42:38Z</dcterms:modified>
  <cp:revision>20</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