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12052513" w14:textId="0E5B93BE" w:rsidR="00767CBC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5C0CAF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поставку </w:t>
      </w:r>
      <w:r w:rsidR="00B41C11">
        <w:rPr>
          <w:rFonts w:ascii="Times New Roman" w:eastAsia="Times New Roman" w:hAnsi="Times New Roman" w:cs="Times New Roman"/>
          <w:b/>
          <w:bCs/>
          <w:lang w:eastAsia="ru-RU"/>
        </w:rPr>
        <w:t>запасных частей КАМАЗ</w:t>
      </w:r>
      <w:r w:rsidR="00EB341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D7A37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для нужд 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Анучинского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филиала </w:t>
      </w:r>
    </w:p>
    <w:p w14:paraId="39622BBC" w14:textId="41B6847A" w:rsidR="00AC0342" w:rsidRPr="0097720E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ФГБУ «Управление «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61AAAE1E" w14:textId="2B53D45F" w:rsidR="00AC0342" w:rsidRPr="0097720E" w:rsidRDefault="002366BE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6B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2366BE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в лице директора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Нагорного Олега Борисовича</w:t>
      </w:r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доверенности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Устава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97720E">
        <w:rPr>
          <w:rFonts w:ascii="Times New Roman" w:eastAsia="Times New Roman" w:hAnsi="Times New Roman" w:cs="Times New Roman"/>
          <w:lang w:eastAsia="ru-RU"/>
        </w:rPr>
        <w:t>4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заключили настоящий </w:t>
      </w:r>
      <w:r w:rsidR="009A65F0" w:rsidRPr="0097720E">
        <w:rPr>
          <w:rFonts w:ascii="Times New Roman" w:eastAsia="Times New Roman" w:hAnsi="Times New Roman" w:cs="Times New Roman"/>
          <w:lang w:eastAsia="ru-RU"/>
        </w:rPr>
        <w:t>Договор бюджетного учреждения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(далее - Контракт) о нижеследующем:</w:t>
      </w:r>
    </w:p>
    <w:p w14:paraId="2E5B7271" w14:textId="77777777" w:rsidR="00BE48A1" w:rsidRPr="0097720E" w:rsidRDefault="00BE48A1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1CE423F0" w14:textId="4CCB4FF4" w:rsidR="00FE4115" w:rsidRPr="0097720E" w:rsidRDefault="00DB6F8E" w:rsidP="0097720E">
      <w:pPr>
        <w:pStyle w:val="a8"/>
        <w:numPr>
          <w:ilvl w:val="1"/>
          <w:numId w:val="8"/>
        </w:numPr>
        <w:ind w:left="0" w:firstLine="426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97720E" w:rsidRPr="00F95134">
        <w:rPr>
          <w:rFonts w:ascii="Times New Roman" w:hAnsi="Times New Roman"/>
          <w:lang w:eastAsia="ru-RU"/>
        </w:rPr>
        <w:t>692300, Приморский край, с. Анучино ул. Петровского, дом 53</w:t>
      </w:r>
      <w:r w:rsidR="00FE4115" w:rsidRPr="0097720E">
        <w:rPr>
          <w:rFonts w:ascii="Times New Roman" w:hAnsi="Times New Roman"/>
          <w:lang w:eastAsia="ru-RU"/>
        </w:rPr>
        <w:t>.</w:t>
      </w:r>
    </w:p>
    <w:p w14:paraId="765E90BC" w14:textId="4CA496E8" w:rsidR="00E96744" w:rsidRPr="002619C6" w:rsidRDefault="00E96744" w:rsidP="008C3619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19C6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 w:rsidR="00B41C11">
        <w:rPr>
          <w:rFonts w:ascii="Times New Roman" w:hAnsi="Times New Roman"/>
          <w:lang w:eastAsia="ru-RU"/>
        </w:rPr>
        <w:t>с 15.06.2026 г. по 14.07</w:t>
      </w:r>
      <w:r w:rsidR="005C0CAF" w:rsidRPr="00F63FB8">
        <w:rPr>
          <w:rFonts w:ascii="Times New Roman" w:hAnsi="Times New Roman"/>
          <w:lang w:eastAsia="ru-RU"/>
        </w:rPr>
        <w:t>.2026 г.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77777777" w:rsidR="00EB3410" w:rsidRP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4B0FAB89" w14:textId="77777777" w:rsidR="00EB3410" w:rsidRPr="0097720E" w:rsidRDefault="00EB3410" w:rsidP="00EB3410">
      <w:pPr>
        <w:pStyle w:val="11"/>
        <w:tabs>
          <w:tab w:val="left" w:pos="1134"/>
        </w:tabs>
        <w:spacing w:line="240" w:lineRule="auto"/>
        <w:ind w:left="567" w:firstLine="0"/>
        <w:jc w:val="both"/>
        <w:rPr>
          <w:rFonts w:ascii="Times New Roman" w:hAnsi="Times New Roman"/>
          <w:spacing w:val="-5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D4FFDCA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gramStart"/>
      <w:r w:rsidR="00237AD9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0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p w14:paraId="0649F487" w14:textId="61564A5C" w:rsidR="00752A89" w:rsidRPr="0097720E" w:rsidRDefault="00752A89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</w:t>
            </w:r>
            <w:r w:rsidR="00A31FBD" w:rsidRPr="00F95134">
              <w:rPr>
                <w:rFonts w:ascii="Times New Roman" w:hAnsi="Times New Roman"/>
                <w:lang w:eastAsia="ru-RU"/>
              </w:rPr>
              <w:t>692300, Приморский край, с. Анучино ул. Петровского, дом 53</w:t>
            </w:r>
          </w:p>
          <w:bookmarkEnd w:id="0"/>
          <w:p w14:paraId="79C2A3CE" w14:textId="085BDE14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B12FEA9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ОГРН 1022501285993  </w:t>
            </w:r>
          </w:p>
          <w:p w14:paraId="62C077BA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л/с 20206Х25660   </w:t>
            </w:r>
          </w:p>
          <w:p w14:paraId="0CBE0EB6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7247246C" w14:textId="5D5DBA2F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2E4D27F0" w14:textId="1867031A" w:rsidR="00F1263A" w:rsidRPr="0097720E" w:rsidRDefault="00487C50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ОКЦ № 1 ДГУ</w:t>
            </w:r>
            <w:r w:rsidR="00F1263A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России//УФК по Приморскому краю г. Владивосток </w:t>
            </w:r>
          </w:p>
          <w:p w14:paraId="610200D2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5D14B61F" w:rsidR="00D658DC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Электронный адрес: </w:t>
            </w:r>
            <w:r w:rsidR="00DF5A71" w:rsidRPr="0097720E">
              <w:rPr>
                <w:rFonts w:ascii="Times New Roman" w:hAnsi="Times New Roman"/>
                <w:lang w:eastAsia="ru-RU"/>
              </w:rPr>
              <w:t>vodхoz@mail.ru</w:t>
            </w:r>
          </w:p>
          <w:p w14:paraId="28F5ACB7" w14:textId="7BF945C9" w:rsidR="00F1263A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Контактный телефон: </w:t>
            </w:r>
            <w:r w:rsidRPr="0097720E">
              <w:rPr>
                <w:rFonts w:ascii="Times New Roman" w:hAnsi="Times New Roman"/>
              </w:rPr>
              <w:t>8(</w:t>
            </w:r>
            <w:r w:rsidR="00DF5A71" w:rsidRPr="0097720E">
              <w:rPr>
                <w:rFonts w:ascii="Times New Roman" w:hAnsi="Times New Roman"/>
              </w:rPr>
              <w:t>423</w:t>
            </w:r>
            <w:r w:rsidRPr="0097720E">
              <w:rPr>
                <w:rFonts w:ascii="Times New Roman" w:hAnsi="Times New Roman"/>
              </w:rPr>
              <w:t>)</w:t>
            </w:r>
            <w:r w:rsidR="00DF5A71" w:rsidRPr="0097720E">
              <w:rPr>
                <w:rFonts w:ascii="Times New Roman" w:hAnsi="Times New Roman"/>
              </w:rPr>
              <w:t>24</w:t>
            </w:r>
            <w:r w:rsidR="00A31FBD">
              <w:rPr>
                <w:rFonts w:ascii="Times New Roman" w:hAnsi="Times New Roman"/>
              </w:rPr>
              <w:t>0-10-17</w:t>
            </w:r>
          </w:p>
          <w:p w14:paraId="7FBC4A27" w14:textId="77777777" w:rsidR="00D133BA" w:rsidRDefault="00D133BA" w:rsidP="002C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5B2AA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6E33E1A5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5764787E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7ED4021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77777777" w:rsidR="00AC0342" w:rsidRPr="0097720E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37DC5" w14:textId="7BD5C193" w:rsidR="000C27B6" w:rsidRDefault="000C27B6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7010D3" w14:textId="77777777" w:rsidR="005B0592" w:rsidRPr="0097720E" w:rsidRDefault="005B0592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F5BF0F" w14:textId="08B39759" w:rsidR="00CD3E47" w:rsidRDefault="00CD3E47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CC1E0FC" w14:textId="77777777" w:rsidR="00B33B0C" w:rsidRPr="0097720E" w:rsidRDefault="00B33B0C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1F186956" w:rsidR="002C50DC" w:rsidRPr="000F4110" w:rsidRDefault="002C50DC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 w:rsidRPr="000F411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(заполняется после определения поставщика)</w:t>
      </w:r>
    </w:p>
    <w:tbl>
      <w:tblPr>
        <w:tblW w:w="10743" w:type="dxa"/>
        <w:tblLook w:val="04A0" w:firstRow="1" w:lastRow="0" w:firstColumn="1" w:lastColumn="0" w:noHBand="0" w:noVBand="1"/>
      </w:tblPr>
      <w:tblGrid>
        <w:gridCol w:w="699"/>
        <w:gridCol w:w="2565"/>
        <w:gridCol w:w="2947"/>
        <w:gridCol w:w="725"/>
        <w:gridCol w:w="851"/>
        <w:gridCol w:w="1396"/>
        <w:gridCol w:w="1560"/>
      </w:tblGrid>
      <w:tr w:rsidR="00EB3410" w:rsidRPr="00D24912" w14:paraId="69E55813" w14:textId="77777777" w:rsidTr="005B0592">
        <w:trPr>
          <w:trHeight w:val="141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9F6E" w14:textId="77777777" w:rsidR="00EB3410" w:rsidRPr="00D24912" w:rsidRDefault="00EB3410" w:rsidP="00E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F8A9" w14:textId="2585EBFF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товара 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4D98" w14:textId="35CE0540" w:rsidR="00EB3410" w:rsidRPr="00D24912" w:rsidRDefault="00EB3410" w:rsidP="00EB3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Характеристики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199F" w14:textId="0F27C23D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EBBD" w14:textId="77777777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789D" w14:textId="7FB70BC2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 w:rsidRPr="00487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 учетом НДС, % ; без учета НДС)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1FC3" w14:textId="1C93DC71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учетом НДС, %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без учета НДС)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EB3410" w:rsidRPr="00D24912" w14:paraId="66268437" w14:textId="77777777" w:rsidTr="005C0CAF">
        <w:trPr>
          <w:trHeight w:val="4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C1BF" w14:textId="77777777" w:rsidR="00EB3410" w:rsidRPr="00D24912" w:rsidRDefault="00EB3410" w:rsidP="0048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4FD" w14:textId="5A289B74" w:rsidR="00443515" w:rsidRPr="006D7A37" w:rsidRDefault="00443515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1712" w14:textId="608855AB" w:rsidR="00B33ABA" w:rsidRPr="003833B5" w:rsidRDefault="00B33ABA" w:rsidP="00EB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BDE7D" w14:textId="0E33491B" w:rsidR="00EB3410" w:rsidRPr="003833B5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2F90" w14:textId="3B964073" w:rsidR="00EB3410" w:rsidRPr="003833B5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6C19" w14:textId="75F5AA54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D3CB2E" w14:textId="22782379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B3410" w:rsidRPr="00D24912" w14:paraId="1D0BD841" w14:textId="77777777" w:rsidTr="005C0CAF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3062" w14:textId="77777777" w:rsidR="00EB3410" w:rsidRPr="00D24912" w:rsidRDefault="00EB3410" w:rsidP="0048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09DA" w14:textId="4A709AE7" w:rsidR="00EB3410" w:rsidRPr="00D24912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F6BA" w14:textId="5F834811" w:rsidR="00EB3410" w:rsidRPr="003833B5" w:rsidRDefault="00EB3410" w:rsidP="00E94A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2B98D" w14:textId="0A8305D4" w:rsidR="00EB3410" w:rsidRPr="003833B5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2966" w14:textId="694B5830" w:rsidR="00EB3410" w:rsidRPr="003833B5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1D2FE" w14:textId="0DDDCD7B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A8492B" w14:textId="6C943C65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87C50" w:rsidRPr="00D24912" w14:paraId="173FB6FF" w14:textId="77777777" w:rsidTr="00E81399">
        <w:trPr>
          <w:trHeight w:val="300"/>
        </w:trPr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4DAB1B" w14:textId="77777777" w:rsidR="00487C50" w:rsidRPr="00D24912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E840" w14:textId="2AAEB73E" w:rsidR="00487C50" w:rsidRPr="00D24912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31AFE0A" w14:textId="4DA6B1EC" w:rsidR="00F405E0" w:rsidRPr="0097720E" w:rsidRDefault="00F405E0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EEE3A9D" w:rsidR="002D1C8C" w:rsidRPr="0097720E" w:rsidRDefault="00F405E0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43775964"/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составляет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1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82D93" w14:textId="60E0CA65" w:rsidR="00880827" w:rsidRPr="0097720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A31FBD" w:rsidRPr="00F95134">
        <w:rPr>
          <w:rFonts w:ascii="Times New Roman" w:hAnsi="Times New Roman"/>
          <w:lang w:eastAsia="ru-RU"/>
        </w:rPr>
        <w:t>692300, Приморский край, с. Анучино ул. Петровского, дом 53</w:t>
      </w:r>
    </w:p>
    <w:p w14:paraId="5753DFE8" w14:textId="77777777" w:rsidR="00752A89" w:rsidRPr="0097720E" w:rsidRDefault="00752A89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192BFD5F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bookmarkStart w:id="2" w:name="_GoBack"/>
      <w:bookmarkEnd w:id="2"/>
      <w:r w:rsidR="00B41C11" w:rsidRPr="00B41C11">
        <w:rPr>
          <w:rFonts w:ascii="Times New Roman" w:hAnsi="Times New Roman"/>
          <w:lang w:eastAsia="ru-RU"/>
        </w:rPr>
        <w:t>: с 15.06.2026 г. по 14.07.2026 г.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944159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7B9BD45C" w14:textId="7C10E09B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2E85A77A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242ED63E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33DDD61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3955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46DB0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0DF4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2F85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F09DC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_______________/ ___________/</w:t>
            </w:r>
          </w:p>
          <w:p w14:paraId="145A235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5B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1FE"/>
    <w:rsid w:val="004343BB"/>
    <w:rsid w:val="004351CB"/>
    <w:rsid w:val="00436B6F"/>
    <w:rsid w:val="004406D7"/>
    <w:rsid w:val="004413A7"/>
    <w:rsid w:val="004426E3"/>
    <w:rsid w:val="00443515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4412"/>
    <w:rsid w:val="005951FB"/>
    <w:rsid w:val="00597BBE"/>
    <w:rsid w:val="005A259F"/>
    <w:rsid w:val="005A5FA6"/>
    <w:rsid w:val="005B0592"/>
    <w:rsid w:val="005B168D"/>
    <w:rsid w:val="005B1E84"/>
    <w:rsid w:val="005C0CAF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287B"/>
    <w:rsid w:val="00645D7D"/>
    <w:rsid w:val="00646241"/>
    <w:rsid w:val="00652D86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67CBC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7805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2471"/>
    <w:rsid w:val="008D24B6"/>
    <w:rsid w:val="008D2A00"/>
    <w:rsid w:val="008D4838"/>
    <w:rsid w:val="008D4ABF"/>
    <w:rsid w:val="008D64C4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3B0C"/>
    <w:rsid w:val="00B351C7"/>
    <w:rsid w:val="00B4049F"/>
    <w:rsid w:val="00B41AAA"/>
    <w:rsid w:val="00B41C11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33D29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F37E4"/>
    <w:rsid w:val="00DF3AF4"/>
    <w:rsid w:val="00DF5A71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4AB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09C8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352C-3B0A-46A5-A351-506E86DB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Вероника Степановна Бубнова</cp:lastModifiedBy>
  <cp:revision>25</cp:revision>
  <cp:lastPrinted>2024-10-31T22:57:00Z</cp:lastPrinted>
  <dcterms:created xsi:type="dcterms:W3CDTF">2025-08-26T02:36:00Z</dcterms:created>
  <dcterms:modified xsi:type="dcterms:W3CDTF">2026-06-04T02:14:00Z</dcterms:modified>
</cp:coreProperties>
</file>