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
    </w:p>
    <w:p>
      <w:pPr>
        <w:pStyle w:val="Normal"/>
        <w:jc w:val="right"/>
        <w:rPr/>
      </w:pPr>
      <w:r>
        <w:rPr/>
        <w:t>Проект</w:t>
      </w:r>
    </w:p>
    <w:p>
      <w:pPr>
        <w:pStyle w:val="Normal"/>
        <w:jc w:val="center"/>
        <w:rPr>
          <w:b/>
          <w:sz w:val="28"/>
          <w:szCs w:val="28"/>
        </w:rPr>
      </w:pPr>
      <w:r>
        <w:rPr>
          <w:b/>
          <w:sz w:val="28"/>
          <w:szCs w:val="28"/>
        </w:rPr>
      </w:r>
    </w:p>
    <w:p>
      <w:pPr>
        <w:pStyle w:val="Normal"/>
        <w:jc w:val="center"/>
        <w:rPr>
          <w:b/>
          <w:sz w:val="28"/>
          <w:szCs w:val="28"/>
        </w:rPr>
      </w:pPr>
      <w:r>
        <w:rPr>
          <w:b/>
          <w:sz w:val="28"/>
          <w:szCs w:val="28"/>
        </w:rPr>
        <w:t xml:space="preserve">Договор на перевозку </w:t>
      </w:r>
    </w:p>
    <w:p>
      <w:pPr>
        <w:pStyle w:val="Normal"/>
        <w:jc w:val="center"/>
        <w:rPr>
          <w:b/>
          <w:sz w:val="28"/>
          <w:szCs w:val="28"/>
        </w:rPr>
      </w:pPr>
      <w:r>
        <w:rPr>
          <w:b/>
          <w:sz w:val="28"/>
          <w:szCs w:val="28"/>
        </w:rPr>
        <w:t xml:space="preserve">груза автомобильным транспортом № </w:t>
      </w:r>
    </w:p>
    <w:p>
      <w:pPr>
        <w:pStyle w:val="Normal"/>
        <w:jc w:val="center"/>
        <w:rPr/>
      </w:pPr>
      <w:r>
        <w:rPr/>
      </w:r>
    </w:p>
    <w:p>
      <w:pPr>
        <w:pStyle w:val="Normal"/>
        <w:ind w:left="426"/>
        <w:rPr/>
      </w:pPr>
      <w:r>
        <w:rPr/>
        <w:t xml:space="preserve"> </w:t>
      </w:r>
      <w:r>
        <w:rPr/>
        <w:t xml:space="preserve">г. </w:t>
      </w:r>
      <w:r>
        <w:rPr>
          <w:color w:themeColor="text1" w:val="000000"/>
        </w:rPr>
        <w:t>Сыктывкар                    ИКЗ  ___________________________   «   »</w:t>
      </w:r>
      <w:r>
        <w:rPr/>
        <w:t xml:space="preserve">                    2026 года</w:t>
      </w:r>
    </w:p>
    <w:p>
      <w:pPr>
        <w:pStyle w:val="Normal"/>
        <w:ind w:left="426"/>
        <w:rPr/>
      </w:pPr>
      <w:r>
        <w:rPr/>
      </w:r>
    </w:p>
    <w:p>
      <w:pPr>
        <w:pStyle w:val="Normal"/>
        <w:ind w:firstLine="708"/>
        <w:jc w:val="both"/>
        <w:rPr/>
      </w:pPr>
      <w:r>
        <w:rPr/>
        <w:t xml:space="preserve">Мы, нижеподписавшиеся, индивидуальный предприниматель, именуемое в дальнейшем “Исполнитель”, в лице______________, действующего на основании Устава с одной стороны и </w:t>
      </w:r>
      <w:hyperlink r:id="rId2" w:tgtFrame="ГЛАВНОЕ УПРАВЛЕНИЕ МЧС РОССИИ ПО РЕСПУБЛИКЕ КОМИ">
        <w:r>
          <w:rPr>
            <w:rStyle w:val="Style8"/>
            <w:b/>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w:t>
        </w:r>
      </w:hyperlink>
      <w:r>
        <w:rPr>
          <w:b/>
        </w:rPr>
        <w:t xml:space="preserve"> </w:t>
      </w:r>
      <w:r>
        <w:rPr/>
        <w:t>(Главное управление МЧС России по Республике Коми),</w:t>
      </w:r>
      <w:r>
        <w:rPr>
          <w:b/>
        </w:rPr>
        <w:t xml:space="preserve"> </w:t>
      </w:r>
      <w:r>
        <w:rPr/>
        <w:t>действующее от имени Российской Федерации,</w:t>
      </w:r>
      <w:r>
        <w:rPr>
          <w:b/>
        </w:rPr>
        <w:t xml:space="preserve"> </w:t>
      </w:r>
      <w:r>
        <w:rPr/>
        <w:t>именуемое в дальнейшем</w:t>
      </w:r>
      <w:r>
        <w:rPr>
          <w:b/>
        </w:rPr>
        <w:t xml:space="preserve"> </w:t>
      </w:r>
      <w:r>
        <w:rPr/>
        <w:t xml:space="preserve">«Заказчик», </w:t>
      </w:r>
      <w:r>
        <w:rPr>
          <w:highlight w:val="yellow"/>
        </w:rPr>
        <w:t>в лице исполняющего обязанности начальника Главного управления МЧС России по Республике Коми Нецкого Олега Николаевича</w:t>
      </w:r>
      <w:r>
        <w:rPr/>
        <w:t>, действующего на основании Положения и приказа МЧС России № 420-НС от 08.07.2026 с другой стороны, далее совместно именуемые «Стороны/Сторона», руководствуясь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widowControl w:val="false"/>
        <w:suppressAutoHyphens w:val="true"/>
        <w:ind w:left="567"/>
        <w:jc w:val="center"/>
        <w:rPr/>
      </w:pPr>
      <w:r>
        <w:rPr/>
        <w:t xml:space="preserve">1. </w:t>
      </w:r>
      <w:r>
        <w:rPr>
          <w:b/>
        </w:rPr>
        <w:t>Предмет Договора</w:t>
      </w:r>
    </w:p>
    <w:p>
      <w:pPr>
        <w:pStyle w:val="Normal"/>
        <w:ind w:right="-143"/>
        <w:jc w:val="both"/>
        <w:rPr/>
      </w:pPr>
      <w:r>
        <w:rPr/>
        <w:t>1.1.</w:t>
        <w:tab/>
        <w:t>Исполнитель обязуется доставить предъявленный и вверенный Отправителем груз, указанный в п.п. 1.2. настоящего договора  в пункт назначения, указанный в п.п. 1.3 настоящего договора и доставить в пункт отправления, указанный в п.п. 1.4 настоящего договора.</w:t>
      </w:r>
    </w:p>
    <w:p>
      <w:pPr>
        <w:pStyle w:val="Normal"/>
        <w:ind w:right="-143"/>
        <w:jc w:val="both"/>
        <w:rPr/>
      </w:pPr>
      <w:r>
        <w:rPr/>
        <w:t>1.2.</w:t>
        <w:tab/>
        <w:t>Под грузом в настоящем договоре понимается: оборудование РХБЗ в соответствии с приложением, являющимся неотъемлемой частью настоящего до</w:t>
        <w:softHyphen/>
        <w:t>говора. Общая масса груза составляет: в соответствии с приложением к договору.</w:t>
      </w:r>
    </w:p>
    <w:p>
      <w:pPr>
        <w:pStyle w:val="Normal"/>
        <w:ind w:right="-143"/>
        <w:jc w:val="both"/>
        <w:rPr/>
      </w:pPr>
      <w:r>
        <w:rPr/>
        <w:t>1.3.</w:t>
        <w:tab/>
        <w:t>Пунктом назначения доставки груза для проведения поверки оборудования РХБЗ по настоящему договору является: здание Академии гражданской защиты МЧС России, расположенный по адресу Московская область г.о. Химки микрорайон Новогорск ул. Соколовская,1а.</w:t>
      </w:r>
    </w:p>
    <w:p>
      <w:pPr>
        <w:pStyle w:val="Normal"/>
        <w:ind w:right="-143"/>
        <w:jc w:val="both"/>
        <w:rPr/>
      </w:pPr>
      <w:r>
        <w:rPr/>
        <w:t>1.4.</w:t>
        <w:tab/>
        <w:t>Пунктом отправления груза по настоящему договору является: ремонтно-технический центр, расположенный по адресу: Республика Коми г. Сыктывкар, ул. Пушкина, д.135 (далее – РТЦ Главного управления МЧС России по Республике Коми).</w:t>
      </w:r>
    </w:p>
    <w:p>
      <w:pPr>
        <w:pStyle w:val="Normal"/>
        <w:ind w:right="-143"/>
        <w:jc w:val="both"/>
        <w:rPr/>
      </w:pPr>
      <w:r>
        <w:rPr/>
        <w:t>1.5.</w:t>
        <w:tab/>
        <w:t>Исполнитель выполняет перевозку на основании заявки Заказчика, пре</w:t>
        <w:softHyphen/>
        <w:t>доставленной Исполнителю любым удобным способом и после подписания настоя</w:t>
        <w:softHyphen/>
        <w:t>щего договора. Заявка подаётся за 72 часа до подачи транспортного средства под погрузку.</w:t>
      </w:r>
    </w:p>
    <w:p>
      <w:pPr>
        <w:pStyle w:val="Normal"/>
        <w:widowControl w:val="false"/>
        <w:suppressAutoHyphens w:val="true"/>
        <w:ind w:left="567" w:right="-143"/>
        <w:jc w:val="center"/>
        <w:rPr/>
      </w:pPr>
      <w:r>
        <w:rPr/>
      </w:r>
    </w:p>
    <w:p>
      <w:pPr>
        <w:pStyle w:val="Normal"/>
        <w:widowControl w:val="false"/>
        <w:suppressAutoHyphens w:val="true"/>
        <w:ind w:left="567" w:right="-143"/>
        <w:jc w:val="center"/>
        <w:rPr/>
      </w:pPr>
      <w:r>
        <w:rPr/>
        <w:t xml:space="preserve">2. </w:t>
      </w:r>
      <w:r>
        <w:rPr>
          <w:b/>
        </w:rPr>
        <w:t>Права и обязанности Сторон</w:t>
      </w:r>
    </w:p>
    <w:p>
      <w:pPr>
        <w:pStyle w:val="Normal"/>
        <w:ind w:right="-143"/>
        <w:jc w:val="both"/>
        <w:rPr/>
      </w:pPr>
      <w:r>
        <w:rPr/>
        <w:t>2.1.</w:t>
        <w:tab/>
        <w:t>Исполнитель обязан:</w:t>
      </w:r>
    </w:p>
    <w:p>
      <w:pPr>
        <w:pStyle w:val="Normal"/>
        <w:ind w:right="-143"/>
        <w:jc w:val="both"/>
        <w:rPr/>
      </w:pPr>
      <w:r>
        <w:rPr/>
        <w:t>2.1.1.</w:t>
        <w:tab/>
        <w:t xml:space="preserve">Определить количество автотранспортных средств, их типы для осуществления перевозки груза и оформления заявки заказчиком. </w:t>
      </w:r>
    </w:p>
    <w:p>
      <w:pPr>
        <w:pStyle w:val="Normal"/>
        <w:ind w:right="-143"/>
        <w:jc w:val="both"/>
        <w:rPr/>
      </w:pPr>
      <w:r>
        <w:rPr/>
        <w:t>2.1.2.</w:t>
        <w:tab/>
        <w:t xml:space="preserve">В случае если заявка Заказчика содержит недостаточно информации, связанной с выполнением транспортных услуг, сообщить Заказчику о приостановлении действия заявки до получения недостающей информации. После предоставления Заказчику, по требованию Исполнителя, недостающей информации действие заказа возобновляется. </w:t>
      </w:r>
    </w:p>
    <w:p>
      <w:pPr>
        <w:pStyle w:val="Normal"/>
        <w:ind w:right="-143"/>
        <w:jc w:val="both"/>
        <w:rPr/>
      </w:pPr>
      <w:r>
        <w:rPr/>
        <w:t>2.1.3</w:t>
        <w:tab/>
        <w:t>Подать под погрузку исправный  автомобиль, пригодный для перевозки груза и отвечающий санитарным требованиям.</w:t>
      </w:r>
    </w:p>
    <w:p>
      <w:pPr>
        <w:pStyle w:val="Normal"/>
        <w:ind w:right="-143"/>
        <w:jc w:val="both"/>
        <w:rPr/>
      </w:pPr>
      <w:r>
        <w:rPr/>
        <w:t>2.1.4.</w:t>
        <w:tab/>
        <w:t xml:space="preserve">Своими силами и средствами осуществлять погрузочно-разгрузочные работы в пункте отправления и назначения.  </w:t>
      </w:r>
    </w:p>
    <w:p>
      <w:pPr>
        <w:pStyle w:val="Normal"/>
        <w:ind w:right="-143"/>
        <w:jc w:val="both"/>
        <w:rPr>
          <w:u w:val="single"/>
        </w:rPr>
      </w:pPr>
      <w:r>
        <w:rPr/>
        <w:t>2.1.5.</w:t>
        <w:tab/>
      </w:r>
      <w:r>
        <w:rPr>
          <w:u w:val="single"/>
        </w:rPr>
        <w:t>Осуществить доставку груза в период с 01 – 15 октября 2026 года после получения заявки от Заказчика до пункта назначения, указанный в п.п. 1.3 настоящего договора, а также осуществить доставку  груза обратно до 04 декабря 2026 года.</w:t>
      </w:r>
    </w:p>
    <w:p>
      <w:pPr>
        <w:pStyle w:val="Normal"/>
        <w:ind w:right="-143"/>
        <w:jc w:val="both"/>
        <w:rPr/>
      </w:pPr>
      <w:r>
        <w:rPr/>
        <w:t>2.1.6.</w:t>
        <w:tab/>
        <w:t xml:space="preserve">В случае задержки доставки груза немедленно уведомить Заказчика после получения информации о причинах задержки. Окончательным сроком выполнения услуги по перевозке груза определить </w:t>
      </w:r>
      <w:r>
        <w:rPr>
          <w:u w:val="single"/>
        </w:rPr>
        <w:t>04 декабря 2026 года</w:t>
      </w:r>
      <w:r>
        <w:rPr/>
        <w:t xml:space="preserve">. </w:t>
      </w:r>
    </w:p>
    <w:p>
      <w:pPr>
        <w:pStyle w:val="Normal"/>
        <w:ind w:right="-143"/>
        <w:jc w:val="both"/>
        <w:rPr/>
      </w:pPr>
      <w:r>
        <w:rPr/>
        <w:t>2.1.7.</w:t>
        <w:tab/>
        <w:t xml:space="preserve">Услуги считаются оказанными с момента подписания Сторонами УПД по форме 0510452 об оказании услуг, выполнения работ. </w:t>
      </w:r>
    </w:p>
    <w:p>
      <w:pPr>
        <w:pStyle w:val="Normal"/>
        <w:ind w:right="-143"/>
        <w:jc w:val="both"/>
        <w:rPr/>
      </w:pPr>
      <w:r>
        <w:rPr/>
        <w:t>2.2. Заказчик обязан:</w:t>
      </w:r>
    </w:p>
    <w:p>
      <w:pPr>
        <w:pStyle w:val="Normal"/>
        <w:ind w:right="-143"/>
        <w:jc w:val="both"/>
        <w:rPr/>
      </w:pPr>
      <w:r>
        <w:rPr/>
        <w:t>2.2.1.</w:t>
        <w:tab/>
        <w:t>Подготовить погрузочно-разгрузочные площадки и подъездные пути к ним для осуществления беспрепятственного передвижения заявленных автотранспортных средств.</w:t>
      </w:r>
    </w:p>
    <w:p>
      <w:pPr>
        <w:pStyle w:val="Normal"/>
        <w:ind w:right="-143"/>
        <w:jc w:val="both"/>
        <w:rPr/>
      </w:pPr>
      <w:r>
        <w:rPr/>
        <w:t>2.2.2.</w:t>
        <w:tab/>
        <w:t xml:space="preserve">До прибытия автотранспортных средств в место передачи груза подготовить его к безопасной перевозке (упаковать, обвязать и т.д.), оформить документы (товарно-транспортные накладные, документы на груз, сертификаты, свидетельства, пропуска на право проезда к месту погрузки и выгрузки и т.п.). </w:t>
      </w:r>
    </w:p>
    <w:p>
      <w:pPr>
        <w:pStyle w:val="Normal"/>
        <w:ind w:right="-143"/>
        <w:jc w:val="both"/>
        <w:rPr/>
      </w:pPr>
      <w:r>
        <w:rPr/>
        <w:t>2.2.3.</w:t>
        <w:tab/>
        <w:t>Согласовать перед погрузкой автотранспортное средство, предназначенное для перевозки заявленного груза.</w:t>
      </w:r>
    </w:p>
    <w:p>
      <w:pPr>
        <w:pStyle w:val="Normal"/>
        <w:ind w:right="-143"/>
        <w:jc w:val="both"/>
        <w:rPr/>
      </w:pPr>
      <w:r>
        <w:rPr/>
        <w:t>2.2.4.</w:t>
        <w:tab/>
        <w:t>Обеспечить принятие Получателем груза.</w:t>
      </w:r>
    </w:p>
    <w:p>
      <w:pPr>
        <w:pStyle w:val="Normal"/>
        <w:ind w:right="-143"/>
        <w:jc w:val="both"/>
        <w:rPr/>
      </w:pPr>
      <w:r>
        <w:rPr/>
        <w:t>2.2.5.</w:t>
        <w:tab/>
        <w:t>Обеспечивать своевременное и надлежащее оформление в установленном порядке товарно-транспортных документов, фактическое время прибытия и убытия автомобилей из пунктов погрузки и выгрузки.</w:t>
      </w:r>
    </w:p>
    <w:p>
      <w:pPr>
        <w:pStyle w:val="Normal"/>
        <w:ind w:right="-143"/>
        <w:jc w:val="both"/>
        <w:rPr/>
      </w:pPr>
      <w:r>
        <w:rPr/>
        <w:t>2.2.6.</w:t>
        <w:tab/>
        <w:t xml:space="preserve">Принять у Исполнителя документы, подтверждающие оказание транспортных услуг в течение 3 (трех) рабочих дней с момента уведомления о выставлении окончательного счёта. </w:t>
      </w:r>
    </w:p>
    <w:p>
      <w:pPr>
        <w:pStyle w:val="Normal"/>
        <w:ind w:hanging="567" w:left="567" w:right="-143"/>
        <w:jc w:val="center"/>
        <w:rPr/>
      </w:pPr>
      <w:r>
        <w:rPr/>
      </w:r>
    </w:p>
    <w:p>
      <w:pPr>
        <w:pStyle w:val="Normal"/>
        <w:ind w:hanging="567" w:left="567" w:right="-143"/>
        <w:jc w:val="center"/>
        <w:rPr/>
      </w:pPr>
      <w:r>
        <w:rPr/>
        <w:t>3.</w:t>
      </w:r>
      <w:r>
        <w:rPr>
          <w:b/>
        </w:rPr>
        <w:t xml:space="preserve"> Цена и порядок расчётов</w:t>
      </w:r>
    </w:p>
    <w:p>
      <w:pPr>
        <w:pStyle w:val="Normal"/>
        <w:ind w:right="-143"/>
        <w:jc w:val="both"/>
        <w:rPr>
          <w:color w:val="000000"/>
        </w:rPr>
      </w:pPr>
      <w:r>
        <w:rPr/>
        <w:t>3.1.</w:t>
        <w:tab/>
      </w:r>
      <w:r>
        <w:rPr>
          <w:color w:val="000000"/>
        </w:rPr>
        <w:t>Общая цена договора составляет 21600</w:t>
      </w:r>
      <w:r>
        <w:rPr/>
        <w:t xml:space="preserve">,00 </w:t>
      </w:r>
      <w:r>
        <w:rPr>
          <w:bCs/>
        </w:rPr>
        <w:t>(двадцать одна тысяча шестьсот рублей), 00 копеек</w:t>
      </w:r>
      <w:r>
        <w:rPr/>
        <w:t xml:space="preserve"> </w:t>
      </w:r>
      <w:r>
        <w:rPr>
          <w:color w:val="000000"/>
        </w:rPr>
        <w:t xml:space="preserve">включая/исключая НДС. </w:t>
      </w:r>
    </w:p>
    <w:p>
      <w:pPr>
        <w:pStyle w:val="Normal"/>
        <w:ind w:right="-143"/>
        <w:jc w:val="both"/>
        <w:rPr/>
      </w:pPr>
      <w:r>
        <w:rPr/>
        <w:t>3.2.</w:t>
        <w:tab/>
      </w:r>
      <w:r>
        <w:rPr>
          <w:color w:val="000000"/>
        </w:rPr>
        <w:t>Оплата осуществляется за счет средств федерального бюджета.</w:t>
      </w:r>
      <w:r>
        <w:rPr/>
        <w:t xml:space="preserve"> Цена договора является твердой и определяется на весь срок исполнения договора. КБК 177 0310 1040190049 244 222.</w:t>
      </w:r>
    </w:p>
    <w:p>
      <w:pPr>
        <w:pStyle w:val="Normal"/>
        <w:ind w:right="-143"/>
        <w:jc w:val="both"/>
        <w:rPr/>
      </w:pPr>
      <w:r>
        <w:rPr/>
        <w:t>3.3.</w:t>
        <w:tab/>
        <w:t>Аванс по Договору не предусмотрен.</w:t>
      </w:r>
    </w:p>
    <w:p>
      <w:pPr>
        <w:pStyle w:val="Normal"/>
        <w:ind w:right="-143"/>
        <w:jc w:val="both"/>
        <w:rPr/>
      </w:pPr>
      <w:r>
        <w:rPr/>
        <w:t>3.4.</w:t>
        <w:tab/>
        <w:t>В цену Договора входят все расходы, связанные с выполнением Исполнителем обязательств по Договору, в том числе расходы, связанные с уплатой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pPr>
        <w:pStyle w:val="Normal"/>
        <w:ind w:right="-143"/>
        <w:jc w:val="both"/>
        <w:rPr/>
      </w:pPr>
      <w:r>
        <w:rPr/>
        <w:t>3.5.</w:t>
        <w:tab/>
        <w:t xml:space="preserve">При расчёте стоимости автомобильных услуг Исполнителем по Договору используются нормы времени на выполнение работ соответствующего вида. </w:t>
      </w:r>
    </w:p>
    <w:p>
      <w:pPr>
        <w:pStyle w:val="Normal"/>
        <w:ind w:right="-143"/>
        <w:jc w:val="both"/>
        <w:rPr/>
      </w:pPr>
      <w:r>
        <w:rPr/>
        <w:t>3.6.</w:t>
        <w:tab/>
        <w:t xml:space="preserve">Оплата товара производится Заказчиком в течение 10 (десяти) рабочих дней с даты выполнения услуги и подписания </w:t>
      </w:r>
      <w:r>
        <w:rPr/>
        <w:t>УПД</w:t>
      </w:r>
      <w:r>
        <w:rPr/>
        <w:t>.</w:t>
      </w:r>
      <w:bookmarkStart w:id="0" w:name="_GoBack"/>
      <w:bookmarkEnd w:id="0"/>
    </w:p>
    <w:p>
      <w:pPr>
        <w:pStyle w:val="Normal"/>
        <w:ind w:right="-143"/>
        <w:jc w:val="both"/>
        <w:rPr/>
      </w:pPr>
      <w:r>
        <w:rPr/>
        <w:t>3.7.</w:t>
        <w:tab/>
        <w:t>Датой оплаты услуги считается дата списания денежных средств со счета Заказчика.</w:t>
      </w:r>
    </w:p>
    <w:p>
      <w:pPr>
        <w:pStyle w:val="Normal"/>
        <w:ind w:right="-143"/>
        <w:jc w:val="both"/>
        <w:rPr/>
      </w:pPr>
      <w:r>
        <w:rPr/>
        <w:t>3.8.</w:t>
        <w:tab/>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и (или) срокам исполнения Договора.</w:t>
      </w:r>
    </w:p>
    <w:p>
      <w:pPr>
        <w:pStyle w:val="Normal"/>
        <w:ind w:firstLine="540" w:right="-143"/>
        <w:jc w:val="center"/>
        <w:rPr>
          <w:bCs/>
        </w:rPr>
      </w:pPr>
      <w:r>
        <w:rPr>
          <w:bCs/>
        </w:rPr>
      </w:r>
    </w:p>
    <w:p>
      <w:pPr>
        <w:pStyle w:val="Normal"/>
        <w:ind w:firstLine="540" w:right="-143"/>
        <w:jc w:val="center"/>
        <w:rPr/>
      </w:pPr>
      <w:r>
        <w:rPr>
          <w:bCs/>
        </w:rPr>
        <w:t xml:space="preserve">4. </w:t>
      </w:r>
      <w:r>
        <w:rPr>
          <w:b/>
        </w:rPr>
        <w:t>Условия приёмки и передачи груза</w:t>
      </w:r>
    </w:p>
    <w:p>
      <w:pPr>
        <w:pStyle w:val="Normal"/>
        <w:ind w:right="-143"/>
        <w:jc w:val="both"/>
        <w:rPr/>
      </w:pPr>
      <w:r>
        <w:rPr/>
        <w:t>4.1.</w:t>
        <w:tab/>
        <w:t>В случае предоставления Исполнителем транспортных средств, непригодных для перевозок соответствующего груза, указанного в заказе или подачи транспортных средств в пункт погрузки с опозданием более 3 часов, Отправитель вправе отказаться от исполнения договора перевозки груза и требовать компенсации в соответствии с настоящим договором и законодательством Российской Федерации.</w:t>
      </w:r>
    </w:p>
    <w:p>
      <w:pPr>
        <w:pStyle w:val="Normal"/>
        <w:ind w:right="-143"/>
        <w:jc w:val="both"/>
        <w:rPr/>
      </w:pPr>
      <w:r>
        <w:rPr/>
        <w:t>4.2.</w:t>
        <w:tab/>
        <w:t xml:space="preserve">При приёмке груза к перевозке водитель транспортного средства  предъявляет грузоотправителю водительское удостоверение или документ, удостоверяющий личность, и путевой лист. В случае  использования электронного путевого листа перевозчик или водитель транспортного средства должен предоставить отправителю подтверждение формирование электронного путевого листа и его реквизиты в соответствии с порядком оформления и формирования путевого листа. </w:t>
      </w:r>
    </w:p>
    <w:p>
      <w:pPr>
        <w:pStyle w:val="Normal"/>
        <w:ind w:right="-143"/>
        <w:jc w:val="both"/>
        <w:rPr/>
      </w:pPr>
      <w:r>
        <w:rPr/>
        <w:t>4.3.</w:t>
        <w:tab/>
        <w:t>Грузоотправитель обязан подготовить груз к перевозке таким образом, чтобы обеспечить безопасность его перевозки и сохранность груза.</w:t>
      </w:r>
    </w:p>
    <w:p>
      <w:pPr>
        <w:pStyle w:val="Normal"/>
        <w:ind w:right="-143"/>
        <w:jc w:val="both"/>
        <w:rPr/>
      </w:pPr>
      <w:r>
        <w:rPr/>
        <w:t>4.4.</w:t>
        <w:tab/>
        <w:t>При обнаружении недостачи или повреждения товара, возникшего во время перевозки, Заказчик оформляет соответствующий акт при приемке груза, на основании которого Исполнитель возмещает убытки.</w:t>
      </w:r>
    </w:p>
    <w:p>
      <w:pPr>
        <w:pStyle w:val="Normal"/>
        <w:ind w:right="-143"/>
        <w:jc w:val="both"/>
        <w:rPr/>
      </w:pPr>
      <w:r>
        <w:rPr/>
        <w:t>4.5.</w:t>
        <w:tab/>
        <w:t>Груз считается не предъявленным для перевозки Исполнителем в следующих случаях: предъявление груза для перевозки с опозданием более 3 часов;</w:t>
      </w:r>
    </w:p>
    <w:p>
      <w:pPr>
        <w:pStyle w:val="Normal"/>
        <w:ind w:right="-143"/>
        <w:jc w:val="both"/>
        <w:rPr/>
      </w:pPr>
      <w:r>
        <w:rPr/>
        <w:t>предъявление для перевозки груза, направляемого в иной пункт назначения, чем установлено договором перевозки груза.</w:t>
      </w:r>
    </w:p>
    <w:p>
      <w:pPr>
        <w:pStyle w:val="Normal"/>
        <w:ind w:right="-143"/>
        <w:jc w:val="both"/>
        <w:rPr/>
      </w:pPr>
      <w:r>
        <w:rPr/>
        <w:t>4.6.</w:t>
        <w:tab/>
        <w:t>В случае не предъявления Заказчиком груза для перевозки Исполнитель вправе отказаться от исполнения договора перевозки груза и взыскать с Заказчика компенсацию расходов.</w:t>
      </w:r>
    </w:p>
    <w:p>
      <w:pPr>
        <w:pStyle w:val="Normal"/>
        <w:ind w:right="-143"/>
        <w:jc w:val="both"/>
        <w:rPr/>
      </w:pPr>
      <w:r>
        <w:rPr/>
        <w:t>4.7.</w:t>
        <w:tab/>
        <w:t>Расходы на перевозку груза при его возврате или переадресовке решаются по согласованию сторон.</w:t>
      </w:r>
    </w:p>
    <w:p>
      <w:pPr>
        <w:pStyle w:val="Normal"/>
        <w:ind w:right="-143"/>
        <w:rPr/>
      </w:pPr>
      <w:r>
        <w:rPr/>
      </w:r>
    </w:p>
    <w:p>
      <w:pPr>
        <w:pStyle w:val="Normal"/>
        <w:ind w:hanging="567" w:left="567" w:right="-143"/>
        <w:jc w:val="center"/>
        <w:rPr/>
      </w:pPr>
      <w:r>
        <w:rPr/>
        <w:t>5.</w:t>
      </w:r>
      <w:r>
        <w:rPr>
          <w:b/>
        </w:rPr>
        <w:t xml:space="preserve"> Ответственность Сторон</w:t>
      </w:r>
    </w:p>
    <w:p>
      <w:pPr>
        <w:pStyle w:val="Normal"/>
        <w:tabs>
          <w:tab w:val="clear" w:pos="708"/>
          <w:tab w:val="left" w:pos="0" w:leader="none"/>
        </w:tabs>
        <w:jc w:val="both"/>
        <w:rPr>
          <w:rFonts w:eastAsia="Arial Unicode MS"/>
        </w:rPr>
      </w:pPr>
      <w:r>
        <w:rPr/>
        <w:t>5.1.</w:t>
        <w:tab/>
      </w:r>
      <w:r>
        <w:rPr>
          <w:rFonts w:eastAsia="Arial Unicode MS"/>
        </w:rPr>
        <w:t>За неисполнение или ненадлежащее исполнение условий Договора Стороны несут ответственность в соответствии с действующим законодательством РФ.</w:t>
      </w:r>
    </w:p>
    <w:p>
      <w:pPr>
        <w:pStyle w:val="Normal"/>
        <w:ind w:hanging="567" w:left="567" w:right="-143"/>
        <w:jc w:val="center"/>
        <w:rPr/>
      </w:pPr>
      <w:r>
        <w:rPr/>
      </w:r>
    </w:p>
    <w:p>
      <w:pPr>
        <w:pStyle w:val="Normal"/>
        <w:ind w:hanging="567" w:left="567" w:right="-143"/>
        <w:jc w:val="center"/>
        <w:rPr/>
      </w:pPr>
      <w:r>
        <w:rPr/>
        <w:t>6.</w:t>
      </w:r>
      <w:r>
        <w:rPr>
          <w:b/>
        </w:rPr>
        <w:t xml:space="preserve"> Обстоятельства непреодолимой силы</w:t>
      </w:r>
    </w:p>
    <w:p>
      <w:pPr>
        <w:pStyle w:val="Normal"/>
        <w:ind w:right="-143"/>
        <w:jc w:val="both"/>
        <w:rPr/>
      </w:pPr>
      <w:r>
        <w:rPr/>
        <w:t>6.1.</w:t>
        <w:tab/>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pPr>
        <w:pStyle w:val="Normal"/>
        <w:ind w:right="-143"/>
        <w:jc w:val="both"/>
        <w:rPr/>
      </w:pPr>
      <w:r>
        <w:rPr/>
        <w:t>6.2.</w:t>
        <w:tab/>
        <w:t>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pPr>
        <w:pStyle w:val="Normal"/>
        <w:ind w:right="-143"/>
        <w:jc w:val="both"/>
        <w:rPr/>
      </w:pPr>
      <w:r>
        <w:rPr/>
        <w:t>6.3.</w:t>
        <w:tab/>
        <w:t>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right="-143"/>
        <w:jc w:val="center"/>
        <w:rPr/>
      </w:pPr>
      <w:r>
        <w:rPr/>
      </w:r>
    </w:p>
    <w:p>
      <w:pPr>
        <w:pStyle w:val="Normal"/>
        <w:ind w:right="-143"/>
        <w:jc w:val="center"/>
        <w:rPr>
          <w:b/>
        </w:rPr>
      </w:pPr>
      <w:r>
        <w:rPr/>
        <w:t xml:space="preserve">7. </w:t>
      </w:r>
      <w:r>
        <w:rPr>
          <w:b/>
        </w:rPr>
        <w:t>Срок действия договора</w:t>
      </w:r>
    </w:p>
    <w:p>
      <w:pPr>
        <w:pStyle w:val="Normal"/>
        <w:ind w:right="-143"/>
        <w:jc w:val="both"/>
        <w:rPr/>
      </w:pPr>
      <w:r>
        <w:rPr/>
        <w:t>7.1.</w:t>
        <w:tab/>
        <w:t xml:space="preserve">Договор вступает в силу и становится обязательным для Сторон с момента подписания его обеими сторонами и действует до </w:t>
      </w:r>
      <w:r>
        <w:rPr/>
        <w:t>31</w:t>
      </w:r>
      <w:r>
        <w:rPr/>
        <w:t>.12.2026 г., а в части исполнения сторонами обязательств по расчетам до их полного исполнения.</w:t>
      </w:r>
    </w:p>
    <w:p>
      <w:pPr>
        <w:pStyle w:val="Normal"/>
        <w:ind w:right="-143"/>
        <w:jc w:val="both"/>
        <w:rPr/>
      </w:pPr>
      <w:r>
        <w:rPr/>
        <w:t>7.2.</w:t>
        <w:tab/>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ind w:right="-143"/>
        <w:jc w:val="center"/>
        <w:rPr/>
      </w:pPr>
      <w:r>
        <w:rPr/>
      </w:r>
    </w:p>
    <w:p>
      <w:pPr>
        <w:pStyle w:val="Normal"/>
        <w:ind w:right="-143"/>
        <w:jc w:val="center"/>
        <w:rPr>
          <w:b/>
        </w:rPr>
      </w:pPr>
      <w:r>
        <w:rPr/>
        <w:t>8</w:t>
      </w:r>
      <w:r>
        <w:rPr>
          <w:b/>
        </w:rPr>
        <w:t>. Порядок разрешения споров</w:t>
      </w:r>
    </w:p>
    <w:p>
      <w:pPr>
        <w:pStyle w:val="Normal"/>
        <w:ind w:right="-143"/>
        <w:jc w:val="both"/>
        <w:rPr/>
      </w:pPr>
      <w:r>
        <w:rPr/>
        <w:t>8.1.</w:t>
        <w:tab/>
        <w:t>Все споры, возникающие в связи с исполнением настоящего Договора, подлежат разрешению путем переговоров Сторон, в том числе в претензионном порядке.</w:t>
      </w:r>
    </w:p>
    <w:p>
      <w:pPr>
        <w:pStyle w:val="Normal"/>
        <w:ind w:right="-143"/>
        <w:jc w:val="both"/>
        <w:rPr/>
      </w:pPr>
      <w:r>
        <w:rPr/>
        <w:tab/>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3 (трех) рабочих дней со дня ее получения.</w:t>
      </w:r>
    </w:p>
    <w:p>
      <w:pPr>
        <w:pStyle w:val="Normal"/>
        <w:ind w:right="-143"/>
        <w:jc w:val="both"/>
        <w:rPr/>
      </w:pPr>
      <w:r>
        <w:rPr/>
        <w:t>8.2.</w:t>
        <w:tab/>
        <w:t>В случае не достижения соглашения между Сторонами, спор передается на рассмотрение в Арбитражный суд Республики Коми.</w:t>
      </w:r>
    </w:p>
    <w:p>
      <w:pPr>
        <w:pStyle w:val="Normal"/>
        <w:ind w:right="-143"/>
        <w:jc w:val="both"/>
        <w:rPr/>
      </w:pPr>
      <w:r>
        <w:rPr/>
        <w:t>8.3.</w:t>
        <w:tab/>
        <w:t>К отношениям Сторон по настоящему Договору и в связи с ним применяется законодательство Российской Федерации.</w:t>
      </w:r>
    </w:p>
    <w:p>
      <w:pPr>
        <w:pStyle w:val="Normal"/>
        <w:ind w:right="-143"/>
        <w:jc w:val="center"/>
        <w:rPr/>
      </w:pPr>
      <w:r>
        <w:rPr/>
      </w:r>
    </w:p>
    <w:p>
      <w:pPr>
        <w:pStyle w:val="Normal"/>
        <w:ind w:right="-143"/>
        <w:jc w:val="center"/>
        <w:rPr/>
      </w:pPr>
      <w:r>
        <w:rPr/>
      </w:r>
    </w:p>
    <w:p>
      <w:pPr>
        <w:pStyle w:val="Normal"/>
        <w:ind w:right="-143"/>
        <w:jc w:val="center"/>
        <w:rPr>
          <w:b/>
        </w:rPr>
      </w:pPr>
      <w:r>
        <w:rPr/>
        <w:t xml:space="preserve">9. </w:t>
      </w:r>
      <w:r>
        <w:rPr>
          <w:b/>
        </w:rPr>
        <w:t>Прочие условия</w:t>
      </w:r>
    </w:p>
    <w:p>
      <w:pPr>
        <w:pStyle w:val="Normal"/>
        <w:ind w:right="-143"/>
        <w:rPr/>
      </w:pPr>
      <w:r>
        <w:rPr/>
        <w:t>9.1.</w:t>
        <w:tab/>
        <w:t>Настоящий договор составлен в двух экземплярах, каждый из которых имеет одинаковую юридическую силу, по одному для каждой из Сторон.</w:t>
      </w:r>
    </w:p>
    <w:p>
      <w:pPr>
        <w:pStyle w:val="Normal"/>
        <w:ind w:right="-143"/>
        <w:rPr>
          <w:sz w:val="22"/>
          <w:szCs w:val="22"/>
        </w:rPr>
      </w:pPr>
      <w:r>
        <w:rPr/>
        <w:t>9.2.</w:t>
        <w:tab/>
      </w:r>
      <w:r>
        <w:rPr>
          <w:sz w:val="22"/>
          <w:szCs w:val="22"/>
        </w:rPr>
        <w:t>Все приложения к Договору являются его неотъемлемой частью.</w:t>
      </w:r>
    </w:p>
    <w:p>
      <w:pPr>
        <w:pStyle w:val="Normal"/>
        <w:jc w:val="both"/>
        <w:rPr/>
      </w:pPr>
      <w:r>
        <w:rPr>
          <w:sz w:val="22"/>
          <w:szCs w:val="22"/>
        </w:rPr>
        <w:t>9.3.</w:t>
        <w:tab/>
      </w:r>
      <w:r>
        <w:rPr/>
        <w:t>К Договору прилагается:</w:t>
      </w:r>
    </w:p>
    <w:p>
      <w:pPr>
        <w:pStyle w:val="Normal"/>
        <w:ind w:firstLine="708"/>
        <w:jc w:val="both"/>
        <w:rPr/>
      </w:pPr>
      <w:r>
        <w:rPr/>
        <w:t>Приложение – наименование груза для перевозки автомобильным транспортом.</w:t>
      </w:r>
    </w:p>
    <w:p>
      <w:pPr>
        <w:pStyle w:val="Normal"/>
        <w:jc w:val="both"/>
        <w:rPr>
          <w:sz w:val="22"/>
          <w:szCs w:val="22"/>
        </w:rPr>
      </w:pPr>
      <w:r>
        <w:rPr/>
        <w:t>9.4.</w:t>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pPr>
        <w:pStyle w:val="Normal"/>
        <w:jc w:val="both"/>
        <w:rPr/>
      </w:pPr>
      <w:r>
        <w:rPr/>
        <w:t>9.5.</w:t>
        <w:tab/>
        <w:t xml:space="preserve">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 </w:t>
      </w:r>
    </w:p>
    <w:p>
      <w:pPr>
        <w:pStyle w:val="Normal"/>
        <w:ind w:right="-143"/>
        <w:jc w:val="both"/>
        <w:rPr/>
      </w:pPr>
      <w:r>
        <w:rPr/>
        <w:t>9.6.</w:t>
        <w:tab/>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pPr>
        <w:pStyle w:val="Normal"/>
        <w:ind w:right="-143"/>
        <w:jc w:val="both"/>
        <w:rPr/>
      </w:pPr>
      <w:r>
        <w:rPr/>
        <w:t>9.7.</w:t>
        <w:tab/>
        <w:t>Изменения и дополнения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pPr>
        <w:pStyle w:val="Normal"/>
        <w:ind w:right="-143"/>
        <w:jc w:val="both"/>
        <w:rPr/>
      </w:pPr>
      <w:r>
        <w:rPr/>
      </w:r>
    </w:p>
    <w:p>
      <w:pPr>
        <w:pStyle w:val="Normal"/>
        <w:spacing w:lineRule="auto" w:line="276"/>
        <w:ind w:firstLine="567"/>
        <w:jc w:val="center"/>
        <w:rPr>
          <w:b/>
          <w:sz w:val="20"/>
          <w:szCs w:val="20"/>
        </w:rPr>
      </w:pPr>
      <w:r>
        <w:rPr>
          <w:b/>
          <w:sz w:val="20"/>
          <w:szCs w:val="20"/>
        </w:rPr>
        <w:t xml:space="preserve">10. </w:t>
      </w:r>
      <w:r>
        <w:rPr>
          <w:b/>
        </w:rPr>
        <w:t xml:space="preserve">Адреса места нахождения, банковские реквизиты и подписи сторон </w:t>
      </w:r>
    </w:p>
    <w:p>
      <w:pPr>
        <w:pStyle w:val="Normal"/>
        <w:ind w:right="-143"/>
        <w:jc w:val="both"/>
        <w:rPr/>
      </w:pPr>
      <w:r>
        <w:rPr/>
      </w:r>
    </w:p>
    <w:p>
      <w:pPr>
        <w:pStyle w:val="Normal"/>
        <w:ind w:right="-143"/>
        <w:jc w:val="both"/>
        <w:rPr/>
      </w:pPr>
      <w:r>
        <w:rPr/>
      </w:r>
    </w:p>
    <w:tbl>
      <w:tblPr>
        <w:tblW w:w="1031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5210"/>
        <w:gridCol w:w="5103"/>
      </w:tblGrid>
      <w:tr>
        <w:trPr>
          <w:trHeight w:val="6471" w:hRule="atLeast"/>
        </w:trPr>
        <w:tc>
          <w:tcPr>
            <w:tcW w:w="5210" w:type="dxa"/>
            <w:tcBorders/>
          </w:tcPr>
          <w:p>
            <w:pPr>
              <w:pStyle w:val="Normal"/>
              <w:jc w:val="center"/>
              <w:rPr>
                <w:b/>
                <w:sz w:val="20"/>
                <w:szCs w:val="20"/>
              </w:rPr>
            </w:pPr>
            <w:r>
              <w:rPr>
                <w:b/>
                <w:sz w:val="20"/>
                <w:szCs w:val="20"/>
              </w:rPr>
              <w:t>ЗАКАЗЧИК:</w:t>
            </w:r>
          </w:p>
          <w:p>
            <w:pPr>
              <w:pStyle w:val="Normal"/>
              <w:shd w:val="clear" w:color="auto" w:fill="FFFFFF"/>
              <w:jc w:val="both"/>
              <w:rPr>
                <w:sz w:val="20"/>
                <w:lang w:eastAsia="ar-SA"/>
              </w:rPr>
            </w:pPr>
            <w:r>
              <w:rPr>
                <w:sz w:val="20"/>
                <w:lang w:eastAsia="ar-SA"/>
              </w:rPr>
              <w:t>Главное управление МЧС России по Республике Коми</w:t>
            </w:r>
          </w:p>
          <w:p>
            <w:pPr>
              <w:pStyle w:val="Normal"/>
              <w:shd w:val="clear" w:color="auto" w:fill="FFFFFF"/>
              <w:jc w:val="both"/>
              <w:rPr>
                <w:sz w:val="20"/>
                <w:lang w:eastAsia="ar-SA"/>
              </w:rPr>
            </w:pPr>
            <w:r>
              <w:rPr>
                <w:sz w:val="20"/>
                <w:lang w:eastAsia="ar-SA"/>
              </w:rPr>
              <w:t>ИНН 1101462050, КПП 110101001</w:t>
            </w:r>
          </w:p>
          <w:p>
            <w:pPr>
              <w:pStyle w:val="Normal"/>
              <w:shd w:val="clear" w:color="auto" w:fill="FFFFFF"/>
              <w:jc w:val="both"/>
              <w:rPr>
                <w:b/>
                <w:sz w:val="20"/>
                <w:lang w:eastAsia="ar-SA"/>
              </w:rPr>
            </w:pPr>
            <w:r>
              <w:rPr>
                <w:b/>
                <w:sz w:val="20"/>
                <w:lang w:eastAsia="ar-SA"/>
              </w:rPr>
              <w:t>Адрес места нахождения/юридический:</w:t>
            </w:r>
            <w:r>
              <w:rPr>
                <w:sz w:val="20"/>
                <w:lang w:eastAsia="ar-SA"/>
              </w:rPr>
              <w:t xml:space="preserve"> 167983, г. Сыктывкар, ул. Советская, д. 9</w:t>
            </w:r>
          </w:p>
          <w:p>
            <w:pPr>
              <w:pStyle w:val="Normal"/>
              <w:shd w:val="clear" w:color="auto" w:fill="FFFFFF"/>
              <w:jc w:val="both"/>
              <w:rPr>
                <w:sz w:val="20"/>
                <w:lang w:eastAsia="ar-SA"/>
              </w:rPr>
            </w:pPr>
            <w:r>
              <w:rPr>
                <w:b/>
                <w:sz w:val="20"/>
                <w:lang w:eastAsia="ar-SA"/>
              </w:rPr>
              <w:t>Банковские реквизиты:</w:t>
            </w:r>
            <w:r>
              <w:rPr>
                <w:sz w:val="20"/>
                <w:lang w:eastAsia="ar-SA"/>
              </w:rPr>
              <w:t xml:space="preserve"> УФК по Нижегородской области (Главное управление МЧС России по РК, л/с 03071784550), тек. сч. </w:t>
            </w:r>
            <w:r>
              <w:rPr>
                <w:sz w:val="20"/>
              </w:rPr>
              <w:t>03211643000000013207</w:t>
            </w:r>
            <w:r>
              <w:rPr>
                <w:sz w:val="20"/>
                <w:lang w:eastAsia="ar-SA"/>
              </w:rPr>
              <w:t xml:space="preserve"> в ОКЦ № 1 ВВГУ Банка России //УФК по Нижегородской области, г. Нижний Новгород, кор. сч. 40102810745370000024,    БИК 012202102</w:t>
            </w:r>
          </w:p>
          <w:p>
            <w:pPr>
              <w:pStyle w:val="Normal"/>
              <w:jc w:val="both"/>
              <w:rPr>
                <w:sz w:val="20"/>
              </w:rPr>
            </w:pPr>
            <w:r>
              <w:rPr>
                <w:b/>
                <w:sz w:val="20"/>
              </w:rPr>
              <w:t>ОГРН</w:t>
            </w:r>
            <w:r>
              <w:rPr>
                <w:sz w:val="20"/>
              </w:rPr>
              <w:t xml:space="preserve"> 1041100434825</w:t>
            </w:r>
          </w:p>
          <w:p>
            <w:pPr>
              <w:pStyle w:val="Normal"/>
              <w:jc w:val="both"/>
              <w:rPr>
                <w:sz w:val="20"/>
              </w:rPr>
            </w:pPr>
            <w:r>
              <w:rPr>
                <w:b/>
                <w:sz w:val="20"/>
              </w:rPr>
              <w:t>ОКТМО</w:t>
            </w:r>
            <w:r>
              <w:rPr>
                <w:sz w:val="20"/>
              </w:rPr>
              <w:t xml:space="preserve"> 87701000</w:t>
            </w:r>
          </w:p>
          <w:p>
            <w:pPr>
              <w:pStyle w:val="Normal"/>
              <w:jc w:val="both"/>
              <w:rPr>
                <w:sz w:val="20"/>
              </w:rPr>
            </w:pPr>
            <w:r>
              <w:rPr>
                <w:b/>
                <w:sz w:val="20"/>
              </w:rPr>
              <w:t>ОКОПФ</w:t>
            </w:r>
            <w:r>
              <w:rPr>
                <w:sz w:val="20"/>
              </w:rPr>
              <w:t xml:space="preserve"> 75104</w:t>
            </w:r>
          </w:p>
          <w:p>
            <w:pPr>
              <w:pStyle w:val="Normal"/>
              <w:shd w:val="clear" w:color="auto" w:fill="FFFFFF"/>
              <w:jc w:val="both"/>
              <w:rPr>
                <w:sz w:val="20"/>
              </w:rPr>
            </w:pPr>
            <w:r>
              <w:rPr>
                <w:b/>
                <w:sz w:val="20"/>
              </w:rPr>
              <w:t>ОКПО</w:t>
            </w:r>
            <w:r>
              <w:rPr>
                <w:sz w:val="20"/>
              </w:rPr>
              <w:t xml:space="preserve"> 08929020</w:t>
            </w:r>
          </w:p>
          <w:p>
            <w:pPr>
              <w:pStyle w:val="Normal"/>
              <w:shd w:val="clear" w:color="auto" w:fill="FFFFFF"/>
              <w:jc w:val="both"/>
              <w:rPr>
                <w:sz w:val="20"/>
                <w:lang w:eastAsia="ar-SA"/>
              </w:rPr>
            </w:pPr>
            <w:r>
              <w:rPr>
                <w:b/>
                <w:sz w:val="20"/>
                <w:lang w:eastAsia="ar-SA"/>
              </w:rPr>
              <w:t>ИКУ 11101462050110101001</w:t>
            </w:r>
          </w:p>
          <w:p>
            <w:pPr>
              <w:pStyle w:val="Normal"/>
              <w:shd w:val="clear" w:color="auto" w:fill="FFFFFF"/>
              <w:jc w:val="both"/>
              <w:rPr>
                <w:sz w:val="20"/>
                <w:lang w:eastAsia="ar-SA"/>
              </w:rPr>
            </w:pPr>
            <w:r>
              <w:rPr>
                <w:sz w:val="20"/>
                <w:lang w:eastAsia="ar-SA"/>
              </w:rPr>
              <w:t>Телефон (8212) 409-843 факс (8212) 244325</w:t>
            </w:r>
          </w:p>
          <w:p>
            <w:pPr>
              <w:pStyle w:val="Normal"/>
              <w:shd w:val="clear" w:color="auto" w:fill="FFFFFF"/>
              <w:jc w:val="both"/>
              <w:rPr>
                <w:b/>
                <w:sz w:val="20"/>
                <w:lang w:eastAsia="ar-SA"/>
              </w:rPr>
            </w:pPr>
            <w:r>
              <w:rPr>
                <w:sz w:val="20"/>
                <w:lang w:val="en-US" w:eastAsia="ar-SA"/>
              </w:rPr>
              <w:t>E</w:t>
            </w:r>
            <w:r>
              <w:rPr>
                <w:sz w:val="20"/>
                <w:lang w:eastAsia="ar-SA"/>
              </w:rPr>
              <w:t>-</w:t>
            </w:r>
            <w:r>
              <w:rPr>
                <w:sz w:val="20"/>
                <w:lang w:val="en-US" w:eastAsia="ar-SA"/>
              </w:rPr>
              <w:t>mail</w:t>
            </w:r>
            <w:r>
              <w:rPr>
                <w:sz w:val="20"/>
                <w:lang w:eastAsia="ar-SA"/>
              </w:rPr>
              <w:t>:</w:t>
            </w:r>
            <w:r>
              <w:rPr>
                <w:rFonts w:cs="Arial"/>
                <w:color w:val="000000"/>
                <w:sz w:val="20"/>
              </w:rPr>
              <w:t xml:space="preserve"> </w:t>
            </w:r>
            <w:hyperlink r:id="rId3">
              <w:r>
                <w:rPr>
                  <w:rStyle w:val="Hyperlink"/>
                  <w:sz w:val="20"/>
                  <w:lang w:val="en-US"/>
                </w:rPr>
                <w:t>oto</w:t>
              </w:r>
              <w:r>
                <w:rPr>
                  <w:rStyle w:val="Hyperlink"/>
                  <w:sz w:val="20"/>
                </w:rPr>
                <w:t>@11.</w:t>
              </w:r>
              <w:r>
                <w:rPr>
                  <w:rStyle w:val="Hyperlink"/>
                  <w:sz w:val="20"/>
                  <w:lang w:val="en-US"/>
                </w:rPr>
                <w:t>mchs</w:t>
              </w:r>
              <w:r>
                <w:rPr>
                  <w:rStyle w:val="Hyperlink"/>
                  <w:sz w:val="20"/>
                </w:rPr>
                <w:t>.</w:t>
              </w:r>
              <w:r>
                <w:rPr>
                  <w:rStyle w:val="Hyperlink"/>
                  <w:sz w:val="20"/>
                  <w:lang w:val="en-US"/>
                </w:rPr>
                <w:t>gov</w:t>
              </w:r>
              <w:r>
                <w:rPr>
                  <w:rStyle w:val="Hyperlink"/>
                  <w:sz w:val="20"/>
                </w:rPr>
                <w:t>.</w:t>
              </w:r>
              <w:r>
                <w:rPr>
                  <w:rStyle w:val="Hyperlink"/>
                  <w:sz w:val="20"/>
                  <w:lang w:val="en-US"/>
                </w:rPr>
                <w:t>ru</w:t>
              </w:r>
            </w:hyperlink>
          </w:p>
          <w:p>
            <w:pPr>
              <w:pStyle w:val="Normal"/>
              <w:rPr>
                <w:sz w:val="20"/>
                <w:szCs w:val="20"/>
              </w:rPr>
            </w:pPr>
            <w:r>
              <w:rPr>
                <w:sz w:val="20"/>
                <w:szCs w:val="20"/>
              </w:rPr>
            </w:r>
          </w:p>
          <w:p>
            <w:pPr>
              <w:pStyle w:val="Normal"/>
              <w:rPr>
                <w:sz w:val="20"/>
                <w:szCs w:val="20"/>
              </w:rPr>
            </w:pPr>
            <w:r>
              <w:rPr>
                <w:sz w:val="20"/>
                <w:szCs w:val="20"/>
              </w:rPr>
              <w:t>Заказчик</w:t>
            </w:r>
          </w:p>
          <w:p>
            <w:pPr>
              <w:pStyle w:val="Normal"/>
              <w:rPr>
                <w:sz w:val="20"/>
                <w:szCs w:val="20"/>
              </w:rPr>
            </w:pPr>
            <w:r>
              <w:rPr>
                <w:sz w:val="20"/>
                <w:szCs w:val="20"/>
              </w:rPr>
              <w:t>Исполняющий обязанности начальника</w:t>
            </w:r>
          </w:p>
          <w:p>
            <w:pPr>
              <w:pStyle w:val="Normal"/>
              <w:rPr>
                <w:sz w:val="20"/>
                <w:szCs w:val="20"/>
              </w:rPr>
            </w:pPr>
            <w:r>
              <w:rPr>
                <w:sz w:val="20"/>
                <w:szCs w:val="20"/>
              </w:rPr>
              <w:t>Главного управления МЧС</w:t>
            </w:r>
          </w:p>
          <w:p>
            <w:pPr>
              <w:pStyle w:val="Normal"/>
              <w:rPr>
                <w:sz w:val="20"/>
                <w:szCs w:val="20"/>
              </w:rPr>
            </w:pPr>
            <w:r>
              <w:rPr>
                <w:sz w:val="20"/>
                <w:szCs w:val="20"/>
              </w:rPr>
              <w:t>России по Республике Коми</w:t>
            </w:r>
          </w:p>
          <w:p>
            <w:pPr>
              <w:pStyle w:val="Normal"/>
              <w:rPr>
                <w:sz w:val="20"/>
                <w:szCs w:val="20"/>
              </w:rPr>
            </w:pPr>
            <w:r>
              <w:rPr>
                <w:sz w:val="20"/>
                <w:szCs w:val="20"/>
              </w:rPr>
            </w:r>
          </w:p>
          <w:p>
            <w:pPr>
              <w:pStyle w:val="Normal"/>
              <w:rPr>
                <w:sz w:val="20"/>
                <w:szCs w:val="20"/>
              </w:rPr>
            </w:pPr>
            <w:r>
              <w:rPr>
                <w:sz w:val="20"/>
                <w:szCs w:val="20"/>
              </w:rPr>
              <w:t>________________О.Н. Нецкий</w:t>
            </w:r>
          </w:p>
          <w:p>
            <w:pPr>
              <w:pStyle w:val="Normal"/>
              <w:rPr>
                <w:sz w:val="20"/>
                <w:szCs w:val="20"/>
              </w:rPr>
            </w:pPr>
            <w:r>
              <w:rPr>
                <w:sz w:val="20"/>
                <w:szCs w:val="20"/>
              </w:rPr>
            </w:r>
          </w:p>
          <w:p>
            <w:pPr>
              <w:pStyle w:val="Normal"/>
              <w:rPr>
                <w:sz w:val="20"/>
                <w:szCs w:val="20"/>
              </w:rPr>
            </w:pPr>
            <w:r>
              <w:rPr>
                <w:sz w:val="20"/>
                <w:szCs w:val="20"/>
              </w:rPr>
              <w:t xml:space="preserve"> </w:t>
            </w:r>
            <w:r>
              <w:rPr>
                <w:sz w:val="20"/>
                <w:szCs w:val="20"/>
              </w:rPr>
              <w:t>М.П.</w:t>
            </w:r>
          </w:p>
        </w:tc>
        <w:tc>
          <w:tcPr>
            <w:tcW w:w="5103" w:type="dxa"/>
            <w:tcBorders/>
          </w:tcPr>
          <w:p>
            <w:pPr>
              <w:pStyle w:val="Normal"/>
              <w:ind w:firstLine="34"/>
              <w:jc w:val="center"/>
              <w:rPr>
                <w:b/>
                <w:sz w:val="20"/>
                <w:szCs w:val="20"/>
              </w:rPr>
            </w:pPr>
            <w:r>
              <w:rPr>
                <w:b/>
                <w:sz w:val="20"/>
                <w:szCs w:val="20"/>
              </w:rPr>
              <w:t>ИСПОЛНИТЕЛЬ:</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lang w:eastAsia="ar-SA"/>
              </w:rPr>
            </w:pPr>
            <w:r>
              <w:rPr>
                <w:sz w:val="20"/>
                <w:szCs w:val="20"/>
                <w:lang w:eastAsia="ar-SA"/>
              </w:rPr>
            </w:r>
          </w:p>
          <w:p>
            <w:pPr>
              <w:pStyle w:val="Normal"/>
              <w:widowControl w:val="false"/>
              <w:shd w:val="clear" w:color="auto" w:fill="FFFFFF"/>
              <w:jc w:val="both"/>
              <w:rPr>
                <w:sz w:val="20"/>
                <w:szCs w:val="20"/>
              </w:rPr>
            </w:pPr>
            <w:r>
              <w:rPr>
                <w:sz w:val="20"/>
                <w:szCs w:val="20"/>
              </w:rPr>
              <w:t>________________ /___________/</w:t>
            </w:r>
          </w:p>
          <w:p>
            <w:pPr>
              <w:pStyle w:val="Normal"/>
              <w:rPr>
                <w:sz w:val="20"/>
                <w:szCs w:val="20"/>
              </w:rPr>
            </w:pPr>
            <w:r>
              <w:rPr>
                <w:sz w:val="20"/>
                <w:szCs w:val="20"/>
              </w:rPr>
            </w:r>
          </w:p>
          <w:p>
            <w:pPr>
              <w:pStyle w:val="Normal"/>
              <w:rPr>
                <w:sz w:val="20"/>
                <w:szCs w:val="20"/>
              </w:rPr>
            </w:pPr>
            <w:r>
              <w:rPr>
                <w:sz w:val="20"/>
                <w:szCs w:val="20"/>
              </w:rPr>
              <w:t xml:space="preserve"> </w:t>
            </w:r>
            <w:r>
              <w:rPr>
                <w:sz w:val="20"/>
                <w:szCs w:val="20"/>
              </w:rPr>
              <w:t>М.П.</w:t>
            </w:r>
          </w:p>
        </w:tc>
      </w:tr>
    </w:tbl>
    <w:p>
      <w:pPr>
        <w:pStyle w:val="Normal"/>
        <w:ind w:right="-143"/>
        <w:jc w:val="both"/>
        <w:rPr/>
      </w:pPr>
      <w:r>
        <w:rPr/>
      </w:r>
    </w:p>
    <w:p>
      <w:pPr>
        <w:pStyle w:val="Normal"/>
        <w:shd w:val="clear" w:color="auto" w:fill="FFFFFF"/>
        <w:ind w:firstLine="355" w:left="14"/>
        <w:jc w:val="right"/>
        <w:rPr/>
      </w:pPr>
      <w:r>
        <w:rPr/>
        <w:t xml:space="preserve">Приложение </w:t>
      </w:r>
    </w:p>
    <w:p>
      <w:pPr>
        <w:pStyle w:val="Normal"/>
        <w:shd w:val="clear" w:color="auto" w:fill="FFFFFF"/>
        <w:ind w:firstLine="355" w:left="14"/>
        <w:jc w:val="right"/>
        <w:rPr/>
      </w:pPr>
      <w:r>
        <w:rPr/>
      </w:r>
    </w:p>
    <w:p>
      <w:pPr>
        <w:pStyle w:val="Normal"/>
        <w:jc w:val="right"/>
        <w:rPr/>
      </w:pPr>
      <w:r>
        <w:rPr/>
        <w:t>от «_____» _________ 2026 г № _____</w:t>
      </w:r>
    </w:p>
    <w:p>
      <w:pPr>
        <w:pStyle w:val="Normal"/>
        <w:jc w:val="right"/>
        <w:rPr/>
      </w:pPr>
      <w:r>
        <w:rPr/>
      </w:r>
    </w:p>
    <w:p>
      <w:pPr>
        <w:pStyle w:val="Normal"/>
        <w:jc w:val="center"/>
        <w:rPr/>
      </w:pPr>
      <w:r>
        <w:rPr/>
        <w:t>Наименование груза для перевозки автомобильным транспортом</w:t>
      </w:r>
    </w:p>
    <w:p>
      <w:pPr>
        <w:pStyle w:val="Normal"/>
        <w:jc w:val="center"/>
        <w:rPr/>
      </w:pPr>
      <w:r>
        <w:rPr/>
      </w:r>
    </w:p>
    <w:tbl>
      <w:tblPr>
        <w:tblStyle w:val="af"/>
        <w:tblW w:w="988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391"/>
        <w:gridCol w:w="3685"/>
        <w:gridCol w:w="5812"/>
      </w:tblGrid>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t>1</w:t>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Грузоотправитель</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наименование организации</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Главное управление МЧС России по Республике Коми</w:t>
            </w:r>
          </w:p>
        </w:tc>
      </w:tr>
      <w:tr>
        <w:trPr>
          <w:trHeight w:val="69" w:hRule="atLeast"/>
        </w:trPr>
        <w:tc>
          <w:tcPr>
            <w:tcW w:w="9888" w:type="dxa"/>
            <w:gridSpan w:val="3"/>
            <w:tcBorders/>
          </w:tcPr>
          <w:p>
            <w:pPr>
              <w:pStyle w:val="Normal"/>
              <w:widowControl/>
              <w:spacing w:before="0" w:after="0"/>
              <w:jc w:val="center"/>
              <w:rPr>
                <w:sz w:val="16"/>
                <w:szCs w:val="16"/>
              </w:rPr>
            </w:pPr>
            <w:r>
              <w:rPr>
                <w:rFonts w:cs=""/>
                <w:kern w:val="0"/>
                <w:sz w:val="16"/>
                <w:szCs w:val="16"/>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t>2</w:t>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Наименование груза</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оборудование РХБЗ</w:t>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кол - во мест</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3</w:t>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род упаковки</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деревянные ящики.</w:t>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объем (м</w:t>
            </w:r>
            <w:r>
              <w:rPr>
                <w:rFonts w:cs=""/>
                <w:kern w:val="0"/>
                <w:sz w:val="22"/>
                <w:vertAlign w:val="superscript"/>
                <w:lang w:val="ru-RU" w:eastAsia="en-US" w:bidi="ar-SA"/>
              </w:rPr>
              <w:t>3</w:t>
            </w:r>
            <w:r>
              <w:rPr>
                <w:rFonts w:cs=""/>
                <w:kern w:val="0"/>
                <w:sz w:val="22"/>
                <w:lang w:val="ru-RU" w:eastAsia="en-US" w:bidi="ar-SA"/>
              </w:rPr>
              <w:t>)</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V общий не более  – 0,60 м</w:t>
            </w:r>
            <w:r>
              <w:rPr>
                <w:rFonts w:cs=""/>
                <w:kern w:val="0"/>
                <w:sz w:val="22"/>
                <w:vertAlign w:val="superscript"/>
                <w:lang w:val="ru-RU" w:eastAsia="en-US" w:bidi="ar-SA"/>
              </w:rPr>
              <w:t>3</w:t>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вес</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120 кг.</w:t>
            </w:r>
          </w:p>
        </w:tc>
      </w:tr>
      <w:tr>
        <w:trPr/>
        <w:tc>
          <w:tcPr>
            <w:tcW w:w="9888" w:type="dxa"/>
            <w:gridSpan w:val="3"/>
            <w:tcBorders/>
          </w:tcPr>
          <w:p>
            <w:pPr>
              <w:pStyle w:val="Normal"/>
              <w:widowControl/>
              <w:spacing w:before="0" w:after="0"/>
              <w:jc w:val="center"/>
              <w:rPr>
                <w:sz w:val="16"/>
                <w:szCs w:val="16"/>
              </w:rPr>
            </w:pPr>
            <w:r>
              <w:rPr>
                <w:rFonts w:cs=""/>
                <w:kern w:val="0"/>
                <w:sz w:val="16"/>
                <w:szCs w:val="16"/>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t>3</w:t>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Дата и время подачи а/м под погрузку</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в соответствии с п.1.5 и п. 2.1.5. договора</w:t>
            </w:r>
          </w:p>
        </w:tc>
      </w:tr>
      <w:tr>
        <w:trPr/>
        <w:tc>
          <w:tcPr>
            <w:tcW w:w="9888" w:type="dxa"/>
            <w:gridSpan w:val="3"/>
            <w:tcBorders/>
          </w:tcPr>
          <w:p>
            <w:pPr>
              <w:pStyle w:val="Normal"/>
              <w:widowControl/>
              <w:spacing w:before="0" w:after="0"/>
              <w:jc w:val="center"/>
              <w:rPr>
                <w:sz w:val="16"/>
                <w:szCs w:val="16"/>
              </w:rPr>
            </w:pPr>
            <w:r>
              <w:rPr>
                <w:rFonts w:cs=""/>
                <w:kern w:val="0"/>
                <w:sz w:val="16"/>
                <w:szCs w:val="16"/>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t>4</w:t>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Адрес загрузки</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г. Сыктывкар, ул. Пушкина д. 135</w:t>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r>
          </w:p>
        </w:tc>
        <w:tc>
          <w:tcPr>
            <w:tcW w:w="5812"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t>5</w:t>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Грузополучатель</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наименование организации</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Академии гражданской защиты МЧС России</w:t>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r>
          </w:p>
        </w:tc>
        <w:tc>
          <w:tcPr>
            <w:tcW w:w="3685"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 адрес доставки</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Московская область г.о. Химки микрорайон Новогорск</w:t>
            </w:r>
          </w:p>
          <w:p>
            <w:pPr>
              <w:pStyle w:val="Normal"/>
              <w:widowControl/>
              <w:spacing w:before="0" w:after="0"/>
              <w:jc w:val="left"/>
              <w:rPr>
                <w:rFonts w:cs=""/>
                <w:kern w:val="0"/>
                <w:sz w:val="22"/>
                <w:lang w:val="ru-RU" w:eastAsia="en-US" w:bidi="ar-SA"/>
              </w:rPr>
            </w:pPr>
            <w:r>
              <w:rPr>
                <w:rFonts w:cs=""/>
                <w:kern w:val="0"/>
                <w:sz w:val="22"/>
                <w:lang w:val="ru-RU" w:eastAsia="en-US" w:bidi="ar-SA"/>
              </w:rPr>
              <w:t>ул. Соколовская,1а.</w:t>
            </w:r>
          </w:p>
        </w:tc>
      </w:tr>
      <w:tr>
        <w:trPr>
          <w:trHeight w:val="60" w:hRule="atLeast"/>
        </w:trPr>
        <w:tc>
          <w:tcPr>
            <w:tcW w:w="9888" w:type="dxa"/>
            <w:gridSpan w:val="3"/>
            <w:tcBorders/>
          </w:tcPr>
          <w:p>
            <w:pPr>
              <w:pStyle w:val="Normal"/>
              <w:widowControl/>
              <w:spacing w:before="0" w:after="0"/>
              <w:jc w:val="center"/>
              <w:rPr>
                <w:sz w:val="16"/>
                <w:szCs w:val="16"/>
              </w:rPr>
            </w:pPr>
            <w:r>
              <w:rPr>
                <w:rFonts w:cs=""/>
                <w:kern w:val="0"/>
                <w:sz w:val="16"/>
                <w:szCs w:val="16"/>
                <w:lang w:val="ru-RU" w:eastAsia="en-US" w:bidi="ar-SA"/>
              </w:rPr>
            </w:r>
          </w:p>
        </w:tc>
      </w:tr>
      <w:tr>
        <w:trPr/>
        <w:tc>
          <w:tcPr>
            <w:tcW w:w="391" w:type="dxa"/>
            <w:tcBorders/>
          </w:tcPr>
          <w:p>
            <w:pPr>
              <w:pStyle w:val="Normal"/>
              <w:widowControl/>
              <w:spacing w:before="0" w:after="0"/>
              <w:jc w:val="center"/>
              <w:rPr>
                <w:rFonts w:cs=""/>
                <w:kern w:val="0"/>
                <w:sz w:val="22"/>
                <w:lang w:val="ru-RU" w:eastAsia="en-US" w:bidi="ar-SA"/>
              </w:rPr>
            </w:pPr>
            <w:r>
              <w:rPr>
                <w:rFonts w:cs=""/>
                <w:kern w:val="0"/>
                <w:sz w:val="22"/>
                <w:lang w:val="ru-RU" w:eastAsia="en-US" w:bidi="ar-SA"/>
              </w:rPr>
              <w:t>6</w:t>
            </w:r>
          </w:p>
        </w:tc>
        <w:tc>
          <w:tcPr>
            <w:tcW w:w="3685" w:type="dxa"/>
            <w:tcBorders/>
          </w:tcPr>
          <w:p>
            <w:pPr>
              <w:pStyle w:val="Normal"/>
              <w:widowControl/>
              <w:spacing w:before="0" w:after="0"/>
              <w:jc w:val="both"/>
              <w:rPr>
                <w:rFonts w:cs=""/>
                <w:kern w:val="0"/>
                <w:sz w:val="22"/>
                <w:lang w:val="ru-RU" w:eastAsia="en-US" w:bidi="ar-SA"/>
              </w:rPr>
            </w:pPr>
            <w:r>
              <w:rPr>
                <w:rFonts w:cs=""/>
                <w:kern w:val="0"/>
                <w:sz w:val="22"/>
                <w:lang w:val="ru-RU" w:eastAsia="en-US" w:bidi="ar-SA"/>
              </w:rPr>
              <w:t>Срок доставки груза обратно в</w:t>
            </w:r>
          </w:p>
          <w:p>
            <w:pPr>
              <w:pStyle w:val="Normal"/>
              <w:widowControl/>
              <w:spacing w:before="0" w:after="0"/>
              <w:jc w:val="both"/>
              <w:rPr>
                <w:rFonts w:cs=""/>
                <w:kern w:val="0"/>
                <w:sz w:val="22"/>
                <w:lang w:val="ru-RU" w:eastAsia="en-US" w:bidi="ar-SA"/>
              </w:rPr>
            </w:pPr>
            <w:r>
              <w:rPr>
                <w:rFonts w:cs=""/>
                <w:kern w:val="0"/>
                <w:sz w:val="22"/>
                <w:lang w:val="ru-RU" w:eastAsia="en-US" w:bidi="ar-SA"/>
              </w:rPr>
              <w:t>г. Сыктывкар ул. Пушкина, 135</w:t>
            </w:r>
          </w:p>
        </w:tc>
        <w:tc>
          <w:tcPr>
            <w:tcW w:w="5812" w:type="dxa"/>
            <w:tcBorders/>
          </w:tcPr>
          <w:p>
            <w:pPr>
              <w:pStyle w:val="Normal"/>
              <w:widowControl/>
              <w:spacing w:before="0" w:after="0"/>
              <w:jc w:val="left"/>
              <w:rPr>
                <w:rFonts w:cs=""/>
                <w:kern w:val="0"/>
                <w:sz w:val="22"/>
                <w:lang w:val="ru-RU" w:eastAsia="en-US" w:bidi="ar-SA"/>
              </w:rPr>
            </w:pPr>
            <w:r>
              <w:rPr>
                <w:rFonts w:cs=""/>
                <w:kern w:val="0"/>
                <w:sz w:val="22"/>
                <w:lang w:val="ru-RU" w:eastAsia="en-US" w:bidi="ar-SA"/>
              </w:rPr>
              <w:t>в соответствии с п. 2.1.5. договора</w:t>
            </w:r>
          </w:p>
        </w:tc>
      </w:tr>
    </w:tbl>
    <w:p>
      <w:pPr>
        <w:pStyle w:val="Normal"/>
        <w:jc w:val="center"/>
        <w:rPr/>
      </w:pPr>
      <w:r>
        <w:rPr/>
      </w:r>
    </w:p>
    <w:p>
      <w:pPr>
        <w:pStyle w:val="Normal"/>
        <w:jc w:val="center"/>
        <w:rPr/>
      </w:pPr>
      <w:r>
        <w:rPr/>
      </w:r>
    </w:p>
    <w:p>
      <w:pPr>
        <w:pStyle w:val="Normal"/>
        <w:jc w:val="center"/>
        <w:rPr/>
      </w:pPr>
      <w:r>
        <w:rPr/>
      </w:r>
    </w:p>
    <w:p>
      <w:pPr>
        <w:pStyle w:val="Normal"/>
        <w:jc w:val="right"/>
        <w:rPr/>
      </w:pPr>
      <w:r>
        <w:rPr/>
      </w:r>
    </w:p>
    <w:p>
      <w:pPr>
        <w:pStyle w:val="Normal"/>
        <w:rPr/>
      </w:pPr>
      <w:r>
        <w:rPr/>
      </w:r>
    </w:p>
    <w:p>
      <w:pPr>
        <w:pStyle w:val="Normal"/>
        <w:tabs>
          <w:tab w:val="clear" w:pos="708"/>
          <w:tab w:val="left" w:pos="5330" w:leader="none"/>
          <w:tab w:val="left" w:pos="5505" w:leader="none"/>
        </w:tabs>
        <w:ind w:left="426"/>
        <w:jc w:val="both"/>
        <w:rPr/>
      </w:pPr>
      <w:r>
        <w:rPr>
          <w:b/>
        </w:rPr>
        <w:tab/>
      </w:r>
    </w:p>
    <w:p>
      <w:pPr>
        <w:pStyle w:val="Heading2"/>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Normal"/>
        <w:tabs>
          <w:tab w:val="clear" w:pos="708"/>
          <w:tab w:val="left" w:pos="5330" w:leader="none"/>
          <w:tab w:val="left" w:pos="5505" w:leader="none"/>
        </w:tabs>
        <w:ind w:left="426"/>
        <w:jc w:val="center"/>
        <w:rPr/>
      </w:pPr>
      <w:r>
        <w:rPr/>
      </w:r>
    </w:p>
    <w:sectPr>
      <w:type w:val="nextPage"/>
      <w:pgSz w:w="11906" w:h="16838"/>
      <w:pgMar w:left="1134" w:right="567" w:gutter="0" w:header="0" w:top="567"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Arial">
    <w:charset w:val="01"/>
    <w:family w:val="swiss"/>
    <w:pitch w:val="variable"/>
  </w:font>
  <w:font w:name="Tahoma">
    <w:charset w:val="01"/>
    <w:family w:val="swiss"/>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Body Text Indent" w:locked="1" w:semiHidden="0" w:unhideWhenUsed="0"/>
    <w:lsdException w:name="Subtitle" w:locked="1" w:uiPriority="0" w:semiHidden="0" w:unhideWhenUsed="0" w:qFormat="1"/>
    <w:lsdException w:name="Body Text Indent 2" w:locked="1" w:semiHidden="0" w:unhideWhenUsed="0"/>
    <w:lsdException w:name="Hyperlink" w:uiPriority="0"/>
    <w:lsdException w:name="Strong" w:locked="1" w:uiPriority="0" w:semiHidden="0" w:unhideWhenUsed="0" w:qFormat="1"/>
    <w:lsdException w:name="Emphasis" w:locked="1" w:uiPriority="0" w:semiHidden="0" w:unhideWhenUsed="0" w:qFormat="1"/>
    <w:lsdException w:name="Table Grid" w:locked="1"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352f"/>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link w:val="21"/>
    <w:qFormat/>
    <w:locked/>
    <w:rsid w:val="00dd2b20"/>
    <w:pPr>
      <w:keepNext w:val="true"/>
      <w:spacing w:before="240" w:after="60"/>
      <w:outlineLvl w:val="1"/>
    </w:pPr>
    <w:rPr>
      <w:rFonts w:ascii="Arial" w:hAnsi="Arial" w:cs="Arial"/>
      <w:b/>
      <w:bCs/>
      <w:i/>
      <w:iCs/>
      <w:sz w:val="28"/>
      <w:szCs w:val="28"/>
    </w:rPr>
  </w:style>
  <w:style w:type="character" w:styleId="DefaultParagraphFont" w:default="1">
    <w:name w:val="Default Paragraph Font"/>
    <w:uiPriority w:val="1"/>
    <w:semiHidden/>
    <w:unhideWhenUsed/>
    <w:qFormat/>
    <w:rPr/>
  </w:style>
  <w:style w:type="character" w:styleId="Style13" w:customStyle="1">
    <w:name w:val="Основной текст с отступом Знак"/>
    <w:basedOn w:val="DefaultParagraphFont"/>
    <w:uiPriority w:val="99"/>
    <w:qFormat/>
    <w:locked/>
    <w:rsid w:val="00fc352f"/>
    <w:rPr>
      <w:rFonts w:ascii="Times New Roman" w:hAnsi="Times New Roman" w:cs="Times New Roman"/>
      <w:sz w:val="24"/>
      <w:lang w:eastAsia="ru-RU"/>
    </w:rPr>
  </w:style>
  <w:style w:type="character" w:styleId="2" w:customStyle="1">
    <w:name w:val="Основной текст с отступом 2 Знак"/>
    <w:basedOn w:val="DefaultParagraphFont"/>
    <w:link w:val="BodyTextIndent2"/>
    <w:uiPriority w:val="99"/>
    <w:qFormat/>
    <w:locked/>
    <w:rsid w:val="00fc352f"/>
    <w:rPr>
      <w:rFonts w:ascii="Times New Roman" w:hAnsi="Times New Roman" w:cs="Times New Roman"/>
      <w:sz w:val="24"/>
      <w:lang w:eastAsia="ru-RU"/>
    </w:rPr>
  </w:style>
  <w:style w:type="character" w:styleId="Style14" w:customStyle="1">
    <w:name w:val="Текст выноски Знак"/>
    <w:basedOn w:val="DefaultParagraphFont"/>
    <w:link w:val="BalloonText"/>
    <w:uiPriority w:val="99"/>
    <w:semiHidden/>
    <w:qFormat/>
    <w:locked/>
    <w:rsid w:val="00e40143"/>
    <w:rPr>
      <w:rFonts w:ascii="Tahoma" w:hAnsi="Tahoma" w:cs="Times New Roman"/>
      <w:sz w:val="16"/>
      <w:lang w:eastAsia="ru-RU"/>
    </w:rPr>
  </w:style>
  <w:style w:type="character" w:styleId="21" w:customStyle="1">
    <w:name w:val="Заголовок 2 Знак"/>
    <w:basedOn w:val="DefaultParagraphFont"/>
    <w:qFormat/>
    <w:rsid w:val="00dd2b20"/>
    <w:rPr>
      <w:rFonts w:ascii="Arial" w:hAnsi="Arial" w:eastAsia="Times New Roman" w:cs="Arial"/>
      <w:b/>
      <w:bCs/>
      <w:i/>
      <w:iCs/>
      <w:sz w:val="28"/>
      <w:szCs w:val="28"/>
    </w:rPr>
  </w:style>
  <w:style w:type="character" w:styleId="Hyperlink">
    <w:name w:val="Hyperlink"/>
    <w:basedOn w:val="DefaultParagraphFont"/>
    <w:rsid w:val="001d519f"/>
    <w:rPr>
      <w:color w:val="648BCB"/>
      <w:u w:val="single"/>
    </w:rPr>
  </w:style>
  <w:style w:type="character" w:styleId="Style15" w:customStyle="1">
    <w:name w:val="Основной текст_"/>
    <w:basedOn w:val="DefaultParagraphFont"/>
    <w:link w:val="1"/>
    <w:qFormat/>
    <w:rsid w:val="001d519f"/>
    <w:rPr>
      <w:rFonts w:ascii="Times New Roman" w:hAnsi="Times New Roman" w:eastAsia="Times New Roman"/>
      <w:sz w:val="20"/>
      <w:szCs w:val="20"/>
      <w:shd w:fill="FFFFFF" w:val="clear"/>
    </w:rPr>
  </w:style>
  <w:style w:type="character" w:styleId="22" w:customStyle="1">
    <w:name w:val="Заголовок №2_"/>
    <w:basedOn w:val="DefaultParagraphFont"/>
    <w:link w:val="23"/>
    <w:qFormat/>
    <w:rsid w:val="001d519f"/>
    <w:rPr>
      <w:rFonts w:ascii="Times New Roman" w:hAnsi="Times New Roman" w:eastAsia="Times New Roman"/>
      <w:sz w:val="20"/>
      <w:szCs w:val="20"/>
      <w:shd w:fill="FFFFFF" w:val="clear"/>
    </w:rPr>
  </w:style>
  <w:style w:type="character" w:styleId="Style16" w:customStyle="1">
    <w:name w:val="Верхний колонтитул Знак"/>
    <w:basedOn w:val="DefaultParagraphFont"/>
    <w:uiPriority w:val="99"/>
    <w:qFormat/>
    <w:rsid w:val="00fe3295"/>
    <w:rPr>
      <w:rFonts w:ascii="Times New Roman" w:hAnsi="Times New Roman" w:eastAsia="Times New Roman"/>
      <w:sz w:val="24"/>
      <w:szCs w:val="24"/>
    </w:rPr>
  </w:style>
  <w:style w:type="character" w:styleId="Style17" w:customStyle="1">
    <w:name w:val="Нижний колонтитул Знак"/>
    <w:basedOn w:val="DefaultParagraphFont"/>
    <w:uiPriority w:val="99"/>
    <w:qFormat/>
    <w:rsid w:val="00fe3295"/>
    <w:rPr>
      <w:rFonts w:ascii="Times New Roman" w:hAnsi="Times New Roman" w:eastAsia="Times New Roman"/>
      <w:sz w:val="24"/>
      <w:szCs w:val="24"/>
    </w:rPr>
  </w:style>
  <w:style w:type="paragraph" w:styleId="Style18">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9">
    <w:name w:val="Указатель"/>
    <w:basedOn w:val="Normal"/>
    <w:qFormat/>
    <w:pPr>
      <w:suppressLineNumbers/>
    </w:pPr>
    <w:rPr>
      <w:rFonts w:cs="Noto Sans"/>
    </w:rPr>
  </w:style>
  <w:style w:type="paragraph" w:styleId="BodyTextIndent">
    <w:name w:val="Body Text Indent"/>
    <w:basedOn w:val="Normal"/>
    <w:link w:val="Style13"/>
    <w:uiPriority w:val="99"/>
    <w:rsid w:val="00fc352f"/>
    <w:pPr>
      <w:ind w:left="420"/>
    </w:pPr>
    <w:rPr>
      <w:rFonts w:eastAsia="Calibri"/>
    </w:rPr>
  </w:style>
  <w:style w:type="paragraph" w:styleId="BodyTextIndent2">
    <w:name w:val="Body Text Indent 2"/>
    <w:basedOn w:val="Normal"/>
    <w:link w:val="2"/>
    <w:uiPriority w:val="99"/>
    <w:qFormat/>
    <w:rsid w:val="00fc352f"/>
    <w:pPr>
      <w:ind w:left="420"/>
      <w:jc w:val="both"/>
    </w:pPr>
    <w:rPr>
      <w:rFonts w:eastAsia="Calibri"/>
    </w:rPr>
  </w:style>
  <w:style w:type="paragraph" w:styleId="BalloonText">
    <w:name w:val="Balloon Text"/>
    <w:basedOn w:val="Normal"/>
    <w:link w:val="Style14"/>
    <w:uiPriority w:val="99"/>
    <w:semiHidden/>
    <w:qFormat/>
    <w:rsid w:val="00e40143"/>
    <w:pPr/>
    <w:rPr>
      <w:rFonts w:ascii="Tahoma" w:hAnsi="Tahoma" w:eastAsia="Calibri"/>
      <w:sz w:val="16"/>
      <w:szCs w:val="16"/>
    </w:rPr>
  </w:style>
  <w:style w:type="paragraph" w:styleId="NoSpacing">
    <w:name w:val="No Spacing"/>
    <w:qFormat/>
    <w:rsid w:val="00d53454"/>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ar-SA" w:bidi="ar-SA"/>
    </w:rPr>
  </w:style>
  <w:style w:type="paragraph" w:styleId="1" w:customStyle="1">
    <w:name w:val="Основной текст1"/>
    <w:basedOn w:val="Normal"/>
    <w:link w:val="Style15"/>
    <w:qFormat/>
    <w:rsid w:val="001d519f"/>
    <w:pPr>
      <w:shd w:val="clear" w:color="auto" w:fill="FFFFFF"/>
      <w:spacing w:lineRule="atLeast" w:line="0" w:before="0" w:after="540"/>
    </w:pPr>
    <w:rPr>
      <w:sz w:val="20"/>
      <w:szCs w:val="20"/>
    </w:rPr>
  </w:style>
  <w:style w:type="paragraph" w:styleId="23" w:customStyle="1">
    <w:name w:val="Заголовок №2"/>
    <w:basedOn w:val="Normal"/>
    <w:link w:val="22"/>
    <w:qFormat/>
    <w:rsid w:val="001d519f"/>
    <w:pPr>
      <w:shd w:val="clear" w:color="auto" w:fill="FFFFFF"/>
      <w:spacing w:lineRule="exact" w:line="250"/>
      <w:outlineLvl w:val="1"/>
    </w:pPr>
    <w:rPr>
      <w:sz w:val="20"/>
      <w:szCs w:val="20"/>
    </w:rPr>
  </w:style>
  <w:style w:type="paragraph" w:styleId="ListParagraph">
    <w:name w:val="List Paragraph"/>
    <w:basedOn w:val="Normal"/>
    <w:uiPriority w:val="34"/>
    <w:qFormat/>
    <w:rsid w:val="002a4e03"/>
    <w:pPr>
      <w:spacing w:before="0" w:after="0"/>
      <w:ind w:left="720"/>
      <w:contextualSpacing/>
    </w:pPr>
    <w:rPr/>
  </w:style>
  <w:style w:type="paragraph" w:styleId="HeaderandFooter">
    <w:name w:val="Header and Footer"/>
    <w:basedOn w:val="Normal"/>
    <w:qFormat/>
    <w:pPr/>
    <w:rPr/>
  </w:style>
  <w:style w:type="paragraph" w:styleId="Header">
    <w:name w:val="header"/>
    <w:basedOn w:val="Normal"/>
    <w:link w:val="Style16"/>
    <w:uiPriority w:val="99"/>
    <w:unhideWhenUsed/>
    <w:rsid w:val="00fe3295"/>
    <w:pPr>
      <w:tabs>
        <w:tab w:val="clear" w:pos="708"/>
        <w:tab w:val="center" w:pos="4677" w:leader="none"/>
        <w:tab w:val="right" w:pos="9355" w:leader="none"/>
      </w:tabs>
    </w:pPr>
    <w:rPr/>
  </w:style>
  <w:style w:type="paragraph" w:styleId="Footer">
    <w:name w:val="footer"/>
    <w:basedOn w:val="Normal"/>
    <w:link w:val="Style17"/>
    <w:uiPriority w:val="99"/>
    <w:unhideWhenUsed/>
    <w:rsid w:val="00fe3295"/>
    <w:pPr>
      <w:tabs>
        <w:tab w:val="clear" w:pos="708"/>
        <w:tab w:val="center" w:pos="4677" w:leader="none"/>
        <w:tab w:val="right" w:pos="9355" w:leader="none"/>
      </w:tabs>
    </w:pPr>
    <w:rPr/>
  </w:style>
  <w:style w:type="paragraph" w:styleId="Style121" w:customStyle="1">
    <w:name w:val="Style12"/>
    <w:basedOn w:val="Normal"/>
    <w:uiPriority w:val="99"/>
    <w:qFormat/>
    <w:rsid w:val="00f864ee"/>
    <w:pPr>
      <w:widowControl w:val="false"/>
      <w:spacing w:lineRule="exact" w:line="322"/>
      <w:ind w:firstLine="782"/>
      <w:jc w:val="both"/>
    </w:pPr>
    <w:rPr/>
  </w:style>
  <w:style w:type="paragraph" w:styleId="8" w:customStyle="1">
    <w:name w:val="Центр 8"/>
    <w:basedOn w:val="Normal"/>
    <w:qFormat/>
    <w:rsid w:val="00be00fe"/>
    <w:pPr>
      <w:keepNext w:val="true"/>
      <w:jc w:val="center"/>
      <w:outlineLvl w:val="0"/>
    </w:pPr>
    <w:rPr>
      <w:rFonts w:eastAsia="Antiqua"/>
      <w:sz w:val="16"/>
      <w:lang w:val="x-none"/>
    </w:rPr>
  </w:style>
  <w:style w:type="numbering" w:styleId="Style2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59"/>
    <w:rsid w:val="0015176b"/>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grul.nalog.ru/index.html" TargetMode="External"/><Relationship Id="rId3" Type="http://schemas.openxmlformats.org/officeDocument/2006/relationships/hyperlink" Target="mailto:oto@11.mchs.gov.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3ED90-DF3E-4204-AB6F-411DCC8D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2102</TotalTime>
  <Application>LibreOffice/25.2.2.2$Linux_X86_64 LibreOffice_project/7370d4be9e3cf6031a51beef54ff3bda878e3fac</Application>
  <AppVersion>15.0000</AppVersion>
  <Pages>5</Pages>
  <Words>1727</Words>
  <Characters>11791</Characters>
  <CharactersWithSpaces>13471</CharactersWithSpaces>
  <Paragraphs>126</Paragraphs>
  <Company>Beniluks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2023-01-23T14:55:00Z</dcterms:created>
  <dc:creator>ТЦ1_Оператор1</dc:creator>
  <dc:description/>
  <dc:language>ru-RU</dc:language>
  <cp:lastModifiedBy/>
  <cp:lastPrinted>2024-03-06T12:45:00Z</cp:lastPrinted>
  <dcterms:modified xsi:type="dcterms:W3CDTF">2026-08-11T09:00:02Z</dcterms:modified>
  <cp:revision>218</cp:revision>
  <dc:subject/>
  <dc:title/>
</cp:coreProperties>
</file>

<file path=docProps/custom.xml><?xml version="1.0" encoding="utf-8"?>
<Properties xmlns="http://schemas.openxmlformats.org/officeDocument/2006/custom-properties" xmlns:vt="http://schemas.openxmlformats.org/officeDocument/2006/docPropsVTypes"/>
</file>