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1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21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03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в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ыполнение работ по монтажу систем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контроля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управления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доступом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работ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851" w:leader="none"/>
          <w:tab w:val="left" w:pos="1418" w:leader="none"/>
        </w:tabs>
        <w:rPr>
          <w:rFonts w:ascii="Times New Roman" w:hAnsi="Times New Roman" w:cs="Times New Roman"/>
          <w:spacing w:val="1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pacing w:val="1"/>
          <w:sz w:val="22"/>
          <w:szCs w:val="22"/>
        </w:rPr>
        <w:t xml:space="preserve">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ыполнение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spacing w:val="1"/>
          <w:sz w:val="22"/>
          <w:szCs w:val="22"/>
        </w:rPr>
      </w:r>
      <w:r>
        <w:rPr>
          <w:rFonts w:ascii="Times New Roman" w:hAnsi="Times New Roman" w:cs="Times New Roman"/>
          <w:spacing w:val="1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43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.21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.10.120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Calibri"/>
          <w:b/>
          <w:sz w:val="22"/>
          <w:szCs w:val="22"/>
        </w:rPr>
        <w:t xml:space="preserve">2. </w:t>
      </w:r>
      <w:r>
        <w:rPr>
          <w:rFonts w:ascii="Times New Roman" w:hAnsi="Times New Roman" w:eastAsia="Calibri"/>
          <w:b/>
          <w:bCs/>
          <w:sz w:val="22"/>
          <w:szCs w:val="22"/>
        </w:rPr>
        <w:t xml:space="preserve">Место выполнения работ (</w:t>
      </w:r>
      <w:r>
        <w:rPr>
          <w:rFonts w:ascii="Times New Roman" w:hAnsi="Times New Roman" w:eastAsia="Times New Roman" w:cs="Times New Roman"/>
          <w:b/>
          <w:bCs/>
        </w:rPr>
        <w:t xml:space="preserve">Территориальные (межмуниципальные) отделы (далее по тексту Отдел))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, 663020, Красноярский край,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Емельяновский район, г.п. Емельяново, </w:t>
      </w:r>
      <w:r>
        <w:rPr>
          <w:rFonts w:ascii="Times New Roman" w:hAnsi="Times New Roman"/>
          <w:sz w:val="22"/>
          <w:szCs w:val="22"/>
          <w:highlight w:val="none"/>
        </w:rPr>
        <w:t xml:space="preserve">пер. Кооперативный,  д. 7,  пом. 2, 3, 4/1, 4/3, часть пом.5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/>
          <w:highlight w:val="none"/>
          <w14:ligatures w14:val="none"/>
        </w:rPr>
      </w:r>
      <w:r>
        <w:rPr>
          <w:rFonts w:ascii="Times New Roman" w:hAnsi="Times New Roman"/>
          <w:highlight w:val="none"/>
          <w14:ligatures w14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b/>
          <w:sz w:val="22"/>
          <w:szCs w:val="22"/>
        </w:rPr>
        <w:t xml:space="preserve">3. Срок выполнения работ: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Сро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 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ыполнения работ: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течение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10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(десять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рабочих дней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 даты заключ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ия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настояще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 Контракта.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Порядок выполнения работ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/>
          <w:highlight w:val="none"/>
          <w:lang w:eastAsia="ru-RU"/>
        </w:rPr>
        <w:t xml:space="preserve">Работы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выполняются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highlight w:val="none"/>
          <w:lang w:eastAsia="ru-RU"/>
        </w:rPr>
        <w:t xml:space="preserve">Подрядчиком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-</w:t>
      </w:r>
      <w:r>
        <w:rPr>
          <w:rFonts w:ascii="Times New Roman" w:hAnsi="Times New Roman" w:eastAsia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оборудования, представленного Заказчиком</w:t>
      </w:r>
      <w:r>
        <w:rPr>
          <w:rFonts w:ascii="Times New Roman" w:hAnsi="Times New Roman"/>
          <w:sz w:val="22"/>
          <w:szCs w:val="22"/>
          <w:highlight w:val="none"/>
        </w:rPr>
        <w:t xml:space="preserve">, а так же </w:t>
      </w:r>
      <w:r>
        <w:rPr>
          <w:rFonts w:ascii="Times New Roman" w:hAnsi="Times New Roman"/>
          <w:sz w:val="22"/>
          <w:szCs w:val="22"/>
          <w:highlight w:val="none"/>
        </w:rPr>
        <w:t xml:space="preserve">с использованием собственного (арендованного) оборудования, изделий, инструмента и материалов</w:t>
      </w:r>
      <w:r>
        <w:rPr>
          <w:rFonts w:ascii="Times New Roman" w:hAnsi="Times New Roman"/>
          <w:sz w:val="22"/>
          <w:szCs w:val="22"/>
          <w:highlight w:val="none"/>
        </w:rPr>
        <w:t xml:space="preserve">,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о</w:t>
      </w:r>
      <w:r>
        <w:rPr>
          <w:rFonts w:ascii="Times New Roman" w:hAnsi="Times New Roman"/>
          <w:sz w:val="22"/>
          <w:szCs w:val="22"/>
          <w:highlight w:val="none"/>
        </w:rPr>
        <w:t xml:space="preserve">б</w:t>
      </w:r>
      <w:r>
        <w:rPr>
          <w:rFonts w:ascii="Times New Roman" w:hAnsi="Times New Roman"/>
          <w:sz w:val="22"/>
          <w:szCs w:val="22"/>
          <w:highlight w:val="none"/>
        </w:rPr>
        <w:t xml:space="preserve">с</w:t>
      </w:r>
      <w:r>
        <w:rPr>
          <w:rFonts w:ascii="Times New Roman" w:hAnsi="Times New Roman"/>
          <w:sz w:val="22"/>
          <w:szCs w:val="22"/>
          <w:highlight w:val="none"/>
        </w:rPr>
        <w:t xml:space="preserve">т</w:t>
      </w:r>
      <w:r>
        <w:rPr>
          <w:rFonts w:ascii="Times New Roman" w:hAnsi="Times New Roman"/>
          <w:sz w:val="22"/>
          <w:szCs w:val="22"/>
          <w:highlight w:val="none"/>
        </w:rPr>
        <w:t xml:space="preserve">в</w:t>
      </w:r>
      <w:r>
        <w:rPr>
          <w:rFonts w:ascii="Times New Roman" w:hAnsi="Times New Roman"/>
          <w:sz w:val="22"/>
          <w:szCs w:val="22"/>
          <w:highlight w:val="none"/>
        </w:rPr>
        <w:t xml:space="preserve">е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н</w:t>
      </w:r>
      <w:r>
        <w:rPr>
          <w:rFonts w:ascii="Times New Roman" w:hAnsi="Times New Roman"/>
          <w:sz w:val="22"/>
          <w:szCs w:val="22"/>
          <w:highlight w:val="none"/>
        </w:rPr>
        <w:t xml:space="preserve">ы</w:t>
      </w:r>
      <w:r>
        <w:rPr>
          <w:rFonts w:ascii="Times New Roman" w:hAnsi="Times New Roman"/>
          <w:sz w:val="22"/>
          <w:szCs w:val="22"/>
          <w:highlight w:val="none"/>
        </w:rPr>
        <w:t xml:space="preserve">м</w:t>
      </w:r>
      <w:r>
        <w:rPr>
          <w:rFonts w:ascii="Times New Roman" w:hAnsi="Times New Roman"/>
          <w:sz w:val="22"/>
          <w:szCs w:val="22"/>
          <w:highlight w:val="none"/>
        </w:rPr>
        <w:t xml:space="preserve">и</w:t>
      </w:r>
      <w:r>
        <w:rPr>
          <w:rFonts w:ascii="Times New Roman" w:hAnsi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и/или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силами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средствами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привлеченных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им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2"/>
          <w:szCs w:val="22"/>
          <w:highlight w:val="none"/>
          <w:lang w:eastAsia="ru-RU"/>
        </w:rPr>
        <w:t xml:space="preserve">субподрядчиков.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Перед началом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выполнения работ Подрядчик согласовывает с Заказчиком место установки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системы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</w:r>
    </w:p>
    <w:p>
      <w:pPr>
        <w:pStyle w:val="925"/>
        <w:ind w:left="0" w:right="0" w:firstLine="709"/>
        <w:jc w:val="both"/>
        <w:spacing w:after="0" w:line="240" w:lineRule="auto"/>
        <w:tabs>
          <w:tab w:val="left" w:pos="567" w:leader="none"/>
          <w:tab w:val="left" w:pos="993" w:leader="none"/>
        </w:tabs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аботы выполняются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08-30 часов до 17-30 часов, пятница с 08-30 часов до 16-15 часов, обед с 13-00 часов до 13-45 часов по местному времени.
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5. </w:t>
      </w:r>
      <w:r>
        <w:rPr>
          <w:rFonts w:ascii="Times New Roman" w:hAnsi="Times New Roman"/>
          <w:b/>
          <w:bCs/>
          <w:sz w:val="22"/>
          <w:szCs w:val="22"/>
        </w:rPr>
        <w:t xml:space="preserve">Перечень о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борудования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5.1.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Перечень о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борудования, предоставляемый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для 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ыполнения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r>
      <w:r>
        <w:rPr>
          <w:rFonts w:ascii="Times New Roman" w:hAnsi="Times New Roman"/>
          <w:b w:val="0"/>
          <w:bCs w:val="0"/>
          <w:color w:val="000000"/>
          <w:sz w:val="22"/>
          <w:szCs w:val="22"/>
          <w:highlight w:val="none"/>
        </w:rPr>
      </w:r>
    </w:p>
    <w:tbl>
      <w:tblPr>
        <w:tblStyle w:val="762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559"/>
        <w:gridCol w:w="6492"/>
        <w:gridCol w:w="1503"/>
        <w:gridCol w:w="15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Единица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  <w:t xml:space="preserve">измерения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Комплект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аудиодомофона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(система контроля доступа)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компл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Электромагнитный замок, усилие на отрыв 180 кг (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ML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-180)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Уголок для крепления замка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ML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-180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ББП-30 пластик 12В/3А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Считыватель ТМ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Контроллер ключей ТМ,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proxy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карт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Кнопка выхода накладная, НО, 12В, 0,1А, металл, подсветка, 53х41х10мм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Ключ ТМ 1990-F5 (по 2 штуки в комплекте)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ком.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747"/>
        <w:contextualSpacing w:val="0"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Приемка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осуществляется Подрядчиком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по а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кту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приема-передачи оборудования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оборудования расположенного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 адресу: Российская Федерация, 660021, Красноярский край, г. Красноярск, ул. Дубровинского, д. 114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пом. 2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(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цокольный этаж (подвал))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рабочие дни: с понедельника по четверг с 08-00 часов до 17-00 часов, пятница с 08-00 часов до 15-45 часов, обед с 12-00 часов до 12-45 часов по местному времени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.
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ind w:left="0" w:right="0" w:firstLine="709"/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Подрядчик обязан уведомить Заказчика о времени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не менее чем за 1 ( один ) день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по </w:t>
      </w:r>
      <w:r>
        <w:rPr>
          <w:rFonts w:ascii="Times New Roman" w:hAnsi="Times New Roman" w:eastAsia="Times New Roman" w:cs="Times New Roman"/>
          <w:color w:val="auto"/>
          <w:sz w:val="22"/>
          <w:szCs w:val="22"/>
        </w:rPr>
        <w:t xml:space="preserve">телефону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8 (391)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226-56-86,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226-56-90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или 226-56-24</w:t>
      </w:r>
      <w:r>
        <w:rPr>
          <w:rFonts w:ascii="Times New Roman" w:hAnsi="Times New Roman" w:eastAsia="Times New Roman" w:cs="Times New Roman"/>
          <w:color w:val="auto"/>
          <w:sz w:val="22"/>
          <w:szCs w:val="22"/>
          <w:highlight w:val="none"/>
        </w:rPr>
        <w:t xml:space="preserve">.</w:t>
      </w:r>
      <w:r>
        <w:rPr>
          <w:rFonts w:ascii="Times New Roman" w:hAnsi="Times New Roman" w:cs="Times New Roman"/>
          <w:color w:val="auto"/>
          <w:sz w:val="22"/>
          <w:szCs w:val="22"/>
        </w:rPr>
      </w:r>
      <w:r>
        <w:rPr>
          <w:rFonts w:ascii="Times New Roman" w:hAnsi="Times New Roman" w:cs="Times New Roman"/>
          <w:color w:val="auto"/>
          <w:sz w:val="22"/>
          <w:szCs w:val="22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Подрядчик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обственными силами и за свой счет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обязан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произвести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рием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оборудования, представленного Заказчиком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погрузку (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загрузку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)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в транспорт Подрядчика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с 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есто вывоза</w:t>
      </w:r>
      <w:r>
        <w:rPr>
          <w:rFonts w:ascii="Times New Roman" w:hAnsi="Times New Roman" w:eastAsia="Times New Roman" w:cs="Times New Roman"/>
          <w:b w:val="0"/>
          <w:bCs w:val="0"/>
          <w:iCs/>
          <w:sz w:val="22"/>
          <w:szCs w:val="22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транспортировку,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разгрузку, с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кладирование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на месте выполнения работ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highlight w:val="none"/>
        </w:rPr>
        <w:t xml:space="preserve">Территориальных (межмуниципальных) отделах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</w:rPr>
        <w:t xml:space="preserve"> и иные расходы Подрядчика, связанные с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none"/>
          <w:lang w:eastAsia="ar-SA"/>
        </w:rPr>
        <w:t xml:space="preserve">выполнением принятых на себя обязательств, включая сопутствующие и дополнительные расходы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none"/>
          <w:lang w:eastAsia="ar-SA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5.2. Перечень материалов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(изделий,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оборудования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),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на один объект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,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предоставляемый </w:t>
      </w:r>
      <w:r>
        <w:rPr>
          <w:rFonts w:ascii="Times New Roman" w:hAnsi="Times New Roman"/>
          <w:b/>
          <w:bCs/>
          <w:sz w:val="22"/>
          <w:szCs w:val="22"/>
        </w:rPr>
        <w:t xml:space="preserve">Подрядчиком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для в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ыполнения работ по монтажу системы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доступом</w:t>
      </w:r>
      <w:r>
        <w:rPr>
          <w:rFonts w:ascii="Times New Roman" w:hAnsi="Times New Roman"/>
          <w:b w:val="0"/>
          <w:bCs w:val="0"/>
          <w:color w:val="000000"/>
          <w:sz w:val="22"/>
          <w:szCs w:val="22"/>
        </w:rPr>
        <w:t xml:space="preserve">:</w:t>
      </w:r>
      <w:r>
        <w:rPr>
          <w:rFonts w:ascii="Times New Roman" w:hAnsi="Times New Roman"/>
          <w:b w:val="0"/>
          <w:bCs w:val="0"/>
          <w:sz w:val="22"/>
          <w:szCs w:val="22"/>
        </w:rPr>
      </w:r>
      <w:r>
        <w:rPr>
          <w:rFonts w:ascii="Times New Roman" w:hAnsi="Times New Roman"/>
          <w:b w:val="0"/>
          <w:bCs w:val="0"/>
          <w:sz w:val="22"/>
          <w:szCs w:val="22"/>
        </w:rPr>
      </w:r>
    </w:p>
    <w:tbl>
      <w:tblPr>
        <w:tblStyle w:val="762"/>
        <w:tblW w:w="0" w:type="auto"/>
        <w:tblInd w:w="141" w:type="dxa"/>
        <w:tblLayout w:type="fixed"/>
        <w:tblLook w:val="04A0" w:firstRow="1" w:lastRow="0" w:firstColumn="1" w:lastColumn="0" w:noHBand="0" w:noVBand="1"/>
      </w:tblPr>
      <w:tblGrid>
        <w:gridCol w:w="559"/>
        <w:gridCol w:w="6492"/>
        <w:gridCol w:w="1503"/>
        <w:gridCol w:w="150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№ п/п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Наименование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Единица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br/>
              <w:t xml:space="preserve">измерения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Кол-во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49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Короба пластмассовые: шириной до 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Дюбели распорные полиэтиленовые, размер 6х40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Шурупы с полукруглой головкой 4х40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шт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Лента изоляционная прорезиненная односторонняя, ширина 20 мм, толщина 0,25-0,35 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КСПВ 2х0,5, Кабель с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однопроволочными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жилами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9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КСПВ 4х0,5, Кабель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</w:r>
          </w:p>
        </w:tc>
      </w:tr>
    </w:tbl>
    <w:p>
      <w:pPr>
        <w:ind w:left="0" w:right="0" w:firstLine="709"/>
        <w:jc w:val="both"/>
        <w:spacing w:after="0" w:line="240" w:lineRule="auto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При выполнении рабо</w:t>
      </w:r>
      <w:r>
        <w:rPr>
          <w:rFonts w:ascii="Times New Roman" w:hAnsi="Times New Roman"/>
          <w:sz w:val="22"/>
          <w:szCs w:val="22"/>
        </w:rPr>
        <w:t xml:space="preserve">т Подрядчик должен использовать материалы, изделия и оборудование, которые не были в употреблении, в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свойства.</w:t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929"/>
        <w:ind w:left="0" w:right="0" w:firstLine="709"/>
        <w:jc w:val="both"/>
        <w:tabs>
          <w:tab w:val="left" w:pos="380" w:leader="none"/>
          <w:tab w:val="left" w:pos="806" w:leader="none"/>
          <w:tab w:val="left" w:pos="1231" w:leader="none"/>
        </w:tabs>
        <w:rPr>
          <w:rFonts w:eastAsia="Arial Unicode MS"/>
          <w:color w:val="000000"/>
          <w:sz w:val="22"/>
          <w:szCs w:val="22"/>
          <w:highlight w:val="none"/>
        </w:rPr>
      </w:pPr>
      <w:r>
        <w:rPr>
          <w:rFonts w:eastAsia="Arial Unicode MS"/>
          <w:color w:val="000000"/>
          <w:sz w:val="22"/>
          <w:szCs w:val="22"/>
          <w:highlight w:val="none"/>
          <w:lang w:eastAsia="ru-RU"/>
        </w:rPr>
      </w:r>
      <w:r>
        <w:rPr>
          <w:rFonts w:ascii="Times New Roman" w:hAnsi="Times New Roman"/>
          <w:sz w:val="22"/>
          <w:szCs w:val="22"/>
        </w:rPr>
        <w:t xml:space="preserve">При выполнении рабо</w:t>
      </w:r>
      <w:r>
        <w:rPr>
          <w:rFonts w:ascii="Times New Roman" w:hAnsi="Times New Roman"/>
          <w:sz w:val="22"/>
          <w:szCs w:val="22"/>
        </w:rPr>
        <w:t xml:space="preserve">т Подрядчик должен использовать новые материалы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,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 оборудование должны быть новыми и соответствовать требованиям технического задания, ГОСТам, обесп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ечены техническими паспортами, сертификатами и др. документами, удостоверяющими их качество. Подрядчик несет ответственность за с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оот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ветствие используемых материалов государственным стандартам и техническим условиям, за достоверность сведений о стране проис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хождения, за сохранность всех поставленных для реализации Контракта материалов и оборудования до сдачи готового объекта в эксплуа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тац</w:t>
      </w:r>
      <w:r>
        <w:rPr>
          <w:rFonts w:eastAsia="Arial Unicode MS"/>
          <w:color w:val="000000"/>
          <w:sz w:val="22"/>
          <w:szCs w:val="22"/>
          <w:lang w:eastAsia="ru-RU"/>
        </w:rPr>
        <w:t xml:space="preserve">ию.</w:t>
      </w:r>
      <w:r>
        <w:rPr>
          <w:rFonts w:eastAsia="Arial Unicode MS"/>
          <w:color w:val="000000"/>
          <w:sz w:val="22"/>
          <w:szCs w:val="22"/>
          <w:highlight w:val="none"/>
        </w:rPr>
      </w:r>
      <w:r>
        <w:rPr>
          <w:rFonts w:eastAsia="Arial Unicode MS"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  <w:t xml:space="preserve">6. Работы должны быть выполнены в соответствии с требованиями: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Постановления Правительства РФ от 16.09.2020 N 1479 "Об утверждении Правил противопожарного режима в Российской Федерации";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ГОСТ Р 51241-2008. Национальный стандарт Российской Федерации. Средства и системы контроля и управления доступом. Классификация. Общие технические требования. Методы испытаний";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ГОСТ Р 50571.5.51-2013. Национальный стандарт Российской Федерации. Электроустановки низковольтные. Часть 5-51. Выбор и монтаж электрооборудования. Общие требования";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- ГОСТ Р 56553-2015. Национальный стандарт Российской Федерации. Слаботочные системы. Кабельные системы. Монтаж кабельных систем. Планирование и монтаж внутри зданий".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7. Требования к выполнению работ: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pStyle w:val="928"/>
        <w:ind w:firstLine="708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Работы должны выполняться в </w:t>
      </w:r>
      <w:r>
        <w:rPr>
          <w:rFonts w:ascii="Times New Roman" w:hAnsi="Times New Roman"/>
          <w:sz w:val="22"/>
          <w:szCs w:val="22"/>
        </w:rPr>
        <w:t xml:space="preserve">условиях действующего режима Отдела,</w:t>
      </w:r>
      <w:r>
        <w:rPr>
          <w:rFonts w:ascii="Times New Roman" w:hAnsi="Times New Roman"/>
          <w:sz w:val="22"/>
          <w:szCs w:val="22"/>
        </w:rPr>
        <w:t xml:space="preserve"> без остановки его деятельности. При выполнении работ Подрядчик должен обеспечить соблюдение своими работниками правил действующего </w:t>
      </w:r>
      <w:r>
        <w:rPr>
          <w:rFonts w:ascii="Times New Roman" w:hAnsi="Times New Roman"/>
          <w:sz w:val="22"/>
          <w:szCs w:val="22"/>
        </w:rPr>
        <w:t xml:space="preserve">внутреннего распорядка, контрольно - пропускного режима, внутренних положе</w:t>
      </w:r>
      <w:r>
        <w:rPr>
          <w:rFonts w:ascii="Times New Roman" w:hAnsi="Times New Roman"/>
          <w:sz w:val="22"/>
          <w:szCs w:val="22"/>
        </w:rPr>
        <w:t xml:space="preserve">ний и инструкций, </w:t>
      </w:r>
      <w:r>
        <w:rPr>
          <w:rFonts w:ascii="Times New Roman" w:hAnsi="Times New Roman"/>
          <w:sz w:val="22"/>
          <w:szCs w:val="22"/>
          <w:lang w:eastAsia="ru-RU"/>
        </w:rPr>
        <w:t xml:space="preserve">требования пожарной безопасности</w:t>
      </w:r>
      <w:r>
        <w:rPr>
          <w:rFonts w:ascii="Times New Roman" w:hAnsi="Times New Roman"/>
          <w:sz w:val="22"/>
          <w:szCs w:val="22"/>
          <w:lang w:eastAsia="ru-RU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 xml:space="preserve">Работы должны выполняться без нарушения эстетического и функционального состояния помещений и оборудования, в противном случае во</w:t>
      </w:r>
      <w:r>
        <w:rPr>
          <w:rFonts w:ascii="Times New Roman" w:hAnsi="Times New Roman"/>
          <w:sz w:val="22"/>
          <w:szCs w:val="22"/>
        </w:rPr>
        <w:t xml:space="preserve">сстановление и ремонт выполняется за счет Подрядчика.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8"/>
        <w:ind w:left="0" w:right="0" w:firstLine="709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По окончании работ Подрядчик обязан передать Заказчику: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Документы, с которыми поставляется оборудование (инструкция, гарантийный талон и т. д.);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pStyle w:val="928"/>
        <w:tabs>
          <w:tab w:val="left" w:pos="1572" w:leader="none"/>
        </w:tabs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Сертификаты на оборудование.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8. Требования к размещению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системы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доступом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доступом, </w:t>
      </w:r>
      <w:r>
        <w:rPr>
          <w:rFonts w:ascii="Times New Roman" w:hAnsi="Times New Roman"/>
          <w:sz w:val="22"/>
          <w:szCs w:val="22"/>
        </w:rPr>
        <w:t xml:space="preserve">и другие оконечные устройства системы, устанавливаются в общедоступных местах на входной двери в О</w:t>
      </w:r>
      <w:r>
        <w:rPr>
          <w:rFonts w:ascii="Times New Roman" w:hAnsi="Times New Roman"/>
          <w:sz w:val="22"/>
          <w:szCs w:val="22"/>
        </w:rPr>
        <w:t xml:space="preserve">тдел</w:t>
      </w:r>
      <w:r>
        <w:rPr>
          <w:rFonts w:ascii="Times New Roman" w:hAnsi="Times New Roman"/>
          <w:sz w:val="22"/>
          <w:szCs w:val="22"/>
        </w:rPr>
        <w:t xml:space="preserve"> в соответствии с требованиями технической документации на эти изделия.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 должна препятствовать проникновению третьих лиц в помещения Отдела, устанавливать аудио связь, позволяющую вести аудио разговор между служащими (работниками)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тдела 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и гражданами.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9. Требования к организации системы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доступом</w:t>
      </w:r>
      <w:r>
        <w:rPr>
          <w:rFonts w:ascii="Times New Roman" w:hAnsi="Times New Roman"/>
          <w:b/>
          <w:bCs/>
          <w:sz w:val="22"/>
          <w:szCs w:val="22"/>
        </w:rPr>
        <w:t xml:space="preserve">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Система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системы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sz w:val="22"/>
          <w:szCs w:val="22"/>
        </w:rPr>
        <w:t xml:space="preserve"> должна обеспечивать выполнение требований к организации пропускного и </w:t>
      </w:r>
      <w:r>
        <w:rPr>
          <w:rFonts w:ascii="Times New Roman" w:hAnsi="Times New Roman"/>
          <w:sz w:val="22"/>
          <w:szCs w:val="22"/>
        </w:rPr>
        <w:t xml:space="preserve">внутриобъектового</w:t>
      </w:r>
      <w:r>
        <w:rPr>
          <w:rFonts w:ascii="Times New Roman" w:hAnsi="Times New Roman"/>
          <w:sz w:val="22"/>
          <w:szCs w:val="22"/>
        </w:rPr>
        <w:t xml:space="preserve"> режимов, предотвращение несанкционированного доступа сторонних лиц в целях антитеррористической защищенности помещений.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0"/>
          <w:bCs w:val="0"/>
          <w:sz w:val="22"/>
          <w:szCs w:val="22"/>
        </w:rPr>
        <w:t xml:space="preserve">В случае экстренного покидания помещений Отдела, оборудованных системой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контроля и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управления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доступом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, электромагнитный замок должен быть разблокирован, для беспрепятственного покидания служащими (работниками)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помещений </w:t>
      </w:r>
      <w:r>
        <w:rPr>
          <w:rFonts w:ascii="Times New Roman" w:hAnsi="Times New Roman"/>
          <w:b w:val="0"/>
          <w:bCs w:val="0"/>
          <w:sz w:val="22"/>
          <w:szCs w:val="22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тдела</w:t>
      </w:r>
      <w:r>
        <w:rPr>
          <w:rFonts w:ascii="Times New Roman" w:hAnsi="Times New Roman"/>
          <w:b w:val="0"/>
          <w:bCs w:val="0"/>
          <w:sz w:val="22"/>
          <w:szCs w:val="22"/>
        </w:rPr>
        <w:t xml:space="preserve">.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/>
          <w:b/>
          <w:sz w:val="22"/>
          <w:szCs w:val="22"/>
        </w:rPr>
        <w:t xml:space="preserve">10. Требования к гарантийным обязательствам: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Подрядчик гарантирует Заказчику качество выполненных работ в соответствии с требованиями, предусмотренными контрактом.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Гарантийный срок на выполненные работы с даты подписания Заказчиком документа о приемке </w:t>
      </w:r>
      <w:r>
        <w:rPr>
          <w:rFonts w:ascii="Times New Roman" w:hAnsi="Times New Roman"/>
          <w:sz w:val="22"/>
          <w:szCs w:val="22"/>
        </w:rPr>
        <w:t xml:space="preserve">составляет</w:t>
      </w:r>
      <w:r>
        <w:rPr>
          <w:rFonts w:ascii="Times New Roman" w:hAnsi="Times New Roman"/>
          <w:sz w:val="22"/>
          <w:szCs w:val="22"/>
        </w:rPr>
        <w:t xml:space="preserve">: 24</w:t>
      </w:r>
      <w:r>
        <w:rPr>
          <w:rFonts w:ascii="Times New Roman" w:hAnsi="Times New Roman"/>
          <w:sz w:val="22"/>
          <w:szCs w:val="22"/>
        </w:rPr>
        <w:t xml:space="preserve"> (двадцат</w:t>
      </w:r>
      <w:r>
        <w:rPr>
          <w:rFonts w:ascii="Times New Roman" w:hAnsi="Times New Roman"/>
          <w:sz w:val="22"/>
          <w:szCs w:val="22"/>
        </w:rPr>
        <w:t xml:space="preserve">ь</w:t>
      </w:r>
      <w:r>
        <w:rPr>
          <w:rFonts w:ascii="Times New Roman" w:hAnsi="Times New Roman"/>
          <w:sz w:val="22"/>
          <w:szCs w:val="22"/>
        </w:rPr>
        <w:t xml:space="preserve"> четыре) месяц</w:t>
      </w:r>
      <w:r>
        <w:rPr>
          <w:rFonts w:ascii="Times New Roman" w:hAnsi="Times New Roman"/>
          <w:sz w:val="22"/>
          <w:szCs w:val="22"/>
        </w:rPr>
        <w:t xml:space="preserve">а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  <w:suppressLineNumbers w:val="0"/>
      </w:pPr>
      <w:r>
        <w:rPr>
          <w:rFonts w:ascii="Times New Roman" w:hAnsi="Times New Roman"/>
          <w:sz w:val="22"/>
          <w:szCs w:val="22"/>
        </w:rPr>
        <w:t xml:space="preserve">Если в период гарантийного срока обнаружатся недостатки и/или дефекты (скрытые недостатки и/или дефекты), то Подрядчик (в случае если не докажет отсутствие своей вины) об</w:t>
      </w:r>
      <w:r>
        <w:rPr>
          <w:rFonts w:ascii="Times New Roman" w:hAnsi="Times New Roman"/>
          <w:sz w:val="22"/>
          <w:szCs w:val="22"/>
        </w:rPr>
        <w:t xml:space="preserve">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 и/или дефектов.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ind w:firstLine="708"/>
        <w:spacing w:after="0" w:line="240" w:lineRule="auto"/>
        <w:rPr>
          <w:rFonts w:ascii="Times New Roman" w:hAnsi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/>
          <w:b/>
          <w:sz w:val="22"/>
          <w:szCs w:val="22"/>
        </w:rPr>
        <w:t xml:space="preserve">11. Требования к безопасности выполнения работ:</w:t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b/>
          <w:bCs/>
          <w:sz w:val="22"/>
          <w:szCs w:val="22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.1. Вс</w:t>
      </w:r>
      <w:r>
        <w:rPr>
          <w:rFonts w:ascii="Times New Roman" w:hAnsi="Times New Roman"/>
          <w:sz w:val="22"/>
          <w:szCs w:val="22"/>
        </w:rPr>
        <w:t xml:space="preserve">е работы должны быть выполнены Подрядчиком в соответствии с требованиями пожарной безопасности, охраны труда, техники безопасности и электробезопасности, гигиенических нормативов, санитарных правил и норм, а также с требованиями по охране окружающей среды.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.2. Подрядчик за свой счет должен обеспечить работников специальной одеждой, специальной обувью и другими средствами индивидуальной защиты.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11</w:t>
      </w:r>
      <w:r>
        <w:rPr>
          <w:rFonts w:ascii="Times New Roman" w:hAnsi="Times New Roman"/>
          <w:sz w:val="22"/>
          <w:szCs w:val="22"/>
        </w:rPr>
        <w:t xml:space="preserve">.3. Подрядчик несет ответственность за безопасность выполняемых работ и отвечает за риски, связанные с выполнением работ. Ответственность за несчастные случаи, произошедшие с работниками Подрядчика в процессе выполнения работ, возлагается на Подрядчика.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02"/>
        <w:contextualSpacing/>
        <w:jc w:val="left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1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И.о. начальника отдела материально -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технического обеспечения                                                                                                         Д.С. Адамовский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Исп.: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специалист-</w:t>
      </w:r>
      <w:r>
        <w:rPr>
          <w:rFonts w:ascii="Times New Roman" w:hAnsi="Times New Roman" w:cs="Times New Roman"/>
          <w:sz w:val="18"/>
          <w:szCs w:val="18"/>
        </w:rPr>
        <w:t xml:space="preserve">э</w:t>
      </w:r>
      <w:r>
        <w:rPr>
          <w:rFonts w:ascii="Times New Roman" w:hAnsi="Times New Roman" w:cs="Times New Roman"/>
          <w:sz w:val="18"/>
          <w:szCs w:val="18"/>
        </w:rPr>
        <w:t xml:space="preserve">ксперт ОМТО 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В.Ю. Суслов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Тел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.: 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(8391) 2-265-690</w:t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email: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omto15@r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24.rosreestr.ru</w:t>
      </w:r>
      <w:r>
        <w:rPr>
          <w:rFonts w:ascii="Times New Roman" w:hAnsi="Times New Roman" w:cs="Times New Roman"/>
          <w:sz w:val="18"/>
          <w:szCs w:val="18"/>
          <w:lang w:val="en-US"/>
        </w:rPr>
      </w:r>
      <w:r>
        <w:rPr>
          <w:rFonts w:ascii="Times New Roman" w:hAnsi="Times New Roman" w:cs="Times New Roman"/>
          <w:sz w:val="18"/>
          <w:szCs w:val="18"/>
          <w:lang w:val="en-US"/>
        </w:rPr>
      </w:r>
    </w:p>
    <w:p>
      <w:pPr>
        <w:pStyle w:val="902"/>
        <w:contextualSpacing/>
        <w:jc w:val="left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1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568" w:right="850" w:bottom="1134" w:left="992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OpenSymbol, &amp;apos;Arial Unicode MS&amp;apos;">
    <w:panose1 w:val="05010000000000000000"/>
  </w:font>
  <w:font w:name="Liberation Serif">
    <w:panose1 w:val="02020603050405020304"/>
  </w:font>
  <w:font w:name="Times New Roman CYR">
    <w:panose1 w:val="02020603050405020304"/>
  </w:font>
  <w:font w:name="Tahoma">
    <w:panose1 w:val="020B0604030504040204"/>
  </w:font>
  <w:font w:name="Lohit Devanagari">
    <w:panose1 w:val="02000603000000000000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Times New Roman">
    <w:panose1 w:val="02020603050405020304"/>
  </w:font>
  <w:font w:name="Segoe UI Light">
    <w:panose1 w:val="020B0502040504020204"/>
  </w:font>
  <w:font w:name="Cambria">
    <w:panose1 w:val="0204050305040603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</w:pPr>
    <w:fldSimple w:instr="PAGE \* MERGEFORMAT">
      <w:r>
        <w:t xml:space="preserve">1</w:t>
      </w:r>
    </w:fldSimple>
    <w:r/>
    <w:r/>
  </w:p>
  <w:p>
    <w:pPr>
      <w:pStyle w:val="75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510" w:hanging="510"/>
      </w:pPr>
      <w:rPr>
        <w:rFonts w:hint="default"/>
      </w:rPr>
    </w:lvl>
    <w:lvl w:ilvl="1">
      <w:start w:val="12"/>
      <w:numFmt w:val="decimal"/>
      <w:isLgl w:val="false"/>
      <w:suff w:val="tab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592" w:hanging="1440"/>
      </w:pPr>
      <w:rPr>
        <w:rFonts w:hint="default"/>
      </w:rPr>
    </w:lvl>
  </w:abstractNum>
  <w:abstractNum w:abstractNumId="4">
    <w:multiLevelType w:val="hybridMultilevel"/>
    <w:lvl w:ilvl="0">
      <w:start w:val="7"/>
      <w:numFmt w:val="decimal"/>
      <w:isLgl w:val="false"/>
      <w:suff w:val="tab"/>
      <w:lvlText w:val="%1"/>
      <w:lvlJc w:val="left"/>
      <w:pPr>
        <w:ind w:left="8441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928" w:hanging="36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572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856" w:hanging="72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50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784" w:hanging="108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3068" w:hanging="108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3712" w:hanging="1440"/>
      </w:p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OpenSymbol, 'Arial Unicode MS'"/>
        <w:color w:val="000000"/>
        <w:sz w:val="24"/>
        <w:szCs w:val="24"/>
      </w:rPr>
    </w:lvl>
    <w:lvl w:ilvl="1">
      <w:start w:val="0"/>
      <w:numFmt w:val="bullet"/>
      <w:isLgl w:val="false"/>
      <w:suff w:val="tab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0"/>
      <w:numFmt w:val="bullet"/>
      <w:isLgl w:val="false"/>
      <w:suff w:val="tab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start w:val="0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OpenSymbol, 'Arial Unicode MS'"/>
        <w:color w:val="000000"/>
        <w:sz w:val="24"/>
        <w:szCs w:val="24"/>
      </w:rPr>
    </w:lvl>
    <w:lvl w:ilvl="4">
      <w:start w:val="0"/>
      <w:numFmt w:val="bullet"/>
      <w:isLgl w:val="false"/>
      <w:suff w:val="tab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start w:val="0"/>
      <w:numFmt w:val="bullet"/>
      <w:isLgl w:val="false"/>
      <w:suff w:val="tab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start w:val="0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OpenSymbol, 'Arial Unicode MS'"/>
        <w:color w:val="000000"/>
        <w:sz w:val="24"/>
        <w:szCs w:val="24"/>
      </w:rPr>
    </w:lvl>
    <w:lvl w:ilvl="7">
      <w:start w:val="0"/>
      <w:numFmt w:val="bullet"/>
      <w:isLgl w:val="false"/>
      <w:suff w:val="tab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start w:val="0"/>
      <w:numFmt w:val="bullet"/>
      <w:isLgl w:val="false"/>
      <w:suff w:val="tab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2 Char"/>
    <w:basedOn w:val="735"/>
    <w:link w:val="727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735"/>
    <w:link w:val="72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735"/>
    <w:link w:val="72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735"/>
    <w:link w:val="73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6 Char"/>
    <w:basedOn w:val="735"/>
    <w:link w:val="73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7 Char"/>
    <w:basedOn w:val="735"/>
    <w:link w:val="732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>
    <w:name w:val="Heading 8 Char"/>
    <w:basedOn w:val="735"/>
    <w:link w:val="73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9 Char"/>
    <w:basedOn w:val="735"/>
    <w:link w:val="73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8">
    <w:name w:val="Title Char"/>
    <w:basedOn w:val="735"/>
    <w:link w:val="748"/>
    <w:uiPriority w:val="10"/>
    <w:rPr>
      <w:sz w:val="48"/>
      <w:szCs w:val="48"/>
    </w:rPr>
  </w:style>
  <w:style w:type="character" w:styleId="699">
    <w:name w:val="Subtitle Char"/>
    <w:basedOn w:val="735"/>
    <w:link w:val="750"/>
    <w:uiPriority w:val="11"/>
    <w:rPr>
      <w:sz w:val="24"/>
      <w:szCs w:val="24"/>
    </w:rPr>
  </w:style>
  <w:style w:type="character" w:styleId="700">
    <w:name w:val="Quote Char"/>
    <w:link w:val="752"/>
    <w:uiPriority w:val="29"/>
    <w:rPr>
      <w:i/>
    </w:rPr>
  </w:style>
  <w:style w:type="character" w:styleId="701">
    <w:name w:val="Intense Quote Char"/>
    <w:link w:val="754"/>
    <w:uiPriority w:val="30"/>
    <w:rPr>
      <w:i/>
    </w:rPr>
  </w:style>
  <w:style w:type="character" w:styleId="702">
    <w:name w:val="Header Char"/>
    <w:basedOn w:val="735"/>
    <w:link w:val="756"/>
    <w:uiPriority w:val="99"/>
  </w:style>
  <w:style w:type="character" w:styleId="703">
    <w:name w:val="Caption Char"/>
    <w:basedOn w:val="735"/>
    <w:link w:val="760"/>
    <w:uiPriority w:val="35"/>
    <w:rPr>
      <w:b/>
      <w:bCs/>
      <w:color w:val="4f81bd" w:themeColor="accent1"/>
      <w:sz w:val="18"/>
      <w:szCs w:val="18"/>
    </w:rPr>
  </w:style>
  <w:style w:type="table" w:styleId="704">
    <w:name w:val="Plain Table 1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5">
    <w:name w:val="Plain Table 2"/>
    <w:basedOn w:val="7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basedOn w:val="7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15">
    <w:name w:val="Grid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3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5 Dark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21">
    <w:name w:val="List Table 6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22">
    <w:name w:val="List Table 7 Colorful"/>
    <w:basedOn w:val="7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character" w:styleId="723">
    <w:name w:val="Endnote Text Char"/>
    <w:link w:val="889"/>
    <w:uiPriority w:val="99"/>
    <w:rPr>
      <w:sz w:val="20"/>
    </w:rPr>
  </w:style>
  <w:style w:type="paragraph" w:styleId="724">
    <w:name w:val="table of figures"/>
    <w:basedOn w:val="725"/>
    <w:next w:val="725"/>
    <w:uiPriority w:val="99"/>
    <w:unhideWhenUsed/>
    <w:pPr>
      <w:spacing w:after="0" w:afterAutospacing="0"/>
    </w:pPr>
  </w:style>
  <w:style w:type="paragraph" w:styleId="725" w:default="1">
    <w:name w:val="Normal"/>
    <w:qFormat/>
  </w:style>
  <w:style w:type="paragraph" w:styleId="726">
    <w:name w:val="Heading 1"/>
    <w:basedOn w:val="725"/>
    <w:next w:val="725"/>
    <w:link w:val="918"/>
    <w:uiPriority w:val="9"/>
    <w:qFormat/>
    <w:pPr>
      <w:ind w:firstLine="720"/>
      <w:jc w:val="center"/>
      <w:keepNext/>
      <w:spacing w:after="0" w:line="240" w:lineRule="auto"/>
      <w:outlineLvl w:val="0"/>
    </w:pPr>
    <w:rPr>
      <w:rFonts w:ascii="Cambria" w:hAnsi="Cambria" w:eastAsia="Times New Roman" w:cs="Times New Roman"/>
      <w:b/>
      <w:bCs/>
      <w:sz w:val="32"/>
      <w:szCs w:val="32"/>
    </w:rPr>
  </w:style>
  <w:style w:type="paragraph" w:styleId="727">
    <w:name w:val="Heading 2"/>
    <w:basedOn w:val="725"/>
    <w:next w:val="725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8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9">
    <w:name w:val="Heading 4"/>
    <w:basedOn w:val="725"/>
    <w:next w:val="725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725"/>
    <w:next w:val="72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2">
    <w:name w:val="Heading 7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3">
    <w:name w:val="Heading 8"/>
    <w:basedOn w:val="725"/>
    <w:next w:val="725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4">
    <w:name w:val="Heading 9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5" w:default="1">
    <w:name w:val="Default Paragraph Font"/>
    <w:uiPriority w:val="1"/>
    <w:semiHidden/>
    <w:unhideWhenUsed/>
  </w:style>
  <w:style w:type="table" w:styleId="7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7" w:default="1">
    <w:name w:val="No List"/>
    <w:uiPriority w:val="99"/>
    <w:semiHidden/>
    <w:unhideWhenUsed/>
  </w:style>
  <w:style w:type="character" w:styleId="738" w:customStyle="1">
    <w:name w:val="Heading 1 Char"/>
    <w:basedOn w:val="735"/>
    <w:uiPriority w:val="9"/>
    <w:rPr>
      <w:rFonts w:ascii="Arial" w:hAnsi="Arial" w:eastAsia="Arial" w:cs="Arial"/>
      <w:sz w:val="40"/>
      <w:szCs w:val="40"/>
    </w:rPr>
  </w:style>
  <w:style w:type="character" w:styleId="739" w:customStyle="1">
    <w:name w:val="Заголовок 2 Знак"/>
    <w:basedOn w:val="735"/>
    <w:link w:val="727"/>
    <w:uiPriority w:val="9"/>
    <w:rPr>
      <w:rFonts w:ascii="Arial" w:hAnsi="Arial" w:eastAsia="Arial" w:cs="Arial"/>
      <w:sz w:val="34"/>
    </w:rPr>
  </w:style>
  <w:style w:type="character" w:styleId="740" w:customStyle="1">
    <w:name w:val="Заголовок 3 Знак"/>
    <w:basedOn w:val="735"/>
    <w:link w:val="728"/>
    <w:uiPriority w:val="9"/>
    <w:rPr>
      <w:rFonts w:ascii="Arial" w:hAnsi="Arial" w:eastAsia="Arial" w:cs="Arial"/>
      <w:sz w:val="30"/>
      <w:szCs w:val="30"/>
    </w:rPr>
  </w:style>
  <w:style w:type="character" w:styleId="741" w:customStyle="1">
    <w:name w:val="Заголовок 4 Знак"/>
    <w:basedOn w:val="735"/>
    <w:link w:val="729"/>
    <w:uiPriority w:val="9"/>
    <w:rPr>
      <w:rFonts w:ascii="Arial" w:hAnsi="Arial" w:eastAsia="Arial" w:cs="Arial"/>
      <w:b/>
      <w:bCs/>
      <w:sz w:val="26"/>
      <w:szCs w:val="26"/>
    </w:rPr>
  </w:style>
  <w:style w:type="character" w:styleId="742" w:customStyle="1">
    <w:name w:val="Заголовок 5 Знак"/>
    <w:basedOn w:val="735"/>
    <w:link w:val="730"/>
    <w:uiPriority w:val="9"/>
    <w:rPr>
      <w:rFonts w:ascii="Arial" w:hAnsi="Arial" w:eastAsia="Arial" w:cs="Arial"/>
      <w:b/>
      <w:bCs/>
      <w:sz w:val="24"/>
      <w:szCs w:val="24"/>
    </w:rPr>
  </w:style>
  <w:style w:type="character" w:styleId="743" w:customStyle="1">
    <w:name w:val="Заголовок 6 Знак"/>
    <w:basedOn w:val="735"/>
    <w:link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44" w:customStyle="1">
    <w:name w:val="Заголовок 7 Знак"/>
    <w:basedOn w:val="735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 w:customStyle="1">
    <w:name w:val="Заголовок 8 Знак"/>
    <w:basedOn w:val="735"/>
    <w:link w:val="733"/>
    <w:uiPriority w:val="9"/>
    <w:rPr>
      <w:rFonts w:ascii="Arial" w:hAnsi="Arial" w:eastAsia="Arial" w:cs="Arial"/>
      <w:i/>
      <w:iCs/>
      <w:sz w:val="22"/>
      <w:szCs w:val="22"/>
    </w:rPr>
  </w:style>
  <w:style w:type="character" w:styleId="746" w:customStyle="1">
    <w:name w:val="Заголовок 9 Знак"/>
    <w:basedOn w:val="735"/>
    <w:link w:val="734"/>
    <w:uiPriority w:val="9"/>
    <w:rPr>
      <w:rFonts w:ascii="Arial" w:hAnsi="Arial" w:eastAsia="Arial" w:cs="Arial"/>
      <w:i/>
      <w:iCs/>
      <w:sz w:val="21"/>
      <w:szCs w:val="21"/>
    </w:rPr>
  </w:style>
  <w:style w:type="paragraph" w:styleId="747">
    <w:name w:val="List Paragraph"/>
    <w:basedOn w:val="725"/>
    <w:uiPriority w:val="34"/>
    <w:qFormat/>
    <w:pPr>
      <w:contextualSpacing/>
      <w:ind w:left="720"/>
    </w:pPr>
  </w:style>
  <w:style w:type="paragraph" w:styleId="748">
    <w:name w:val="Title"/>
    <w:basedOn w:val="725"/>
    <w:next w:val="725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 w:customStyle="1">
    <w:name w:val="Название Знак"/>
    <w:basedOn w:val="735"/>
    <w:link w:val="748"/>
    <w:uiPriority w:val="10"/>
    <w:rPr>
      <w:sz w:val="48"/>
      <w:szCs w:val="48"/>
    </w:rPr>
  </w:style>
  <w:style w:type="paragraph" w:styleId="750">
    <w:name w:val="Subtitle"/>
    <w:basedOn w:val="725"/>
    <w:next w:val="725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 w:customStyle="1">
    <w:name w:val="Подзаголовок Знак"/>
    <w:basedOn w:val="735"/>
    <w:link w:val="750"/>
    <w:uiPriority w:val="11"/>
    <w:rPr>
      <w:sz w:val="24"/>
      <w:szCs w:val="24"/>
    </w:rPr>
  </w:style>
  <w:style w:type="paragraph" w:styleId="752">
    <w:name w:val="Quote"/>
    <w:basedOn w:val="725"/>
    <w:next w:val="725"/>
    <w:link w:val="753"/>
    <w:uiPriority w:val="29"/>
    <w:qFormat/>
    <w:pPr>
      <w:ind w:left="720" w:right="720"/>
    </w:pPr>
    <w:rPr>
      <w:i/>
    </w:rPr>
  </w:style>
  <w:style w:type="character" w:styleId="753" w:customStyle="1">
    <w:name w:val="Цитата 2 Знак"/>
    <w:link w:val="752"/>
    <w:uiPriority w:val="29"/>
    <w:rPr>
      <w:i/>
    </w:rPr>
  </w:style>
  <w:style w:type="paragraph" w:styleId="754">
    <w:name w:val="Intense Quote"/>
    <w:basedOn w:val="725"/>
    <w:next w:val="725"/>
    <w:link w:val="75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 w:customStyle="1">
    <w:name w:val="Выделенная цитата Знак"/>
    <w:link w:val="754"/>
    <w:uiPriority w:val="30"/>
    <w:rPr>
      <w:i/>
    </w:rPr>
  </w:style>
  <w:style w:type="paragraph" w:styleId="756">
    <w:name w:val="Header"/>
    <w:basedOn w:val="725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 w:customStyle="1">
    <w:name w:val="Верхний колонтитул Знак"/>
    <w:basedOn w:val="735"/>
    <w:link w:val="756"/>
    <w:uiPriority w:val="99"/>
  </w:style>
  <w:style w:type="paragraph" w:styleId="758">
    <w:name w:val="Footer"/>
    <w:basedOn w:val="725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 w:customStyle="1">
    <w:name w:val="Footer Char"/>
    <w:basedOn w:val="735"/>
    <w:uiPriority w:val="99"/>
  </w:style>
  <w:style w:type="paragraph" w:styleId="760">
    <w:name w:val="Caption"/>
    <w:basedOn w:val="725"/>
    <w:next w:val="725"/>
    <w:link w:val="70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1" w:customStyle="1">
    <w:name w:val="Нижний колонтитул Знак"/>
    <w:link w:val="758"/>
    <w:uiPriority w:val="99"/>
  </w:style>
  <w:style w:type="table" w:styleId="762">
    <w:name w:val="Table Grid"/>
    <w:basedOn w:val="73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63" w:customStyle="1">
    <w:name w:val="Table Grid Light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 w:customStyle="1">
    <w:name w:val="Таблица простая 11"/>
    <w:basedOn w:val="73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3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-сетка 2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Таблица-сетка 3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Таблица-сетка 4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3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 w:customStyle="1">
    <w:name w:val="Таблица-сетка 5 тем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band1Horz">
      <w:tcPr>
        <w:shd w:val="clear" w:color="auto" w:fill="b3d0eb" w:themeFill="accent1" w:themeFillTint="75"/>
      </w:tcPr>
    </w:tblStylePr>
    <w:tblStylePr w:type="band1Vert">
      <w:tcPr>
        <w:shd w:val="clear" w:color="auto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band1Horz">
      <w:tcPr>
        <w:shd w:val="clear" w:color="auto" w:fill="f6c3a0" w:themeFill="accent2" w:themeFillTint="75"/>
      </w:tcPr>
    </w:tblStylePr>
    <w:tblStylePr w:type="band1Vert">
      <w:tcPr>
        <w:shd w:val="clear" w:color="auto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band1Horz">
      <w:tcPr>
        <w:shd w:val="clear" w:color="auto" w:fill="d5d5d5" w:themeFill="accent3" w:themeFillTint="75"/>
      </w:tcPr>
    </w:tblStylePr>
    <w:tblStylePr w:type="band1Vert">
      <w:tcPr>
        <w:shd w:val="clear" w:color="auto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band1Horz">
      <w:tcPr>
        <w:shd w:val="clear" w:color="auto" w:fill="ffe28a" w:themeFill="accent4" w:themeFillTint="75"/>
      </w:tcPr>
    </w:tblStylePr>
    <w:tblStylePr w:type="band1Vert">
      <w:tcPr>
        <w:shd w:val="clear" w:color="auto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band1Horz">
      <w:tcPr>
        <w:shd w:val="clear" w:color="auto" w:fill="a9bee4" w:themeFill="accent5" w:themeFillTint="75"/>
      </w:tcPr>
    </w:tblStylePr>
    <w:tblStylePr w:type="band1Vert">
      <w:tcPr>
        <w:shd w:val="clear" w:color="auto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band1Horz">
      <w:tcPr>
        <w:shd w:val="clear" w:color="auto" w:fill="bcdba8" w:themeFill="accent6" w:themeFillTint="75"/>
      </w:tcPr>
    </w:tblStylePr>
    <w:tblStylePr w:type="band1Vert">
      <w:tcPr>
        <w:shd w:val="clear" w:color="auto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70ad47" w:themeFill="accent6"/>
        <w:tcBorders>
          <w:top w:val="single" w:color="FFFFFF" w:themeColor="light1" w:sz="4" w:space="0"/>
        </w:tcBorders>
      </w:tcPr>
    </w:tblStylePr>
  </w:style>
  <w:style w:type="table" w:styleId="804" w:customStyle="1">
    <w:name w:val="Таблица-сетка 6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 w:customStyle="1">
    <w:name w:val="Таблица-сетка 7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f2f2f2" w:themeFill="text1" w:themeFillTint="0D"/>
      </w:tcPr>
    </w:tblStylePr>
    <w:tblStylePr w:type="band1Vert"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auto" w:fill="ddeaf6" w:themeFill="accent1" w:themeFillTint="34"/>
      </w:tcPr>
    </w:tblStylePr>
    <w:tblStylePr w:type="band1Vert"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auto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be5d6" w:themeFill="accent2" w:themeFillTint="32"/>
      </w:tcPr>
    </w:tblStylePr>
    <w:tblStylePr w:type="band1Vert"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auto" w:fill="ececec" w:themeFill="accent3" w:themeFillTint="34"/>
      </w:tcPr>
    </w:tblStylePr>
    <w:tblStylePr w:type="band1Vert"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auto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f2cb" w:themeFill="accent4" w:themeFillTint="34"/>
      </w:tcPr>
    </w:tblStylePr>
    <w:tblStylePr w:type="band1Vert"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auto" w:fill="d8e2f3" w:themeFill="accent5" w:themeFillTint="34"/>
      </w:tcPr>
    </w:tblStylePr>
    <w:tblStylePr w:type="band1Vert"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auto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auto" w:fill="e1efd8" w:themeFill="accent6" w:themeFillTint="34"/>
      </w:tcPr>
    </w:tblStylePr>
    <w:tblStylePr w:type="band1Vert"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auto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Список-таблица 1 светлая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3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Список-таблица 2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 w:customStyle="1">
    <w:name w:val="Список-таблица 3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Список-таблица 4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Список-таблица 5 тем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band1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band1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band1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band1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band1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band1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Список-таблица 6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 w:customStyle="1">
    <w:name w:val="Список-таблица 7 цветная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auto" w:fill="d5e5f4" w:themeFill="accent1" w:themeFillTint="40"/>
      </w:tcPr>
    </w:tblStylePr>
    <w:tblStylePr w:type="band1Vert"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auto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auto" w:fill="fadecb" w:themeFill="accent2" w:themeFillTint="40"/>
      </w:tcPr>
    </w:tblStylePr>
    <w:tblStylePr w:type="band1Vert"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auto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auto" w:fill="e8e8e8" w:themeFill="accent3" w:themeFillTint="40"/>
      </w:tcPr>
    </w:tblStylePr>
    <w:tblStylePr w:type="band1Vert"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auto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auto" w:fill="ffefbf" w:themeFill="accent4" w:themeFillTint="40"/>
      </w:tcPr>
    </w:tblStylePr>
    <w:tblStylePr w:type="band1Vert"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auto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auto" w:fill="cfdbf0" w:themeFill="accent5" w:themeFillTint="40"/>
      </w:tcPr>
    </w:tblStylePr>
    <w:tblStylePr w:type="band1Vert"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auto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auto" w:fill="daebcf" w:themeFill="accent6" w:themeFillTint="40"/>
      </w:tcPr>
    </w:tblStylePr>
    <w:tblStylePr w:type="band1Vert"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auto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68" w:customStyle="1">
    <w:name w:val="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69" w:customStyle="1">
    <w:name w:val="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70" w:customStyle="1">
    <w:name w:val="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71" w:customStyle="1">
    <w:name w:val="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72" w:customStyle="1">
    <w:name w:val="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73" w:customStyle="1">
    <w:name w:val="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74" w:customStyle="1">
    <w:name w:val="Bordered &amp; Lined - Accent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75" w:customStyle="1">
    <w:name w:val="Bordered &amp; Lined - Accent 1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68a2d8" w:themeFill="accent1" w:themeFillTint="EA"/>
      </w:tcPr>
    </w:tblStylePr>
  </w:style>
  <w:style w:type="table" w:styleId="876" w:customStyle="1">
    <w:name w:val="Bordered &amp; Lined - Accent 2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4b184" w:themeFill="accent2" w:themeFillTint="97"/>
      </w:tcPr>
    </w:tblStylePr>
  </w:style>
  <w:style w:type="table" w:styleId="877" w:customStyle="1">
    <w:name w:val="Bordered &amp; Lined - Accent 3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a5a5a5" w:themeFill="accent3" w:themeFillTint="FE"/>
      </w:tcPr>
    </w:tblStylePr>
  </w:style>
  <w:style w:type="table" w:styleId="878" w:customStyle="1">
    <w:name w:val="Bordered &amp; Lined - Accent 4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d865" w:themeFill="accent4" w:themeFillTint="9A"/>
      </w:tcPr>
    </w:tblStylePr>
  </w:style>
  <w:style w:type="table" w:styleId="879" w:customStyle="1">
    <w:name w:val="Bordered &amp; Lined - Accent 5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472c4" w:themeFill="accent5"/>
      </w:tcPr>
    </w:tblStylePr>
  </w:style>
  <w:style w:type="table" w:styleId="880" w:customStyle="1">
    <w:name w:val="Bordered &amp; Lined - Accent 6"/>
    <w:basedOn w:val="73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0ad47" w:themeFill="accent6"/>
      </w:tcPr>
    </w:tblStylePr>
  </w:style>
  <w:style w:type="table" w:styleId="881" w:customStyle="1">
    <w:name w:val="Bordered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3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 w:customStyle="1">
    <w:name w:val="Footnote Text Char"/>
    <w:uiPriority w:val="99"/>
    <w:rPr>
      <w:sz w:val="18"/>
    </w:rPr>
  </w:style>
  <w:style w:type="paragraph" w:styleId="889">
    <w:name w:val="endnote text"/>
    <w:basedOn w:val="725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35"/>
    <w:uiPriority w:val="99"/>
    <w:semiHidden/>
    <w:unhideWhenUsed/>
    <w:rPr>
      <w:vertAlign w:val="superscript"/>
    </w:rPr>
  </w:style>
  <w:style w:type="paragraph" w:styleId="892">
    <w:name w:val="toc 1"/>
    <w:basedOn w:val="725"/>
    <w:next w:val="725"/>
    <w:uiPriority w:val="39"/>
    <w:unhideWhenUsed/>
    <w:pPr>
      <w:spacing w:after="57"/>
    </w:pPr>
  </w:style>
  <w:style w:type="paragraph" w:styleId="89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89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89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89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89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89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89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0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 w:customStyle="1">
    <w:name w:val="ConsPlusNormal"/>
    <w:link w:val="913"/>
    <w:qFormat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0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4" w:customStyle="1">
    <w:name w:val="ConsPlusTitle"/>
    <w:pPr>
      <w:spacing w:after="0" w:line="240" w:lineRule="auto"/>
      <w:widowControl w:val="off"/>
    </w:pPr>
    <w:rPr>
      <w:rFonts w:eastAsia="Times New Roman"/>
      <w:b/>
      <w:sz w:val="20"/>
      <w:szCs w:val="20"/>
      <w:lang w:eastAsia="ru-RU"/>
    </w:rPr>
  </w:style>
  <w:style w:type="paragraph" w:styleId="90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06" w:customStyle="1">
    <w:name w:val="ConsPlusDocList"/>
    <w:pPr>
      <w:spacing w:after="0" w:line="240" w:lineRule="auto"/>
      <w:widowControl w:val="off"/>
    </w:pPr>
    <w:rPr>
      <w:rFonts w:eastAsia="Times New Roman"/>
      <w:sz w:val="20"/>
      <w:szCs w:val="20"/>
      <w:lang w:eastAsia="ru-RU"/>
    </w:rPr>
  </w:style>
  <w:style w:type="paragraph" w:styleId="90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0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90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10" w:customStyle="1">
    <w:name w:val="Таблицы (моноширинный)"/>
    <w:basedOn w:val="725"/>
    <w:next w:val="725"/>
    <w:link w:val="917"/>
    <w:pPr>
      <w:jc w:val="both"/>
      <w:spacing w:after="0" w:line="240" w:lineRule="auto"/>
      <w:widowControl w:val="off"/>
    </w:pPr>
    <w:rPr>
      <w:rFonts w:ascii="Courier New" w:hAnsi="Courier New" w:eastAsia="Times New Roman" w:cs="Courier New"/>
      <w:lang w:eastAsia="ru-RU"/>
    </w:rPr>
  </w:style>
  <w:style w:type="paragraph" w:styleId="911" w:customStyle="1">
    <w:name w:val="Заголовок 11"/>
    <w:basedOn w:val="725"/>
    <w:next w:val="725"/>
    <w:pPr>
      <w:keepNext/>
      <w:spacing w:before="160" w:after="60" w:line="240" w:lineRule="auto"/>
    </w:pPr>
    <w:rPr>
      <w:rFonts w:ascii="Arial" w:hAnsi="Arial" w:eastAsia="Times New Roman" w:cs="Times New Roman"/>
      <w:b/>
      <w:sz w:val="28"/>
      <w:szCs w:val="20"/>
      <w:lang w:eastAsia="ru-RU"/>
    </w:rPr>
  </w:style>
  <w:style w:type="character" w:styleId="912">
    <w:name w:val="Hyperlink"/>
    <w:uiPriority w:val="99"/>
    <w:rPr>
      <w:color w:val="0000ff"/>
      <w:u w:val="single"/>
    </w:rPr>
  </w:style>
  <w:style w:type="character" w:styleId="913" w:customStyle="1">
    <w:name w:val="ConsPlusNormal Знак"/>
    <w:link w:val="902"/>
    <w:rPr>
      <w:rFonts w:ascii="Calibri" w:hAnsi="Calibri" w:eastAsia="Times New Roman" w:cs="Calibri"/>
      <w:sz w:val="20"/>
      <w:szCs w:val="20"/>
      <w:lang w:eastAsia="ru-RU"/>
    </w:rPr>
  </w:style>
  <w:style w:type="paragraph" w:styleId="914">
    <w:name w:val="footnote text"/>
    <w:basedOn w:val="725"/>
    <w:link w:val="915"/>
    <w:uiPriority w:val="99"/>
    <w:semiHidden/>
    <w:unhideWhenUsed/>
    <w:pPr>
      <w:spacing w:after="0" w:line="240" w:lineRule="auto"/>
    </w:pPr>
    <w:rPr>
      <w:rFonts w:cs="Times New Roman"/>
      <w:sz w:val="20"/>
      <w:szCs w:val="20"/>
    </w:rPr>
  </w:style>
  <w:style w:type="character" w:styleId="915" w:customStyle="1">
    <w:name w:val="Текст сноски Знак"/>
    <w:basedOn w:val="735"/>
    <w:link w:val="914"/>
    <w:uiPriority w:val="99"/>
    <w:semiHidden/>
    <w:rPr>
      <w:rFonts w:ascii="Calibri" w:hAnsi="Calibri" w:eastAsia="Calibri" w:cs="Times New Roman"/>
      <w:sz w:val="20"/>
      <w:szCs w:val="20"/>
    </w:rPr>
  </w:style>
  <w:style w:type="character" w:styleId="916">
    <w:name w:val="footnote reference"/>
    <w:uiPriority w:val="99"/>
    <w:unhideWhenUsed/>
    <w:rPr>
      <w:vertAlign w:val="superscript"/>
    </w:rPr>
  </w:style>
  <w:style w:type="character" w:styleId="917" w:customStyle="1">
    <w:name w:val="Таблицы (моноширинный) Знак"/>
    <w:link w:val="910"/>
    <w:rPr>
      <w:rFonts w:ascii="Courier New" w:hAnsi="Courier New" w:eastAsia="Times New Roman" w:cs="Courier New"/>
      <w:lang w:eastAsia="ru-RU"/>
    </w:rPr>
  </w:style>
  <w:style w:type="character" w:styleId="918" w:customStyle="1">
    <w:name w:val="Заголовок 1 Знак"/>
    <w:basedOn w:val="735"/>
    <w:link w:val="726"/>
    <w:uiPriority w:val="9"/>
    <w:rPr>
      <w:rFonts w:ascii="Cambria" w:hAnsi="Cambria" w:eastAsia="Times New Roman" w:cs="Times New Roman"/>
      <w:b/>
      <w:bCs/>
      <w:sz w:val="32"/>
      <w:szCs w:val="32"/>
    </w:rPr>
  </w:style>
  <w:style w:type="paragraph" w:styleId="919">
    <w:name w:val="Balloon Text"/>
    <w:basedOn w:val="725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 w:customStyle="1">
    <w:name w:val="Текст выноски Знак"/>
    <w:basedOn w:val="735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No Spacing"/>
    <w:link w:val="922"/>
    <w:pPr>
      <w:spacing w:after="0" w:line="240" w:lineRule="auto"/>
    </w:pPr>
    <w:rPr>
      <w:rFonts w:eastAsia="Times New Roman" w:cs="Arial Unicode MS"/>
    </w:rPr>
  </w:style>
  <w:style w:type="character" w:styleId="922" w:customStyle="1">
    <w:name w:val="Без интервала Знак"/>
    <w:link w:val="921"/>
    <w:rPr>
      <w:rFonts w:ascii="Calibri" w:hAnsi="Calibri" w:eastAsia="Times New Roman" w:cs="Arial Unicode MS"/>
    </w:rPr>
  </w:style>
  <w:style w:type="paragraph" w:styleId="923" w:customStyle="1">
    <w:name w:val="Заголовок 1"/>
    <w:uiPriority w:val="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 CYR" w:hAnsi="Times New Roman CYR" w:eastAsia="Times New Roman" w:cs="Times New Roman CYR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24" w:customStyle="1">
    <w:name w:val="Font Style20"/>
    <w:rPr>
      <w:rFonts w:ascii="Times New Roman" w:hAnsi="Times New Roman" w:cs="Times New Roman"/>
      <w:sz w:val="22"/>
      <w:szCs w:val="22"/>
    </w:rPr>
  </w:style>
  <w:style w:type="paragraph" w:styleId="925" w:customStyle="1">
    <w:name w:val="Абзац списка,Paragraphe de liste1,lp1,Абзац списка1,Bullet List,FooterText,numbered,????,????1,?????1,Bulletr List Paragraph,Colorful List - Accent 11,List Paragraph11,List Paragraph2,Lists,Parágrafo da Lista1,Párrafo de lista1,リスト段落1,列出段落,列出段落1"/>
    <w:basedOn w:val="922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numbering" w:styleId="926" w:customStyle="1">
    <w:name w:val="WW8Num2"/>
    <w:link w:val="922"/>
    <w:pPr>
      <w:numPr>
        <w:ilvl w:val="0"/>
        <w:numId w:val="0"/>
      </w:numPr>
    </w:pPr>
  </w:style>
  <w:style w:type="paragraph" w:styleId="927" w:customStyle="1">
    <w:name w:val="Table Paragraph"/>
    <w:basedOn w:val="922"/>
    <w:link w:val="922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 Light" w:hAnsi="Segoe UI Light" w:eastAsia="Segoe UI Light" w:cs="Segoe UI Light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8" w:customStyle="1">
    <w:name w:val="Standard"/>
    <w:link w:val="9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ahoma" w:cs="Lohit Devanaga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29" w:customStyle="1">
    <w:name w:val="Standard1"/>
    <w:link w:val="92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30" w:customStyle="1">
    <w:name w:val="Normal (Web)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1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32" w:customStyle="1">
    <w:name w:val="Style23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Шаймарданов Тимур</dc:creator>
  <cp:lastModifiedBy>user</cp:lastModifiedBy>
  <cp:revision>40</cp:revision>
  <dcterms:created xsi:type="dcterms:W3CDTF">2026-01-14T07:04:00Z</dcterms:created>
  <dcterms:modified xsi:type="dcterms:W3CDTF">2026-06-30T02:17:44Z</dcterms:modified>
</cp:coreProperties>
</file>