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821" w:rsidRDefault="00B9065C" w:rsidP="009F0BDA">
      <w:pPr>
        <w:jc w:val="center"/>
        <w:rPr>
          <w:b/>
        </w:rPr>
      </w:pPr>
      <w:r>
        <w:rPr>
          <w:b/>
        </w:rPr>
        <w:t>Техническое задание</w:t>
      </w:r>
    </w:p>
    <w:p w:rsidR="00B9065C" w:rsidRPr="00460370" w:rsidRDefault="00B9065C" w:rsidP="009F0BDA">
      <w:pPr>
        <w:jc w:val="center"/>
        <w:rPr>
          <w:b/>
        </w:rPr>
      </w:pPr>
    </w:p>
    <w:p w:rsidR="00E927B3" w:rsidRDefault="00034CE7" w:rsidP="00F82359">
      <w:pPr>
        <w:jc w:val="center"/>
        <w:rPr>
          <w:b/>
        </w:rPr>
      </w:pPr>
      <w:proofErr w:type="spellStart"/>
      <w:r w:rsidRPr="00034CE7">
        <w:rPr>
          <w:b/>
        </w:rPr>
        <w:t>Криососуд</w:t>
      </w:r>
      <w:proofErr w:type="spellEnd"/>
      <w:r w:rsidRPr="00034CE7">
        <w:rPr>
          <w:b/>
        </w:rPr>
        <w:t xml:space="preserve"> транспортный</w:t>
      </w:r>
      <w:r w:rsidR="00FF092F">
        <w:rPr>
          <w:b/>
        </w:rPr>
        <w:t xml:space="preserve"> (сосуд </w:t>
      </w:r>
      <w:proofErr w:type="spellStart"/>
      <w:r w:rsidR="00FF092F">
        <w:rPr>
          <w:b/>
        </w:rPr>
        <w:t>Дьюара</w:t>
      </w:r>
      <w:proofErr w:type="spellEnd"/>
      <w:r w:rsidR="00FF092F">
        <w:rPr>
          <w:b/>
        </w:rPr>
        <w:t>)</w:t>
      </w:r>
    </w:p>
    <w:p w:rsidR="005D364C" w:rsidRPr="00460370" w:rsidRDefault="005D364C" w:rsidP="00F82359">
      <w:pPr>
        <w:jc w:val="center"/>
        <w:rPr>
          <w:b/>
        </w:rPr>
      </w:pPr>
    </w:p>
    <w:p w:rsidR="00800BDF" w:rsidRPr="002152CC" w:rsidRDefault="00800BDF" w:rsidP="00F82359">
      <w:pPr>
        <w:jc w:val="center"/>
      </w:pPr>
      <w:r w:rsidRPr="002152CC">
        <w:t>КТРУ</w:t>
      </w:r>
      <w:r w:rsidR="005D364C">
        <w:t>:</w:t>
      </w:r>
      <w:r w:rsidRPr="002152CC">
        <w:t xml:space="preserve"> </w:t>
      </w:r>
      <w:r w:rsidR="002152CC" w:rsidRPr="002152CC">
        <w:t>отсутствует/не применяется</w:t>
      </w:r>
    </w:p>
    <w:p w:rsidR="002152CC" w:rsidRPr="002152CC" w:rsidRDefault="002152CC" w:rsidP="00F82359">
      <w:pPr>
        <w:jc w:val="center"/>
      </w:pPr>
      <w:r w:rsidRPr="002152CC">
        <w:t>ОКПД</w:t>
      </w:r>
      <w:r w:rsidR="005D364C">
        <w:t>:</w:t>
      </w:r>
      <w:r w:rsidRPr="002152CC">
        <w:t xml:space="preserve"> </w:t>
      </w:r>
      <w:r w:rsidR="00034CE7">
        <w:t>25</w:t>
      </w:r>
      <w:r w:rsidRPr="002152CC">
        <w:t>.</w:t>
      </w:r>
      <w:r w:rsidR="00034CE7">
        <w:t>29</w:t>
      </w:r>
      <w:r w:rsidRPr="002152CC">
        <w:t>.</w:t>
      </w:r>
      <w:r w:rsidR="00034CE7">
        <w:t>12</w:t>
      </w:r>
      <w:r w:rsidRPr="002152CC">
        <w:t>.190</w:t>
      </w:r>
    </w:p>
    <w:p w:rsidR="00800BDF" w:rsidRPr="00460370" w:rsidRDefault="00800BDF" w:rsidP="00F82359">
      <w:pPr>
        <w:jc w:val="center"/>
        <w:rPr>
          <w:b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3969"/>
        <w:gridCol w:w="2835"/>
      </w:tblGrid>
      <w:tr w:rsidR="002152CC" w:rsidRPr="00460370" w:rsidTr="005D364C">
        <w:trPr>
          <w:cantSplit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C" w:rsidRPr="00460370" w:rsidRDefault="002152CC" w:rsidP="00706D26">
            <w:pPr>
              <w:spacing w:line="252" w:lineRule="auto"/>
              <w:jc w:val="center"/>
              <w:rPr>
                <w:b/>
              </w:rPr>
            </w:pPr>
            <w:r w:rsidRPr="00460370">
              <w:rPr>
                <w:b/>
              </w:rPr>
              <w:t>ПАРАМЕТР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C" w:rsidRPr="00460370" w:rsidRDefault="002152CC" w:rsidP="00706D26">
            <w:pPr>
              <w:spacing w:line="252" w:lineRule="auto"/>
              <w:jc w:val="center"/>
              <w:rPr>
                <w:b/>
              </w:rPr>
            </w:pPr>
            <w:r w:rsidRPr="00460370">
              <w:rPr>
                <w:b/>
              </w:rPr>
              <w:t>Требование</w:t>
            </w:r>
          </w:p>
          <w:p w:rsidR="002152CC" w:rsidRPr="00460370" w:rsidRDefault="002152CC" w:rsidP="00706D26">
            <w:pPr>
              <w:spacing w:line="252" w:lineRule="auto"/>
              <w:jc w:val="center"/>
              <w:rPr>
                <w:b/>
              </w:rPr>
            </w:pPr>
            <w:r w:rsidRPr="00460370">
              <w:rPr>
                <w:b/>
              </w:rPr>
              <w:t>Технического задания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CC" w:rsidRPr="00460370" w:rsidRDefault="002152CC" w:rsidP="00706D26">
            <w:pPr>
              <w:spacing w:line="252" w:lineRule="auto"/>
              <w:jc w:val="center"/>
              <w:rPr>
                <w:b/>
              </w:rPr>
            </w:pPr>
          </w:p>
        </w:tc>
      </w:tr>
      <w:tr w:rsidR="00034CE7" w:rsidRPr="00460370" w:rsidTr="005D364C">
        <w:trPr>
          <w:cantSplit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Назначение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Для транспортировки биологических образцов в парах жидкого азота (сухая фаза)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b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34CE7" w:rsidRPr="00460370" w:rsidTr="005D364C">
        <w:trPr>
          <w:cantSplit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Тип изделия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Calibri"/>
                <w:color w:val="000000"/>
                <w:sz w:val="16"/>
                <w:szCs w:val="16"/>
              </w:rPr>
              <w:t>Криососуд</w:t>
            </w:r>
            <w:proofErr w:type="spellEnd"/>
            <w:r>
              <w:rPr>
                <w:rFonts w:cs="Calibri"/>
                <w:color w:val="000000"/>
                <w:sz w:val="16"/>
                <w:szCs w:val="16"/>
              </w:rPr>
              <w:t xml:space="preserve"> транспортный (</w:t>
            </w:r>
            <w:proofErr w:type="spellStart"/>
            <w:r>
              <w:rPr>
                <w:rFonts w:cs="Calibri"/>
                <w:color w:val="000000"/>
                <w:sz w:val="16"/>
                <w:szCs w:val="16"/>
              </w:rPr>
              <w:t>Dry</w:t>
            </w:r>
            <w:proofErr w:type="spellEnd"/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16"/>
                <w:szCs w:val="16"/>
              </w:rPr>
              <w:t>Shipper</w:t>
            </w:r>
            <w:proofErr w:type="spellEnd"/>
            <w:r>
              <w:rPr>
                <w:rFonts w:cs="Calibri"/>
                <w:color w:val="000000"/>
                <w:sz w:val="16"/>
                <w:szCs w:val="16"/>
              </w:rPr>
              <w:t>), пригодный для перевозки биоматериала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Наличие абсорбирующего материала, удерживающего жидкий азот внутри сосуда и исключающего его проливание при наклоне или переворачивании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Полезный объем, л, не менее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Полезный объем, л, не более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Масса пустого сосуда, кг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≤ 6,0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A50572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Коррозионностойкий легкий металл (алюминиевый сплав</w:t>
            </w:r>
            <w:bookmarkStart w:id="0" w:name="_GoBack"/>
            <w:bookmarkEnd w:id="0"/>
            <w:r>
              <w:rPr>
                <w:rFonts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Внешний диаметр, мм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≤ 250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Высота сосуда, мм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≤ 550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Диаметр горловины, мм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≥ 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Потери испарения (статические), л/сутки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≤ 0,20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Время сохранения рабочей температуры, сутки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≥ 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Соответствие требованиям перевозки биоматериалов воздушным транспортом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Внутренняя система размещения: съемная канистра или эквивалентная системы размещения образцов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Количество держателей (</w:t>
            </w:r>
            <w:proofErr w:type="spellStart"/>
            <w:r>
              <w:rPr>
                <w:rFonts w:cs="Calibri"/>
                <w:color w:val="000000"/>
                <w:sz w:val="16"/>
                <w:szCs w:val="16"/>
              </w:rPr>
              <w:t>канов</w:t>
            </w:r>
            <w:proofErr w:type="spellEnd"/>
            <w:r>
              <w:rPr>
                <w:rFonts w:cs="Calibri"/>
                <w:color w:val="000000"/>
                <w:sz w:val="16"/>
                <w:szCs w:val="16"/>
              </w:rPr>
              <w:t>/кассет), штук, не менее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Количество держателей (</w:t>
            </w:r>
            <w:proofErr w:type="spellStart"/>
            <w:r>
              <w:rPr>
                <w:rFonts w:cs="Calibri"/>
                <w:color w:val="000000"/>
                <w:sz w:val="16"/>
                <w:szCs w:val="16"/>
              </w:rPr>
              <w:t>канов</w:t>
            </w:r>
            <w:proofErr w:type="spellEnd"/>
            <w:r>
              <w:rPr>
                <w:rFonts w:cs="Calibri"/>
                <w:color w:val="000000"/>
                <w:sz w:val="16"/>
                <w:szCs w:val="16"/>
              </w:rPr>
              <w:t>/кассет), штук, не более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Вместимость </w:t>
            </w:r>
            <w:proofErr w:type="spellStart"/>
            <w:r>
              <w:rPr>
                <w:rFonts w:cs="Calibri"/>
                <w:color w:val="000000"/>
                <w:sz w:val="16"/>
                <w:szCs w:val="16"/>
              </w:rPr>
              <w:t>криосоломин</w:t>
            </w:r>
            <w:proofErr w:type="spellEnd"/>
            <w:r>
              <w:rPr>
                <w:rFonts w:cs="Calibri"/>
                <w:color w:val="000000"/>
                <w:sz w:val="16"/>
                <w:szCs w:val="16"/>
              </w:rPr>
              <w:t xml:space="preserve"> 0,5 мл, штук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≥ 200 (или эквивалент по суммарной вместимости)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Вместимость </w:t>
            </w:r>
            <w:proofErr w:type="spellStart"/>
            <w:r>
              <w:rPr>
                <w:rFonts w:cs="Calibri"/>
                <w:color w:val="000000"/>
                <w:sz w:val="16"/>
                <w:szCs w:val="16"/>
              </w:rPr>
              <w:t>криосоломин</w:t>
            </w:r>
            <w:proofErr w:type="spellEnd"/>
            <w:r>
              <w:rPr>
                <w:rFonts w:cs="Calibri"/>
                <w:color w:val="000000"/>
                <w:sz w:val="16"/>
                <w:szCs w:val="16"/>
              </w:rPr>
              <w:t xml:space="preserve"> 0,25 мл, штук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≥ 450 (или эквивалент по суммарной вместимости)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34CE7" w:rsidRPr="00460370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Вместимость </w:t>
            </w:r>
            <w:proofErr w:type="spellStart"/>
            <w:r>
              <w:rPr>
                <w:rFonts w:cs="Calibri"/>
                <w:color w:val="000000"/>
                <w:sz w:val="16"/>
                <w:szCs w:val="16"/>
              </w:rPr>
              <w:t>криопробирок</w:t>
            </w:r>
            <w:proofErr w:type="spellEnd"/>
            <w:r>
              <w:rPr>
                <w:rFonts w:cs="Calibri"/>
                <w:color w:val="000000"/>
                <w:sz w:val="16"/>
                <w:szCs w:val="16"/>
              </w:rPr>
              <w:t>, штук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≥ 15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034CE7" w:rsidRPr="00294667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герметичная крышка сосуда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34CE7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34CE7" w:rsidRPr="00294667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Фиксация крышки - возможность установки запирающего устройства (замка)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34CE7" w:rsidRPr="00294667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Защитный</w:t>
            </w:r>
            <w:r>
              <w:rPr>
                <w:rFonts w:cs="Calibri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16"/>
                <w:szCs w:val="16"/>
                <w:lang w:val="en-US"/>
              </w:rPr>
              <w:t>транспортный</w:t>
            </w:r>
            <w:proofErr w:type="spellEnd"/>
            <w:r>
              <w:rPr>
                <w:rFonts w:cs="Calibri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16"/>
                <w:szCs w:val="16"/>
                <w:lang w:val="en-US"/>
              </w:rPr>
              <w:t>кейс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Наличие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034CE7" w:rsidRPr="00294667" w:rsidTr="005D364C">
        <w:trPr>
          <w:cantSplit/>
          <w:trHeight w:val="29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Безопасность эксплуатации: исключение вытекания жидкого азота при транспортировке в любом положении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E7" w:rsidRDefault="00034CE7" w:rsidP="00034CE7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34CE7" w:rsidRPr="00460370" w:rsidRDefault="00034CE7" w:rsidP="00034CE7">
            <w:pPr>
              <w:spacing w:line="252" w:lineRule="auto"/>
              <w:jc w:val="center"/>
              <w:rPr>
                <w:sz w:val="16"/>
                <w:szCs w:val="16"/>
              </w:rPr>
            </w:pPr>
            <w:r w:rsidRPr="00460370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</w:tbl>
    <w:p w:rsidR="00F0309B" w:rsidRDefault="00F0309B" w:rsidP="00F82359">
      <w:pPr>
        <w:jc w:val="center"/>
        <w:rPr>
          <w:b/>
        </w:rPr>
      </w:pPr>
    </w:p>
    <w:p w:rsidR="00A77AE6" w:rsidRPr="00A77AE6" w:rsidRDefault="00A77AE6" w:rsidP="00A77AE6">
      <w:pPr>
        <w:jc w:val="both"/>
        <w:rPr>
          <w:b/>
          <w:sz w:val="20"/>
          <w:szCs w:val="20"/>
        </w:rPr>
      </w:pPr>
      <w:r w:rsidRPr="00A77AE6">
        <w:rPr>
          <w:b/>
          <w:sz w:val="20"/>
          <w:szCs w:val="20"/>
        </w:rPr>
        <w:t>Обоснование отсутствия / неприменения КТРУ</w:t>
      </w:r>
    </w:p>
    <w:p w:rsidR="00A77AE6" w:rsidRPr="00A77AE6" w:rsidRDefault="00A77AE6" w:rsidP="00A77AE6">
      <w:pPr>
        <w:jc w:val="both"/>
        <w:rPr>
          <w:sz w:val="20"/>
          <w:szCs w:val="20"/>
        </w:rPr>
      </w:pPr>
      <w:r w:rsidRPr="00A77AE6">
        <w:rPr>
          <w:sz w:val="20"/>
          <w:szCs w:val="20"/>
        </w:rPr>
        <w:t xml:space="preserve">Существующие в КТРУ позиции для сосудов </w:t>
      </w:r>
      <w:proofErr w:type="spellStart"/>
      <w:r w:rsidRPr="00A77AE6">
        <w:rPr>
          <w:sz w:val="20"/>
          <w:szCs w:val="20"/>
        </w:rPr>
        <w:t>Дьюара</w:t>
      </w:r>
      <w:proofErr w:type="spellEnd"/>
      <w:r w:rsidRPr="00A77AE6">
        <w:rPr>
          <w:sz w:val="20"/>
          <w:szCs w:val="20"/>
        </w:rPr>
        <w:t xml:space="preserve"> описывают стандартные емкости для хранения жидкого азота, предназначенные для работы в «жидкой фазе». Закупаемое оборудование относится к специализированному классу «</w:t>
      </w:r>
      <w:proofErr w:type="spellStart"/>
      <w:r w:rsidRPr="00A77AE6">
        <w:rPr>
          <w:sz w:val="20"/>
          <w:szCs w:val="20"/>
        </w:rPr>
        <w:t>Dry</w:t>
      </w:r>
      <w:proofErr w:type="spellEnd"/>
      <w:r w:rsidRPr="00A77AE6">
        <w:rPr>
          <w:sz w:val="20"/>
          <w:szCs w:val="20"/>
        </w:rPr>
        <w:t xml:space="preserve"> </w:t>
      </w:r>
      <w:proofErr w:type="spellStart"/>
      <w:r w:rsidRPr="00A77AE6">
        <w:rPr>
          <w:sz w:val="20"/>
          <w:szCs w:val="20"/>
        </w:rPr>
        <w:t>Shipper</w:t>
      </w:r>
      <w:proofErr w:type="spellEnd"/>
      <w:r w:rsidRPr="00A77AE6">
        <w:rPr>
          <w:sz w:val="20"/>
          <w:szCs w:val="20"/>
        </w:rPr>
        <w:t>» (транспортировщики сухой фазы), обладающему принципиальными отличиями:</w:t>
      </w:r>
    </w:p>
    <w:p w:rsidR="00A77AE6" w:rsidRPr="00A77AE6" w:rsidRDefault="00A77AE6" w:rsidP="00A77AE6">
      <w:pPr>
        <w:jc w:val="both"/>
        <w:rPr>
          <w:sz w:val="20"/>
          <w:szCs w:val="20"/>
        </w:rPr>
      </w:pPr>
      <w:r w:rsidRPr="00A77AE6">
        <w:rPr>
          <w:sz w:val="20"/>
          <w:szCs w:val="20"/>
        </w:rPr>
        <w:t>Наличие адсорбирующего материала: Конструкция включает пористый гидрофобный слой, который поглощает жидкий азот, исключая его проливание (вытекание) при наклоне, перевороте или вибрации. Это ключевое требование для соответствия правилам авиаперевозок опасных грузов (IATA).</w:t>
      </w:r>
    </w:p>
    <w:p w:rsidR="00A77AE6" w:rsidRPr="00A77AE6" w:rsidRDefault="00A77AE6" w:rsidP="00A77AE6">
      <w:pPr>
        <w:jc w:val="both"/>
        <w:rPr>
          <w:sz w:val="20"/>
          <w:szCs w:val="20"/>
        </w:rPr>
      </w:pPr>
      <w:r w:rsidRPr="00A77AE6">
        <w:rPr>
          <w:sz w:val="20"/>
          <w:szCs w:val="20"/>
        </w:rPr>
        <w:lastRenderedPageBreak/>
        <w:t>Безопасность биоматериала: Транспортировка происходит в парах азота, что исключает прямой контакт соломинок с жидкостью, предотвращая риск контаминации и взрыва соломинок при извлечении.</w:t>
      </w:r>
    </w:p>
    <w:p w:rsidR="00A77AE6" w:rsidRPr="00A77AE6" w:rsidRDefault="00A77AE6" w:rsidP="00A77AE6">
      <w:pPr>
        <w:jc w:val="both"/>
        <w:rPr>
          <w:sz w:val="20"/>
          <w:szCs w:val="20"/>
        </w:rPr>
      </w:pPr>
      <w:r w:rsidRPr="00A77AE6">
        <w:rPr>
          <w:sz w:val="20"/>
          <w:szCs w:val="20"/>
        </w:rPr>
        <w:t xml:space="preserve">Специализированная внутренняя оснастка: Система кассет и держателей, рассчитанная строго на </w:t>
      </w:r>
      <w:proofErr w:type="spellStart"/>
      <w:r w:rsidRPr="00A77AE6">
        <w:rPr>
          <w:sz w:val="20"/>
          <w:szCs w:val="20"/>
        </w:rPr>
        <w:t>криосоломинки</w:t>
      </w:r>
      <w:proofErr w:type="spellEnd"/>
      <w:r w:rsidRPr="00A77AE6">
        <w:rPr>
          <w:sz w:val="20"/>
          <w:szCs w:val="20"/>
        </w:rPr>
        <w:t xml:space="preserve"> (0,5 и 0,25 мл) и </w:t>
      </w:r>
      <w:proofErr w:type="spellStart"/>
      <w:r w:rsidRPr="00A77AE6">
        <w:rPr>
          <w:sz w:val="20"/>
          <w:szCs w:val="20"/>
        </w:rPr>
        <w:t>криопробирки</w:t>
      </w:r>
      <w:proofErr w:type="spellEnd"/>
      <w:r w:rsidRPr="00A77AE6">
        <w:rPr>
          <w:sz w:val="20"/>
          <w:szCs w:val="20"/>
        </w:rPr>
        <w:t>, что не описывается в стандартных шаблонах КТРУ.</w:t>
      </w:r>
    </w:p>
    <w:p w:rsidR="005D364C" w:rsidRPr="00A77AE6" w:rsidRDefault="00A77AE6" w:rsidP="00A77AE6">
      <w:pPr>
        <w:jc w:val="both"/>
        <w:rPr>
          <w:sz w:val="20"/>
          <w:szCs w:val="20"/>
        </w:rPr>
      </w:pPr>
      <w:r w:rsidRPr="00A77AE6">
        <w:rPr>
          <w:sz w:val="20"/>
          <w:szCs w:val="20"/>
        </w:rPr>
        <w:t>В связи с тем, что функциональные характеристики «</w:t>
      </w:r>
      <w:proofErr w:type="spellStart"/>
      <w:r w:rsidRPr="00A77AE6">
        <w:rPr>
          <w:sz w:val="20"/>
          <w:szCs w:val="20"/>
        </w:rPr>
        <w:t>Dry</w:t>
      </w:r>
      <w:proofErr w:type="spellEnd"/>
      <w:r w:rsidRPr="00A77AE6">
        <w:rPr>
          <w:sz w:val="20"/>
          <w:szCs w:val="20"/>
        </w:rPr>
        <w:t xml:space="preserve"> </w:t>
      </w:r>
      <w:proofErr w:type="spellStart"/>
      <w:r w:rsidRPr="00A77AE6">
        <w:rPr>
          <w:sz w:val="20"/>
          <w:szCs w:val="20"/>
        </w:rPr>
        <w:t>Shipper</w:t>
      </w:r>
      <w:proofErr w:type="spellEnd"/>
      <w:r w:rsidRPr="00A77AE6">
        <w:rPr>
          <w:sz w:val="20"/>
          <w:szCs w:val="20"/>
        </w:rPr>
        <w:t>» не отражены в текущих позициях КТРУ, Заказчик применил описание характеристик по ОКПД2."</w:t>
      </w:r>
    </w:p>
    <w:p w:rsidR="00034CE7" w:rsidRDefault="00034CE7" w:rsidP="00F82359">
      <w:pPr>
        <w:jc w:val="center"/>
        <w:rPr>
          <w:sz w:val="16"/>
          <w:szCs w:val="16"/>
        </w:rPr>
      </w:pPr>
    </w:p>
    <w:p w:rsidR="00A77AE6" w:rsidRDefault="00A77AE6" w:rsidP="00F82359">
      <w:pPr>
        <w:jc w:val="center"/>
        <w:rPr>
          <w:sz w:val="16"/>
          <w:szCs w:val="16"/>
        </w:rPr>
      </w:pPr>
    </w:p>
    <w:p w:rsidR="00034CE7" w:rsidRDefault="00034CE7" w:rsidP="00F82359">
      <w:pPr>
        <w:jc w:val="center"/>
        <w:rPr>
          <w:sz w:val="16"/>
          <w:szCs w:val="16"/>
        </w:rPr>
      </w:pPr>
    </w:p>
    <w:p w:rsidR="00A77AE6" w:rsidRDefault="00A77AE6" w:rsidP="00A77AE6">
      <w:pPr>
        <w:rPr>
          <w:b/>
        </w:rPr>
      </w:pPr>
    </w:p>
    <w:p w:rsidR="00460370" w:rsidRDefault="00460370" w:rsidP="00A77AE6">
      <w:pPr>
        <w:jc w:val="center"/>
        <w:rPr>
          <w:b/>
        </w:rPr>
      </w:pPr>
    </w:p>
    <w:sectPr w:rsidR="0046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Arial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A1049"/>
    <w:multiLevelType w:val="hybridMultilevel"/>
    <w:tmpl w:val="013256B8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42F13"/>
    <w:multiLevelType w:val="multilevel"/>
    <w:tmpl w:val="73F8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374F2"/>
    <w:multiLevelType w:val="multilevel"/>
    <w:tmpl w:val="61DCA74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73253"/>
    <w:multiLevelType w:val="multilevel"/>
    <w:tmpl w:val="C2A4C7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31F9F"/>
    <w:multiLevelType w:val="hybridMultilevel"/>
    <w:tmpl w:val="A942CCC4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14B6B"/>
    <w:multiLevelType w:val="hybridMultilevel"/>
    <w:tmpl w:val="0CF2FE72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9D0E66"/>
    <w:multiLevelType w:val="multilevel"/>
    <w:tmpl w:val="48F8CC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881E07"/>
    <w:multiLevelType w:val="hybridMultilevel"/>
    <w:tmpl w:val="49F22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9F4480"/>
    <w:multiLevelType w:val="hybridMultilevel"/>
    <w:tmpl w:val="626C58E4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41473C"/>
    <w:multiLevelType w:val="hybridMultilevel"/>
    <w:tmpl w:val="2BEEA9B6"/>
    <w:lvl w:ilvl="0" w:tplc="2376D0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97D16C1"/>
    <w:multiLevelType w:val="hybridMultilevel"/>
    <w:tmpl w:val="338255DE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C1754"/>
    <w:multiLevelType w:val="multilevel"/>
    <w:tmpl w:val="5296C1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0F1A43"/>
    <w:multiLevelType w:val="hybridMultilevel"/>
    <w:tmpl w:val="5EAA131E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222F4B"/>
    <w:multiLevelType w:val="hybridMultilevel"/>
    <w:tmpl w:val="3F4EF12E"/>
    <w:lvl w:ilvl="0" w:tplc="3D2C1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779AD"/>
    <w:multiLevelType w:val="multilevel"/>
    <w:tmpl w:val="536255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32445F"/>
    <w:multiLevelType w:val="hybridMultilevel"/>
    <w:tmpl w:val="43707E64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472BA7"/>
    <w:multiLevelType w:val="hybridMultilevel"/>
    <w:tmpl w:val="B37AD8A4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AC5822"/>
    <w:multiLevelType w:val="multilevel"/>
    <w:tmpl w:val="C17E91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2A3C5D"/>
    <w:multiLevelType w:val="hybridMultilevel"/>
    <w:tmpl w:val="E16A41FE"/>
    <w:lvl w:ilvl="0" w:tplc="712624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537B95"/>
    <w:multiLevelType w:val="multilevel"/>
    <w:tmpl w:val="B9DA6A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9"/>
  </w:num>
  <w:num w:numId="4">
    <w:abstractNumId w:val="20"/>
  </w:num>
  <w:num w:numId="5">
    <w:abstractNumId w:val="2"/>
  </w:num>
  <w:num w:numId="6">
    <w:abstractNumId w:val="16"/>
  </w:num>
  <w:num w:numId="7">
    <w:abstractNumId w:val="13"/>
  </w:num>
  <w:num w:numId="8">
    <w:abstractNumId w:val="6"/>
  </w:num>
  <w:num w:numId="9">
    <w:abstractNumId w:val="9"/>
  </w:num>
  <w:num w:numId="10">
    <w:abstractNumId w:val="0"/>
  </w:num>
  <w:num w:numId="11">
    <w:abstractNumId w:val="14"/>
  </w:num>
  <w:num w:numId="12">
    <w:abstractNumId w:val="18"/>
  </w:num>
  <w:num w:numId="13">
    <w:abstractNumId w:val="15"/>
  </w:num>
  <w:num w:numId="14">
    <w:abstractNumId w:val="5"/>
  </w:num>
  <w:num w:numId="15">
    <w:abstractNumId w:val="4"/>
  </w:num>
  <w:num w:numId="16">
    <w:abstractNumId w:val="12"/>
  </w:num>
  <w:num w:numId="17">
    <w:abstractNumId w:val="11"/>
  </w:num>
  <w:num w:numId="18">
    <w:abstractNumId w:val="17"/>
  </w:num>
  <w:num w:numId="19">
    <w:abstractNumId w:val="10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D0"/>
    <w:rsid w:val="00011949"/>
    <w:rsid w:val="00016BBE"/>
    <w:rsid w:val="00030881"/>
    <w:rsid w:val="00034CE7"/>
    <w:rsid w:val="0004695D"/>
    <w:rsid w:val="000723B3"/>
    <w:rsid w:val="000C1506"/>
    <w:rsid w:val="002152CC"/>
    <w:rsid w:val="00247809"/>
    <w:rsid w:val="002C60EE"/>
    <w:rsid w:val="003A724F"/>
    <w:rsid w:val="003B31D1"/>
    <w:rsid w:val="00406387"/>
    <w:rsid w:val="00460370"/>
    <w:rsid w:val="004C7520"/>
    <w:rsid w:val="005259C6"/>
    <w:rsid w:val="005B3BB9"/>
    <w:rsid w:val="005B5C4A"/>
    <w:rsid w:val="005D364C"/>
    <w:rsid w:val="006037CD"/>
    <w:rsid w:val="00782ED4"/>
    <w:rsid w:val="007C2D18"/>
    <w:rsid w:val="007E7CC2"/>
    <w:rsid w:val="00800BDF"/>
    <w:rsid w:val="00863560"/>
    <w:rsid w:val="008B2128"/>
    <w:rsid w:val="0092597B"/>
    <w:rsid w:val="00925B04"/>
    <w:rsid w:val="00940371"/>
    <w:rsid w:val="00976044"/>
    <w:rsid w:val="009A3B04"/>
    <w:rsid w:val="009B2AC8"/>
    <w:rsid w:val="009B338B"/>
    <w:rsid w:val="009F0BDA"/>
    <w:rsid w:val="009F3098"/>
    <w:rsid w:val="00A50572"/>
    <w:rsid w:val="00A52AD0"/>
    <w:rsid w:val="00A77AE6"/>
    <w:rsid w:val="00AB2C2B"/>
    <w:rsid w:val="00AC2294"/>
    <w:rsid w:val="00AD1F1B"/>
    <w:rsid w:val="00AF7F12"/>
    <w:rsid w:val="00B233F3"/>
    <w:rsid w:val="00B71E4C"/>
    <w:rsid w:val="00B9065C"/>
    <w:rsid w:val="00B92F2C"/>
    <w:rsid w:val="00BD1821"/>
    <w:rsid w:val="00C03F1A"/>
    <w:rsid w:val="00CB3994"/>
    <w:rsid w:val="00CB6B8E"/>
    <w:rsid w:val="00E01A3F"/>
    <w:rsid w:val="00E927B3"/>
    <w:rsid w:val="00EE3428"/>
    <w:rsid w:val="00EE36C7"/>
    <w:rsid w:val="00F0309B"/>
    <w:rsid w:val="00F51767"/>
    <w:rsid w:val="00F71EC9"/>
    <w:rsid w:val="00F81087"/>
    <w:rsid w:val="00F82359"/>
    <w:rsid w:val="00FF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8E9CE-8C01-46BA-8F4E-475CEE1F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D1F1B"/>
    <w:pPr>
      <w:suppressAutoHyphens/>
      <w:autoSpaceDN w:val="0"/>
      <w:spacing w:after="0" w:line="240" w:lineRule="auto"/>
      <w:ind w:firstLine="720"/>
      <w:textAlignment w:val="baseline"/>
    </w:pPr>
    <w:rPr>
      <w:rFonts w:ascii="Calibri" w:eastAsia="SimSun" w:hAnsi="Calibri" w:cs="F"/>
      <w:kern w:val="3"/>
      <w:sz w:val="20"/>
      <w:szCs w:val="20"/>
      <w:lang w:eastAsia="ar-SA"/>
    </w:rPr>
  </w:style>
  <w:style w:type="character" w:customStyle="1" w:styleId="ab3">
    <w:name w:val="ab3"/>
    <w:rsid w:val="00AD1F1B"/>
  </w:style>
  <w:style w:type="character" w:customStyle="1" w:styleId="a3">
    <w:name w:val="Другое_"/>
    <w:link w:val="a4"/>
    <w:rsid w:val="00AD1F1B"/>
  </w:style>
  <w:style w:type="paragraph" w:customStyle="1" w:styleId="a4">
    <w:name w:val="Другое"/>
    <w:basedOn w:val="a"/>
    <w:link w:val="a3"/>
    <w:rsid w:val="00AD1F1B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a0"/>
    <w:rsid w:val="00AD1F1B"/>
    <w:rPr>
      <w:rFonts w:ascii="Arial-BoldMT" w:hAnsi="Arial-BoldMT" w:hint="default"/>
      <w:b/>
      <w:bCs/>
      <w:i w:val="0"/>
      <w:iCs w:val="0"/>
      <w:color w:val="000000"/>
      <w:sz w:val="16"/>
      <w:szCs w:val="16"/>
    </w:rPr>
  </w:style>
  <w:style w:type="paragraph" w:customStyle="1" w:styleId="docdata">
    <w:name w:val="docdata"/>
    <w:aliases w:val="docy,v5,1553,bqiaagaaeyqcaaagiaiaaaotbqaabaefaaaaaaaaaaaaaaaaaaaaaaaaaaaaaaaaaaaaaaaaaaaaaaaaaaaaaaaaaaaaaaaaaaaaaaaaaaaaaaaaaaaaaaaaaaaaaaaaaaaaaaaaaaaaaaaaaaaaaaaaaaaaaaaaaaaaaaaaaaaaaaaaaaaaaaaaaaaaaaaaaaaaaaaaaaaaaaaaaaaaaaaaaaaaaaaaaaaaaaaa"/>
    <w:basedOn w:val="a"/>
    <w:rsid w:val="008B2128"/>
    <w:pPr>
      <w:spacing w:before="100" w:beforeAutospacing="1" w:after="100" w:afterAutospacing="1"/>
    </w:pPr>
  </w:style>
  <w:style w:type="table" w:styleId="a5">
    <w:name w:val="Table Grid"/>
    <w:aliases w:val="OTR"/>
    <w:basedOn w:val="a1"/>
    <w:uiPriority w:val="39"/>
    <w:qFormat/>
    <w:rsid w:val="00011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19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60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6044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rsid w:val="00E927B3"/>
    <w:rPr>
      <w:szCs w:val="20"/>
    </w:rPr>
  </w:style>
  <w:style w:type="character" w:customStyle="1" w:styleId="20">
    <w:name w:val="Основной текст 2 Знак"/>
    <w:basedOn w:val="a0"/>
    <w:link w:val="2"/>
    <w:rsid w:val="00E927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E927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0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2026-06-24T12:21:00Z</cp:lastPrinted>
  <dcterms:created xsi:type="dcterms:W3CDTF">2026-07-31T11:30:00Z</dcterms:created>
  <dcterms:modified xsi:type="dcterms:W3CDTF">2026-07-31T11:30:00Z</dcterms:modified>
</cp:coreProperties>
</file>