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9970" w14:textId="1A29A438" w:rsidR="009D50B3" w:rsidRDefault="00C75DFF">
      <w:pPr>
        <w:jc w:val="center"/>
        <w:rPr>
          <w:b/>
        </w:rPr>
      </w:pPr>
      <w:r>
        <w:rPr>
          <w:b/>
        </w:rPr>
        <w:t xml:space="preserve">ДОГОВОР № </w:t>
      </w:r>
      <w:r w:rsidR="00D80B4B">
        <w:rPr>
          <w:b/>
        </w:rPr>
        <w:t>28</w:t>
      </w:r>
      <w:r w:rsidR="00C41E79">
        <w:rPr>
          <w:b/>
        </w:rPr>
        <w:t>-</w:t>
      </w:r>
      <w:r w:rsidR="00D80B4B">
        <w:rPr>
          <w:b/>
        </w:rPr>
        <w:t>05</w:t>
      </w:r>
      <w:r w:rsidR="00C41E79">
        <w:rPr>
          <w:b/>
        </w:rPr>
        <w:t>/2</w:t>
      </w:r>
      <w:r w:rsidR="00D80B4B">
        <w:rPr>
          <w:b/>
        </w:rPr>
        <w:t>6ТУК</w:t>
      </w:r>
      <w:bookmarkStart w:id="0" w:name="_GoBack"/>
      <w:bookmarkEnd w:id="0"/>
    </w:p>
    <w:p w14:paraId="6B123341" w14:textId="77777777" w:rsidR="009D50B3" w:rsidRDefault="009D50B3">
      <w:pPr>
        <w:jc w:val="both"/>
        <w:rPr>
          <w:b/>
        </w:rPr>
      </w:pPr>
    </w:p>
    <w:p w14:paraId="34452F16" w14:textId="657DA0C0" w:rsidR="009D50B3" w:rsidRDefault="00C75DFF">
      <w:pPr>
        <w:jc w:val="both"/>
      </w:pPr>
      <w:r>
        <w:rPr>
          <w:b/>
        </w:rPr>
        <w:t xml:space="preserve">г. Долгопрудный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"_____" ______ 202</w:t>
      </w:r>
      <w:r w:rsidR="00D80B4B">
        <w:rPr>
          <w:b/>
        </w:rPr>
        <w:t>6</w:t>
      </w:r>
      <w:r>
        <w:rPr>
          <w:b/>
        </w:rPr>
        <w:t xml:space="preserve"> г. </w:t>
      </w:r>
      <w:r>
        <w:t xml:space="preserve">                </w:t>
      </w:r>
      <w:r>
        <w:tab/>
      </w:r>
      <w:r>
        <w:tab/>
      </w:r>
      <w:r>
        <w:tab/>
        <w:t xml:space="preserve">                  </w:t>
      </w:r>
    </w:p>
    <w:p w14:paraId="5D2C3D2D" w14:textId="5B9A277F" w:rsidR="009D50B3" w:rsidRDefault="00C75DFF">
      <w:pPr>
        <w:ind w:firstLine="708"/>
        <w:jc w:val="both"/>
      </w:pPr>
      <w:r>
        <w:t>Федеральное государственное бюджетное учреждение «Центральная аэрологическая обсерватория» (</w:t>
      </w:r>
      <w:r w:rsidR="006F29FC">
        <w:t xml:space="preserve">далее - </w:t>
      </w:r>
      <w:r>
        <w:t xml:space="preserve">ФГБУ «ЦАО»),  именуемое в дальнейшем «Заказчик», в лице </w:t>
      </w:r>
      <w:r w:rsidR="008E7059">
        <w:t>Д</w:t>
      </w:r>
      <w:r>
        <w:t xml:space="preserve">иректора </w:t>
      </w:r>
      <w:r w:rsidR="008E7059">
        <w:t>Струнина Александра Михайловича</w:t>
      </w:r>
      <w:r>
        <w:t>, действующего на основании Устава,</w:t>
      </w:r>
      <w:r w:rsidR="006F29FC">
        <w:t xml:space="preserve"> </w:t>
      </w:r>
      <w:r>
        <w:t>с одной стороны и</w:t>
      </w:r>
      <w:r>
        <w:rPr>
          <w:bCs/>
          <w:sz w:val="28"/>
          <w:szCs w:val="28"/>
        </w:rPr>
        <w:t xml:space="preserve"> </w:t>
      </w:r>
      <w:r w:rsidR="008E7059">
        <w:rPr>
          <w:bCs/>
        </w:rPr>
        <w:t>________________________</w:t>
      </w:r>
      <w:r>
        <w:rPr>
          <w:bCs/>
          <w:sz w:val="28"/>
          <w:szCs w:val="28"/>
        </w:rPr>
        <w:t xml:space="preserve">, </w:t>
      </w:r>
      <w:r>
        <w:rPr>
          <w:bCs/>
        </w:rPr>
        <w:t>именуемый в дальнейшем</w:t>
      </w:r>
      <w:r>
        <w:t xml:space="preserve"> "Исполнитель", с другой стороны, именуемые  дальнейшем "Стороны", заключили настоящий договор о нижеследующем: </w:t>
      </w:r>
    </w:p>
    <w:p w14:paraId="0533CD8E" w14:textId="77777777" w:rsidR="009D50B3" w:rsidRDefault="009D50B3">
      <w:pPr>
        <w:ind w:firstLine="708"/>
        <w:jc w:val="both"/>
      </w:pPr>
    </w:p>
    <w:p w14:paraId="2F616AC6" w14:textId="77777777" w:rsidR="009D50B3" w:rsidRDefault="00C75DFF">
      <w:pPr>
        <w:jc w:val="center"/>
        <w:rPr>
          <w:b/>
        </w:rPr>
      </w:pPr>
      <w:r>
        <w:rPr>
          <w:b/>
        </w:rPr>
        <w:t>1. ПРЕДМЕТ ДОГОВОРА</w:t>
      </w:r>
    </w:p>
    <w:p w14:paraId="4749EB85" w14:textId="77777777" w:rsidR="009D50B3" w:rsidRDefault="009D50B3">
      <w:pPr>
        <w:ind w:firstLine="567"/>
        <w:jc w:val="both"/>
        <w:rPr>
          <w:b/>
        </w:rPr>
      </w:pPr>
    </w:p>
    <w:p w14:paraId="79DD32FE" w14:textId="77777777" w:rsidR="009D50B3" w:rsidRDefault="00C75DFF">
      <w:pPr>
        <w:pStyle w:val="a3"/>
        <w:numPr>
          <w:ilvl w:val="1"/>
          <w:numId w:val="1"/>
        </w:numPr>
        <w:spacing w:line="276" w:lineRule="auto"/>
        <w:ind w:left="0" w:firstLine="567"/>
        <w:jc w:val="both"/>
      </w:pPr>
      <w:r>
        <w:t xml:space="preserve"> Заказчик поручает, а Исполнитель принимает на себя обязанности выполнить работы по</w:t>
      </w:r>
      <w:r>
        <w:rPr>
          <w:shd w:val="clear" w:color="auto" w:fill="FFFFFF"/>
        </w:rPr>
        <w:t xml:space="preserve"> ремонту автотранспортных средств в соответствии с Приложением №1 к настоящему Договору,</w:t>
      </w:r>
      <w:r>
        <w:t xml:space="preserve"> </w:t>
      </w:r>
      <w:r>
        <w:rPr>
          <w:shd w:val="clear" w:color="auto" w:fill="FFFFFF"/>
        </w:rPr>
        <w:t>а Заказчик обязуется принять результат оказанных услуг и оплатить его.</w:t>
      </w:r>
    </w:p>
    <w:p w14:paraId="35FA26C5" w14:textId="2D0FBF95" w:rsidR="009D50B3" w:rsidRDefault="008E7059">
      <w:pPr>
        <w:ind w:firstLine="567"/>
        <w:jc w:val="both"/>
      </w:pPr>
      <w:r>
        <w:t>Ремонт производится по адресу: __________________________________________</w:t>
      </w:r>
      <w:r w:rsidR="00C75DFF">
        <w:t xml:space="preserve">, с использованием запасных частей и расходных материалов Исполнителя. </w:t>
      </w:r>
    </w:p>
    <w:p w14:paraId="58AE2E01" w14:textId="77777777" w:rsidR="009D50B3" w:rsidRDefault="00C75DFF">
      <w:pPr>
        <w:pStyle w:val="a3"/>
        <w:numPr>
          <w:ilvl w:val="1"/>
          <w:numId w:val="1"/>
        </w:numPr>
        <w:spacing w:line="276" w:lineRule="auto"/>
        <w:ind w:left="0" w:firstLine="567"/>
        <w:jc w:val="both"/>
      </w:pPr>
      <w:r>
        <w:t xml:space="preserve">Исполнитель принимает транспортное средство Заказчика для выполнения соответствующих работ, являющихся предметом настоящего договора </w:t>
      </w:r>
      <w:r>
        <w:rPr>
          <w:shd w:val="clear" w:color="auto" w:fill="FFFFFF"/>
        </w:rPr>
        <w:t>в соответствии с Приложением №1 к настоящему Договору.</w:t>
      </w:r>
    </w:p>
    <w:p w14:paraId="2D27BF6C" w14:textId="77777777" w:rsidR="009D50B3" w:rsidRDefault="00C75DFF">
      <w:pPr>
        <w:ind w:firstLine="567"/>
        <w:jc w:val="both"/>
      </w:pPr>
      <w:r>
        <w:t xml:space="preserve">Доставка транспортного средства к Исполнителю и от Исполнителя осуществляется силами Заказчика и за его счет. </w:t>
      </w:r>
    </w:p>
    <w:p w14:paraId="68E74AA7" w14:textId="77777777" w:rsidR="009D50B3" w:rsidRDefault="009D50B3">
      <w:pPr>
        <w:ind w:firstLine="708"/>
        <w:jc w:val="both"/>
      </w:pPr>
    </w:p>
    <w:p w14:paraId="0C27E042" w14:textId="77777777" w:rsidR="009D50B3" w:rsidRDefault="00C75DFF">
      <w:pPr>
        <w:jc w:val="center"/>
        <w:rPr>
          <w:b/>
        </w:rPr>
      </w:pPr>
      <w:r>
        <w:rPr>
          <w:b/>
        </w:rPr>
        <w:t>2. ЦЕНА, СРОК, ПОРЯДОК ПРИЕМКИ РАБОТ, ПОРЯДОК РАСЧЕТОВ</w:t>
      </w:r>
    </w:p>
    <w:p w14:paraId="70D2F38E" w14:textId="77777777" w:rsidR="009D50B3" w:rsidRDefault="009D50B3">
      <w:pPr>
        <w:jc w:val="both"/>
        <w:rPr>
          <w:b/>
        </w:rPr>
      </w:pPr>
    </w:p>
    <w:p w14:paraId="67D67589" w14:textId="22645F78" w:rsidR="009D50B3" w:rsidRDefault="00C75DFF">
      <w:pPr>
        <w:ind w:firstLine="567"/>
        <w:jc w:val="both"/>
        <w:rPr>
          <w:lang w:eastAsia="ru-RU"/>
        </w:rPr>
      </w:pPr>
      <w:r>
        <w:rPr>
          <w:lang w:eastAsia="ru-RU"/>
        </w:rPr>
        <w:t>2.1.</w:t>
      </w:r>
      <w:r>
        <w:rPr>
          <w:lang w:eastAsia="ru-RU"/>
        </w:rPr>
        <w:tab/>
      </w:r>
      <w:r w:rsidR="008E7059" w:rsidRPr="008E7059">
        <w:rPr>
          <w:lang w:eastAsia="ru-RU"/>
        </w:rPr>
        <w:t xml:space="preserve">Максимальная цена Договора составляет </w:t>
      </w:r>
      <w:r w:rsidR="008E7059">
        <w:rPr>
          <w:lang w:eastAsia="ru-RU"/>
        </w:rPr>
        <w:t>164 300 (Сто шестьдесят четыре тысячи триста) рублей</w:t>
      </w:r>
      <w:r w:rsidR="008E7059" w:rsidRPr="008E7059">
        <w:rPr>
          <w:lang w:eastAsia="ru-RU"/>
        </w:rPr>
        <w:t xml:space="preserve">, НДС не </w:t>
      </w:r>
      <w:proofErr w:type="gramStart"/>
      <w:r w:rsidR="008E7059" w:rsidRPr="008E7059">
        <w:rPr>
          <w:lang w:eastAsia="ru-RU"/>
        </w:rPr>
        <w:t>облагается</w:t>
      </w:r>
      <w:proofErr w:type="gramEnd"/>
      <w:r w:rsidR="008E7059" w:rsidRPr="008E7059">
        <w:rPr>
          <w:lang w:eastAsia="ru-RU"/>
        </w:rPr>
        <w:t>/в том числе НДС.</w:t>
      </w:r>
      <w:r>
        <w:rPr>
          <w:lang w:eastAsia="ru-RU"/>
        </w:rPr>
        <w:t>.</w:t>
      </w:r>
    </w:p>
    <w:p w14:paraId="2967F8CA" w14:textId="77777777" w:rsidR="009D50B3" w:rsidRDefault="00C75DFF">
      <w:pPr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Цена </w:t>
      </w:r>
      <w:r w:rsidRPr="00A100A9">
        <w:rPr>
          <w:color w:val="000000" w:themeColor="text1"/>
          <w:lang w:eastAsia="en-US"/>
        </w:rPr>
        <w:t>работ по договору каждой единицы запасной части</w:t>
      </w:r>
      <w:r w:rsidRPr="00A100A9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используемой для оказания услуги по </w:t>
      </w:r>
      <w:r>
        <w:rPr>
          <w:lang w:eastAsia="en-US"/>
        </w:rPr>
        <w:t>техническому обслуживанию и ремонту автомобилей</w:t>
      </w:r>
      <w:r>
        <w:rPr>
          <w:color w:val="000000"/>
          <w:lang w:eastAsia="en-US"/>
        </w:rPr>
        <w:t xml:space="preserve"> указана в Приложениях № 1 к настоящему Договору. </w:t>
      </w:r>
    </w:p>
    <w:p w14:paraId="14C02611" w14:textId="633C1577" w:rsidR="009D50B3" w:rsidRDefault="00C75DFF">
      <w:pPr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Цена Договора включает в себя все расходы Исполнителя, связанные с выполнением обязательств по предмету Договора, в том числе транспортные расходы, расходы на погрузо-разгрузочные работы, страхование, уплату налогов, сборов и других обязательных платежей для данного вида услуг.</w:t>
      </w:r>
    </w:p>
    <w:p w14:paraId="2A8114FF" w14:textId="63D1CF93" w:rsidR="009D50B3" w:rsidRDefault="00C75DFF">
      <w:p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bCs/>
          <w:lang w:eastAsia="ru-RU"/>
        </w:rPr>
        <w:t xml:space="preserve">2.2. </w:t>
      </w:r>
      <w:r>
        <w:rPr>
          <w:rFonts w:eastAsia="Calibri"/>
          <w:lang w:eastAsia="ru-RU"/>
        </w:rPr>
        <w:t>Оплата оказанных услуг осуществляется по цене единицы услуги (Приложение № 1 к настоящему Договору) исходя из объема фактически оказанной услуги, по цене каждой запасной части,</w:t>
      </w:r>
      <w:r w:rsidR="00C37E65">
        <w:rPr>
          <w:rFonts w:eastAsia="Calibri"/>
          <w:lang w:eastAsia="ru-RU"/>
        </w:rPr>
        <w:t xml:space="preserve"> детали, агрегата к автомобилям</w:t>
      </w:r>
      <w:r>
        <w:rPr>
          <w:rFonts w:eastAsia="Calibri"/>
          <w:lang w:eastAsia="ru-RU"/>
        </w:rPr>
        <w:t xml:space="preserve">, но в </w:t>
      </w:r>
      <w:proofErr w:type="gramStart"/>
      <w:r>
        <w:rPr>
          <w:rFonts w:eastAsia="Calibri"/>
          <w:lang w:eastAsia="ru-RU"/>
        </w:rPr>
        <w:t>размере</w:t>
      </w:r>
      <w:proofErr w:type="gramEnd"/>
      <w:r>
        <w:rPr>
          <w:rFonts w:eastAsia="Calibri"/>
          <w:lang w:eastAsia="ru-RU"/>
        </w:rPr>
        <w:t xml:space="preserve"> не превышающем значения цены </w:t>
      </w:r>
      <w:r w:rsidR="00C37E65">
        <w:rPr>
          <w:rFonts w:eastAsia="Calibri"/>
          <w:lang w:eastAsia="ru-RU"/>
        </w:rPr>
        <w:t>Договора</w:t>
      </w:r>
      <w:r>
        <w:rPr>
          <w:rFonts w:eastAsia="Calibri"/>
          <w:lang w:eastAsia="ru-RU"/>
        </w:rPr>
        <w:t xml:space="preserve">. </w:t>
      </w:r>
    </w:p>
    <w:p w14:paraId="350F44AB" w14:textId="1CC982A7" w:rsidR="009D50B3" w:rsidRDefault="00C75DFF">
      <w:pPr>
        <w:widowControl w:val="0"/>
        <w:ind w:firstLine="567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 xml:space="preserve">2.3. Оплата по настоящему Договору производится в российских рублях за счет средств бюджета в следующем порядке: в течение 5 (Пяти) рабочих дней </w:t>
      </w:r>
      <w:proofErr w:type="gramStart"/>
      <w:r>
        <w:rPr>
          <w:rFonts w:eastAsia="Calibri"/>
          <w:bCs/>
          <w:lang w:eastAsia="ru-RU"/>
        </w:rPr>
        <w:t>с даты подписания</w:t>
      </w:r>
      <w:proofErr w:type="gramEnd"/>
      <w:r>
        <w:rPr>
          <w:rFonts w:eastAsia="Calibri"/>
          <w:bCs/>
          <w:lang w:eastAsia="ru-RU"/>
        </w:rPr>
        <w:t xml:space="preserve"> Заказчиком </w:t>
      </w:r>
      <w:r>
        <w:t>акта выполненных работ, составленного Исполнителем</w:t>
      </w:r>
      <w:r>
        <w:rPr>
          <w:rFonts w:eastAsia="Calibri"/>
          <w:bCs/>
          <w:lang w:eastAsia="ru-RU"/>
        </w:rPr>
        <w:t>, и представления Исполнителем счета на оплату оказанных услуг, Заказчик оплачивает контракт путем безналичного перечисления денежных средств на расчетный счет Исполнителя.</w:t>
      </w:r>
    </w:p>
    <w:p w14:paraId="25CA1948" w14:textId="77777777" w:rsidR="009D50B3" w:rsidRDefault="00C75DFF">
      <w:pPr>
        <w:widowControl w:val="0"/>
        <w:ind w:firstLine="567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2.4. В случае изменения расчётного счёта Исполнитель обязан в однодневный срок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контракте счёт Исполнителя, несёт Исполнитель.</w:t>
      </w:r>
    </w:p>
    <w:p w14:paraId="5538ABBB" w14:textId="77777777" w:rsidR="009D50B3" w:rsidRDefault="00C75DFF">
      <w:pPr>
        <w:widowControl w:val="0"/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bCs/>
          <w:lang w:eastAsia="ru-RU"/>
        </w:rPr>
        <w:t>Письменное уведомление об изменении банковских реквизитов вступает в силу в день его получения Заказчиком и является неотъемлемой частью контракта.</w:t>
      </w:r>
    </w:p>
    <w:p w14:paraId="7A211732" w14:textId="77777777" w:rsidR="009D50B3" w:rsidRDefault="00C75DFF">
      <w:pPr>
        <w:ind w:firstLine="708"/>
        <w:jc w:val="both"/>
      </w:pPr>
      <w:r>
        <w:rPr>
          <w:rFonts w:eastAsia="Calibri"/>
          <w:bCs/>
          <w:lang w:eastAsia="ru-RU"/>
        </w:rPr>
        <w:t xml:space="preserve">2.5.Сумма контракта, подлежащая уплате   юридическому лицу или физическому лицу, в том числе зарегистрированному в качестве индивидуального предпринимателя, уменьшается на </w:t>
      </w:r>
      <w:r>
        <w:rPr>
          <w:rFonts w:eastAsia="Calibri"/>
          <w:bCs/>
          <w:lang w:eastAsia="ru-RU"/>
        </w:rPr>
        <w:lastRenderedPageBreak/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283D971" w14:textId="77777777" w:rsidR="009D50B3" w:rsidRDefault="00C75DFF">
      <w:pPr>
        <w:ind w:firstLine="708"/>
        <w:jc w:val="both"/>
      </w:pPr>
      <w:r>
        <w:t xml:space="preserve">2.6. Исполнитель производит работы на основании заявки. </w:t>
      </w:r>
    </w:p>
    <w:p w14:paraId="77399CB0" w14:textId="77777777" w:rsidR="009D50B3" w:rsidRDefault="00C75DFF">
      <w:pPr>
        <w:ind w:firstLine="708"/>
        <w:jc w:val="both"/>
        <w:rPr>
          <w:color w:val="000000"/>
        </w:rPr>
      </w:pPr>
      <w:r>
        <w:t>2.7. Начальный и конечный сроки выполнения работы определяются в заявке и зависят от необходимости приобретения Исполнителем материалов и запчастей для выполнения работы.</w:t>
      </w:r>
    </w:p>
    <w:p w14:paraId="783D0791" w14:textId="77777777" w:rsidR="009D50B3" w:rsidRDefault="00C75DFF">
      <w:pPr>
        <w:ind w:firstLine="708"/>
        <w:jc w:val="both"/>
      </w:pPr>
      <w:r>
        <w:rPr>
          <w:color w:val="000000"/>
        </w:rPr>
        <w:t>Срок окончания работ, указанный в заявке, является ориентировочным. В случае невозможности определить срок окончания работ ввиду их сложности или иных причин, Исполнитель обязан проинформировать Заказчика о сроках окончания работ.</w:t>
      </w:r>
    </w:p>
    <w:p w14:paraId="58583ACA" w14:textId="77777777" w:rsidR="009D50B3" w:rsidRDefault="00C75DFF">
      <w:pPr>
        <w:ind w:firstLine="708"/>
        <w:jc w:val="both"/>
      </w:pPr>
      <w:r>
        <w:t xml:space="preserve">2.8. Цена включает в себя компенсацию издержек Исполнителя (стоимость деталей (запасных частей и материалов) и причитающееся ему вознаграждение за выполненные работы. </w:t>
      </w:r>
    </w:p>
    <w:p w14:paraId="4BD42DA0" w14:textId="77777777" w:rsidR="009D50B3" w:rsidRDefault="00C75DFF">
      <w:pPr>
        <w:ind w:firstLine="708"/>
        <w:jc w:val="both"/>
      </w:pPr>
      <w:r>
        <w:t>2.9. Объем, цена работ, цена материалов и запасных частей входят в стоимость выполненных работ.</w:t>
      </w:r>
    </w:p>
    <w:p w14:paraId="25E72F97" w14:textId="77777777" w:rsidR="009D50B3" w:rsidRDefault="00C75DFF">
      <w:pPr>
        <w:ind w:firstLine="708"/>
        <w:jc w:val="both"/>
      </w:pPr>
      <w:r>
        <w:t xml:space="preserve">2.10. Исполнитель закупает согласованные с Заказчиком детали (запасные части) и материалы, необходимые для технического обслуживания и ремонта. </w:t>
      </w:r>
    </w:p>
    <w:p w14:paraId="31196CE1" w14:textId="77777777" w:rsidR="009D50B3" w:rsidRDefault="00C75DFF">
      <w:pPr>
        <w:ind w:firstLine="708"/>
        <w:jc w:val="both"/>
      </w:pPr>
      <w:r>
        <w:t xml:space="preserve">2.11. В случае, когда срок поставки заказанных Исполнителем деталей (запасных частей), материалов составляет более одного месяца, Исполнитель обязан известить Заказчика об этом.  </w:t>
      </w:r>
    </w:p>
    <w:p w14:paraId="3772AFFB" w14:textId="77777777" w:rsidR="009D50B3" w:rsidRDefault="00C75DFF">
      <w:pPr>
        <w:ind w:firstLine="708"/>
        <w:jc w:val="both"/>
      </w:pPr>
      <w:r>
        <w:t>2.12. Приемка работ осуществляется путем подписания Акта выполненных работ, составленного Исполнителем. Акт  вручается лично Заказчику или доверенному лицу Заказчика (по доверенности) или направляется по ТКС (ЭДО) или заказным письмом с уведомлением о вручении.</w:t>
      </w:r>
    </w:p>
    <w:p w14:paraId="45D60B85" w14:textId="77777777" w:rsidR="009D50B3" w:rsidRDefault="00C75DFF">
      <w:pPr>
        <w:ind w:firstLine="567"/>
        <w:jc w:val="both"/>
      </w:pPr>
      <w:r>
        <w:t>2.13.</w:t>
      </w:r>
      <w:r>
        <w:tab/>
        <w:t>Исполнитель самостоятельно определяет порядок выполнения работ.</w:t>
      </w:r>
    </w:p>
    <w:p w14:paraId="3F84D744" w14:textId="77777777" w:rsidR="009D50B3" w:rsidRDefault="00C75DFF">
      <w:pPr>
        <w:ind w:firstLine="567"/>
        <w:jc w:val="both"/>
      </w:pPr>
      <w:r>
        <w:t>2.14.</w:t>
      </w:r>
      <w:r>
        <w:tab/>
        <w:t>Исполнитель своевременно информирует Заказчика обо всех технических, материальных и других проблемах, возникших в процессе выполнения работ, и необходимости, вследствие этого, изменения перечня выполняемых работ, а также запасных частей (деталей) и материалов, для дополнительного согласования с Заказчиком. При этом Исполнитель продолжает выполнение работ только после письменного согласования изменений с Заказчиком.</w:t>
      </w:r>
    </w:p>
    <w:p w14:paraId="66431F65" w14:textId="030BE115" w:rsidR="009D50B3" w:rsidRDefault="00C75DFF">
      <w:pPr>
        <w:ind w:firstLine="567"/>
        <w:jc w:val="both"/>
      </w:pPr>
      <w:r>
        <w:t>2.15.</w:t>
      </w:r>
      <w:r>
        <w:tab/>
        <w:t>Срок оказания услуг:</w:t>
      </w:r>
      <w:r w:rsidR="000D2A01">
        <w:t xml:space="preserve"> с момента заключения контракта</w:t>
      </w:r>
      <w:r>
        <w:t xml:space="preserve"> по 31.12.202</w:t>
      </w:r>
      <w:r w:rsidR="008E7059">
        <w:t>6</w:t>
      </w:r>
      <w:r>
        <w:t xml:space="preserve"> г. </w:t>
      </w:r>
    </w:p>
    <w:p w14:paraId="381861C6" w14:textId="77777777" w:rsidR="009D50B3" w:rsidRDefault="009D50B3">
      <w:pPr>
        <w:ind w:firstLine="708"/>
        <w:jc w:val="both"/>
      </w:pPr>
    </w:p>
    <w:p w14:paraId="1A6BBAFB" w14:textId="77777777" w:rsidR="009D50B3" w:rsidRDefault="00C75DFF">
      <w:pPr>
        <w:jc w:val="center"/>
        <w:rPr>
          <w:b/>
        </w:rPr>
      </w:pPr>
      <w:r>
        <w:rPr>
          <w:b/>
        </w:rPr>
        <w:t>3. ОТВЕТСТВЕННОСТЬ СТОРОН</w:t>
      </w:r>
    </w:p>
    <w:p w14:paraId="31F0DEB0" w14:textId="77777777" w:rsidR="009D50B3" w:rsidRDefault="009D50B3">
      <w:pPr>
        <w:ind w:firstLine="708"/>
        <w:jc w:val="both"/>
        <w:rPr>
          <w:b/>
        </w:rPr>
      </w:pPr>
    </w:p>
    <w:p w14:paraId="009BE5ED" w14:textId="2153D14A" w:rsidR="009D50B3" w:rsidRDefault="00C75DFF">
      <w:pPr>
        <w:ind w:firstLine="708"/>
        <w:jc w:val="both"/>
      </w:pPr>
      <w:r>
        <w:t>3</w:t>
      </w:r>
      <w:r>
        <w:rPr>
          <w:b/>
        </w:rPr>
        <w:t>.</w:t>
      </w:r>
      <w:r>
        <w:t xml:space="preserve">1. Исполнитель несет материальную ответственность за сохранность транспортного средства, принятой в ремонт, до момента возврата ее Заказчику. </w:t>
      </w:r>
    </w:p>
    <w:p w14:paraId="77D05C5B" w14:textId="74A60D29" w:rsidR="009D50B3" w:rsidRDefault="00C75DFF">
      <w:pPr>
        <w:ind w:firstLine="708"/>
        <w:jc w:val="both"/>
      </w:pPr>
      <w:r>
        <w:t xml:space="preserve">3.2. </w:t>
      </w:r>
      <w:proofErr w:type="gramStart"/>
      <w:r>
        <w:t>В случае нарушения сроков оплаты, Заказчи</w:t>
      </w:r>
      <w:r w:rsidR="006F29FC">
        <w:t xml:space="preserve">к выплачивает Исполнителю пени, </w:t>
      </w:r>
      <w:r w:rsidR="006F29FC" w:rsidRPr="006F29FC">
        <w:t xml:space="preserve">пеня начисляется за каждый день просрочки исполнения </w:t>
      </w:r>
      <w:r w:rsidR="006F29FC">
        <w:t>Заказчиком</w:t>
      </w:r>
      <w:r w:rsidR="006F29FC" w:rsidRPr="006F29FC">
        <w:t xml:space="preserve"> обязательства, предусмотренного </w:t>
      </w:r>
      <w:r w:rsidR="006F29FC">
        <w:t>Договором</w:t>
      </w:r>
      <w:r w:rsidR="006F29FC" w:rsidRPr="006F29FC">
        <w:t xml:space="preserve">, начиная со дня, следующего после дня истечения установленного </w:t>
      </w:r>
      <w:r w:rsidR="006F29FC">
        <w:t>Договором</w:t>
      </w:r>
      <w:r w:rsidR="006F29FC" w:rsidRPr="006F29FC">
        <w:t xml:space="preserve"> срока исполнения обязательства, и устанавливается </w:t>
      </w:r>
      <w:r w:rsidR="006F29FC">
        <w:t>Договором</w:t>
      </w:r>
      <w:r w:rsidR="006F29FC" w:rsidRPr="006F29FC"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6F29FC">
        <w:t>Договора</w:t>
      </w:r>
      <w:r>
        <w:t xml:space="preserve">. </w:t>
      </w:r>
      <w:proofErr w:type="gramEnd"/>
    </w:p>
    <w:p w14:paraId="0F741629" w14:textId="31DFF896" w:rsidR="009D50B3" w:rsidRDefault="00C75DFF">
      <w:pPr>
        <w:ind w:firstLine="708"/>
        <w:jc w:val="both"/>
      </w:pPr>
      <w:r>
        <w:t>3.3. В случае задержки выполнения работ согласно условиям настоящего Договора, Заказчик имеет право требовать от Исполнителя выплату неустойк</w:t>
      </w:r>
      <w:proofErr w:type="gramStart"/>
      <w:r>
        <w:t>и</w:t>
      </w:r>
      <w:r w:rsidR="006F29FC">
        <w:t>(</w:t>
      </w:r>
      <w:proofErr w:type="gramEnd"/>
      <w:r w:rsidR="006F29FC">
        <w:t>пени)</w:t>
      </w:r>
      <w:r>
        <w:t xml:space="preserve"> в размере </w:t>
      </w:r>
      <w:r w:rsidR="006F29FC" w:rsidRPr="006F29FC">
        <w:t xml:space="preserve">одной трехсотой действующей на дату уплаты </w:t>
      </w:r>
      <w:r w:rsidR="006F29FC">
        <w:t>пени</w:t>
      </w:r>
      <w:r w:rsidR="006F29FC" w:rsidRPr="006F29FC">
        <w:t xml:space="preserve"> ключевой ставки Центрального банка Российской Федерации от Цены Договора</w:t>
      </w:r>
      <w:r>
        <w:t xml:space="preserve"> от стоимости невыполненных работ за каждый день просрочки.</w:t>
      </w:r>
    </w:p>
    <w:p w14:paraId="7382CEBA" w14:textId="77777777" w:rsidR="009D50B3" w:rsidRDefault="00C75DFF">
      <w:pPr>
        <w:ind w:firstLine="708"/>
        <w:jc w:val="both"/>
      </w:pPr>
      <w:r>
        <w:t>3.4. В случае привлечения Исполнителем третьих лиц для исполнения взятых на себя обязательств по настоящему Договору, Исполнитель несет ответственность за их действия/бездействия как за свои собственные.</w:t>
      </w:r>
    </w:p>
    <w:p w14:paraId="7C41995F" w14:textId="77777777" w:rsidR="009D50B3" w:rsidRDefault="00C75DFF">
      <w:pPr>
        <w:ind w:firstLine="708"/>
        <w:jc w:val="both"/>
      </w:pPr>
      <w:r>
        <w:t xml:space="preserve">3.5. Гарантийные обязательства Исполнителя: </w:t>
      </w:r>
    </w:p>
    <w:p w14:paraId="7BA5CF9D" w14:textId="77777777" w:rsidR="009D50B3" w:rsidRDefault="00C75DFF">
      <w:pPr>
        <w:ind w:firstLine="708"/>
        <w:jc w:val="both"/>
      </w:pPr>
      <w:r>
        <w:lastRenderedPageBreak/>
        <w:t>- по ремонту, произведенному силами Исполнителя – гарантия шесть месяцев;</w:t>
      </w:r>
    </w:p>
    <w:p w14:paraId="231AAEDA" w14:textId="77777777" w:rsidR="009D50B3" w:rsidRDefault="00C75DFF">
      <w:pPr>
        <w:ind w:firstLine="708"/>
        <w:jc w:val="both"/>
      </w:pPr>
      <w:r>
        <w:t>- на диагностические и регулировочные работы гарантия не распространяется;</w:t>
      </w:r>
    </w:p>
    <w:p w14:paraId="51B29B90" w14:textId="77777777" w:rsidR="009D50B3" w:rsidRDefault="00C75DFF">
      <w:pPr>
        <w:ind w:firstLine="708"/>
        <w:jc w:val="both"/>
      </w:pPr>
      <w:r>
        <w:t xml:space="preserve">- на детали и агрегаты, предоставленные Заказчиком, и установленные Исполнителем гарантия не распространяется. </w:t>
      </w:r>
    </w:p>
    <w:p w14:paraId="4C06D042" w14:textId="77777777" w:rsidR="009D50B3" w:rsidRDefault="00C75DFF">
      <w:pPr>
        <w:ind w:firstLine="708"/>
        <w:jc w:val="both"/>
      </w:pPr>
      <w:r>
        <w:t xml:space="preserve">Гарантийные обязательства Исполнитель несет при условии проведения работ по монтажу и демонтажу силами Исполнителя.                                           </w:t>
      </w:r>
    </w:p>
    <w:p w14:paraId="3C7051DD" w14:textId="77777777" w:rsidR="009D50B3" w:rsidRDefault="00C75DFF">
      <w:pPr>
        <w:ind w:firstLine="708"/>
        <w:jc w:val="both"/>
      </w:pPr>
      <w:r>
        <w:t>3.6. При письменном отказе Заказчика, перед началом выполнения работ и после разборки и дефектовки, от замены рекомендуемых Исполнителем деталей гарантия на ремонт не распространяется.</w:t>
      </w:r>
    </w:p>
    <w:p w14:paraId="3C01559D" w14:textId="77777777" w:rsidR="009D50B3" w:rsidRDefault="00C75DFF">
      <w:pPr>
        <w:ind w:firstLine="708"/>
        <w:jc w:val="both"/>
      </w:pPr>
      <w:r>
        <w:t xml:space="preserve">3.7. В случае использования дизельного топлива, несоответствующего стандарту </w:t>
      </w:r>
      <w:r>
        <w:rPr>
          <w:lang w:val="en-US"/>
        </w:rPr>
        <w:t>ISO</w:t>
      </w:r>
      <w:r>
        <w:t xml:space="preserve"> </w:t>
      </w:r>
      <w:r>
        <w:rPr>
          <w:lang w:val="en-US"/>
        </w:rPr>
        <w:t>Euro</w:t>
      </w:r>
      <w:r>
        <w:t xml:space="preserve"> 5, гарантия на выполненные работы не распространяется. </w:t>
      </w:r>
    </w:p>
    <w:p w14:paraId="1A3E4912" w14:textId="77777777" w:rsidR="009D50B3" w:rsidRDefault="00C75DFF">
      <w:pPr>
        <w:ind w:firstLine="708"/>
        <w:jc w:val="both"/>
      </w:pPr>
      <w:r>
        <w:t>3.8. Стороны освобождаются от ответственности за частичное или полное невыполнение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 w14:paraId="6285F3A1" w14:textId="77777777" w:rsidR="009D50B3" w:rsidRDefault="00C75DFF">
      <w:pPr>
        <w:ind w:firstLine="708"/>
        <w:jc w:val="both"/>
      </w:pPr>
      <w:r>
        <w:t>3.9.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 и подтвердить их справкой из компетентных органов.</w:t>
      </w:r>
    </w:p>
    <w:p w14:paraId="47E05B41" w14:textId="77777777" w:rsidR="009D50B3" w:rsidRDefault="00C75DFF">
      <w:pPr>
        <w:ind w:firstLine="708"/>
        <w:jc w:val="both"/>
        <w:rPr>
          <w:b/>
        </w:rPr>
      </w:pPr>
      <w:r>
        <w:t>3.10. Если состояние невыполнения обязательств, вытекающих из договора, длится более трёх месяцев и нет возможности сделать обязательное заявление о дате прекращения обстоятельств в течение этого срока, то каждая Сторона имеет право расторгнуть настоящий договор в одностороннем порядке, известив об этом другую Сторону, и произвести взаиморасчеты.</w:t>
      </w:r>
    </w:p>
    <w:p w14:paraId="05199872" w14:textId="77777777" w:rsidR="009D50B3" w:rsidRDefault="00C75DFF">
      <w:pPr>
        <w:jc w:val="center"/>
        <w:rPr>
          <w:b/>
        </w:rPr>
      </w:pPr>
      <w:r>
        <w:rPr>
          <w:b/>
        </w:rPr>
        <w:t>4. ПРОЧИЕ УСЛОВИЯ</w:t>
      </w:r>
    </w:p>
    <w:p w14:paraId="41F9F9FF" w14:textId="77777777" w:rsidR="009D50B3" w:rsidRDefault="009D50B3">
      <w:pPr>
        <w:ind w:firstLine="708"/>
        <w:jc w:val="both"/>
        <w:rPr>
          <w:b/>
        </w:rPr>
      </w:pPr>
    </w:p>
    <w:p w14:paraId="2DF88866" w14:textId="4F997C97" w:rsidR="009D50B3" w:rsidRDefault="00C75DFF">
      <w:pPr>
        <w:ind w:firstLine="708"/>
        <w:jc w:val="both"/>
      </w:pPr>
      <w:r>
        <w:t>4.1. Срок действия настоящего договора устанавливается с момента его подписания и до 31.12.202</w:t>
      </w:r>
      <w:r w:rsidR="008E7059">
        <w:t>6</w:t>
      </w:r>
      <w:r>
        <w:t xml:space="preserve"> г.</w:t>
      </w:r>
    </w:p>
    <w:p w14:paraId="329585F3" w14:textId="77777777" w:rsidR="009D50B3" w:rsidRDefault="00C75DFF">
      <w:pPr>
        <w:ind w:firstLine="708"/>
        <w:jc w:val="both"/>
      </w:pPr>
      <w:r>
        <w:t>4.2. Срок действия настоящего договора ежегодно автоматически (без заключения дополнительного соглашения) продлевается на каждый последующий год на тех же условиях, если ни одна из Сторон не сообщит другой Стороне письменно о своем отказе от продления срока действия договора за один месяц до его истечения.</w:t>
      </w:r>
    </w:p>
    <w:p w14:paraId="2D408D66" w14:textId="77777777" w:rsidR="009D50B3" w:rsidRDefault="00C75DFF">
      <w:pPr>
        <w:ind w:firstLine="708"/>
        <w:jc w:val="both"/>
      </w:pPr>
      <w:r>
        <w:t>4.3. Заказчик не может до сдачи ему результата работы отказаться от исполнения договора.</w:t>
      </w:r>
    </w:p>
    <w:p w14:paraId="207D5EE5" w14:textId="77777777" w:rsidR="009D50B3" w:rsidRDefault="00C75DFF">
      <w:pPr>
        <w:ind w:firstLine="708"/>
        <w:jc w:val="both"/>
      </w:pPr>
      <w:r>
        <w:t>4.4. Все изменения, соглашения и дополнения к настоящему договору действительны только в том случае, если они совершены в письменной форме и подписаны надлежащим образом уполномоченными представителями Сторон.</w:t>
      </w:r>
    </w:p>
    <w:p w14:paraId="04AE2CB2" w14:textId="77777777" w:rsidR="009D50B3" w:rsidRDefault="00C75DFF">
      <w:pPr>
        <w:ind w:firstLine="708"/>
        <w:jc w:val="both"/>
      </w:pPr>
      <w:r>
        <w:t>4.5. Ни одна из Сторон не имеет права передавать свои права и обязанности по настоящему договору третьим лицам без письменного согласия другой Стороны, за исключением случая, когда Исполнитель решит провести уступку прав требования третьему лицу в связи с неисполнением обязательств по оплате со стороны Заказчика.</w:t>
      </w:r>
    </w:p>
    <w:p w14:paraId="28F5504E" w14:textId="77777777" w:rsidR="009D50B3" w:rsidRDefault="00C75DFF">
      <w:pPr>
        <w:ind w:firstLine="708"/>
        <w:jc w:val="both"/>
      </w:pPr>
      <w:r>
        <w:t>4.6. Все споры и разногласия, связанные с исполнением настоящего договора, Стороны будут пытаться урегулировать путем переговоров. Соблюдение претензионного порядка урегулирования спора является обязательным, срок ответа на претензию - 10 (десять) дней.</w:t>
      </w:r>
    </w:p>
    <w:p w14:paraId="6616772E" w14:textId="77777777" w:rsidR="009D50B3" w:rsidRDefault="00C75DFF">
      <w:pPr>
        <w:ind w:firstLine="708"/>
        <w:jc w:val="both"/>
      </w:pPr>
      <w:r>
        <w:t>4.7. Любые разногласия, возникшие между Сторонами и связанные с данным договором, подлежат рассмотрению в Арбитражном суде или в суде общей юрисдикции по месту нахождения Истца.</w:t>
      </w:r>
    </w:p>
    <w:p w14:paraId="06E71E6B" w14:textId="77777777" w:rsidR="009D50B3" w:rsidRDefault="00C75DFF">
      <w:pPr>
        <w:ind w:firstLine="708"/>
        <w:jc w:val="both"/>
        <w:rPr>
          <w:bCs/>
        </w:rPr>
      </w:pPr>
      <w:r>
        <w:lastRenderedPageBreak/>
        <w:t>4.8. Настоящий договор составлен в двух экземплярах, имеющих одинаковую юридическую силу, по одному для каждой из Сторон.</w:t>
      </w:r>
    </w:p>
    <w:p w14:paraId="6B86A844" w14:textId="77777777" w:rsidR="009D50B3" w:rsidRDefault="00C75DFF">
      <w:pPr>
        <w:ind w:firstLine="708"/>
        <w:jc w:val="both"/>
        <w:rPr>
          <w:bCs/>
        </w:rPr>
      </w:pPr>
      <w:r>
        <w:rPr>
          <w:bCs/>
        </w:rPr>
        <w:t>4.9. Стороны договорились, что взаимодействие в рамках настоящего Договора может осуществляться в электронной форме. В том числе путем использования электронной почты, при этом авторизованными признаются контактные данные, указанные в разделе Договора «ЮРИДИЧЕСКИЕ АДРЕСА И БАНКОВСКИЕ РЕКВИЗИТЫ СТОРОН», а также используя между собой систему электронного документооборота.</w:t>
      </w:r>
    </w:p>
    <w:p w14:paraId="27F217CA" w14:textId="77777777" w:rsidR="009D50B3" w:rsidRDefault="009D50B3">
      <w:pPr>
        <w:ind w:firstLine="360"/>
        <w:jc w:val="both"/>
        <w:rPr>
          <w:bCs/>
        </w:rPr>
      </w:pPr>
    </w:p>
    <w:p w14:paraId="0D876732" w14:textId="77777777" w:rsidR="009D50B3" w:rsidRDefault="00C75DFF">
      <w:pPr>
        <w:jc w:val="center"/>
        <w:rPr>
          <w:b/>
        </w:rPr>
      </w:pPr>
      <w:r>
        <w:rPr>
          <w:b/>
        </w:rPr>
        <w:t>5. ЮРИДИЧЕСКИЕ АДРЕСА И БАНКОВСКИЕ РЕКВИЗИТЫ СТОРОН</w:t>
      </w:r>
    </w:p>
    <w:p w14:paraId="1E8E8F3B" w14:textId="77777777" w:rsidR="009D50B3" w:rsidRDefault="009D50B3">
      <w:pPr>
        <w:jc w:val="center"/>
        <w:rPr>
          <w:b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9D50B3" w14:paraId="43A7BCAC" w14:textId="77777777"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198866" w14:textId="77777777" w:rsidR="009D50B3" w:rsidRDefault="00C75DFF">
            <w:pPr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4E51B6DC" w14:textId="77777777" w:rsidR="001563F7" w:rsidRDefault="001563F7" w:rsidP="001563F7">
            <w:r>
              <w:t>Федеральное государственное бюджетное учреждение «Центральная аэрологическая обсерватория»</w:t>
            </w:r>
          </w:p>
          <w:p w14:paraId="2FE0F5AE" w14:textId="77777777" w:rsidR="001563F7" w:rsidRDefault="001563F7" w:rsidP="001563F7">
            <w:r>
              <w:t>141701, Московская область, г. Долгопрудный, ул. Первомайская, д. 3</w:t>
            </w:r>
          </w:p>
          <w:p w14:paraId="643DF34B" w14:textId="77777777" w:rsidR="001563F7" w:rsidRDefault="001563F7" w:rsidP="001563F7">
            <w:r>
              <w:t>Телефон/факс: 8-495-408-61-48</w:t>
            </w:r>
          </w:p>
          <w:p w14:paraId="37AB7158" w14:textId="77777777" w:rsidR="001563F7" w:rsidRDefault="001563F7" w:rsidP="001563F7">
            <w:r>
              <w:t>ИНН 5008000604</w:t>
            </w:r>
          </w:p>
          <w:p w14:paraId="4728026D" w14:textId="77777777" w:rsidR="001563F7" w:rsidRDefault="001563F7" w:rsidP="001563F7">
            <w:r>
              <w:t>КПП 500801001</w:t>
            </w:r>
          </w:p>
          <w:p w14:paraId="64F1F80C" w14:textId="77777777" w:rsidR="001563F7" w:rsidRDefault="001563F7" w:rsidP="001563F7">
            <w:r>
              <w:t>ОГРН 1025001202005</w:t>
            </w:r>
          </w:p>
          <w:p w14:paraId="31C5C624" w14:textId="77777777" w:rsidR="001563F7" w:rsidRDefault="001563F7" w:rsidP="001563F7">
            <w:r>
              <w:t>Банковские реквизиты:</w:t>
            </w:r>
          </w:p>
          <w:p w14:paraId="0B4F2E7F" w14:textId="77777777" w:rsidR="001563F7" w:rsidRDefault="001563F7" w:rsidP="001563F7">
            <w:r>
              <w:t xml:space="preserve">Получатель: УФК по Нижегородской области (ФГБУ «Центральная аэрологическая обсерватория», </w:t>
            </w:r>
            <w:proofErr w:type="gramStart"/>
            <w:r>
              <w:t>л</w:t>
            </w:r>
            <w:proofErr w:type="gramEnd"/>
            <w:r>
              <w:t>/с 20486У42930)</w:t>
            </w:r>
          </w:p>
          <w:p w14:paraId="77B76253" w14:textId="77777777" w:rsidR="001563F7" w:rsidRDefault="001563F7" w:rsidP="001563F7">
            <w:r>
              <w:t>Казначейский счет (</w:t>
            </w:r>
            <w:proofErr w:type="gramStart"/>
            <w:r>
              <w:t>р</w:t>
            </w:r>
            <w:proofErr w:type="gramEnd"/>
            <w:r>
              <w:t>/с): 03214643000000013234</w:t>
            </w:r>
          </w:p>
          <w:p w14:paraId="51440017" w14:textId="77777777" w:rsidR="001563F7" w:rsidRDefault="001563F7" w:rsidP="001563F7">
            <w:r>
              <w:t>Корреспондентский счет (к/с): 40102810745370000024</w:t>
            </w:r>
          </w:p>
          <w:p w14:paraId="38C44873" w14:textId="77777777" w:rsidR="001563F7" w:rsidRDefault="001563F7" w:rsidP="001563F7">
            <w:r>
              <w:t>Банк: ОКЦ №1 ВВГУ Банка России // УФК по Нижегородской области, г. Нижний Новгород</w:t>
            </w:r>
          </w:p>
          <w:p w14:paraId="6EB71C9E" w14:textId="5D1C324D" w:rsidR="009D50B3" w:rsidRDefault="001563F7" w:rsidP="001563F7">
            <w:r>
              <w:t>БИК: 012202102</w:t>
            </w:r>
          </w:p>
        </w:tc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D1B93C" w14:textId="77777777" w:rsidR="009D50B3" w:rsidRDefault="00C75DFF">
            <w:pPr>
              <w:rPr>
                <w:b/>
              </w:rPr>
            </w:pPr>
            <w:r>
              <w:rPr>
                <w:b/>
              </w:rPr>
              <w:t>Исполнитель</w:t>
            </w:r>
            <w:r>
              <w:t>:</w:t>
            </w:r>
          </w:p>
          <w:p w14:paraId="581BF58B" w14:textId="77777777" w:rsidR="009D50B3" w:rsidRDefault="009D50B3" w:rsidP="008E7059"/>
        </w:tc>
      </w:tr>
    </w:tbl>
    <w:p w14:paraId="14FDF0E6" w14:textId="77777777" w:rsidR="009D50B3" w:rsidRDefault="009D50B3">
      <w:pPr>
        <w:jc w:val="both"/>
      </w:pPr>
    </w:p>
    <w:p w14:paraId="6D0F55EF" w14:textId="77777777" w:rsidR="009D50B3" w:rsidRDefault="009D50B3">
      <w:pPr>
        <w:jc w:val="both"/>
      </w:pPr>
    </w:p>
    <w:p w14:paraId="00609C60" w14:textId="77777777" w:rsidR="009D50B3" w:rsidRDefault="009D50B3">
      <w:pPr>
        <w:jc w:val="both"/>
      </w:pPr>
    </w:p>
    <w:p w14:paraId="155BCDBE" w14:textId="77777777" w:rsidR="009D50B3" w:rsidRDefault="009D50B3">
      <w:pPr>
        <w:jc w:val="both"/>
      </w:pPr>
    </w:p>
    <w:p w14:paraId="7DF0B4B5" w14:textId="247D03C6" w:rsidR="009D50B3" w:rsidRDefault="001563F7">
      <w:pPr>
        <w:jc w:val="both"/>
      </w:pPr>
      <w:r>
        <w:t>Д</w:t>
      </w:r>
      <w:r w:rsidR="00C75DFF">
        <w:t>иректор</w:t>
      </w:r>
    </w:p>
    <w:p w14:paraId="1651854A" w14:textId="77777777" w:rsidR="009D50B3" w:rsidRDefault="009D50B3">
      <w:pPr>
        <w:jc w:val="both"/>
      </w:pPr>
    </w:p>
    <w:p w14:paraId="50732566" w14:textId="7A439798" w:rsidR="009D50B3" w:rsidRDefault="00C75DFF">
      <w:pPr>
        <w:jc w:val="both"/>
      </w:pPr>
      <w:r>
        <w:t xml:space="preserve">______________________ </w:t>
      </w:r>
      <w:r w:rsidR="008E7059">
        <w:t xml:space="preserve">/А.М. </w:t>
      </w:r>
      <w:proofErr w:type="spellStart"/>
      <w:r w:rsidR="008E7059">
        <w:t>Струнин</w:t>
      </w:r>
      <w:proofErr w:type="spellEnd"/>
      <w:r w:rsidR="008E7059">
        <w:t>/</w:t>
      </w:r>
      <w:r>
        <w:t xml:space="preserve">                  ______________________ </w:t>
      </w:r>
      <w:r w:rsidR="008E7059">
        <w:t>/_________/</w:t>
      </w:r>
    </w:p>
    <w:p w14:paraId="6C6E98C3" w14:textId="77777777" w:rsidR="009D50B3" w:rsidRDefault="00C75DFF">
      <w:pPr>
        <w:jc w:val="both"/>
      </w:pPr>
      <w:r>
        <w:t xml:space="preserve"> </w:t>
      </w:r>
      <w:proofErr w:type="spellStart"/>
      <w:r>
        <w:t>м.п</w:t>
      </w:r>
      <w:proofErr w:type="spellEnd"/>
      <w:r>
        <w:t xml:space="preserve">.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14:paraId="69E76174" w14:textId="77777777" w:rsidR="009D50B3" w:rsidRDefault="009D50B3"/>
    <w:p w14:paraId="6C929FA4" w14:textId="77777777" w:rsidR="009D50B3" w:rsidRDefault="009D50B3"/>
    <w:p w14:paraId="5003441F" w14:textId="77777777" w:rsidR="009D50B3" w:rsidRDefault="009D50B3"/>
    <w:p w14:paraId="285948AF" w14:textId="77777777" w:rsidR="009D50B3" w:rsidRDefault="009D50B3"/>
    <w:p w14:paraId="044618E0" w14:textId="77777777" w:rsidR="009D50B3" w:rsidRDefault="009D50B3"/>
    <w:p w14:paraId="1034FECD" w14:textId="77777777" w:rsidR="009D50B3" w:rsidRDefault="009D50B3"/>
    <w:p w14:paraId="5C1FC581" w14:textId="77777777" w:rsidR="009D50B3" w:rsidRDefault="009D50B3"/>
    <w:p w14:paraId="49E8C732" w14:textId="77777777" w:rsidR="009D50B3" w:rsidRDefault="009D50B3"/>
    <w:p w14:paraId="022EA122" w14:textId="77777777" w:rsidR="009D50B3" w:rsidRDefault="009D50B3"/>
    <w:p w14:paraId="51E85244" w14:textId="77777777" w:rsidR="009D50B3" w:rsidRDefault="009D50B3"/>
    <w:p w14:paraId="1DC29B9A" w14:textId="77777777" w:rsidR="001563F7" w:rsidRDefault="001563F7"/>
    <w:p w14:paraId="4DD81E70" w14:textId="77777777" w:rsidR="001563F7" w:rsidRDefault="001563F7"/>
    <w:p w14:paraId="77149111" w14:textId="77777777" w:rsidR="001563F7" w:rsidRDefault="001563F7"/>
    <w:p w14:paraId="6B0E25F8" w14:textId="77777777" w:rsidR="001563F7" w:rsidRDefault="001563F7"/>
    <w:p w14:paraId="025A3997" w14:textId="77777777" w:rsidR="009D50B3" w:rsidRDefault="00C75DFF">
      <w:pPr>
        <w:jc w:val="right"/>
      </w:pPr>
      <w:r>
        <w:lastRenderedPageBreak/>
        <w:t xml:space="preserve">Приложение №1 </w:t>
      </w:r>
      <w:proofErr w:type="gramStart"/>
      <w:r>
        <w:t>к</w:t>
      </w:r>
      <w:proofErr w:type="gramEnd"/>
      <w:r>
        <w:t xml:space="preserve"> </w:t>
      </w:r>
    </w:p>
    <w:p w14:paraId="5A600CB4" w14:textId="50E91657" w:rsidR="009D50B3" w:rsidRDefault="00C75DFF">
      <w:pPr>
        <w:jc w:val="right"/>
      </w:pPr>
      <w:r>
        <w:t>Договору от «__»_______202</w:t>
      </w:r>
      <w:r w:rsidR="001563F7">
        <w:t>6</w:t>
      </w:r>
      <w:r>
        <w:t>г. №</w:t>
      </w:r>
    </w:p>
    <w:p w14:paraId="31D42DBC" w14:textId="77777777" w:rsidR="009D50B3" w:rsidRDefault="009D50B3">
      <w:pPr>
        <w:jc w:val="right"/>
      </w:pPr>
    </w:p>
    <w:p w14:paraId="33EB55B2" w14:textId="77777777" w:rsidR="009D50B3" w:rsidRDefault="009D50B3"/>
    <w:p w14:paraId="664363AE" w14:textId="77777777" w:rsidR="009D50B3" w:rsidRDefault="009D50B3"/>
    <w:p w14:paraId="4253F822" w14:textId="77777777" w:rsidR="009D50B3" w:rsidRDefault="00C75DFF">
      <w:pPr>
        <w:jc w:val="center"/>
        <w:rPr>
          <w:b/>
          <w:bCs/>
          <w:sz w:val="28"/>
          <w:szCs w:val="28"/>
          <w:lang w:eastAsia="ru-RU"/>
        </w:rPr>
      </w:pPr>
      <w:r>
        <w:tab/>
      </w:r>
      <w:r>
        <w:rPr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14:paraId="2A62F5BD" w14:textId="77777777" w:rsidR="009D50B3" w:rsidRDefault="00C75DFF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  <w:lang w:eastAsia="ru-RU"/>
        </w:rPr>
        <w:t xml:space="preserve">Услуги по ремонту топливной системы автомобиля </w:t>
      </w:r>
      <w:r>
        <w:rPr>
          <w:b/>
          <w:sz w:val="28"/>
          <w:szCs w:val="28"/>
          <w:shd w:val="clear" w:color="auto" w:fill="FFFFFF"/>
          <w:lang w:val="en-US" w:eastAsia="ru-RU"/>
        </w:rPr>
        <w:t>Mercedes</w:t>
      </w:r>
      <w:r>
        <w:rPr>
          <w:b/>
          <w:sz w:val="28"/>
          <w:szCs w:val="28"/>
          <w:shd w:val="clear" w:color="auto" w:fill="FFFFFF"/>
          <w:lang w:eastAsia="ru-RU"/>
        </w:rPr>
        <w:t>-</w:t>
      </w:r>
      <w:r>
        <w:rPr>
          <w:b/>
          <w:sz w:val="28"/>
          <w:szCs w:val="28"/>
          <w:shd w:val="clear" w:color="auto" w:fill="FFFFFF"/>
          <w:lang w:val="en-US" w:eastAsia="ru-RU"/>
        </w:rPr>
        <w:t>Benz</w:t>
      </w:r>
      <w:r>
        <w:rPr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/>
          <w:sz w:val="28"/>
          <w:szCs w:val="28"/>
          <w:shd w:val="clear" w:color="auto" w:fill="FFFFFF"/>
          <w:lang w:val="en-US" w:eastAsia="ru-RU"/>
        </w:rPr>
        <w:t>Viano</w:t>
      </w:r>
    </w:p>
    <w:p w14:paraId="3295CE32" w14:textId="77777777" w:rsidR="009D50B3" w:rsidRDefault="00C75DFF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Объём оказываемых услуг, перечень транспортных средств, подлежащих оказанию услуг и используемых запчастей.</w:t>
      </w:r>
    </w:p>
    <w:p w14:paraId="7B961A61" w14:textId="48D4A31F" w:rsidR="00037224" w:rsidRDefault="00037224">
      <w:pPr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037224">
        <w:rPr>
          <w:sz w:val="28"/>
          <w:szCs w:val="28"/>
          <w:shd w:val="clear" w:color="auto" w:fill="FFFFFF"/>
          <w:lang w:eastAsia="ru-RU"/>
        </w:rPr>
        <w:t>Перечень услуг и запасных частей, указанный в Таблице №1, является предварительным и предельно допустимым. Количество позиций в столбце «Кол-во» отражает максимально возможную потребность для устранения неисправности, но не является обязательством Заказчика по выкупу всего объема.</w:t>
      </w:r>
    </w:p>
    <w:p w14:paraId="38142F34" w14:textId="1CC18E4E" w:rsidR="009D50B3" w:rsidRPr="00D80B4B" w:rsidRDefault="00C75DFF">
      <w:pPr>
        <w:ind w:firstLine="709"/>
        <w:rPr>
          <w:b/>
          <w:iCs/>
          <w:sz w:val="28"/>
          <w:szCs w:val="28"/>
          <w:lang w:val="en-US" w:eastAsia="ru-RU"/>
        </w:rPr>
      </w:pPr>
      <w:r>
        <w:rPr>
          <w:b/>
          <w:sz w:val="28"/>
          <w:szCs w:val="28"/>
          <w:shd w:val="clear" w:color="auto" w:fill="FFFFFF"/>
          <w:lang w:val="en-US" w:eastAsia="ru-RU"/>
        </w:rPr>
        <w:t xml:space="preserve">Mercedes-Benz </w:t>
      </w:r>
      <w:proofErr w:type="spellStart"/>
      <w:r>
        <w:rPr>
          <w:b/>
          <w:sz w:val="28"/>
          <w:szCs w:val="28"/>
          <w:shd w:val="clear" w:color="auto" w:fill="FFFFFF"/>
          <w:lang w:val="en-US" w:eastAsia="ru-RU"/>
        </w:rPr>
        <w:t>Viano</w:t>
      </w:r>
      <w:proofErr w:type="spellEnd"/>
      <w:r>
        <w:rPr>
          <w:b/>
          <w:iCs/>
          <w:sz w:val="28"/>
          <w:szCs w:val="28"/>
          <w:lang w:val="en-US" w:eastAsia="ru-RU"/>
        </w:rPr>
        <w:t xml:space="preserve"> </w:t>
      </w:r>
      <w:r w:rsidR="00C37E65" w:rsidRPr="00C37E65">
        <w:rPr>
          <w:b/>
          <w:iCs/>
          <w:sz w:val="28"/>
          <w:szCs w:val="28"/>
          <w:lang w:val="en-US" w:eastAsia="ru-RU"/>
        </w:rPr>
        <w:t xml:space="preserve">VIN </w:t>
      </w:r>
      <w:r w:rsidR="001563F7" w:rsidRPr="001563F7">
        <w:rPr>
          <w:b/>
          <w:iCs/>
          <w:sz w:val="28"/>
          <w:szCs w:val="28"/>
          <w:lang w:val="en-US" w:eastAsia="ru-RU"/>
        </w:rPr>
        <w:t>WDF63981513727420</w:t>
      </w:r>
      <w:r w:rsidR="00C37E65" w:rsidRPr="00C37E65">
        <w:rPr>
          <w:b/>
          <w:iCs/>
          <w:sz w:val="28"/>
          <w:szCs w:val="28"/>
          <w:lang w:val="en-US" w:eastAsia="ru-RU"/>
        </w:rPr>
        <w:t xml:space="preserve"> </w:t>
      </w:r>
      <w:r w:rsidR="001563F7">
        <w:rPr>
          <w:b/>
          <w:iCs/>
          <w:sz w:val="28"/>
          <w:szCs w:val="28"/>
          <w:lang w:eastAsia="ru-RU"/>
        </w:rPr>
        <w:t>Т</w:t>
      </w:r>
      <w:r w:rsidR="00C37E65" w:rsidRPr="00C37E65">
        <w:rPr>
          <w:b/>
          <w:iCs/>
          <w:sz w:val="28"/>
          <w:szCs w:val="28"/>
          <w:lang w:val="en-US" w:eastAsia="ru-RU"/>
        </w:rPr>
        <w:t>009</w:t>
      </w:r>
      <w:r w:rsidR="001563F7">
        <w:rPr>
          <w:b/>
          <w:iCs/>
          <w:sz w:val="28"/>
          <w:szCs w:val="28"/>
          <w:lang w:eastAsia="ru-RU"/>
        </w:rPr>
        <w:t>УК</w:t>
      </w:r>
      <w:r w:rsidR="00C37E65" w:rsidRPr="00C37E65">
        <w:rPr>
          <w:b/>
          <w:iCs/>
          <w:sz w:val="28"/>
          <w:szCs w:val="28"/>
          <w:lang w:val="en-US" w:eastAsia="ru-RU"/>
        </w:rPr>
        <w:t>190</w:t>
      </w:r>
    </w:p>
    <w:p w14:paraId="2082C7B6" w14:textId="76EFED97" w:rsidR="00037224" w:rsidRPr="00037224" w:rsidRDefault="00037224" w:rsidP="00037224">
      <w:pPr>
        <w:ind w:firstLine="709"/>
        <w:jc w:val="right"/>
        <w:rPr>
          <w:sz w:val="28"/>
          <w:szCs w:val="28"/>
          <w:shd w:val="clear" w:color="auto" w:fill="FFFFFF"/>
          <w:lang w:eastAsia="ru-RU"/>
        </w:rPr>
      </w:pPr>
      <w:r>
        <w:rPr>
          <w:b/>
          <w:iCs/>
          <w:sz w:val="28"/>
          <w:szCs w:val="28"/>
          <w:lang w:eastAsia="ru-RU"/>
        </w:rPr>
        <w:t>Таблица 1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4375"/>
        <w:gridCol w:w="1703"/>
        <w:gridCol w:w="1276"/>
        <w:gridCol w:w="1809"/>
      </w:tblGrid>
      <w:tr w:rsidR="00A100A9" w14:paraId="609012E8" w14:textId="77777777" w:rsidTr="00A100A9">
        <w:trPr>
          <w:trHeight w:val="256"/>
        </w:trPr>
        <w:tc>
          <w:tcPr>
            <w:tcW w:w="976" w:type="dxa"/>
            <w:noWrap/>
            <w:vAlign w:val="center"/>
          </w:tcPr>
          <w:p w14:paraId="7963ABF6" w14:textId="77777777" w:rsidR="00A100A9" w:rsidRDefault="00A100A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75" w:type="dxa"/>
            <w:noWrap/>
            <w:vAlign w:val="center"/>
          </w:tcPr>
          <w:p w14:paraId="7FC906E8" w14:textId="77777777" w:rsidR="00A100A9" w:rsidRDefault="00A100A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Товар (Услуга)</w:t>
            </w:r>
          </w:p>
        </w:tc>
        <w:tc>
          <w:tcPr>
            <w:tcW w:w="1703" w:type="dxa"/>
            <w:noWrap/>
            <w:vAlign w:val="center"/>
          </w:tcPr>
          <w:p w14:paraId="5E1AECF0" w14:textId="77777777" w:rsidR="00A100A9" w:rsidRDefault="00A100A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76" w:type="dxa"/>
            <w:noWrap/>
            <w:vAlign w:val="center"/>
          </w:tcPr>
          <w:p w14:paraId="4A009A5D" w14:textId="77777777" w:rsidR="00A100A9" w:rsidRDefault="00A100A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809" w:type="dxa"/>
          </w:tcPr>
          <w:p w14:paraId="142EC033" w14:textId="77777777" w:rsidR="00A100A9" w:rsidRDefault="00A100A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Стоимость за ед./руб.</w:t>
            </w:r>
          </w:p>
        </w:tc>
      </w:tr>
      <w:tr w:rsidR="00A100A9" w14:paraId="406825D7" w14:textId="77777777" w:rsidTr="00A100A9">
        <w:trPr>
          <w:trHeight w:val="166"/>
        </w:trPr>
        <w:tc>
          <w:tcPr>
            <w:tcW w:w="976" w:type="dxa"/>
            <w:noWrap/>
            <w:vAlign w:val="bottom"/>
          </w:tcPr>
          <w:p w14:paraId="123238D5" w14:textId="77777777" w:rsidR="00A100A9" w:rsidRDefault="00A100A9">
            <w:pPr>
              <w:jc w:val="center"/>
              <w:rPr>
                <w:color w:val="A9A9A9"/>
                <w:sz w:val="28"/>
                <w:szCs w:val="28"/>
                <w:lang w:eastAsia="ru-RU"/>
              </w:rPr>
            </w:pPr>
            <w:r>
              <w:rPr>
                <w:color w:val="A9A9A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5" w:type="dxa"/>
            <w:noWrap/>
            <w:vAlign w:val="bottom"/>
          </w:tcPr>
          <w:p w14:paraId="2BBB0218" w14:textId="77777777" w:rsidR="00A100A9" w:rsidRDefault="00A100A9">
            <w:pPr>
              <w:jc w:val="center"/>
              <w:rPr>
                <w:color w:val="A9A9A9"/>
                <w:sz w:val="28"/>
                <w:szCs w:val="28"/>
                <w:lang w:eastAsia="ru-RU"/>
              </w:rPr>
            </w:pPr>
            <w:r>
              <w:rPr>
                <w:color w:val="A9A9A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3" w:type="dxa"/>
            <w:noWrap/>
            <w:vAlign w:val="bottom"/>
          </w:tcPr>
          <w:p w14:paraId="404C2DD5" w14:textId="77777777" w:rsidR="00A100A9" w:rsidRDefault="00A100A9">
            <w:pPr>
              <w:jc w:val="center"/>
              <w:rPr>
                <w:color w:val="A9A9A9"/>
                <w:sz w:val="28"/>
                <w:szCs w:val="28"/>
                <w:lang w:eastAsia="ru-RU"/>
              </w:rPr>
            </w:pPr>
            <w:r>
              <w:rPr>
                <w:color w:val="A9A9A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14:paraId="4587196C" w14:textId="77777777" w:rsidR="00A100A9" w:rsidRDefault="00A100A9">
            <w:pPr>
              <w:jc w:val="center"/>
              <w:rPr>
                <w:color w:val="A9A9A9"/>
                <w:sz w:val="28"/>
                <w:szCs w:val="28"/>
                <w:lang w:eastAsia="ru-RU"/>
              </w:rPr>
            </w:pPr>
            <w:r>
              <w:rPr>
                <w:color w:val="A9A9A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9" w:type="dxa"/>
          </w:tcPr>
          <w:p w14:paraId="6AE7244A" w14:textId="77777777" w:rsidR="00A100A9" w:rsidRDefault="00A100A9">
            <w:pPr>
              <w:jc w:val="center"/>
              <w:rPr>
                <w:color w:val="A9A9A9"/>
                <w:sz w:val="28"/>
                <w:szCs w:val="28"/>
                <w:lang w:eastAsia="ru-RU"/>
              </w:rPr>
            </w:pPr>
          </w:p>
        </w:tc>
      </w:tr>
      <w:tr w:rsidR="00A100A9" w14:paraId="2428D57E" w14:textId="77777777" w:rsidTr="00A100A9">
        <w:trPr>
          <w:trHeight w:val="439"/>
        </w:trPr>
        <w:tc>
          <w:tcPr>
            <w:tcW w:w="976" w:type="dxa"/>
            <w:noWrap/>
          </w:tcPr>
          <w:p w14:paraId="768085CA" w14:textId="77777777" w:rsidR="00A100A9" w:rsidRDefault="00A100A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5" w:type="dxa"/>
          </w:tcPr>
          <w:p w14:paraId="3B998AAC" w14:textId="312CE182" w:rsidR="00A100A9" w:rsidRDefault="00C37E6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адаптации топливной системы</w:t>
            </w:r>
          </w:p>
        </w:tc>
        <w:tc>
          <w:tcPr>
            <w:tcW w:w="1703" w:type="dxa"/>
            <w:noWrap/>
          </w:tcPr>
          <w:p w14:paraId="0C69BEBB" w14:textId="77777777" w:rsidR="00A100A9" w:rsidRDefault="00A100A9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4FC6C208" w14:textId="0B022DA9" w:rsidR="00A100A9" w:rsidRDefault="00C37E6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170E8C4B" w14:textId="077E156E" w:rsidR="00A100A9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C37E65">
              <w:rPr>
                <w:sz w:val="28"/>
                <w:szCs w:val="28"/>
                <w:lang w:eastAsia="ru-RU"/>
              </w:rPr>
              <w:t>5</w:t>
            </w:r>
            <w:r w:rsidR="00A100A9">
              <w:rPr>
                <w:sz w:val="28"/>
                <w:szCs w:val="28"/>
                <w:lang w:eastAsia="ru-RU"/>
              </w:rPr>
              <w:t>00,00</w:t>
            </w:r>
          </w:p>
        </w:tc>
      </w:tr>
      <w:tr w:rsidR="00C37E65" w14:paraId="1D0EA89F" w14:textId="77777777" w:rsidTr="00A100A9">
        <w:trPr>
          <w:trHeight w:val="439"/>
        </w:trPr>
        <w:tc>
          <w:tcPr>
            <w:tcW w:w="976" w:type="dxa"/>
            <w:noWrap/>
          </w:tcPr>
          <w:p w14:paraId="1FA20662" w14:textId="09E7DE36" w:rsidR="00C37E65" w:rsidRDefault="00C37E6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5" w:type="dxa"/>
          </w:tcPr>
          <w:p w14:paraId="25DBA755" w14:textId="215444A4" w:rsidR="00C37E65" w:rsidRDefault="00C37E6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компьютерной диагностике</w:t>
            </w:r>
          </w:p>
        </w:tc>
        <w:tc>
          <w:tcPr>
            <w:tcW w:w="1703" w:type="dxa"/>
            <w:noWrap/>
          </w:tcPr>
          <w:p w14:paraId="76AF3786" w14:textId="38DA0ADD" w:rsidR="00C37E65" w:rsidRDefault="00C37E65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3AF2131B" w14:textId="7154CE39" w:rsidR="00C37E65" w:rsidRDefault="00C37E6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73D3BD36" w14:textId="506EEF3D" w:rsidR="00C37E65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C37E65">
              <w:rPr>
                <w:sz w:val="28"/>
                <w:szCs w:val="28"/>
                <w:lang w:eastAsia="ru-RU"/>
              </w:rPr>
              <w:t>00,00</w:t>
            </w:r>
          </w:p>
        </w:tc>
      </w:tr>
      <w:tr w:rsidR="001563F7" w14:paraId="20358F99" w14:textId="77777777" w:rsidTr="00A100A9">
        <w:trPr>
          <w:trHeight w:val="439"/>
        </w:trPr>
        <w:tc>
          <w:tcPr>
            <w:tcW w:w="976" w:type="dxa"/>
            <w:noWrap/>
          </w:tcPr>
          <w:p w14:paraId="5E5908AD" w14:textId="41D290E9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5" w:type="dxa"/>
          </w:tcPr>
          <w:p w14:paraId="18AEAB78" w14:textId="5AD10F62" w:rsidR="001563F7" w:rsidRDefault="00D80B4B" w:rsidP="00D80B4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д</w:t>
            </w:r>
            <w:r w:rsidR="001563F7">
              <w:rPr>
                <w:sz w:val="28"/>
                <w:szCs w:val="28"/>
                <w:lang w:eastAsia="ru-RU"/>
              </w:rPr>
              <w:t>иагностик</w:t>
            </w:r>
            <w:r>
              <w:rPr>
                <w:sz w:val="28"/>
                <w:szCs w:val="28"/>
                <w:lang w:eastAsia="ru-RU"/>
              </w:rPr>
              <w:t>е</w:t>
            </w:r>
            <w:r w:rsidR="001563F7">
              <w:rPr>
                <w:sz w:val="28"/>
                <w:szCs w:val="28"/>
                <w:lang w:eastAsia="ru-RU"/>
              </w:rPr>
              <w:t xml:space="preserve"> ТНВД на стенде</w:t>
            </w:r>
          </w:p>
        </w:tc>
        <w:tc>
          <w:tcPr>
            <w:tcW w:w="1703" w:type="dxa"/>
            <w:noWrap/>
          </w:tcPr>
          <w:p w14:paraId="7FF4CD2B" w14:textId="027510D3" w:rsidR="001563F7" w:rsidRDefault="001563F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6D6FDBC3" w14:textId="60132739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774EAC51" w14:textId="59D494DE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4500,00</w:t>
            </w:r>
          </w:p>
        </w:tc>
      </w:tr>
      <w:tr w:rsidR="001563F7" w14:paraId="4287AAE3" w14:textId="77777777" w:rsidTr="00A100A9">
        <w:trPr>
          <w:trHeight w:val="439"/>
        </w:trPr>
        <w:tc>
          <w:tcPr>
            <w:tcW w:w="976" w:type="dxa"/>
            <w:noWrap/>
          </w:tcPr>
          <w:p w14:paraId="3F565429" w14:textId="69B3A59F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5" w:type="dxa"/>
          </w:tcPr>
          <w:p w14:paraId="6DE78CD9" w14:textId="6E608B84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снятию и установке ТНВД</w:t>
            </w:r>
          </w:p>
        </w:tc>
        <w:tc>
          <w:tcPr>
            <w:tcW w:w="1703" w:type="dxa"/>
            <w:noWrap/>
          </w:tcPr>
          <w:p w14:paraId="67134682" w14:textId="08D54B94" w:rsidR="001563F7" w:rsidRDefault="001563F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6984D5CC" w14:textId="79C13392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280AD485" w14:textId="03E45AD5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25000,00</w:t>
            </w:r>
          </w:p>
        </w:tc>
      </w:tr>
      <w:tr w:rsidR="001563F7" w14:paraId="7CE60284" w14:textId="77777777" w:rsidTr="00A100A9">
        <w:trPr>
          <w:trHeight w:val="439"/>
        </w:trPr>
        <w:tc>
          <w:tcPr>
            <w:tcW w:w="976" w:type="dxa"/>
            <w:noWrap/>
          </w:tcPr>
          <w:p w14:paraId="22873AA8" w14:textId="1EFB8C6C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75" w:type="dxa"/>
          </w:tcPr>
          <w:p w14:paraId="38E1F342" w14:textId="3FEBF14D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диагностике форсунки на стенде</w:t>
            </w:r>
          </w:p>
        </w:tc>
        <w:tc>
          <w:tcPr>
            <w:tcW w:w="1703" w:type="dxa"/>
            <w:noWrap/>
          </w:tcPr>
          <w:p w14:paraId="4F3DF59B" w14:textId="19B334C5" w:rsidR="001563F7" w:rsidRDefault="00D80B4B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170411DB" w14:textId="421AEAE8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122DAA2C" w14:textId="1DB2A238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500,00</w:t>
            </w:r>
          </w:p>
        </w:tc>
      </w:tr>
      <w:tr w:rsidR="001563F7" w14:paraId="39F639B7" w14:textId="77777777" w:rsidTr="00A100A9">
        <w:trPr>
          <w:trHeight w:val="439"/>
        </w:trPr>
        <w:tc>
          <w:tcPr>
            <w:tcW w:w="976" w:type="dxa"/>
            <w:noWrap/>
          </w:tcPr>
          <w:p w14:paraId="0EBDDF9A" w14:textId="3610F986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75" w:type="dxa"/>
          </w:tcPr>
          <w:p w14:paraId="2537CACC" w14:textId="18497CE2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замене регулятора давления</w:t>
            </w:r>
          </w:p>
        </w:tc>
        <w:tc>
          <w:tcPr>
            <w:tcW w:w="1703" w:type="dxa"/>
            <w:noWrap/>
          </w:tcPr>
          <w:p w14:paraId="686BC242" w14:textId="5648AF56" w:rsidR="001563F7" w:rsidRDefault="001563F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09084921" w14:textId="3D7B49CA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1DEA20BA" w14:textId="3DCA922A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3500,00</w:t>
            </w:r>
          </w:p>
        </w:tc>
      </w:tr>
      <w:tr w:rsidR="001563F7" w14:paraId="46BD6D21" w14:textId="77777777" w:rsidTr="00A100A9">
        <w:trPr>
          <w:trHeight w:val="439"/>
        </w:trPr>
        <w:tc>
          <w:tcPr>
            <w:tcW w:w="976" w:type="dxa"/>
            <w:noWrap/>
          </w:tcPr>
          <w:p w14:paraId="391F7C97" w14:textId="6C1054DD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75" w:type="dxa"/>
          </w:tcPr>
          <w:p w14:paraId="07FB729E" w14:textId="0D84F86D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Услуга по разборке подкапотного пространства </w:t>
            </w:r>
          </w:p>
        </w:tc>
        <w:tc>
          <w:tcPr>
            <w:tcW w:w="1703" w:type="dxa"/>
            <w:noWrap/>
          </w:tcPr>
          <w:p w14:paraId="5468CEFF" w14:textId="413B2412" w:rsidR="001563F7" w:rsidRDefault="001563F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53D9DDEF" w14:textId="14E3A267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6823F6BC" w14:textId="7BDA176A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5000,00</w:t>
            </w:r>
          </w:p>
        </w:tc>
      </w:tr>
      <w:tr w:rsidR="001563F7" w14:paraId="0F3937C4" w14:textId="77777777" w:rsidTr="00A100A9">
        <w:trPr>
          <w:trHeight w:val="439"/>
        </w:trPr>
        <w:tc>
          <w:tcPr>
            <w:tcW w:w="976" w:type="dxa"/>
            <w:noWrap/>
          </w:tcPr>
          <w:p w14:paraId="768DD17D" w14:textId="7343556D" w:rsidR="001563F7" w:rsidRDefault="001563F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75" w:type="dxa"/>
          </w:tcPr>
          <w:p w14:paraId="39AA8D57" w14:textId="6FE7EA07" w:rsidR="001563F7" w:rsidRDefault="001563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 по снятию и установке топливной форсунки</w:t>
            </w:r>
          </w:p>
        </w:tc>
        <w:tc>
          <w:tcPr>
            <w:tcW w:w="1703" w:type="dxa"/>
            <w:noWrap/>
          </w:tcPr>
          <w:p w14:paraId="5EFD0FDB" w14:textId="091CD2E6" w:rsidR="001563F7" w:rsidRDefault="00D80B4B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2D5628D0" w14:textId="613606AA" w:rsidR="001563F7" w:rsidRDefault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809" w:type="dxa"/>
          </w:tcPr>
          <w:p w14:paraId="5D688EC0" w14:textId="70AA91A1" w:rsidR="001563F7" w:rsidRDefault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4500,00</w:t>
            </w:r>
          </w:p>
        </w:tc>
      </w:tr>
      <w:tr w:rsidR="00C37E65" w14:paraId="0A2B1886" w14:textId="77777777" w:rsidTr="00A100A9">
        <w:trPr>
          <w:trHeight w:val="439"/>
        </w:trPr>
        <w:tc>
          <w:tcPr>
            <w:tcW w:w="976" w:type="dxa"/>
            <w:noWrap/>
          </w:tcPr>
          <w:p w14:paraId="424F2698" w14:textId="0A65C79C" w:rsidR="00C37E65" w:rsidRDefault="0057495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75" w:type="dxa"/>
          </w:tcPr>
          <w:p w14:paraId="71886970" w14:textId="56DC39B4" w:rsidR="00C37E65" w:rsidRDefault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Болт форсунки</w:t>
            </w:r>
          </w:p>
        </w:tc>
        <w:tc>
          <w:tcPr>
            <w:tcW w:w="1703" w:type="dxa"/>
            <w:noWrap/>
          </w:tcPr>
          <w:p w14:paraId="1941E4D3" w14:textId="040C30FF" w:rsidR="00C37E65" w:rsidRDefault="00D80B4B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0FF44527" w14:textId="1CC4C696" w:rsidR="00C37E65" w:rsidRDefault="0057495B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9" w:type="dxa"/>
          </w:tcPr>
          <w:p w14:paraId="290D9C1F" w14:textId="4AC157D0" w:rsidR="00C37E65" w:rsidRDefault="0057495B" w:rsidP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9564A0">
              <w:rPr>
                <w:sz w:val="28"/>
                <w:szCs w:val="28"/>
                <w:lang w:eastAsia="ru-RU"/>
              </w:rPr>
              <w:t>5</w:t>
            </w:r>
            <w:r w:rsidR="00C37E65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A100A9" w14:paraId="62BE2862" w14:textId="77777777" w:rsidTr="00A100A9">
        <w:trPr>
          <w:trHeight w:val="439"/>
        </w:trPr>
        <w:tc>
          <w:tcPr>
            <w:tcW w:w="976" w:type="dxa"/>
            <w:noWrap/>
          </w:tcPr>
          <w:p w14:paraId="4D92F7BF" w14:textId="57FAE474" w:rsidR="00A100A9" w:rsidRDefault="0057495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75" w:type="dxa"/>
          </w:tcPr>
          <w:p w14:paraId="1A374457" w14:textId="1DF32474" w:rsidR="00A100A9" w:rsidRDefault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Регулятор давления</w:t>
            </w:r>
          </w:p>
        </w:tc>
        <w:tc>
          <w:tcPr>
            <w:tcW w:w="1703" w:type="dxa"/>
            <w:noWrap/>
          </w:tcPr>
          <w:p w14:paraId="55456AF0" w14:textId="522EF015" w:rsidR="00A100A9" w:rsidRDefault="0057495B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noWrap/>
          </w:tcPr>
          <w:p w14:paraId="63244EE7" w14:textId="77777777" w:rsidR="00A100A9" w:rsidRDefault="00A100A9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9" w:type="dxa"/>
          </w:tcPr>
          <w:p w14:paraId="02F3EC55" w14:textId="5A710D06" w:rsidR="00A100A9" w:rsidRDefault="005749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22600,00</w:t>
            </w:r>
          </w:p>
        </w:tc>
      </w:tr>
      <w:tr w:rsidR="00A100A9" w14:paraId="509790B7" w14:textId="77777777" w:rsidTr="00A100A9">
        <w:trPr>
          <w:trHeight w:val="226"/>
        </w:trPr>
        <w:tc>
          <w:tcPr>
            <w:tcW w:w="976" w:type="dxa"/>
            <w:noWrap/>
          </w:tcPr>
          <w:p w14:paraId="0DB01D54" w14:textId="16811B1D" w:rsidR="00A100A9" w:rsidRDefault="0057495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75" w:type="dxa"/>
          </w:tcPr>
          <w:p w14:paraId="3861C7C1" w14:textId="05157F1F" w:rsidR="00A100A9" w:rsidRDefault="009564A0" w:rsidP="00D80B4B">
            <w:pPr>
              <w:rPr>
                <w:sz w:val="28"/>
                <w:szCs w:val="28"/>
                <w:lang w:eastAsia="ru-RU"/>
              </w:rPr>
            </w:pPr>
            <w:r w:rsidRPr="009564A0">
              <w:rPr>
                <w:sz w:val="28"/>
                <w:szCs w:val="28"/>
                <w:lang w:eastAsia="ru-RU"/>
              </w:rPr>
              <w:t>Ремонт</w:t>
            </w:r>
            <w:r w:rsidR="00D80B4B">
              <w:rPr>
                <w:sz w:val="28"/>
                <w:szCs w:val="28"/>
                <w:lang w:eastAsia="ru-RU"/>
              </w:rPr>
              <w:t>/замена</w:t>
            </w:r>
            <w:r w:rsidRPr="009564A0">
              <w:rPr>
                <w:sz w:val="28"/>
                <w:szCs w:val="28"/>
                <w:lang w:eastAsia="ru-RU"/>
              </w:rPr>
              <w:t xml:space="preserve"> форсунки </w:t>
            </w:r>
          </w:p>
        </w:tc>
        <w:tc>
          <w:tcPr>
            <w:tcW w:w="1703" w:type="dxa"/>
            <w:noWrap/>
          </w:tcPr>
          <w:p w14:paraId="1A38FF59" w14:textId="183523B7" w:rsidR="00A100A9" w:rsidRDefault="00037224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17A8B0B5" w14:textId="77777777" w:rsidR="00A100A9" w:rsidRDefault="00A100A9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9" w:type="dxa"/>
          </w:tcPr>
          <w:p w14:paraId="3D8FCC26" w14:textId="1E44540B" w:rsidR="00A100A9" w:rsidRDefault="0057495B" w:rsidP="007957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18000,00</w:t>
            </w:r>
          </w:p>
        </w:tc>
      </w:tr>
      <w:tr w:rsidR="0057495B" w14:paraId="26047C40" w14:textId="77777777" w:rsidTr="00A100A9">
        <w:trPr>
          <w:trHeight w:val="226"/>
        </w:trPr>
        <w:tc>
          <w:tcPr>
            <w:tcW w:w="976" w:type="dxa"/>
            <w:noWrap/>
          </w:tcPr>
          <w:p w14:paraId="36783EA5" w14:textId="151F6591" w:rsidR="0057495B" w:rsidRDefault="0057495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75" w:type="dxa"/>
          </w:tcPr>
          <w:p w14:paraId="3E07FF08" w14:textId="3F78657B" w:rsidR="0057495B" w:rsidRPr="009564A0" w:rsidRDefault="0057495B" w:rsidP="007957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Шайба форсунки</w:t>
            </w:r>
          </w:p>
        </w:tc>
        <w:tc>
          <w:tcPr>
            <w:tcW w:w="1703" w:type="dxa"/>
            <w:noWrap/>
          </w:tcPr>
          <w:p w14:paraId="53CFAD7F" w14:textId="4A639ED8" w:rsidR="0057495B" w:rsidRDefault="00037224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14:paraId="613FC7F0" w14:textId="2E548F32" w:rsidR="0057495B" w:rsidRDefault="0057495B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9" w:type="dxa"/>
          </w:tcPr>
          <w:p w14:paraId="66E6241E" w14:textId="7D0646CE" w:rsidR="0057495B" w:rsidRDefault="0057495B" w:rsidP="007957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450,00</w:t>
            </w:r>
          </w:p>
        </w:tc>
      </w:tr>
    </w:tbl>
    <w:p w14:paraId="5706EF57" w14:textId="7F2D6600" w:rsidR="0057495B" w:rsidRPr="0057495B" w:rsidRDefault="0057495B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 w:rsidRPr="0057495B">
        <w:rPr>
          <w:bCs/>
          <w:sz w:val="28"/>
          <w:szCs w:val="28"/>
          <w:lang w:eastAsia="ru-RU"/>
        </w:rPr>
        <w:t xml:space="preserve">Оплата оказанных услуг осуществляется по цене единицы услуги (Приложение № 1 к настоящему Договору) исходя из объема фактически оказанной услуги, по цене каждой запасной части, детали, агрегата к автомобилям, но в </w:t>
      </w:r>
      <w:proofErr w:type="gramStart"/>
      <w:r w:rsidRPr="0057495B">
        <w:rPr>
          <w:bCs/>
          <w:sz w:val="28"/>
          <w:szCs w:val="28"/>
          <w:lang w:eastAsia="ru-RU"/>
        </w:rPr>
        <w:t>размере</w:t>
      </w:r>
      <w:proofErr w:type="gramEnd"/>
      <w:r w:rsidRPr="0057495B">
        <w:rPr>
          <w:bCs/>
          <w:sz w:val="28"/>
          <w:szCs w:val="28"/>
          <w:lang w:eastAsia="ru-RU"/>
        </w:rPr>
        <w:t xml:space="preserve"> не превышающем значения цены Договора.</w:t>
      </w:r>
    </w:p>
    <w:p w14:paraId="49E02679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Место оказания услуг: </w:t>
      </w:r>
      <w:r>
        <w:rPr>
          <w:bCs/>
          <w:sz w:val="28"/>
          <w:szCs w:val="28"/>
          <w:lang w:eastAsia="ru-RU"/>
        </w:rPr>
        <w:t>Услуги оказываются в автосервисе Исполнителя. Обязательно н</w:t>
      </w:r>
      <w:r>
        <w:rPr>
          <w:sz w:val="28"/>
          <w:szCs w:val="28"/>
          <w:lang w:eastAsia="ru-RU"/>
        </w:rPr>
        <w:t xml:space="preserve">аличие автосервиса у участника закупки в радиусе не более 5 км от </w:t>
      </w:r>
      <w:r>
        <w:rPr>
          <w:sz w:val="28"/>
          <w:szCs w:val="28"/>
          <w:lang w:eastAsia="ru-RU"/>
        </w:rPr>
        <w:lastRenderedPageBreak/>
        <w:t>местонахождения Заказчика (</w:t>
      </w:r>
      <w:r>
        <w:rPr>
          <w:rFonts w:eastAsia="Calibri"/>
          <w:sz w:val="28"/>
          <w:szCs w:val="28"/>
          <w:lang w:eastAsia="en-US"/>
        </w:rPr>
        <w:t>Московская область,  г. Долгопрудный, ул. Первомайская, д. 3</w:t>
      </w:r>
      <w:r>
        <w:rPr>
          <w:sz w:val="28"/>
          <w:szCs w:val="28"/>
          <w:lang w:eastAsia="ru-RU"/>
        </w:rPr>
        <w:t>).</w:t>
      </w:r>
    </w:p>
    <w:p w14:paraId="3730BD0F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оказания услуг по ремонту автомобилей не должен превышать 2 (Двух) рабочих дней.</w:t>
      </w:r>
    </w:p>
    <w:p w14:paraId="63D1BEC4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оказываемым услугам:</w:t>
      </w:r>
    </w:p>
    <w:p w14:paraId="009048A3" w14:textId="77777777" w:rsidR="009D50B3" w:rsidRDefault="00C75D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ru-RU"/>
        </w:rPr>
        <w:t xml:space="preserve">Услуги по </w:t>
      </w:r>
      <w:r>
        <w:rPr>
          <w:bCs/>
          <w:sz w:val="28"/>
          <w:szCs w:val="28"/>
          <w:lang w:eastAsia="ru-RU"/>
        </w:rPr>
        <w:t xml:space="preserve">ремонту транспортных средств </w:t>
      </w:r>
      <w:r>
        <w:rPr>
          <w:rFonts w:eastAsia="Calibri"/>
          <w:sz w:val="28"/>
          <w:szCs w:val="28"/>
          <w:lang w:eastAsia="ru-RU"/>
        </w:rPr>
        <w:t>оказываются силами и средствами Исполнителя с применением приспособлений, устройств, оборудования, а также слесарно-монтажного инструмента, который предназначен для данного вида деятельности.</w:t>
      </w:r>
    </w:p>
    <w:p w14:paraId="3A3F4A1D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Услуги должны быть оказаны качественно, в полном объёме. </w:t>
      </w:r>
    </w:p>
    <w:p w14:paraId="290B1D85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Неполадки в транспортных средствах, возникшие в последующем из-за некачественно оказанного технического обслуживания или ремонта автомобилей (в том числе с использованием некачественных расходных материалов и эксплуатационных жидкостей) специалистами Исполнителя, устраняются за счёт Исполнителя.</w:t>
      </w:r>
    </w:p>
    <w:p w14:paraId="2A78343C" w14:textId="77777777" w:rsidR="009D50B3" w:rsidRDefault="00C75D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ru-RU"/>
        </w:rPr>
        <w:t>Техническое обслуживание и ремонт транспортных средств производится Исполнителем с использованием расходных материалов, масел, эксплуатационных жидкостей и запасных частей Исполнителя, стоимость которых входит в стоимость оказания услуг.</w:t>
      </w:r>
    </w:p>
    <w:p w14:paraId="6078AF1F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Все используемые Исполнителем при оказании услуг материалы должны быть новыми (не бывшими в эксплуатации), не должны иметь в качестве составных частей компонентов с восстановленным ресурсом, не должны иметь дефектов, связанных с конструкцией, материалами или работой по их изготовлению. </w:t>
      </w:r>
    </w:p>
    <w:p w14:paraId="10E3237D" w14:textId="77777777" w:rsidR="009D50B3" w:rsidRDefault="00C75DF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Используемые материалы должны соответствовать техническим характеристикам и требованиям, определенным производителем транспортных средств к данным материалам. </w:t>
      </w:r>
    </w:p>
    <w:p w14:paraId="74D5231C" w14:textId="77777777" w:rsidR="009D50B3" w:rsidRDefault="00C75DF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Запасные части и расходные материалы должны быть полностью совместимыми с автотранспортными средствами Заказчика, не должны нарушать эксплуатационные характеристики транспортных средств и обеспечивать безопасность их эксплуатации.</w:t>
      </w:r>
    </w:p>
    <w:p w14:paraId="2FB0EBEC" w14:textId="77777777" w:rsidR="009D50B3" w:rsidRDefault="00C75DFF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Характеристики моторного масла и других эксплуатационных жидкостей должны соответствовать рекомендациям заводов-производителей транспортных средств.</w:t>
      </w:r>
    </w:p>
    <w:p w14:paraId="3157953A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Объём заменяемых технических жидкостей должен соответствовать техническим характеристикам транспортных средств.</w:t>
      </w:r>
    </w:p>
    <w:p w14:paraId="08049968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оказанию услуг:</w:t>
      </w:r>
    </w:p>
    <w:p w14:paraId="337DDB43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обязан оказать услуги в соответствии с действующими техническими нормами, правилами и рекомендациями, установленным законодательством Российской Федерации в том числе:</w:t>
      </w:r>
    </w:p>
    <w:p w14:paraId="7E5160D1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Федеральным законом от 10.12.1995 № 196-ФЗ «О безопасности дорожного движения»;</w:t>
      </w:r>
    </w:p>
    <w:p w14:paraId="12FC3D12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Российской Федерации от 11.04.2001 № 290;</w:t>
      </w:r>
    </w:p>
    <w:p w14:paraId="71BF9ADA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- требованиями ГОСТ, нормами и правилами пожарной безопасности, охраны труда и техники безопасности и другими действующими нормами, и правилами, установленными законодательством Российской Федерации.</w:t>
      </w:r>
    </w:p>
    <w:p w14:paraId="5EA489B1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Описание порядка оказания услуг:</w:t>
      </w:r>
    </w:p>
    <w:p w14:paraId="694325BD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должен обеспечивать приём транспортных средств Заказчика в рабочие дни в течение рабочего времени Заказчика с 09-00 до 17-00 часов.</w:t>
      </w:r>
    </w:p>
    <w:p w14:paraId="500BA6B7" w14:textId="77777777" w:rsidR="009D50B3" w:rsidRDefault="00C75DFF">
      <w:pPr>
        <w:widowControl w:val="0"/>
        <w:tabs>
          <w:tab w:val="left" w:pos="691"/>
        </w:tabs>
        <w:ind w:firstLine="851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Заявка на оказание услуг может подаваться Заказчиком в письменной форме, а также устно (по телефону). На основании заявки Исполнитель назначает Заказчику дату и время его прибытия и предоставления транспортного средства для оказания услуг. </w:t>
      </w:r>
    </w:p>
    <w:p w14:paraId="6A079943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случае, если Исполнитель в ходе проведения технического обслуживания транспортного средства, выявил неисправности, не учтённые Заказчиком, Исполнитель предоставляет Заказчику одновременно с актом приёма-передачи выполненных работ/оказанных услуг перечень выявленных неисправностей и рекомендации по их устранению.</w:t>
      </w:r>
    </w:p>
    <w:p w14:paraId="408F96ED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несет материальную ответственность за сохранность автотранспортных средств Заказчика, оказавшихся во владении Исполнителя на время оказания услуг.</w:t>
      </w:r>
    </w:p>
    <w:p w14:paraId="5F9DD80A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устраняет причинённый ущерб транспортным средствам Заказчика, находящихся у Исполнителя на время оказания услуг, в полном объёме независимо от причины нанесения ущерба.</w:t>
      </w:r>
    </w:p>
    <w:p w14:paraId="4575DE96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принимает на себя обязательства по утилизации отходов (автомобильные масла, технические жидкости, расходные материалы) от технического обслуживания транспортных средств Заказчика за счёт собственных средств.</w:t>
      </w:r>
    </w:p>
    <w:p w14:paraId="55E8E9FF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Исполнитель должен предоставлять возможность присутствия Представителя Заказчика при оказании услуг.</w:t>
      </w:r>
    </w:p>
    <w:p w14:paraId="0B3E3211" w14:textId="4B6BA497" w:rsidR="00037224" w:rsidRDefault="00037224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 w:rsidRPr="00037224">
        <w:rPr>
          <w:bCs/>
          <w:sz w:val="28"/>
          <w:szCs w:val="28"/>
          <w:lang w:eastAsia="ru-RU"/>
        </w:rPr>
        <w:t>В случае</w:t>
      </w:r>
      <w:proofErr w:type="gramStart"/>
      <w:r w:rsidRPr="00037224">
        <w:rPr>
          <w:bCs/>
          <w:sz w:val="28"/>
          <w:szCs w:val="28"/>
          <w:lang w:eastAsia="ru-RU"/>
        </w:rPr>
        <w:t>,</w:t>
      </w:r>
      <w:proofErr w:type="gramEnd"/>
      <w:r w:rsidRPr="00037224">
        <w:rPr>
          <w:bCs/>
          <w:sz w:val="28"/>
          <w:szCs w:val="28"/>
          <w:lang w:eastAsia="ru-RU"/>
        </w:rPr>
        <w:t xml:space="preserve"> если в ходе ремонта выясняется, что какой-либо вид услуги или запасная часть из предварительного перечня не требуется, Исполнитель обязан скорректировать финальный Акт приема-передачи, исключив данные позиции. Цена Договора при этом подлежит соразмерному уменьшению. Подписание Акта означает, что весь перечисленный в нем объем работ и деталей был фактически и обоснованно применен.</w:t>
      </w:r>
    </w:p>
    <w:p w14:paraId="6365BCBE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гарантийному обслуживанию: </w:t>
      </w:r>
    </w:p>
    <w:p w14:paraId="5106AE72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Гарантия качества на оказанные услуги составляет 6 (шесть) месяцев с даты подписания Заказчиком акта приёма-передачи выполненных работ/оказанных услуг.</w:t>
      </w:r>
    </w:p>
    <w:p w14:paraId="085F3B10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Гарантийный срок на запасные части составляет 6 (шесть) месяцев со дня подписания Заказчиком актов приёма-передачи выполненных работ/оказанных услуг. </w:t>
      </w:r>
    </w:p>
    <w:p w14:paraId="48697AA7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В течение гарантийного срока все недостатки по качеству оказанных услуг, возникшие по вине Исполнителя, должны устраняться в течение 1 (одного) рабочего дня с момента поступления от Заказчика уведомления и без дополнительных расходов со стороны Заказчика.    </w:t>
      </w:r>
    </w:p>
    <w:p w14:paraId="11932818" w14:textId="77777777" w:rsidR="009D50B3" w:rsidRDefault="00C75DFF">
      <w:pPr>
        <w:widowControl w:val="0"/>
        <w:tabs>
          <w:tab w:val="left" w:pos="691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При отказе в устранении недостатков Заказчик должен быть уведомлен в </w:t>
      </w:r>
      <w:r>
        <w:rPr>
          <w:bCs/>
          <w:sz w:val="28"/>
          <w:szCs w:val="28"/>
          <w:lang w:eastAsia="ru-RU"/>
        </w:rPr>
        <w:lastRenderedPageBreak/>
        <w:t>течение 1 (одного) рабочего дня со дня принятия такого решения письменно с указанием мотивированных причин такого отказа.</w:t>
      </w:r>
    </w:p>
    <w:p w14:paraId="5575E8E0" w14:textId="77777777" w:rsidR="009D50B3" w:rsidRDefault="009D50B3">
      <w:pPr>
        <w:tabs>
          <w:tab w:val="left" w:pos="3420"/>
        </w:tabs>
      </w:pPr>
    </w:p>
    <w:p w14:paraId="2773B025" w14:textId="77777777" w:rsidR="009D50B3" w:rsidRDefault="009D50B3"/>
    <w:p w14:paraId="1C393BF5" w14:textId="77777777" w:rsidR="009D50B3" w:rsidRDefault="009D50B3"/>
    <w:p w14:paraId="5ABDE88A" w14:textId="77777777" w:rsidR="009D50B3" w:rsidRDefault="009D50B3"/>
    <w:p w14:paraId="428EDB5C" w14:textId="77777777" w:rsidR="009D50B3" w:rsidRDefault="009D50B3"/>
    <w:p w14:paraId="7D824178" w14:textId="1C916AB7" w:rsidR="009D50B3" w:rsidRDefault="001563F7">
      <w:pPr>
        <w:jc w:val="both"/>
      </w:pPr>
      <w:r>
        <w:t>Д</w:t>
      </w:r>
      <w:r w:rsidR="00C75DFF">
        <w:t>иректор</w:t>
      </w:r>
    </w:p>
    <w:p w14:paraId="09168BC3" w14:textId="77777777" w:rsidR="009D50B3" w:rsidRDefault="009D50B3">
      <w:pPr>
        <w:jc w:val="both"/>
      </w:pPr>
    </w:p>
    <w:p w14:paraId="40FC725C" w14:textId="7A90626E" w:rsidR="009D50B3" w:rsidRDefault="00C75DFF">
      <w:pPr>
        <w:jc w:val="both"/>
      </w:pPr>
      <w:r>
        <w:t xml:space="preserve">______________________ </w:t>
      </w:r>
      <w:r w:rsidR="001563F7">
        <w:t>А</w:t>
      </w:r>
      <w:r>
        <w:t xml:space="preserve">. </w:t>
      </w:r>
      <w:r w:rsidR="001563F7">
        <w:t>М</w:t>
      </w:r>
      <w:r>
        <w:t xml:space="preserve">. </w:t>
      </w:r>
      <w:proofErr w:type="spellStart"/>
      <w:r w:rsidR="001563F7">
        <w:t>Струнин</w:t>
      </w:r>
      <w:proofErr w:type="spellEnd"/>
      <w:r>
        <w:t xml:space="preserve">.        </w:t>
      </w:r>
      <w:r w:rsidR="00A100A9">
        <w:t xml:space="preserve">           _________________</w:t>
      </w:r>
      <w:r>
        <w:t>_ /</w:t>
      </w:r>
      <w:r w:rsidR="00A100A9" w:rsidRPr="00A100A9">
        <w:t xml:space="preserve"> </w:t>
      </w:r>
      <w:r w:rsidR="001563F7">
        <w:t>_______________</w:t>
      </w:r>
      <w:r>
        <w:t>/</w:t>
      </w:r>
    </w:p>
    <w:p w14:paraId="2FBC07F1" w14:textId="77777777" w:rsidR="009D50B3" w:rsidRDefault="00C75DFF">
      <w:pPr>
        <w:jc w:val="both"/>
      </w:pPr>
      <w:r>
        <w:t xml:space="preserve"> </w:t>
      </w:r>
      <w:proofErr w:type="spellStart"/>
      <w:r>
        <w:t>м.п</w:t>
      </w:r>
      <w:proofErr w:type="spellEnd"/>
      <w:r>
        <w:t xml:space="preserve">.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14:paraId="5B897E31" w14:textId="77777777" w:rsidR="009D50B3" w:rsidRDefault="009D50B3"/>
    <w:sectPr w:rsidR="009D50B3" w:rsidSect="00980DC0">
      <w:footerReference w:type="default" r:id="rId8"/>
      <w:pgSz w:w="11906" w:h="16838"/>
      <w:pgMar w:top="1134" w:right="1134" w:bottom="1135" w:left="849" w:header="709" w:footer="708" w:gutter="0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A4CC4" w14:textId="77777777" w:rsidR="000B4B5B" w:rsidRDefault="000B4B5B">
      <w:r>
        <w:separator/>
      </w:r>
    </w:p>
  </w:endnote>
  <w:endnote w:type="continuationSeparator" w:id="0">
    <w:p w14:paraId="353ED496" w14:textId="77777777" w:rsidR="000B4B5B" w:rsidRDefault="000B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97C6B" w14:textId="77777777" w:rsidR="009D50B3" w:rsidRDefault="00C75DFF">
    <w:pPr>
      <w:pStyle w:val="ac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524288" behindDoc="0" locked="0" layoutInCell="0" allowOverlap="1" wp14:anchorId="08ECD33B" wp14:editId="00703429">
              <wp:simplePos x="0" y="0"/>
              <wp:positionH relativeFrom="page">
                <wp:posOffset>7200900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B8DC56F" w14:textId="77777777" w:rsidR="009D50B3" w:rsidRDefault="00C75DFF">
                          <w:pPr>
                            <w:pStyle w:val="ac"/>
                          </w:pPr>
                          <w:r>
                            <w:rPr>
                              <w:rStyle w:val="afb"/>
                            </w:rPr>
                            <w:fldChar w:fldCharType="begin"/>
                          </w:r>
                          <w:r>
                            <w:rPr>
                              <w:rStyle w:val="afb"/>
                            </w:rPr>
                            <w:instrText xml:space="preserve"> PAGE </w:instrText>
                          </w:r>
                          <w:r>
                            <w:rPr>
                              <w:rStyle w:val="afb"/>
                            </w:rPr>
                            <w:fldChar w:fldCharType="separate"/>
                          </w:r>
                          <w:r w:rsidR="00D80B4B">
                            <w:rPr>
                              <w:rStyle w:val="afb"/>
                              <w:noProof/>
                            </w:rPr>
                            <w:t>1</w:t>
                          </w:r>
                          <w:r>
                            <w:rPr>
                              <w:rStyle w:val="afb"/>
                            </w:rPr>
                            <w:fldChar w:fldCharType="end"/>
                          </w:r>
                        </w:p>
                        <w:p w14:paraId="38DC2A89" w14:textId="77777777" w:rsidR="009D50B3" w:rsidRDefault="009D50B3"/>
                      </w:txbxContent>
                    </wps:txbx>
                    <wps:bodyPr wrap="square" lIns="2540" tIns="2540" rIns="2540" bIns="254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5" o:spid="_x0000_s1026" type="#_x0000_t202" style="position:absolute;margin-left:567pt;margin-top:.05pt;width:5.8pt;height:13.55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" o:allowincell="f" stroked="f">
              <v:fill opacity="0"/>
              <v:textbox inset=".2pt,.2pt,.2pt,.2pt">
                <w:txbxContent>
                  <w:p w14:paraId="6B8DC56F" w14:textId="77777777" w:rsidR="009D50B3" w:rsidRDefault="00C75DFF">
                    <w:pPr>
                      <w:pStyle w:val="ac"/>
                    </w:pPr>
                    <w:r>
                      <w:rPr>
                        <w:rStyle w:val="afb"/>
                      </w:rPr>
                      <w:fldChar w:fldCharType="begin"/>
                    </w:r>
                    <w:r>
                      <w:rPr>
                        <w:rStyle w:val="afb"/>
                      </w:rPr>
                      <w:instrText xml:space="preserve"> PAGE </w:instrText>
                    </w:r>
                    <w:r>
                      <w:rPr>
                        <w:rStyle w:val="afb"/>
                      </w:rPr>
                      <w:fldChar w:fldCharType="separate"/>
                    </w:r>
                    <w:r w:rsidR="00D80B4B">
                      <w:rPr>
                        <w:rStyle w:val="afb"/>
                        <w:noProof/>
                      </w:rPr>
                      <w:t>1</w:t>
                    </w:r>
                    <w:r>
                      <w:rPr>
                        <w:rStyle w:val="afb"/>
                      </w:rPr>
                      <w:fldChar w:fldCharType="end"/>
                    </w:r>
                  </w:p>
                  <w:p w14:paraId="38DC2A89" w14:textId="77777777" w:rsidR="009D50B3" w:rsidRDefault="009D50B3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703D6" w14:textId="77777777" w:rsidR="000B4B5B" w:rsidRDefault="000B4B5B">
      <w:r>
        <w:separator/>
      </w:r>
    </w:p>
  </w:footnote>
  <w:footnote w:type="continuationSeparator" w:id="0">
    <w:p w14:paraId="634BB536" w14:textId="77777777" w:rsidR="000B4B5B" w:rsidRDefault="000B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6240"/>
    <w:multiLevelType w:val="multilevel"/>
    <w:tmpl w:val="1F068B0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17" w:hanging="45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>
    <w:nsid w:val="7D382BD6"/>
    <w:multiLevelType w:val="multilevel"/>
    <w:tmpl w:val="DA569276"/>
    <w:lvl w:ilvl="0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B3"/>
    <w:rsid w:val="00037224"/>
    <w:rsid w:val="000B4B5B"/>
    <w:rsid w:val="000D18BA"/>
    <w:rsid w:val="000D2A01"/>
    <w:rsid w:val="001563F7"/>
    <w:rsid w:val="001C2E2F"/>
    <w:rsid w:val="001D7AE6"/>
    <w:rsid w:val="00272F5E"/>
    <w:rsid w:val="002A09ED"/>
    <w:rsid w:val="002C354E"/>
    <w:rsid w:val="00522818"/>
    <w:rsid w:val="0057495B"/>
    <w:rsid w:val="00575E2E"/>
    <w:rsid w:val="00653254"/>
    <w:rsid w:val="006F29FC"/>
    <w:rsid w:val="007957B3"/>
    <w:rsid w:val="008E00D2"/>
    <w:rsid w:val="008E7059"/>
    <w:rsid w:val="009564A0"/>
    <w:rsid w:val="00980DC0"/>
    <w:rsid w:val="00993EF2"/>
    <w:rsid w:val="009D50B3"/>
    <w:rsid w:val="00A100A9"/>
    <w:rsid w:val="00C37E65"/>
    <w:rsid w:val="00C41E79"/>
    <w:rsid w:val="00C75DFF"/>
    <w:rsid w:val="00D80B4B"/>
    <w:rsid w:val="00E87A36"/>
    <w:rsid w:val="00EC0135"/>
    <w:rsid w:val="00F130A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link w:val="a6"/>
    <w:pPr>
      <w:suppressLineNumbers/>
      <w:spacing w:before="120" w:after="120"/>
    </w:pPr>
    <w:rPr>
      <w:rFonts w:cs="Lucida Sans"/>
      <w:i/>
      <w:iCs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0"/>
      <w:szCs w:val="20"/>
      <w:u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0"/>
      <w:szCs w:val="20"/>
      <w:u w:val="none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af8">
    <w:name w:val="Верхний колонтитул Знак"/>
    <w:rPr>
      <w:sz w:val="24"/>
      <w:szCs w:val="24"/>
    </w:rPr>
  </w:style>
  <w:style w:type="character" w:customStyle="1" w:styleId="af9">
    <w:name w:val="Нижний колонтитул Знак"/>
    <w:rPr>
      <w:sz w:val="24"/>
      <w:szCs w:val="24"/>
    </w:rPr>
  </w:style>
  <w:style w:type="character" w:styleId="afa">
    <w:name w:val="Placeholder Text"/>
    <w:link w:val="14"/>
    <w:rPr>
      <w:color w:val="808080"/>
    </w:rPr>
  </w:style>
  <w:style w:type="character" w:styleId="afb">
    <w:name w:val="page number"/>
    <w:basedOn w:val="a0"/>
  </w:style>
  <w:style w:type="character" w:customStyle="1" w:styleId="-">
    <w:name w:val="Интернет-ссылка"/>
    <w:rPr>
      <w:color w:val="0563C1"/>
      <w:u w:val="single"/>
    </w:rPr>
  </w:style>
  <w:style w:type="paragraph" w:customStyle="1" w:styleId="15">
    <w:name w:val="Заголовок1"/>
    <w:basedOn w:val="a"/>
    <w:next w:val="a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1CharChar">
    <w:name w:val="Char Char1 Знак Знак Char Char"/>
    <w:basedOn w:val="a"/>
    <w:pPr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a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Revision"/>
    <w:rPr>
      <w:sz w:val="24"/>
      <w:szCs w:val="24"/>
      <w:lang w:eastAsia="zh-CN"/>
    </w:rPr>
  </w:style>
  <w:style w:type="paragraph" w:customStyle="1" w:styleId="aff2">
    <w:name w:val="Содержимое таблицы"/>
    <w:basedOn w:val="a"/>
    <w:pPr>
      <w:widowControl w:val="0"/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"/>
  </w:style>
  <w:style w:type="paragraph" w:customStyle="1" w:styleId="14">
    <w:name w:val="Без интервала1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link w:val="a6"/>
    <w:pPr>
      <w:suppressLineNumbers/>
      <w:spacing w:before="120" w:after="120"/>
    </w:pPr>
    <w:rPr>
      <w:rFonts w:cs="Lucida Sans"/>
      <w:i/>
      <w:iCs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0"/>
      <w:szCs w:val="20"/>
      <w:u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0"/>
      <w:szCs w:val="20"/>
      <w:u w:val="none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af8">
    <w:name w:val="Верхний колонтитул Знак"/>
    <w:rPr>
      <w:sz w:val="24"/>
      <w:szCs w:val="24"/>
    </w:rPr>
  </w:style>
  <w:style w:type="character" w:customStyle="1" w:styleId="af9">
    <w:name w:val="Нижний колонтитул Знак"/>
    <w:rPr>
      <w:sz w:val="24"/>
      <w:szCs w:val="24"/>
    </w:rPr>
  </w:style>
  <w:style w:type="character" w:styleId="afa">
    <w:name w:val="Placeholder Text"/>
    <w:link w:val="14"/>
    <w:rPr>
      <w:color w:val="808080"/>
    </w:rPr>
  </w:style>
  <w:style w:type="character" w:styleId="afb">
    <w:name w:val="page number"/>
    <w:basedOn w:val="a0"/>
  </w:style>
  <w:style w:type="character" w:customStyle="1" w:styleId="-">
    <w:name w:val="Интернет-ссылка"/>
    <w:rPr>
      <w:color w:val="0563C1"/>
      <w:u w:val="single"/>
    </w:rPr>
  </w:style>
  <w:style w:type="paragraph" w:customStyle="1" w:styleId="15">
    <w:name w:val="Заголовок1"/>
    <w:basedOn w:val="a"/>
    <w:next w:val="a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1CharChar">
    <w:name w:val="Char Char1 Знак Знак Char Char"/>
    <w:basedOn w:val="a"/>
    <w:pPr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a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Revision"/>
    <w:rPr>
      <w:sz w:val="24"/>
      <w:szCs w:val="24"/>
      <w:lang w:eastAsia="zh-CN"/>
    </w:rPr>
  </w:style>
  <w:style w:type="paragraph" w:customStyle="1" w:styleId="aff2">
    <w:name w:val="Содержимое таблицы"/>
    <w:basedOn w:val="a"/>
    <w:pPr>
      <w:widowControl w:val="0"/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"/>
  </w:style>
  <w:style w:type="paragraph" w:customStyle="1" w:styleId="14">
    <w:name w:val="Без интервала1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SPecialiST RePack</Company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I</dc:creator>
  <cp:lastModifiedBy>Крылов</cp:lastModifiedBy>
  <cp:revision>9</cp:revision>
  <cp:lastPrinted>2025-11-12T07:49:00Z</cp:lastPrinted>
  <dcterms:created xsi:type="dcterms:W3CDTF">2025-11-11T08:08:00Z</dcterms:created>
  <dcterms:modified xsi:type="dcterms:W3CDTF">2026-05-28T08:13:00Z</dcterms:modified>
</cp:coreProperties>
</file>