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"/>
        <w:gridCol w:w="227"/>
        <w:gridCol w:w="1559"/>
        <w:gridCol w:w="567"/>
        <w:gridCol w:w="567"/>
        <w:gridCol w:w="709"/>
        <w:gridCol w:w="283"/>
        <w:gridCol w:w="992"/>
        <w:gridCol w:w="992"/>
        <w:gridCol w:w="992"/>
        <w:gridCol w:w="1276"/>
        <w:gridCol w:w="1134"/>
        <w:gridCol w:w="1418"/>
        <w:gridCol w:w="1418"/>
        <w:gridCol w:w="850"/>
        <w:gridCol w:w="992"/>
        <w:gridCol w:w="1899"/>
      </w:tblGrid>
      <w:tr>
        <w:trPr>
          <w:trHeight w:hRule="exact" w:val="277.83"/>
        </w:trPr>
        <w:tc>
          <w:tcPr>
            <w:tcW w:w="198" w:type="dxa"/>
          </w:tcPr>
          <w:p/>
        </w:tc>
        <w:tc>
          <w:tcPr>
            <w:tcW w:w="15876" w:type="dxa"/>
            <w:gridSpan w:val="1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  <w:color w:val="#000000"/>
                <w:sz w:val="20"/>
                <w:szCs w:val="20"/>
              </w:rPr>
              <w:t> Обоснование начальной (максимальной) цены контракта на поставку лекарственных средств для медицинского применения(предмет Контракта)</w:t>
            </w:r>
          </w:p>
        </w:tc>
      </w:tr>
      <w:tr>
        <w:trPr>
          <w:trHeight w:hRule="exact" w:val="416.745"/>
        </w:trPr>
        <w:tc>
          <w:tcPr>
            <w:tcW w:w="198" w:type="dxa"/>
          </w:tcPr>
          <w:p/>
        </w:tc>
        <w:tc>
          <w:tcPr>
            <w:tcW w:w="16017.75" w:type="dxa"/>
            <w:gridSpan w:val="16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Лекарственные средства для медицинского применения</w:t>
            </w:r>
          </w:p>
        </w:tc>
      </w:tr>
      <w:tr>
        <w:trPr>
          <w:trHeight w:hRule="exact" w:val="1111.32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№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Наименование предмета контракта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Ед. изм.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Кол-во</w:t>
            </w:r>
          </w:p>
        </w:tc>
        <w:tc>
          <w:tcPr>
            <w:tcW w:w="2976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Коммерческие предложения, данные реестра контрактов (руб./ед.изм.)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Однородность совокупности значений выявленных цен,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 используемых в расчете НМЦК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Начальная цена единицы лекарственного средства, без учета НДС, руб. (НЦЕ=ЦЕМ)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Начальная цена единицы лекарственного средства, без учета НДС, руб. с учетом округления**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НДС, %*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НДС, руб.</w:t>
            </w:r>
          </w:p>
        </w:tc>
        <w:tc>
          <w:tcPr>
            <w:tcW w:w="1899.45" w:type="dxa"/>
            <w:tcBorders>
              <w:top w:val="single" w:sz="8" w:space="0" w:color="#000000"/>
              <w:lef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НМЦК по формуле где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n - количество позиций закупаемых лекарственных средств;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НЦЕi – начальная цена ед. i-й позиции лек. средства;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 – налог на добавленную стоимость;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Vi - количество (объем) i -й позиции закупаемого лек. средства</w:t>
            </w:r>
          </w:p>
        </w:tc>
      </w:tr>
      <w:tr>
        <w:trPr>
          <w:trHeight w:hRule="exact" w:val="694.575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Коммерческое предложение Поставщик №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Коммерческое предложение Поставщик № 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Коммерческое предложение Поставщик № 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Средняя арифметиче ская цена за единицу &lt;ц&gt;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Среднее квадратичное отклонение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Коэффициент вариации цен V (%)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(не должен превышать 33%)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99.45" w:type="dxa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48.42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91.7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56666" cy="369999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666" cy="36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99.45" w:type="dxa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36.630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91.7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84" w:type="dxa"/>
            <w:tcBorders>
              <w:left w:val="single" w:sz="8" w:space="0" w:color="#000000"/>
              <w:right w:val="single" w:sz="8" w:space="0" w:color="#000000"/>
            </w:tcBorders>
            <w:shd w:val="clear" w:color="#FFFFFF" w:fill="#C0C0C0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5238" cy="295238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38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99.45" w:type="dxa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63.12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630000" cy="36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.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99.45" w:type="dxa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92.530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417.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77.5" w:type="dxa"/>
            <w:tcBorders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128571" cy="213809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571" cy="21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48.42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417.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000000" w:fill="#C0C0C0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99.45" w:type="dxa"/>
            <w:tcBorders>
              <w:lef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478.232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МНН: Ропивакаин раствор для инъекций 7.5 мг/мл 10,0 №5</w:t>
            </w:r>
          </w:p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(Ропивакаин раствор для инъекций 7.5 мг/мл 10,0 №5)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упак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50,00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832,66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832,65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832,64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832,65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C0C0C0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832,65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832,65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41 632,50</w:t>
            </w:r>
          </w:p>
        </w:tc>
      </w:tr>
      <w:tr>
        <w:trPr>
          <w:trHeight w:hRule="exact" w:val="277.8299"/>
        </w:trPr>
        <w:tc>
          <w:tcPr>
            <w:tcW w:w="16159.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 результате проведеного расчета Н(М)ЦК контракта составила: 41 632,50 руб.</w:t>
            </w:r>
          </w:p>
        </w:tc>
      </w:tr>
      <w:tr>
        <w:trPr>
          <w:trHeight w:hRule="exact" w:val="1111.32"/>
        </w:trPr>
        <w:tc>
          <w:tcPr>
            <w:tcW w:w="3827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Информация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12332.2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3827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2332.25" w:type="dxa"/>
            <w:gridSpan w:val="1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*В соответствии с частью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  В соответствии со статьей 34 Бюджетного кодекса Российской Федерации начальная (максимальная) цена Контракта установлена исходя из наименьшей цены коммерческого предложения.</w:t>
            </w:r>
          </w:p>
        </w:tc>
      </w:tr>
      <w:tr>
        <w:trPr>
          <w:trHeight w:hRule="exact" w:val="416.7455"/>
        </w:trPr>
        <w:tc>
          <w:tcPr>
            <w:tcW w:w="3827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332.25" w:type="dxa"/>
            <w:gridSpan w:val="11"/>
            <w:tcBorders>
              <w:right w:val="single" w:sz="8" w:space="0" w:color="#000000"/>
            </w:tcBorders>
            <w:shd w:val="clear" w:color="#FF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FF0000"/>
                <w:sz w:val="16"/>
                <w:szCs w:val="16"/>
              </w:rPr>
              <w:t> В результате НМЦК составляет   41 632,00  руб.</w:t>
            </w:r>
          </w:p>
        </w:tc>
      </w:tr>
      <w:tr>
        <w:trPr>
          <w:trHeight w:hRule="exact" w:val="277.8295"/>
        </w:trPr>
        <w:tc>
          <w:tcPr>
            <w:tcW w:w="16159.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16159.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** Заказчик вправе использовать любое удобное для него округление, либо не использовать его.</w:t>
            </w:r>
          </w:p>
        </w:tc>
      </w:tr>
      <w:tr>
        <w:trPr>
          <w:trHeight w:hRule="exact" w:val="555.6589"/>
        </w:trPr>
        <w:tc>
          <w:tcPr>
            <w:tcW w:w="16159.5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НМЦК произвел:    Комарова М.Е.  / _____________________          Дата:     «_____»_____________________ 2026 г.</w:t>
            </w:r>
          </w:p>
        </w:tc>
      </w:tr>
    </w:tbl>
    <w:p/>
    <w:sectPr>
      <w:pgSz w:w="16840" w:h="11907" w:orient="landscape"/>
      <w:pgMar w:top="283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НМЦК_LP4Apteka</dc:title>
  <dc:creator>FastReport.NET</dc:creator>
</cp:coreProperties>
</file>