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Техническое задание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 xml:space="preserve">на поставку 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товара</w:t>
      </w:r>
    </w:p>
    <w:p>
      <w:pPr>
        <w:pStyle w:val="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объекта закупки. Количество и ассортимент поставляемого товара, требования к качественным и техническим характеристикам товара и иные показатели, позволяющие определить соответствие закупаемого товара, установленным Заказчиком требованиям.</w:t>
      </w:r>
    </w:p>
    <w:p>
      <w:pPr>
        <w:pStyle w:val="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005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3060"/>
        <w:gridCol w:w="4590"/>
        <w:gridCol w:w="2403"/>
      </w:tblGrid>
      <w:tr>
        <w:trPr/>
        <w:tc>
          <w:tcPr>
            <w:tcW w:w="30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Наименование товара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Технические характеристики</w:t>
            </w:r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3060" w:type="dxa"/>
            <w:tcBorders/>
          </w:tcPr>
          <w:p>
            <w:pPr>
              <w:pStyle w:val="Normal"/>
              <w:suppressAutoHyphens w:val="true"/>
              <w:spacing w:lineRule="auto" w:line="240" w:before="0" w:after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Лестница-трансформер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Тип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трансформер</w:t>
            </w:r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Телескопическая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нет</w:t>
            </w:r>
          </w:p>
          <w:p>
            <w:pPr>
              <w:pStyle w:val="Normal"/>
              <w:widowControl/>
              <w:spacing w:lineRule="atLeast" w:line="300" w:before="0" w:after="0"/>
              <w:ind w:hanging="0" w:left="60" w:right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Max рабочая нагрузка 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не менее</w:t>
            </w:r>
            <w:hyperlink r:id="rId2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150 кг</w:t>
              </w:r>
            </w:hyperlink>
          </w:p>
          <w:p>
            <w:pPr>
              <w:pStyle w:val="Normal"/>
              <w:widowControl/>
              <w:spacing w:lineRule="atLeast" w:line="300" w:before="0" w:after="0"/>
              <w:ind w:hanging="0" w:left="60" w:right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Рабочая высота 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5.52 м</w:t>
            </w:r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Количество ступеней - </w:t>
            </w:r>
            <w:hyperlink r:id="rId3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4х4 шт</w:t>
              </w:r>
            </w:hyperlink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Материал - </w:t>
            </w:r>
            <w:hyperlink r:id="rId4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алюминий</w:t>
              </w:r>
            </w:hyperlink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Общая длина 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4.503 м</w:t>
            </w:r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Ширина ступеней 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28 мм</w:t>
            </w:r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Ширина лестницы 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не менее </w:t>
            </w:r>
            <w:hyperlink r:id="rId5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400 мм</w:t>
              </w:r>
            </w:hyperlink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Толщина профиля —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от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1.25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1.5 мм</w:t>
            </w:r>
          </w:p>
          <w:p>
            <w:pPr>
              <w:pStyle w:val="Normal"/>
              <w:widowControl/>
              <w:spacing w:lineRule="atLeast" w:line="300" w:before="0" w:after="0"/>
              <w:ind w:hanging="0" w:left="0" w:right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Класс товара - </w:t>
            </w:r>
            <w:hyperlink r:id="rId6">
              <w:r>
                <w:rPr>
                  <w:rStyle w:val="Hyperlink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Профессиональный</w:t>
              </w:r>
            </w:hyperlink>
          </w:p>
        </w:tc>
        <w:tc>
          <w:tcPr>
            <w:tcW w:w="2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1 штука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26" w:leader="none"/>
        </w:tabs>
        <w:ind w:hanging="0"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Style17"/>
        <w:numPr>
          <w:ilvl w:val="0"/>
          <w:numId w:val="2"/>
        </w:numPr>
        <w:shd w:val="clear" w:color="auto" w:fill="auto"/>
        <w:tabs>
          <w:tab w:val="clear" w:pos="708"/>
          <w:tab w:val="left" w:pos="336" w:leader="none"/>
        </w:tabs>
        <w:spacing w:lineRule="exact" w:line="240" w:before="0" w:after="240"/>
        <w:ind w:hanging="0"/>
        <w:rPr>
          <w:sz w:val="24"/>
          <w:szCs w:val="24"/>
        </w:rPr>
      </w:pPr>
      <w:r>
        <w:rPr>
          <w:b/>
          <w:sz w:val="24"/>
          <w:szCs w:val="24"/>
        </w:rPr>
        <w:t>Место поставки товара (оказания услуг) для Управления Роскомнадзора по Республике Коми: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167000, Республика Коми, город Сыктывкар, ул.Коммунистическая, дом 1</w:t>
      </w:r>
      <w:r>
        <w:rPr>
          <w:sz w:val="24"/>
          <w:szCs w:val="24"/>
        </w:rPr>
        <w:t>7</w:t>
      </w:r>
    </w:p>
    <w:p>
      <w:pPr>
        <w:pStyle w:val="Normal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3.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 xml:space="preserve"> Требования к упаковке и маркировке товара: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Товар поставляется в таре завода-изготовителя. Упаковка должна обеспечивать сохранность товара при транспортировке и погрузо-разгрузочных работах к конечному месту эксплуатации.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Потребительская тара должна обеспечивать полную сохранность продукта.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Текст должен быть четкий, иметь описание технических характеристик, а также указание на сертификаты и данные производителя, поставщика на русском языке.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тары и упаковки входит в цену товара и возврату не подлежит</w:t>
      </w:r>
    </w:p>
    <w:sectPr>
      <w:type w:val="nextPage"/>
      <w:pgSz w:w="11906" w:h="16838"/>
      <w:pgMar w:left="993" w:right="850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Times New Roman" w:hAnsi="Times New Roman" w:eastAsia="Times New Roman" w:cs="Times New Roman"/>
        <w:b w:val="false"/>
        <w:bCs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sz w:val="23"/>
        <w:szCs w:val="23"/>
        <w:u w:val="none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a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b153aa"/>
    <w:pPr>
      <w:keepNext w:val="true"/>
      <w:spacing w:lineRule="auto" w:line="240" w:before="240" w:after="60"/>
      <w:outlineLvl w:val="0"/>
    </w:pPr>
    <w:rPr>
      <w:rFonts w:ascii="Arial" w:hAnsi="Arial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b153aa"/>
    <w:rPr>
      <w:rFonts w:ascii="Arial" w:hAnsi="Arial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3d3d8c"/>
    <w:rPr>
      <w:color w:val="0000FF"/>
      <w:u w:val="single"/>
    </w:rPr>
  </w:style>
  <w:style w:type="character" w:styleId="Style13" w:customStyle="1">
    <w:name w:val="Подпись к таблице_"/>
    <w:basedOn w:val="DefaultParagraphFont"/>
    <w:link w:val="Style17"/>
    <w:uiPriority w:val="99"/>
    <w:qFormat/>
    <w:locked/>
    <w:rsid w:val="00c67234"/>
    <w:rPr>
      <w:rFonts w:ascii="Times New Roman" w:hAnsi="Times New Roman" w:cs="Times New Roman"/>
      <w:sz w:val="23"/>
      <w:szCs w:val="23"/>
      <w:shd w:fill="FFFFFF" w:val="clear"/>
    </w:rPr>
  </w:style>
  <w:style w:type="character" w:styleId="Style14" w:customStyle="1">
    <w:name w:val="Основной текст_"/>
    <w:basedOn w:val="DefaultParagraphFont"/>
    <w:link w:val="3"/>
    <w:uiPriority w:val="99"/>
    <w:qFormat/>
    <w:locked/>
    <w:rsid w:val="00c67234"/>
    <w:rPr>
      <w:rFonts w:ascii="Times New Roman" w:hAnsi="Times New Roman" w:cs="Times New Roman"/>
      <w:sz w:val="23"/>
      <w:szCs w:val="23"/>
      <w:shd w:fill="FFFFFF" w:val="clear"/>
    </w:rPr>
  </w:style>
  <w:style w:type="character" w:styleId="dots-leaders-itemleft" w:customStyle="1">
    <w:name w:val="dots-leaders-item__left"/>
    <w:basedOn w:val="DefaultParagraphFont"/>
    <w:qFormat/>
    <w:rsid w:val="001d2ecc"/>
    <w:rPr/>
  </w:style>
  <w:style w:type="character" w:styleId="dots-leaders-itemright" w:customStyle="1">
    <w:name w:val="dots-leaders-item__right"/>
    <w:basedOn w:val="DefaultParagraphFont"/>
    <w:qFormat/>
    <w:rsid w:val="001d2ecc"/>
    <w:rPr/>
  </w:style>
  <w:style w:type="character" w:styleId="Strong">
    <w:name w:val="Strong"/>
    <w:basedOn w:val="DefaultParagraphFont"/>
    <w:uiPriority w:val="22"/>
    <w:qFormat/>
    <w:rsid w:val="0096317c"/>
    <w:rPr>
      <w:b/>
      <w:bCs/>
    </w:rPr>
  </w:style>
  <w:style w:type="character" w:styleId="2txqavjiup" w:customStyle="1">
    <w:name w:val="_2txqavjiup"/>
    <w:basedOn w:val="DefaultParagraphFont"/>
    <w:qFormat/>
    <w:rsid w:val="00876bb3"/>
    <w:rPr/>
  </w:style>
  <w:style w:type="character" w:styleId="apple-converted-space" w:customStyle="1">
    <w:name w:val="apple-converted-space"/>
    <w:basedOn w:val="DefaultParagraphFont"/>
    <w:qFormat/>
    <w:rsid w:val="007c31fe"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153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 w:customStyle="1">
    <w:name w:val="Подпись к таблице"/>
    <w:basedOn w:val="Normal"/>
    <w:link w:val="Style13"/>
    <w:uiPriority w:val="99"/>
    <w:qFormat/>
    <w:rsid w:val="00c67234"/>
    <w:pPr>
      <w:shd w:val="clear" w:color="auto" w:fill="FFFFFF"/>
      <w:spacing w:lineRule="atLeast" w:line="240" w:before="0" w:after="60"/>
      <w:ind w:hanging="360"/>
    </w:pPr>
    <w:rPr>
      <w:rFonts w:ascii="Times New Roman" w:hAnsi="Times New Roman" w:cs="Times New Roman"/>
      <w:sz w:val="23"/>
      <w:szCs w:val="23"/>
    </w:rPr>
  </w:style>
  <w:style w:type="paragraph" w:styleId="3" w:customStyle="1">
    <w:name w:val="Основной текст3"/>
    <w:basedOn w:val="Normal"/>
    <w:link w:val="Style14"/>
    <w:uiPriority w:val="99"/>
    <w:qFormat/>
    <w:rsid w:val="00c67234"/>
    <w:pPr>
      <w:shd w:val="clear" w:color="auto" w:fill="FFFFFF"/>
      <w:spacing w:lineRule="exact" w:line="288" w:before="0" w:after="1800"/>
      <w:ind w:hanging="360"/>
    </w:pPr>
    <w:rPr>
      <w:rFonts w:ascii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e250dd"/>
    <w:pPr>
      <w:spacing w:before="0" w:after="200"/>
      <w:ind w:left="72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6038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seinstrumenti.ru/tag-page/lestnitsy-transformery-150-kg-2170337/" TargetMode="External"/><Relationship Id="rId3" Type="http://schemas.openxmlformats.org/officeDocument/2006/relationships/hyperlink" Target="https://www.vseinstrumenti.ru/tag-page/lestnitsy-4h4-stupenej-2298533/" TargetMode="External"/><Relationship Id="rId4" Type="http://schemas.openxmlformats.org/officeDocument/2006/relationships/hyperlink" Target="https://www.vseinstrumenti.ru/tag-page/lestnitsy-transformery-alyuminievye-1681357/" TargetMode="External"/><Relationship Id="rId5" Type="http://schemas.openxmlformats.org/officeDocument/2006/relationships/hyperlink" Target="https://www.vseinstrumenti.ru/tag-page/lestnitsy-40-sm-2170277/" TargetMode="External"/><Relationship Id="rId6" Type="http://schemas.openxmlformats.org/officeDocument/2006/relationships/hyperlink" Target="https://www.vseinstrumenti.ru/tag-page/lestnitsy-professionalnye-33058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B4A9-E696-447B-900A-16D1C5BF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LibreOffice/26.2.4.2$Windows_X86_64 LibreOffice_project/0229ac93fcf0d7cbc6376066c6f35021cef002dc</Application>
  <AppVersion>15.0000</AppVersion>
  <Pages>1</Pages>
  <Words>179</Words>
  <Characters>1194</Characters>
  <CharactersWithSpaces>1359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2023-01-22T13:39:00Z</dcterms:created>
  <dc:creator>Александр Н. Пчелинский</dc:creator>
  <dc:description/>
  <dc:language>ru-RU</dc:language>
  <cp:lastModifiedBy/>
  <dcterms:modified xsi:type="dcterms:W3CDTF">2026-07-02T12:30:08Z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