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30A" w:rsidRPr="00FD1B78" w:rsidRDefault="00D2730A" w:rsidP="005064F5">
      <w:pPr>
        <w:keepNext/>
        <w:tabs>
          <w:tab w:val="left" w:pos="1418"/>
        </w:tabs>
        <w:spacing w:line="276" w:lineRule="auto"/>
        <w:jc w:val="center"/>
        <w:outlineLvl w:val="0"/>
        <w:rPr>
          <w:b/>
        </w:rPr>
      </w:pPr>
      <w:r w:rsidRPr="00FD1B78">
        <w:rPr>
          <w:b/>
        </w:rPr>
        <w:t>ОБОСНОВАНИЕ НАЧАЛЬНОЙ МАКСИМАЛЬНОЙ ЦЕНЫ КОНТРАКТА</w:t>
      </w:r>
    </w:p>
    <w:p w:rsidR="00D2730A" w:rsidRPr="00FD1B78" w:rsidRDefault="00D2730A" w:rsidP="002E3998">
      <w:pPr>
        <w:keepNext/>
        <w:tabs>
          <w:tab w:val="left" w:pos="1418"/>
        </w:tabs>
        <w:spacing w:line="276" w:lineRule="auto"/>
        <w:jc w:val="center"/>
        <w:outlineLvl w:val="0"/>
        <w:rPr>
          <w:b/>
          <w:highlight w:val="yellow"/>
          <w:shd w:val="clear" w:color="auto" w:fill="FFFFFF"/>
        </w:rPr>
      </w:pPr>
    </w:p>
    <w:p w:rsidR="00636C87" w:rsidRPr="009B5174" w:rsidRDefault="005356F3" w:rsidP="002E3998">
      <w:pPr>
        <w:spacing w:line="276" w:lineRule="auto"/>
        <w:jc w:val="center"/>
        <w:rPr>
          <w:b/>
        </w:rPr>
      </w:pPr>
      <w:r w:rsidRPr="009B5174">
        <w:rPr>
          <w:b/>
        </w:rPr>
        <w:t xml:space="preserve">Поставка </w:t>
      </w:r>
      <w:r w:rsidR="00BD1FE1">
        <w:rPr>
          <w:b/>
        </w:rPr>
        <w:t>оборудования для ремонта лифтов</w:t>
      </w:r>
    </w:p>
    <w:p w:rsidR="005356F3" w:rsidRPr="002E3998" w:rsidRDefault="005356F3" w:rsidP="002E3998">
      <w:pPr>
        <w:spacing w:line="276" w:lineRule="auto"/>
        <w:jc w:val="center"/>
        <w:rPr>
          <w:b/>
        </w:rPr>
      </w:pPr>
    </w:p>
    <w:p w:rsidR="00D2730A" w:rsidRPr="002E3998" w:rsidRDefault="00D2730A" w:rsidP="002E3998">
      <w:pPr>
        <w:spacing w:after="240" w:line="276" w:lineRule="auto"/>
        <w:ind w:firstLine="709"/>
      </w:pPr>
      <w:r w:rsidRPr="002E3998">
        <w:rPr>
          <w:b/>
        </w:rPr>
        <w:t xml:space="preserve">Валюта, используемая для формирования цены контракта и расчетов с поставщиком (подрядчиком, исполнителем): </w:t>
      </w:r>
      <w:r w:rsidRPr="002E3998">
        <w:t>Российский рубль.</w:t>
      </w:r>
    </w:p>
    <w:p w:rsidR="00D2730A" w:rsidRPr="002E3998" w:rsidRDefault="00D2730A" w:rsidP="002E3998">
      <w:pPr>
        <w:spacing w:after="240" w:line="276" w:lineRule="auto"/>
        <w:ind w:firstLine="709"/>
        <w:jc w:val="left"/>
        <w:rPr>
          <w:b/>
        </w:rPr>
      </w:pPr>
      <w:r w:rsidRPr="002E3998">
        <w:rPr>
          <w:b/>
        </w:rPr>
        <w:t xml:space="preserve">Порядок применения официального курса иностранной валюты к рублю Российской Федерации: </w:t>
      </w:r>
      <w:r w:rsidRPr="002E3998">
        <w:t>не применяется.</w:t>
      </w:r>
    </w:p>
    <w:p w:rsidR="00D2730A" w:rsidRPr="002E3998" w:rsidRDefault="00D2730A" w:rsidP="002E3998">
      <w:pPr>
        <w:spacing w:line="276" w:lineRule="auto"/>
        <w:ind w:firstLine="567"/>
      </w:pPr>
      <w:r w:rsidRPr="002E3998">
        <w:t xml:space="preserve">В соответствии с положениями статьи 22 Федерального закона № 44-ФЗ от 05.04.2013 года проведён анализ рыночных цен. </w:t>
      </w:r>
    </w:p>
    <w:p w:rsidR="000F4F73" w:rsidRDefault="00D2730A" w:rsidP="000F03F7">
      <w:pPr>
        <w:spacing w:line="276" w:lineRule="auto"/>
        <w:ind w:firstLine="540"/>
      </w:pPr>
      <w:r w:rsidRPr="002E3998">
        <w:t xml:space="preserve">Расчет начальных цен единиц товара, работы, услуги проведен методом сопоставимых рыночных цен (анализа рынка)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 Для установления начальных цен единиц товара, работы, услуги была использована ценовая информация, полученная путем запроса коммерческих предложений, которая систематизирована и приведена в Таблице. </w:t>
      </w:r>
    </w:p>
    <w:p w:rsidR="005356F3" w:rsidRDefault="005356F3" w:rsidP="00636C87">
      <w:pPr>
        <w:spacing w:line="276" w:lineRule="auto"/>
        <w:ind w:firstLine="567"/>
      </w:pPr>
    </w:p>
    <w:tbl>
      <w:tblPr>
        <w:tblW w:w="15243" w:type="dxa"/>
        <w:tblLook w:val="04A0" w:firstRow="1" w:lastRow="0" w:firstColumn="1" w:lastColumn="0" w:noHBand="0" w:noVBand="1"/>
      </w:tblPr>
      <w:tblGrid>
        <w:gridCol w:w="860"/>
        <w:gridCol w:w="2593"/>
        <w:gridCol w:w="1368"/>
        <w:gridCol w:w="703"/>
        <w:gridCol w:w="1580"/>
        <w:gridCol w:w="1660"/>
        <w:gridCol w:w="1680"/>
        <w:gridCol w:w="1600"/>
        <w:gridCol w:w="1559"/>
        <w:gridCol w:w="1640"/>
      </w:tblGrid>
      <w:tr w:rsidR="00DD7C50" w:rsidRPr="00DD7C50" w:rsidTr="00DD7C50">
        <w:trPr>
          <w:trHeight w:val="173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50" w:rsidRPr="00DD7C50" w:rsidRDefault="00DD7C50" w:rsidP="00DD7C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7C50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Pr="00DD7C50">
              <w:rPr>
                <w:b/>
                <w:bCs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50" w:rsidRPr="00DD7C50" w:rsidRDefault="00DD7C50" w:rsidP="00DD7C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7C50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50" w:rsidRPr="00DD7C50" w:rsidRDefault="00DD7C50" w:rsidP="00DD7C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7C50"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50" w:rsidRPr="00DD7C50" w:rsidRDefault="00DD7C50" w:rsidP="00DD7C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7C50"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50" w:rsidRPr="00DD7C50" w:rsidRDefault="00DD7C50" w:rsidP="00DD7C50">
            <w:pPr>
              <w:jc w:val="center"/>
              <w:rPr>
                <w:b/>
                <w:bCs/>
                <w:sz w:val="20"/>
                <w:szCs w:val="20"/>
              </w:rPr>
            </w:pPr>
            <w:r w:rsidRPr="00DD7C50">
              <w:rPr>
                <w:b/>
                <w:bCs/>
                <w:sz w:val="20"/>
                <w:szCs w:val="20"/>
              </w:rPr>
              <w:t xml:space="preserve">Цена единицы, указанная в источнике №1, (руб.), скриншот от </w:t>
            </w:r>
            <w:r w:rsidR="00DC6324">
              <w:rPr>
                <w:b/>
                <w:bCs/>
                <w:sz w:val="20"/>
                <w:szCs w:val="20"/>
              </w:rPr>
              <w:t>01.06</w:t>
            </w:r>
            <w:r w:rsidRPr="00DD7C50">
              <w:rPr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50" w:rsidRPr="00DD7C50" w:rsidRDefault="00DD7C50" w:rsidP="00DD7C50">
            <w:pPr>
              <w:jc w:val="center"/>
              <w:rPr>
                <w:b/>
                <w:bCs/>
                <w:sz w:val="20"/>
                <w:szCs w:val="20"/>
              </w:rPr>
            </w:pPr>
            <w:r w:rsidRPr="00DD7C50">
              <w:rPr>
                <w:b/>
                <w:bCs/>
                <w:sz w:val="20"/>
                <w:szCs w:val="20"/>
              </w:rPr>
              <w:t xml:space="preserve">Цена единицы, указанная в источнике №2, (руб.), скриншот от </w:t>
            </w:r>
            <w:r w:rsidR="00DC6324" w:rsidRPr="00DC6324">
              <w:rPr>
                <w:b/>
                <w:bCs/>
                <w:sz w:val="20"/>
                <w:szCs w:val="20"/>
              </w:rPr>
              <w:t>01.06.2026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50" w:rsidRPr="00DD7C50" w:rsidRDefault="00DD7C50" w:rsidP="00DD7C50">
            <w:pPr>
              <w:jc w:val="center"/>
              <w:rPr>
                <w:b/>
                <w:bCs/>
                <w:sz w:val="20"/>
                <w:szCs w:val="20"/>
              </w:rPr>
            </w:pPr>
            <w:r w:rsidRPr="00DD7C50">
              <w:rPr>
                <w:b/>
                <w:bCs/>
                <w:sz w:val="20"/>
                <w:szCs w:val="20"/>
              </w:rPr>
              <w:t xml:space="preserve">Цена единицы, указанная в источнике №3, (руб.), скриншот от </w:t>
            </w:r>
            <w:r w:rsidR="00DC6324" w:rsidRPr="00DC6324">
              <w:rPr>
                <w:b/>
                <w:bCs/>
                <w:sz w:val="20"/>
                <w:szCs w:val="20"/>
              </w:rPr>
              <w:t>01.06.2026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50" w:rsidRPr="00DD7C50" w:rsidRDefault="00DD7C50" w:rsidP="00DD7C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7C50">
              <w:rPr>
                <w:b/>
                <w:bCs/>
                <w:color w:val="000000"/>
                <w:sz w:val="20"/>
                <w:szCs w:val="20"/>
              </w:rPr>
              <w:t xml:space="preserve">Средняя цена единицы с учетом всех расходов, налогов и сборов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50" w:rsidRPr="00DD7C50" w:rsidRDefault="00DD7C50" w:rsidP="00DD7C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7C50">
              <w:rPr>
                <w:b/>
                <w:bCs/>
                <w:color w:val="000000"/>
                <w:sz w:val="20"/>
                <w:szCs w:val="20"/>
              </w:rPr>
              <w:t>Коэффициент вариации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50" w:rsidRPr="00DD7C50" w:rsidRDefault="00DD7C50" w:rsidP="00DD7C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7C50">
              <w:rPr>
                <w:b/>
                <w:bCs/>
                <w:color w:val="000000"/>
                <w:sz w:val="20"/>
                <w:szCs w:val="20"/>
              </w:rPr>
              <w:t xml:space="preserve">НМЦК (руб.) итого с учетом всех расходов, налогов и сборов      </w:t>
            </w:r>
          </w:p>
        </w:tc>
      </w:tr>
      <w:tr w:rsidR="00685F54" w:rsidRPr="00DD7C50" w:rsidTr="000B57B0">
        <w:trPr>
          <w:trHeight w:val="61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5F54" w:rsidRPr="00DD7C50" w:rsidRDefault="00685F54" w:rsidP="00685F54">
            <w:pPr>
              <w:jc w:val="center"/>
              <w:rPr>
                <w:color w:val="000000"/>
                <w:sz w:val="20"/>
                <w:szCs w:val="20"/>
              </w:rPr>
            </w:pPr>
            <w:r w:rsidRPr="00DD7C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54" w:rsidRDefault="00685F54" w:rsidP="00685F5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Двигатель привода 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ДСТ112-Л30</w:t>
            </w:r>
          </w:p>
          <w:p w:rsidR="007923BA" w:rsidRPr="00DD7C50" w:rsidRDefault="007923BA" w:rsidP="00685F54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F54" w:rsidRDefault="00685F54" w:rsidP="00685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54" w:rsidRDefault="00685F54" w:rsidP="00685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F54" w:rsidRDefault="00685F54" w:rsidP="00685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23 790,00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F54" w:rsidRDefault="00685F54" w:rsidP="00685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29 785,44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F54" w:rsidRDefault="00685F54" w:rsidP="00685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32 023,34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F54" w:rsidRDefault="00685F54" w:rsidP="00685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28 532,93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F54" w:rsidRDefault="00685F54" w:rsidP="00685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F54" w:rsidRDefault="00685F54" w:rsidP="00685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57 065,86</w:t>
            </w:r>
          </w:p>
        </w:tc>
      </w:tr>
      <w:tr w:rsidR="00685F54" w:rsidRPr="00DD7C50" w:rsidTr="000B57B0">
        <w:trPr>
          <w:trHeight w:val="61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85F54" w:rsidRPr="00DD7C50" w:rsidRDefault="00685F54" w:rsidP="00685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54" w:rsidRDefault="00685F54" w:rsidP="00685F5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Аккумулятор HR12-15 12В</w:t>
            </w:r>
          </w:p>
          <w:p w:rsidR="007923BA" w:rsidRPr="00685F54" w:rsidRDefault="007923BA" w:rsidP="00685F54">
            <w:pPr>
              <w:jc w:val="lef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F54" w:rsidRDefault="00685F54" w:rsidP="00685F54">
            <w:pPr>
              <w:jc w:val="center"/>
              <w:rPr>
                <w:color w:val="000000"/>
              </w:rPr>
            </w:pPr>
            <w:r w:rsidRPr="00685F54">
              <w:rPr>
                <w:color w:val="000000"/>
              </w:rPr>
              <w:t>Штука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54" w:rsidRDefault="00685F54" w:rsidP="00685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F54" w:rsidRDefault="00685F54" w:rsidP="00685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7 609,00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F54" w:rsidRDefault="00685F54" w:rsidP="00685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8 113,76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F54" w:rsidRDefault="00685F54" w:rsidP="00685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8 178,19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F54" w:rsidRDefault="00685F54" w:rsidP="00685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7 966,98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F54" w:rsidRDefault="00685F54" w:rsidP="00685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F54" w:rsidRDefault="00685F54" w:rsidP="00685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159 339,60</w:t>
            </w:r>
          </w:p>
        </w:tc>
      </w:tr>
      <w:tr w:rsidR="00DD7C50" w:rsidRPr="00DD7C50" w:rsidTr="00DD7C50">
        <w:trPr>
          <w:trHeight w:val="133"/>
        </w:trPr>
        <w:tc>
          <w:tcPr>
            <w:tcW w:w="13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7C50" w:rsidRPr="00685F54" w:rsidRDefault="00DD7C50" w:rsidP="00685F54">
            <w:pPr>
              <w:jc w:val="right"/>
              <w:rPr>
                <w:b/>
                <w:bCs/>
                <w:color w:val="000000"/>
              </w:rPr>
            </w:pPr>
            <w:r w:rsidRPr="00685F5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C50" w:rsidRPr="00DD7C50" w:rsidRDefault="00685F54" w:rsidP="00DD7C50">
            <w:pPr>
              <w:jc w:val="center"/>
              <w:rPr>
                <w:color w:val="000000"/>
                <w:sz w:val="20"/>
                <w:szCs w:val="20"/>
              </w:rPr>
            </w:pPr>
            <w:r w:rsidRPr="00685F54">
              <w:rPr>
                <w:color w:val="000000"/>
              </w:rPr>
              <w:t>216 405,46</w:t>
            </w:r>
          </w:p>
        </w:tc>
      </w:tr>
    </w:tbl>
    <w:p w:rsidR="005356F3" w:rsidRDefault="005356F3" w:rsidP="00636C87">
      <w:pPr>
        <w:spacing w:line="276" w:lineRule="auto"/>
        <w:ind w:firstLine="567"/>
      </w:pPr>
    </w:p>
    <w:p w:rsidR="005356F3" w:rsidRDefault="005356F3" w:rsidP="00636C87">
      <w:pPr>
        <w:spacing w:line="276" w:lineRule="auto"/>
        <w:ind w:firstLine="567"/>
      </w:pPr>
    </w:p>
    <w:p w:rsidR="00D2730A" w:rsidRPr="002E3998" w:rsidRDefault="00D2730A" w:rsidP="002E3998">
      <w:pPr>
        <w:keepNext/>
        <w:spacing w:line="276" w:lineRule="auto"/>
        <w:ind w:firstLine="567"/>
        <w:jc w:val="left"/>
      </w:pPr>
      <w:r w:rsidRPr="002E3998">
        <w:t>Определена однородность совокупности значений выявленных цен, используемых в расчете цены договора, по формуле:</w:t>
      </w:r>
    </w:p>
    <w:p w:rsidR="00D2730A" w:rsidRPr="002E3998" w:rsidRDefault="00D2730A" w:rsidP="002E3998">
      <w:pPr>
        <w:spacing w:line="276" w:lineRule="auto"/>
        <w:ind w:firstLine="567"/>
        <w:rPr>
          <w:rFonts w:eastAsiaTheme="minorHAnsi"/>
        </w:rPr>
      </w:pPr>
      <w:r w:rsidRPr="002E3998">
        <w:rPr>
          <w:rFonts w:eastAsiaTheme="minorHAnsi"/>
          <w:noProof/>
        </w:rPr>
        <w:drawing>
          <wp:inline distT="0" distB="0" distL="0" distR="0" wp14:anchorId="6311119A" wp14:editId="6CDFFA9E">
            <wp:extent cx="952500" cy="3238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998">
        <w:rPr>
          <w:rFonts w:eastAsiaTheme="minorHAnsi"/>
        </w:rPr>
        <w:t xml:space="preserve">, где: </w:t>
      </w:r>
    </w:p>
    <w:p w:rsidR="00D2730A" w:rsidRPr="002E3998" w:rsidRDefault="00D2730A" w:rsidP="002E3998">
      <w:pPr>
        <w:spacing w:line="276" w:lineRule="auto"/>
        <w:ind w:firstLine="567"/>
        <w:rPr>
          <w:rFonts w:eastAsiaTheme="minorHAnsi"/>
        </w:rPr>
      </w:pPr>
      <w:r w:rsidRPr="002E3998">
        <w:rPr>
          <w:rFonts w:eastAsiaTheme="minorHAnsi"/>
        </w:rPr>
        <w:t>V - коэффициент вариации;</w:t>
      </w:r>
    </w:p>
    <w:p w:rsidR="00D2730A" w:rsidRPr="002E3998" w:rsidRDefault="00D2730A" w:rsidP="002E3998">
      <w:pPr>
        <w:spacing w:line="276" w:lineRule="auto"/>
        <w:ind w:firstLine="567"/>
        <w:rPr>
          <w:rFonts w:eastAsiaTheme="minorHAnsi"/>
        </w:rPr>
      </w:pPr>
      <w:r w:rsidRPr="002E3998">
        <w:rPr>
          <w:rFonts w:eastAsiaTheme="minorHAnsi"/>
          <w:noProof/>
        </w:rPr>
        <w:lastRenderedPageBreak/>
        <w:drawing>
          <wp:inline distT="0" distB="0" distL="0" distR="0" wp14:anchorId="20DD37DC" wp14:editId="7BB3A7C0">
            <wp:extent cx="1457325" cy="523875"/>
            <wp:effectExtent l="0" t="0" r="9525" b="9525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998">
        <w:rPr>
          <w:rFonts w:eastAsiaTheme="minorHAnsi"/>
        </w:rPr>
        <w:t xml:space="preserve"> - среднее квадратичное отклонение;</w:t>
      </w:r>
    </w:p>
    <w:p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  <w:i/>
          <w:iCs/>
        </w:rPr>
        <w:t>ц</w:t>
      </w:r>
      <w:proofErr w:type="spellStart"/>
      <w:proofErr w:type="gramStart"/>
      <w:r w:rsidRPr="002E3998">
        <w:rPr>
          <w:rFonts w:eastAsiaTheme="minorHAnsi"/>
          <w:i/>
          <w:iCs/>
          <w:vertAlign w:val="subscript"/>
          <w:lang w:val="en-US"/>
        </w:rPr>
        <w:t>i</w:t>
      </w:r>
      <w:proofErr w:type="spellEnd"/>
      <w:r w:rsidRPr="002E3998">
        <w:rPr>
          <w:rFonts w:eastAsiaTheme="minorHAnsi"/>
          <w:i/>
          <w:iCs/>
          <w:vertAlign w:val="subscript"/>
        </w:rPr>
        <w:t xml:space="preserve">  </w:t>
      </w:r>
      <w:r w:rsidRPr="002E3998">
        <w:rPr>
          <w:rFonts w:eastAsiaTheme="minorHAnsi"/>
        </w:rPr>
        <w:t>-</w:t>
      </w:r>
      <w:proofErr w:type="gramEnd"/>
      <w:r w:rsidRPr="002E3998">
        <w:rPr>
          <w:rFonts w:eastAsiaTheme="minorHAnsi"/>
        </w:rPr>
        <w:t xml:space="preserve"> цена единицы товара, работы, услуги, указанная в источнике с номером i;</w:t>
      </w:r>
    </w:p>
    <w:p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&lt;ц&gt; - средняя арифметическая величина цены единицы товара, работы, услуги;</w:t>
      </w:r>
    </w:p>
    <w:p w:rsidR="00D2730A" w:rsidRPr="002E3998" w:rsidRDefault="00D2730A" w:rsidP="00753AE4">
      <w:pPr>
        <w:ind w:firstLine="567"/>
        <w:rPr>
          <w:rFonts w:eastAsiaTheme="minorHAnsi"/>
          <w:i/>
          <w:iCs/>
        </w:rPr>
      </w:pPr>
      <w:r w:rsidRPr="002E3998">
        <w:rPr>
          <w:rFonts w:eastAsiaTheme="minorHAnsi"/>
        </w:rPr>
        <w:t>n - количество значений, используемых в расчете.</w:t>
      </w:r>
    </w:p>
    <w:p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Таким образом, значение коэффициента вариации не превышает 33 %, совокупность ценовых значений является однородной и может быть использована для целей определения начальной (максимальной) цены договора, цены договора, заключаемого с единственным поставщиком.</w:t>
      </w:r>
    </w:p>
    <w:p w:rsidR="00D2730A" w:rsidRPr="002E3998" w:rsidRDefault="00D2730A" w:rsidP="00753AE4">
      <w:pPr>
        <w:ind w:firstLine="567"/>
        <w:rPr>
          <w:rFonts w:eastAsiaTheme="minorHAnsi"/>
          <w:i/>
        </w:rPr>
      </w:pPr>
      <w:r w:rsidRPr="002E3998">
        <w:rPr>
          <w:rFonts w:eastAsiaTheme="minorHAnsi"/>
        </w:rPr>
        <w:t>Начальная (максимальная) цена договора была определена по формуле:</w:t>
      </w:r>
    </w:p>
    <w:p w:rsidR="00D2730A" w:rsidRPr="002E3998" w:rsidRDefault="00D2730A" w:rsidP="00753AE4">
      <w:pPr>
        <w:ind w:firstLine="567"/>
        <w:rPr>
          <w:rFonts w:eastAsiaTheme="minorHAnsi"/>
          <w:b/>
        </w:rPr>
      </w:pPr>
      <w:r w:rsidRPr="002E3998">
        <w:rPr>
          <w:rFonts w:eastAsiaTheme="minorHAnsi"/>
          <w:noProof/>
        </w:rPr>
        <w:drawing>
          <wp:inline distT="0" distB="0" distL="0" distR="0" wp14:anchorId="61B4B083" wp14:editId="1DA8D687">
            <wp:extent cx="1619250" cy="400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998">
        <w:rPr>
          <w:rFonts w:eastAsiaTheme="minorHAnsi"/>
        </w:rPr>
        <w:t>,</w:t>
      </w:r>
    </w:p>
    <w:p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где:</w:t>
      </w:r>
    </w:p>
    <w:p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  <w:noProof/>
        </w:rPr>
        <w:drawing>
          <wp:inline distT="0" distB="0" distL="0" distR="0" wp14:anchorId="6BE47744" wp14:editId="4E0824B8">
            <wp:extent cx="685800" cy="228600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998">
        <w:rPr>
          <w:rFonts w:eastAsiaTheme="minorHAnsi"/>
        </w:rPr>
        <w:t xml:space="preserve"> - НМЦК, определяемая методом сопоставимых рыночных цен (анализа рынка);</w:t>
      </w:r>
    </w:p>
    <w:p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v - количество (объем) закупаемого товара (работы, услуги);</w:t>
      </w:r>
    </w:p>
    <w:p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n - количество значений, используемых в расчете;</w:t>
      </w:r>
    </w:p>
    <w:p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i - номер источника ценовой информации;</w:t>
      </w:r>
    </w:p>
    <w:p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  <w:noProof/>
        </w:rPr>
        <w:drawing>
          <wp:inline distT="0" distB="0" distL="0" distR="0" wp14:anchorId="36C05833" wp14:editId="22097567">
            <wp:extent cx="152400" cy="22860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998">
        <w:rPr>
          <w:rFonts w:eastAsiaTheme="minorHAnsi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</w:t>
      </w:r>
    </w:p>
    <w:p w:rsidR="00D2730A" w:rsidRPr="002E3998" w:rsidRDefault="00D2730A" w:rsidP="002E3998">
      <w:pPr>
        <w:tabs>
          <w:tab w:val="left" w:pos="567"/>
          <w:tab w:val="left" w:pos="709"/>
          <w:tab w:val="left" w:pos="851"/>
          <w:tab w:val="left" w:pos="7470"/>
        </w:tabs>
        <w:spacing w:line="276" w:lineRule="auto"/>
        <w:rPr>
          <w:b/>
        </w:rPr>
      </w:pPr>
    </w:p>
    <w:p w:rsidR="00B072EC" w:rsidRPr="002E3998" w:rsidRDefault="00B072EC" w:rsidP="002E3998">
      <w:pPr>
        <w:spacing w:line="276" w:lineRule="auto"/>
      </w:pPr>
    </w:p>
    <w:sectPr w:rsidR="00B072EC" w:rsidRPr="002E3998" w:rsidSect="00F85DCA">
      <w:pgSz w:w="16838" w:h="11906" w:orient="landscape"/>
      <w:pgMar w:top="993" w:right="678" w:bottom="851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563" w:rsidRDefault="00B42563" w:rsidP="00AF6EAD">
      <w:r>
        <w:separator/>
      </w:r>
    </w:p>
  </w:endnote>
  <w:endnote w:type="continuationSeparator" w:id="0">
    <w:p w:rsidR="00B42563" w:rsidRDefault="00B42563" w:rsidP="00AF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563" w:rsidRDefault="00B42563" w:rsidP="00AF6EAD">
      <w:r>
        <w:separator/>
      </w:r>
    </w:p>
  </w:footnote>
  <w:footnote w:type="continuationSeparator" w:id="0">
    <w:p w:rsidR="00B42563" w:rsidRDefault="00B42563" w:rsidP="00AF6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D75"/>
    <w:rsid w:val="00004F83"/>
    <w:rsid w:val="0000745E"/>
    <w:rsid w:val="000114A5"/>
    <w:rsid w:val="000301FF"/>
    <w:rsid w:val="0006036A"/>
    <w:rsid w:val="00060B1B"/>
    <w:rsid w:val="000953A5"/>
    <w:rsid w:val="000975E5"/>
    <w:rsid w:val="000A3805"/>
    <w:rsid w:val="000B2BBD"/>
    <w:rsid w:val="000B63A8"/>
    <w:rsid w:val="000C5896"/>
    <w:rsid w:val="000D6A3A"/>
    <w:rsid w:val="000E1C13"/>
    <w:rsid w:val="000E45FD"/>
    <w:rsid w:val="000F03F7"/>
    <w:rsid w:val="000F4F73"/>
    <w:rsid w:val="000F5F8D"/>
    <w:rsid w:val="001129C3"/>
    <w:rsid w:val="001416D4"/>
    <w:rsid w:val="001476DD"/>
    <w:rsid w:val="001B0A90"/>
    <w:rsid w:val="001F24FF"/>
    <w:rsid w:val="002045C6"/>
    <w:rsid w:val="00204C48"/>
    <w:rsid w:val="0020533E"/>
    <w:rsid w:val="002110C1"/>
    <w:rsid w:val="0021708B"/>
    <w:rsid w:val="00226EDF"/>
    <w:rsid w:val="0023478C"/>
    <w:rsid w:val="002372A1"/>
    <w:rsid w:val="002628B1"/>
    <w:rsid w:val="00270BB2"/>
    <w:rsid w:val="00273D92"/>
    <w:rsid w:val="00273EA4"/>
    <w:rsid w:val="002759BE"/>
    <w:rsid w:val="002816B1"/>
    <w:rsid w:val="00285DDD"/>
    <w:rsid w:val="002B277F"/>
    <w:rsid w:val="002C37AA"/>
    <w:rsid w:val="002E3998"/>
    <w:rsid w:val="002F395A"/>
    <w:rsid w:val="003033C4"/>
    <w:rsid w:val="00325BCA"/>
    <w:rsid w:val="003308C0"/>
    <w:rsid w:val="00334616"/>
    <w:rsid w:val="0033704C"/>
    <w:rsid w:val="00337CA9"/>
    <w:rsid w:val="003455B6"/>
    <w:rsid w:val="0035297E"/>
    <w:rsid w:val="00353EA6"/>
    <w:rsid w:val="00362146"/>
    <w:rsid w:val="00362582"/>
    <w:rsid w:val="00370949"/>
    <w:rsid w:val="00376836"/>
    <w:rsid w:val="00387617"/>
    <w:rsid w:val="00392002"/>
    <w:rsid w:val="003B4DD8"/>
    <w:rsid w:val="003C063A"/>
    <w:rsid w:val="003D156C"/>
    <w:rsid w:val="003F1686"/>
    <w:rsid w:val="003F32AA"/>
    <w:rsid w:val="00444E61"/>
    <w:rsid w:val="0046021D"/>
    <w:rsid w:val="00461B22"/>
    <w:rsid w:val="004865DC"/>
    <w:rsid w:val="00486809"/>
    <w:rsid w:val="004870BF"/>
    <w:rsid w:val="004934C4"/>
    <w:rsid w:val="004B4561"/>
    <w:rsid w:val="004D0E93"/>
    <w:rsid w:val="004E0604"/>
    <w:rsid w:val="005064F5"/>
    <w:rsid w:val="00512509"/>
    <w:rsid w:val="005356F3"/>
    <w:rsid w:val="0054203B"/>
    <w:rsid w:val="00566FFF"/>
    <w:rsid w:val="00570A57"/>
    <w:rsid w:val="00580876"/>
    <w:rsid w:val="005817CB"/>
    <w:rsid w:val="0058318E"/>
    <w:rsid w:val="00587ABA"/>
    <w:rsid w:val="005A2715"/>
    <w:rsid w:val="005A4A86"/>
    <w:rsid w:val="005D11CD"/>
    <w:rsid w:val="005D2382"/>
    <w:rsid w:val="005F6D93"/>
    <w:rsid w:val="00603CF3"/>
    <w:rsid w:val="00604DCB"/>
    <w:rsid w:val="00620EED"/>
    <w:rsid w:val="00623A96"/>
    <w:rsid w:val="00636C87"/>
    <w:rsid w:val="006465EF"/>
    <w:rsid w:val="00655C65"/>
    <w:rsid w:val="00675449"/>
    <w:rsid w:val="00685F54"/>
    <w:rsid w:val="006C7210"/>
    <w:rsid w:val="006D467D"/>
    <w:rsid w:val="006F1ED7"/>
    <w:rsid w:val="006F7EED"/>
    <w:rsid w:val="00704170"/>
    <w:rsid w:val="00714F3A"/>
    <w:rsid w:val="00734D06"/>
    <w:rsid w:val="00743438"/>
    <w:rsid w:val="00753AE4"/>
    <w:rsid w:val="00767F50"/>
    <w:rsid w:val="0077189D"/>
    <w:rsid w:val="007766EE"/>
    <w:rsid w:val="007923BA"/>
    <w:rsid w:val="00796A79"/>
    <w:rsid w:val="007A6299"/>
    <w:rsid w:val="007B5A5F"/>
    <w:rsid w:val="007C33C0"/>
    <w:rsid w:val="007C56C4"/>
    <w:rsid w:val="007D406B"/>
    <w:rsid w:val="007E15CE"/>
    <w:rsid w:val="007F690E"/>
    <w:rsid w:val="008A0A20"/>
    <w:rsid w:val="008B789E"/>
    <w:rsid w:val="008E31A9"/>
    <w:rsid w:val="008F39F8"/>
    <w:rsid w:val="008F7F91"/>
    <w:rsid w:val="009116BF"/>
    <w:rsid w:val="00913B5B"/>
    <w:rsid w:val="009266A1"/>
    <w:rsid w:val="00933B59"/>
    <w:rsid w:val="00933F1F"/>
    <w:rsid w:val="00971E38"/>
    <w:rsid w:val="009745A1"/>
    <w:rsid w:val="009935D7"/>
    <w:rsid w:val="009A4B4C"/>
    <w:rsid w:val="009B2813"/>
    <w:rsid w:val="009B5174"/>
    <w:rsid w:val="009F7D8F"/>
    <w:rsid w:val="00A01A0A"/>
    <w:rsid w:val="00A04457"/>
    <w:rsid w:val="00A510DC"/>
    <w:rsid w:val="00A63EAF"/>
    <w:rsid w:val="00A726CD"/>
    <w:rsid w:val="00A8510D"/>
    <w:rsid w:val="00AB4F43"/>
    <w:rsid w:val="00AC7565"/>
    <w:rsid w:val="00AE28FE"/>
    <w:rsid w:val="00AE56CA"/>
    <w:rsid w:val="00AF14EB"/>
    <w:rsid w:val="00AF5A99"/>
    <w:rsid w:val="00AF6EAD"/>
    <w:rsid w:val="00B072EC"/>
    <w:rsid w:val="00B33457"/>
    <w:rsid w:val="00B341AC"/>
    <w:rsid w:val="00B406D8"/>
    <w:rsid w:val="00B42563"/>
    <w:rsid w:val="00B450CF"/>
    <w:rsid w:val="00B46D38"/>
    <w:rsid w:val="00B57B23"/>
    <w:rsid w:val="00B60F35"/>
    <w:rsid w:val="00B62B6F"/>
    <w:rsid w:val="00B827E0"/>
    <w:rsid w:val="00BC293D"/>
    <w:rsid w:val="00BD1FE1"/>
    <w:rsid w:val="00BD5BC1"/>
    <w:rsid w:val="00BE02EC"/>
    <w:rsid w:val="00C00AD0"/>
    <w:rsid w:val="00C26970"/>
    <w:rsid w:val="00C50347"/>
    <w:rsid w:val="00C52A88"/>
    <w:rsid w:val="00C737D7"/>
    <w:rsid w:val="00C9079C"/>
    <w:rsid w:val="00C94F2C"/>
    <w:rsid w:val="00C96A98"/>
    <w:rsid w:val="00CA5419"/>
    <w:rsid w:val="00D031CA"/>
    <w:rsid w:val="00D212E9"/>
    <w:rsid w:val="00D2730A"/>
    <w:rsid w:val="00D33176"/>
    <w:rsid w:val="00D43412"/>
    <w:rsid w:val="00D47F8B"/>
    <w:rsid w:val="00D5307E"/>
    <w:rsid w:val="00D73878"/>
    <w:rsid w:val="00D76129"/>
    <w:rsid w:val="00DA2397"/>
    <w:rsid w:val="00DC2E22"/>
    <w:rsid w:val="00DC6324"/>
    <w:rsid w:val="00DD7C50"/>
    <w:rsid w:val="00E00D75"/>
    <w:rsid w:val="00E01188"/>
    <w:rsid w:val="00E03690"/>
    <w:rsid w:val="00E14531"/>
    <w:rsid w:val="00E221CB"/>
    <w:rsid w:val="00E25146"/>
    <w:rsid w:val="00E53670"/>
    <w:rsid w:val="00E60BA1"/>
    <w:rsid w:val="00E66831"/>
    <w:rsid w:val="00E70246"/>
    <w:rsid w:val="00E84AB5"/>
    <w:rsid w:val="00E93760"/>
    <w:rsid w:val="00EB6C0D"/>
    <w:rsid w:val="00EC2F84"/>
    <w:rsid w:val="00ED313F"/>
    <w:rsid w:val="00ED5608"/>
    <w:rsid w:val="00EE5308"/>
    <w:rsid w:val="00F311DD"/>
    <w:rsid w:val="00F35749"/>
    <w:rsid w:val="00F618A6"/>
    <w:rsid w:val="00F80945"/>
    <w:rsid w:val="00F85DCA"/>
    <w:rsid w:val="00F972A1"/>
    <w:rsid w:val="00FA5D50"/>
    <w:rsid w:val="00FD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16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qFormat/>
    <w:locked/>
    <w:rsid w:val="002816B1"/>
    <w:rPr>
      <w:rFonts w:cs="Calibri"/>
      <w:sz w:val="24"/>
      <w:szCs w:val="24"/>
      <w:lang w:eastAsia="ru-RU"/>
    </w:rPr>
  </w:style>
  <w:style w:type="paragraph" w:styleId="a4">
    <w:name w:val="No Spacing"/>
    <w:link w:val="a3"/>
    <w:qFormat/>
    <w:rsid w:val="002816B1"/>
    <w:pPr>
      <w:spacing w:after="0" w:line="240" w:lineRule="auto"/>
      <w:jc w:val="both"/>
    </w:pPr>
    <w:rPr>
      <w:rFonts w:cs="Calibri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F6E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6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F6E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6E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2024-11-25T09:12:00Z</dcterms:created>
  <dcterms:modified xsi:type="dcterms:W3CDTF">2026-06-05T06:25:00Z</dcterms:modified>
</cp:coreProperties>
</file>