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393" w:leader="none"/>
        </w:tabs>
        <w:jc w:val="center"/>
        <w:rPr>
          <w:szCs w:val="24"/>
        </w:rPr>
      </w:pPr>
      <w:r>
        <w:rPr>
          <w:b/>
          <w:szCs w:val="24"/>
        </w:rPr>
        <w:t>ТЕХНИЧЕСКОЕ ЗАДАНИЕ</w:t>
      </w:r>
    </w:p>
    <w:p>
      <w:pPr>
        <w:pStyle w:val="Normal"/>
        <w:jc w:val="center"/>
        <w:rPr>
          <w:szCs w:val="24"/>
        </w:rPr>
      </w:pPr>
      <w:r>
        <w:rPr>
          <w:szCs w:val="24"/>
        </w:rPr>
        <w:t>Предмет закупки: поставка люка ревизионного сантехнического</w:t>
      </w:r>
    </w:p>
    <w:p>
      <w:pPr>
        <w:pStyle w:val="Normal"/>
        <w:tabs>
          <w:tab w:val="clear" w:pos="708"/>
          <w:tab w:val="left" w:pos="1080" w:leader="none"/>
        </w:tabs>
        <w:spacing w:before="0" w:after="0"/>
        <w:ind w:firstLine="567"/>
        <w:jc w:val="both"/>
        <w:rPr>
          <w:b/>
          <w:szCs w:val="24"/>
        </w:rPr>
      </w:pPr>
      <w:r>
        <w:rPr>
          <w:b/>
          <w:szCs w:val="24"/>
        </w:rPr>
        <w:t>Место поставки товара:</w:t>
      </w:r>
      <w:r>
        <w:rPr>
          <w:b/>
          <w:bCs/>
          <w:szCs w:val="24"/>
        </w:rPr>
        <w:t xml:space="preserve"> </w:t>
      </w:r>
      <w:r>
        <w:rPr>
          <w:b/>
          <w:szCs w:val="24"/>
        </w:rPr>
        <w:t xml:space="preserve"> </w:t>
      </w:r>
      <w:r>
        <w:rPr>
          <w:szCs w:val="24"/>
        </w:rPr>
        <w:t>РФ, Самарская область, город Тольятти, Лесопарковое шоссе, влд. 2.</w:t>
      </w:r>
    </w:p>
    <w:p>
      <w:pPr>
        <w:pStyle w:val="Normal"/>
        <w:spacing w:before="0" w:after="0"/>
        <w:ind w:firstLine="567" w:right="113"/>
        <w:jc w:val="both"/>
        <w:rPr/>
      </w:pPr>
      <w:r>
        <w:rPr>
          <w:b/>
          <w:szCs w:val="24"/>
        </w:rPr>
        <w:t xml:space="preserve">Сроки поставки товара: </w:t>
      </w:r>
      <w:r>
        <w:rPr>
          <w:szCs w:val="24"/>
        </w:rPr>
        <w:t>в течении 10 рабочих дней с момента подписания контракта уполномоченными представителями сторон.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 xml:space="preserve">Поставляемый товар должен быть новым, не бывшим  в употреблении, не прошедшим ремонт, в том числе восстановление, замену составных частей, восстановление потребительских свойств, без следов механических повреждений и изменения вида комплектующих, работоспособным, обеспечивать предусмотренную производителем функциональность, свободным от любых прав третьих лиц, не являться контрафактной продукцией в соответствии с законодательством РФ в области защиты интеллектуальной собственности на товарные знаки, патентованные технологии и промышленные образцы. 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Заказчик вправе провести независимую экспертизу с целью детального исследования характеристик поставляемого Товара на соответствие требованиям, установленным Заказчиком.</w:t>
      </w:r>
    </w:p>
    <w:p>
      <w:pPr>
        <w:pStyle w:val="Normal"/>
        <w:suppressAutoHyphens w:val="true"/>
        <w:spacing w:before="0" w:after="200"/>
        <w:ind w:left="709" w:right="397"/>
        <w:contextualSpacing/>
        <w:jc w:val="both"/>
        <w:rPr/>
      </w:pPr>
      <w:r>
        <w:rPr>
          <w:b/>
          <w:szCs w:val="24"/>
        </w:rPr>
        <w:t xml:space="preserve">Условия поставки товаров и порядок приема-передачи товара: 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Транспортировка должна соответствовать стандартам и требованиям, установленным в Российской Федерации в зависимости от физических и физико-химических свойств (свет, влага, температурный режим). Тара должна обеспечивать сохранность Товара во время транспортировки и погрузочно-разгрузочных работ. Разгрузка Товара, подъем его до склада Заказчика, производится силами и (или) за счет Поставщика.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Приемка Товара проводится Заказчиком в следующем порядке: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- проверка соответствия информации, указанной в документе о приемке, Заявке заказчика на предмет полноты исполнения заявки;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- проверка наличия и правильности оформления документов, подтверждающих качество и безопасность поставленных товаров;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- проверка соответствия количества товара, указанного в документе о приемке и фактически доставленного Заказчику;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- проверка целостности упаковки, температурного режима перевозки, качества Товара, срока его годности.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Товар принимается заказчиком в присутствии представителя поставщика, который не может отказаться от участия в приемке товара.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Проверка соответствия поставленного Товара настоящему техническому заданию может быть произведена путем вскрытия упаковок.</w:t>
      </w:r>
    </w:p>
    <w:p>
      <w:pPr>
        <w:pStyle w:val="Normal"/>
        <w:suppressAutoHyphens w:val="true"/>
        <w:ind w:firstLine="567" w:right="255"/>
        <w:jc w:val="both"/>
        <w:rPr/>
      </w:pPr>
      <w:r>
        <w:rPr>
          <w:szCs w:val="24"/>
        </w:rPr>
        <w:t>Факт поставки товара подтверждается документом о приемке товара.</w:t>
      </w:r>
    </w:p>
    <w:p>
      <w:pPr>
        <w:pStyle w:val="Normal"/>
        <w:suppressAutoHyphens w:val="true"/>
        <w:spacing w:before="0" w:after="200"/>
        <w:ind w:left="709" w:right="397"/>
        <w:contextualSpacing/>
        <w:jc w:val="both"/>
        <w:rPr/>
      </w:pPr>
      <w:r>
        <w:rPr>
          <w:b/>
          <w:szCs w:val="24"/>
        </w:rPr>
        <w:t>Требования к сроку и (или) объему предоставления гарантий качества, к обслуживанию товара, к расходам на эксплуатацию (устанавливаются при необходимости):</w:t>
      </w:r>
    </w:p>
    <w:p>
      <w:pPr>
        <w:pStyle w:val="Normal"/>
        <w:suppressAutoHyphens w:val="true"/>
        <w:spacing w:before="0" w:after="0"/>
        <w:ind w:firstLine="567" w:right="255"/>
        <w:jc w:val="both"/>
        <w:rPr/>
      </w:pPr>
      <w:r>
        <w:rPr>
          <w:szCs w:val="24"/>
        </w:rPr>
        <w:t xml:space="preserve">Качество поставляемого Товара должно соответствовать требованиям к качеству, установленным законодательством Российской Федерации. </w:t>
      </w:r>
      <w:r>
        <w:fldChar w:fldCharType="begin"/>
      </w:r>
      <w:r>
        <w:rPr>
          <w:szCs w:val="24"/>
        </w:rPr>
        <w:instrText xml:space="preserve">IF="1" "На поставляемый Товар должна быть предоставлена гарантия сроком:Заказчик № : "</w:instrText>
      </w:r>
      <w:r>
        <w:rPr>
          <w:szCs w:val="24"/>
        </w:rPr>
      </w:r>
      <w:r>
        <w:rPr>
          <w:bCs/>
          <w:szCs w:val="24"/>
        </w:rPr>
        <w:fldChar w:fldCharType="begin"/>
      </w:r>
      <w:r>
        <w:rPr>
          <w:szCs w:val="24"/>
          <w:bCs/>
        </w:rPr>
        <w:instrText xml:space="preserve"> MERGEFIELD is_sovmest </w:instrText>
      </w:r>
      <w:r>
        <w:rPr>
          <w:szCs w:val="24"/>
          <w:bCs/>
        </w:rPr>
        <w:fldChar w:fldCharType="separate"/>
      </w:r>
      <w:r>
        <w:rPr>
          <w:szCs w:val="24"/>
          <w:bCs/>
        </w:rPr>
      </w:r>
      <w:r>
        <w:rPr>
          <w:szCs w:val="24"/>
          <w:bCs/>
        </w:rPr>
        <w:fldChar w:fldCharType="end"/>
      </w:r>
    </w:p>
    <w:p>
      <w:pPr>
        <w:pStyle w:val="Normal"/>
        <w:suppressAutoHyphens w:val="true"/>
        <w:spacing w:before="0" w:after="0"/>
        <w:ind w:firstLine="567" w:right="255"/>
        <w:rPr/>
      </w:pPr>
      <w:r>
        <w:rPr>
          <w:szCs w:val="24"/>
        </w:rPr>
        <w:fldChar w:fldCharType="begin"/>
      </w:r>
      <w:r>
        <w:rPr>
          <w:szCs w:val="24"/>
        </w:rPr>
        <w:instrText xml:space="preserve"> MERGEFIELD TableStart:obesp_gar </w:instrText>
      </w:r>
      <w:r>
        <w:rPr>
          <w:szCs w:val="24"/>
        </w:rPr>
        <w:fldChar w:fldCharType="separate"/>
      </w:r>
      <w:r>
        <w:rPr>
          <w:szCs w:val="24"/>
        </w:rPr>
        <w:t>«TableStart:obesp_gar»</w:t>
      </w:r>
      <w:r>
        <w:rPr>
          <w:szCs w:val="24"/>
        </w:rPr>
        <w:fldChar w:fldCharType="end"/>
      </w:r>
      <w:r>
        <w:rPr>
          <w:szCs w:val="24"/>
        </w:rPr>
        <w:fldChar w:fldCharType="begin"/>
      </w:r>
      <w:r>
        <w:rPr>
          <w:szCs w:val="24"/>
        </w:rPr>
        <w:instrText xml:space="preserve"> MERGEFIELD num </w:instrText>
      </w:r>
      <w:r>
        <w:rPr>
          <w:szCs w:val="24"/>
        </w:rPr>
        <w:fldChar w:fldCharType="separate"/>
      </w:r>
      <w:r>
        <w:rPr>
          <w:szCs w:val="24"/>
        </w:rPr>
        <w:t>«amount»</w:t>
      </w:r>
      <w:r>
        <w:rPr>
          <w:szCs w:val="24"/>
        </w:rPr>
        <w:fldChar w:fldCharType="end"/>
      </w:r>
      <w:r>
        <w:rPr>
          <w:szCs w:val="24"/>
        </w:rPr>
        <w:fldChar w:fldCharType="begin"/>
      </w:r>
      <w:r>
        <w:rPr>
          <w:szCs w:val="24"/>
        </w:rPr>
        <w:instrText xml:space="preserve"> MERGEFIELD provisionWarranty </w:instrText>
      </w:r>
      <w:r>
        <w:rPr>
          <w:szCs w:val="24"/>
        </w:rPr>
        <w:fldChar w:fldCharType="separate"/>
      </w:r>
      <w:r>
        <w:rPr>
          <w:szCs w:val="24"/>
        </w:rPr>
        <w:t>«amount»</w:t>
      </w:r>
      <w:r>
        <w:rPr>
          <w:szCs w:val="24"/>
        </w:rPr>
        <w:fldChar w:fldCharType="end"/>
      </w:r>
      <w:r>
        <w:rPr>
          <w:szCs w:val="24"/>
        </w:rPr>
        <w:fldChar w:fldCharType="begin"/>
      </w:r>
      <w:r>
        <w:rPr>
          <w:szCs w:val="24"/>
        </w:rPr>
        <w:instrText xml:space="preserve"> MERGEFIELD TableEnd:obesp_gar </w:instrText>
      </w:r>
      <w:r>
        <w:rPr>
          <w:szCs w:val="24"/>
        </w:rPr>
        <w:fldChar w:fldCharType="separate"/>
      </w:r>
      <w:r>
        <w:rPr>
          <w:szCs w:val="24"/>
        </w:rPr>
        <w:t>«TableEnd:obesp_gar»</w:t>
      </w:r>
      <w:r>
        <w:rPr>
          <w:szCs w:val="24"/>
        </w:rPr>
        <w:fldChar w:fldCharType="end"/>
      </w:r>
    </w:p>
    <w:p>
      <w:pPr>
        <w:pStyle w:val="Normal"/>
        <w:suppressAutoHyphens w:val="true"/>
        <w:spacing w:before="0" w:after="0"/>
        <w:ind w:firstLine="567" w:right="255"/>
        <w:rPr/>
      </w:pPr>
      <w:r>
        <w:rPr>
          <w:szCs w:val="24"/>
        </w:rPr>
        <w:fldChar w:fldCharType="separate"/>
      </w:r>
      <w:r>
        <w:rPr>
          <w:szCs w:val="24"/>
        </w:rPr>
      </w:r>
      <w:r>
        <w:rPr>
          <w:szCs w:val="24"/>
        </w:rPr>
      </w:r>
      <w:r>
        <w:rPr>
          <w:szCs w:val="24"/>
        </w:rPr>
        <w:fldChar w:fldCharType="end"/>
      </w:r>
      <w:r>
        <w:fldChar w:fldCharType="begin"/>
      </w:r>
      <w:r>
        <w:rPr>
          <w:szCs w:val="24"/>
        </w:rPr>
        <w:instrText xml:space="preserve">IF&lt;&gt;"1" "На поставляемый Товар должна быть предоставлена гарантия сроком "</w:instrText>
      </w:r>
      <w:r>
        <w:rPr>
          <w:szCs w:val="24"/>
        </w:rPr>
      </w:r>
      <w:r>
        <w:rPr>
          <w:bCs/>
          <w:szCs w:val="24"/>
        </w:rPr>
        <w:fldChar w:fldCharType="begin"/>
      </w:r>
      <w:r>
        <w:rPr>
          <w:szCs w:val="24"/>
          <w:bCs/>
        </w:rPr>
        <w:instrText xml:space="preserve"> MERGEFIELD is_sovmest </w:instrText>
      </w:r>
      <w:r>
        <w:rPr>
          <w:szCs w:val="24"/>
          <w:bCs/>
        </w:rPr>
        <w:fldChar w:fldCharType="separate"/>
      </w:r>
      <w:r>
        <w:rPr>
          <w:szCs w:val="24"/>
          <w:bCs/>
        </w:rPr>
      </w:r>
      <w:r>
        <w:rPr>
          <w:szCs w:val="24"/>
          <w:bCs/>
        </w:rPr>
        <w:fldChar w:fldCharType="end"/>
      </w:r>
    </w:p>
    <w:p>
      <w:pPr>
        <w:pStyle w:val="Normal"/>
        <w:suppressAutoHyphens w:val="true"/>
        <w:spacing w:before="0" w:after="0"/>
        <w:ind w:firstLine="567" w:right="255"/>
        <w:rPr/>
      </w:pPr>
      <w:r>
        <w:rPr>
          <w:szCs w:val="24"/>
        </w:rPr>
        <w:fldChar w:fldCharType="begin"/>
      </w:r>
      <w:r>
        <w:rPr>
          <w:szCs w:val="24"/>
        </w:rPr>
        <w:instrText xml:space="preserve"> MERGEFIELD TableStart:obesp_gar </w:instrText>
      </w:r>
      <w:r>
        <w:rPr>
          <w:szCs w:val="24"/>
        </w:rPr>
        <w:fldChar w:fldCharType="separate"/>
      </w:r>
      <w:r>
        <w:rPr>
          <w:szCs w:val="24"/>
        </w:rPr>
        <w:t>«TableStart:obesp_gar»</w:t>
      </w:r>
      <w:r>
        <w:rPr>
          <w:szCs w:val="24"/>
        </w:rPr>
        <w:fldChar w:fldCharType="end"/>
      </w:r>
      <w:r>
        <w:rPr>
          <w:szCs w:val="24"/>
        </w:rPr>
        <w:fldChar w:fldCharType="begin"/>
      </w:r>
      <w:r>
        <w:rPr>
          <w:szCs w:val="24"/>
        </w:rPr>
        <w:instrText xml:space="preserve"> MERGEFIELD provisionWarranty </w:instrText>
      </w:r>
      <w:r>
        <w:rPr>
          <w:szCs w:val="24"/>
        </w:rPr>
        <w:fldChar w:fldCharType="separate"/>
      </w:r>
      <w:r>
        <w:rPr>
          <w:szCs w:val="24"/>
        </w:rPr>
        <w:t>«provisionWarranty»</w:t>
      </w:r>
      <w:r>
        <w:rPr>
          <w:szCs w:val="24"/>
        </w:rPr>
        <w:fldChar w:fldCharType="end"/>
      </w:r>
      <w:r>
        <w:rPr>
          <w:szCs w:val="24"/>
        </w:rPr>
        <w:fldChar w:fldCharType="begin"/>
      </w:r>
      <w:r>
        <w:rPr>
          <w:szCs w:val="24"/>
        </w:rPr>
        <w:instrText xml:space="preserve"> MERGEFIELD TableEnd:obesp_gar </w:instrText>
      </w:r>
      <w:r>
        <w:rPr>
          <w:szCs w:val="24"/>
        </w:rPr>
        <w:fldChar w:fldCharType="separate"/>
      </w:r>
      <w:r>
        <w:rPr>
          <w:szCs w:val="24"/>
        </w:rPr>
        <w:t>«TableEnd:obesp_gar»</w:t>
      </w:r>
      <w:r>
        <w:rPr>
          <w:szCs w:val="24"/>
        </w:rPr>
        <w:fldChar w:fldCharType="end"/>
      </w:r>
    </w:p>
    <w:p>
      <w:pPr>
        <w:pStyle w:val="Normal"/>
        <w:suppressAutoHyphens w:val="true"/>
        <w:spacing w:before="0" w:after="0"/>
        <w:ind w:firstLine="567" w:right="255"/>
        <w:rPr/>
      </w:pPr>
      <w:r>
        <w:rPr>
          <w:szCs w:val="24"/>
        </w:rPr>
        <w:fldChar w:fldCharType="separate"/>
      </w:r>
      <w:r/>
      <w:r>
        <w:rPr>
          <w:szCs w:val="24"/>
        </w:rPr>
      </w:r>
    </w:p>
    <w:p>
      <w:pPr>
        <w:pStyle w:val="Normal"/>
        <w:suppressAutoHyphens w:val="true"/>
        <w:spacing w:before="0" w:after="0"/>
        <w:ind w:firstLine="567" w:right="255"/>
        <w:jc w:val="both"/>
        <w:rPr/>
      </w:pPr>
      <w:r>
        <w:rPr>
          <w:szCs w:val="24"/>
        </w:rPr>
        <w:t>На поставляемый Товар должна быть предоставлена гарантия сроком 14 календарных дней.</w:t>
      </w:r>
    </w:p>
    <w:p>
      <w:pPr>
        <w:pStyle w:val="Normal"/>
        <w:suppressAutoHyphens w:val="true"/>
        <w:spacing w:before="0" w:after="0"/>
        <w:ind w:firstLine="567" w:right="255"/>
        <w:jc w:val="both"/>
        <w:rPr/>
      </w:pPr>
      <w:r>
        <w:rPr>
          <w:szCs w:val="24"/>
        </w:rPr>
      </w:r>
      <w:r>
        <w:rPr>
          <w:szCs w:val="24"/>
        </w:rPr>
        <w:fldChar w:fldCharType="end"/>
      </w:r>
      <w:r>
        <w:rPr>
          <w:szCs w:val="24"/>
        </w:rPr>
        <w:t>Исчисление срока действия гарантии начинается с момента подписания Заказчиком документа о приемке. Гарантийное обслуживание поставляемого товара должно осуществляться без затрат со стороны Заказчика; при невозможности проведения гарантийного ремонта на месте, гарантийный ремонт осуществляется в сервисном центре Поставщика; доставка товара в период гарантийного срока в сервисный центр и обратно осуществляется за счет Поставщика. Поставщик в период гарантийного обслуживания товара за свой счет должен обеспечивать восстановление работоспособности товара по требованию Заказчика. Поставщик сообщает Заказчику телефоны, по которым Заказчик мог бы информировать Поставщика или его Представителя о дефектах в работе оборудования и программного обеспечения. Телефоны должны функционировать по рабочим дням с 10-00 до 18-00 (местное время). Срок исполнения гарантийных обязательств не должен превышать 14 (четырнадцати) дней с момента получения уведомления от Заказчика о выявленных недостатках товара.</w:t>
      </w:r>
    </w:p>
    <w:p>
      <w:pPr>
        <w:pStyle w:val="Normal"/>
        <w:widowControl/>
        <w:suppressAutoHyphens w:val="true"/>
        <w:bidi w:val="0"/>
        <w:spacing w:lineRule="auto" w:line="276" w:before="0" w:after="200"/>
        <w:ind w:hanging="0" w:left="0" w:right="0"/>
        <w:jc w:val="both"/>
        <w:rPr/>
      </w:pPr>
      <w:r>
        <w:rPr>
          <w:szCs w:val="24"/>
        </w:rPr>
        <w:t>Гарантийное обслуживание товара должно осуществляться в сервисном центре. Все запасные части, которые Поставщик устанавливает на товар в течение гарантийного периода, должны быть произведены и сертифицированы Производителем товара.</w:t>
      </w:r>
    </w:p>
    <w:p>
      <w:pPr>
        <w:pStyle w:val="Normal"/>
        <w:tabs>
          <w:tab w:val="clear" w:pos="708"/>
          <w:tab w:val="left" w:pos="43" w:leader="none"/>
          <w:tab w:val="left" w:pos="681" w:leader="none"/>
        </w:tabs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tabs>
          <w:tab w:val="clear" w:pos="708"/>
          <w:tab w:val="left" w:pos="43" w:leader="none"/>
          <w:tab w:val="left" w:pos="681" w:leader="none"/>
        </w:tabs>
        <w:jc w:val="right"/>
        <w:rPr>
          <w:sz w:val="22"/>
          <w:szCs w:val="22"/>
        </w:rPr>
      </w:pPr>
      <w:r>
        <w:rPr>
          <w:bCs/>
          <w:sz w:val="22"/>
          <w:szCs w:val="22"/>
        </w:rPr>
        <w:t>Приложение к техническому заданию</w:t>
      </w:r>
    </w:p>
    <w:p>
      <w:pPr>
        <w:pStyle w:val="Normal"/>
        <w:tabs>
          <w:tab w:val="clear" w:pos="708"/>
          <w:tab w:val="left" w:pos="3393" w:leader="none"/>
        </w:tabs>
        <w:jc w:val="center"/>
        <w:rPr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Описание объекта закупки </w:t>
      </w:r>
      <w:r>
        <w:fldChar w:fldCharType="begin"/>
      </w:r>
      <w:r>
        <w:rPr>
          <w:sz w:val="22"/>
          <w:b/>
          <w:szCs w:val="22"/>
          <w:rFonts w:eastAsia="Times New Roman"/>
        </w:rPr>
        <w:instrText xml:space="preserve">IF="1""(вероятностный объем)"</w:instrText>
      </w:r>
      <w:r>
        <w:rPr>
          <w:rFonts w:eastAsia="Times New Roman"/>
          <w:b/>
          <w:sz w:val="22"/>
          <w:szCs w:val="22"/>
        </w:rPr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MERGEFIELD UNKNOWN_COUNT </w:instrText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fldChar w:fldCharType="separate"/>
      </w:r>
      <w:r>
        <w:rPr>
          <w:sz w:val="22"/>
          <w:szCs w:val="22"/>
        </w:rPr>
      </w:r>
      <w:r/>
      <w:r>
        <w:rPr>
          <w:sz w:val="22"/>
          <w:szCs w:val="22"/>
        </w:rPr>
        <w:fldChar w:fldCharType="end"/>
      </w: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rFonts w:eastAsia="Times New Roman"/>
          <w:sz w:val="22"/>
          <w:szCs w:val="22"/>
          <w:lang w:eastAsia="ru-RU"/>
        </w:rPr>
        <w:t xml:space="preserve">Предмет закупки: </w:t>
      </w:r>
      <w:r>
        <w:rPr>
          <w:sz w:val="22"/>
          <w:szCs w:val="22"/>
        </w:rPr>
        <w:t>поставка люка ревизионного сантехнического</w:t>
      </w:r>
    </w:p>
    <w:tbl>
      <w:tblPr>
        <w:tblW w:w="969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09"/>
        <w:gridCol w:w="2160"/>
        <w:gridCol w:w="2206"/>
        <w:gridCol w:w="2444"/>
        <w:gridCol w:w="1245"/>
        <w:gridCol w:w="1125"/>
      </w:tblGrid>
      <w:tr>
        <w:trPr/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46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Ед.изм.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Значение показателей</w:t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</w:r>
          </w:p>
        </w:tc>
      </w:tr>
      <w:tr>
        <w:trPr/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Люк ревизионный сантехнический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Габаритные размеры, высота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≥ </w:t>
            </w:r>
            <w:r>
              <w:rPr>
                <w:sz w:val="22"/>
                <w:szCs w:val="22"/>
                <w:shd w:fill="FFFFFF" w:val="clear"/>
              </w:rPr>
              <w:t>800  и  &lt; 850, миллиметр</w:t>
            </w:r>
          </w:p>
        </w:tc>
        <w:tc>
          <w:tcPr>
            <w:tcW w:w="12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Штука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Габаритные размеры, ширина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 xml:space="preserve">≥ </w:t>
            </w:r>
            <w:r>
              <w:rPr>
                <w:sz w:val="22"/>
                <w:szCs w:val="22"/>
                <w:shd w:fill="FFFFFF" w:val="clear"/>
              </w:rPr>
              <w:t>600  и  &lt; 650</w:t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Основной материал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Сталь</w:t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/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Способ фиксации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Магнит</w:t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  <w:tr>
        <w:trPr>
          <w:trHeight w:val="230" w:hRule="atLeast"/>
        </w:trPr>
        <w:tc>
          <w:tcPr>
            <w:tcW w:w="5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1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цвет</w:t>
            </w:r>
          </w:p>
        </w:tc>
        <w:tc>
          <w:tcPr>
            <w:tcW w:w="2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shd w:fill="FFFFFF" w:val="clear"/>
              </w:rPr>
              <w:t>белый</w:t>
            </w:r>
          </w:p>
        </w:tc>
        <w:tc>
          <w:tcPr>
            <w:tcW w:w="12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spacing w:before="0" w:after="200"/>
        <w:jc w:val="center"/>
        <w:rPr>
          <w:rFonts w:eastAsia="Times New Roman"/>
          <w:sz w:val="22"/>
          <w:szCs w:val="22"/>
          <w:lang w:eastAsia="ru-RU"/>
        </w:rPr>
      </w:pPr>
      <w:r>
        <w:rPr>
          <w:rFonts w:eastAsia="Times New Roman"/>
          <w:sz w:val="22"/>
          <w:szCs w:val="22"/>
          <w:lang w:eastAsia="ru-RU"/>
        </w:rPr>
      </w:r>
    </w:p>
    <w:sectPr>
      <w:type w:val="nextPage"/>
      <w:pgSz w:w="11906" w:h="16838"/>
      <w:pgMar w:left="900" w:right="51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724eb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Arial" w:hAnsi="Arial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LibreOffice/24.8.7.2$Linux_X86_64 LibreOffice_project/480$Build-2</Application>
  <AppVersion>15.0000</AppVersion>
  <Pages>2</Pages>
  <Words>514</Words>
  <Characters>3799</Characters>
  <CharactersWithSpaces>4278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2026-08-25T06:19:00Z</dcterms:created>
  <dc:creator>Компьютер</dc:creator>
  <dc:description/>
  <dc:language>ru-RU</dc:language>
  <cp:lastModifiedBy/>
  <cp:lastPrinted>2026-08-26T11:50:00Z</cp:lastPrinted>
  <dcterms:modified xsi:type="dcterms:W3CDTF">2026-08-28T13:25:54Z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