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AC" w:rsidRDefault="002F7449" w:rsidP="0088397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3"/>
          <w:kern w:val="2"/>
          <w:sz w:val="21"/>
          <w:szCs w:val="21"/>
        </w:rPr>
      </w:pPr>
      <w:r w:rsidRPr="00883972">
        <w:rPr>
          <w:rFonts w:ascii="Times New Roman" w:eastAsia="Times New Roman" w:hAnsi="Times New Roman" w:cs="Times New Roman"/>
          <w:spacing w:val="3"/>
          <w:kern w:val="2"/>
          <w:sz w:val="21"/>
          <w:szCs w:val="21"/>
        </w:rPr>
        <w:t>Техническое задание</w:t>
      </w:r>
    </w:p>
    <w:p w:rsidR="00883972" w:rsidRPr="00883972" w:rsidRDefault="00883972" w:rsidP="0088397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3"/>
          <w:kern w:val="2"/>
          <w:sz w:val="21"/>
          <w:szCs w:val="21"/>
        </w:rPr>
      </w:pPr>
    </w:p>
    <w:tbl>
      <w:tblPr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04"/>
        <w:gridCol w:w="1701"/>
        <w:gridCol w:w="1305"/>
      </w:tblGrid>
      <w:tr w:rsidR="00B026AC" w:rsidTr="002F7449">
        <w:trPr>
          <w:trHeight w:val="35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6AC" w:rsidRPr="00883972" w:rsidRDefault="002F744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AC" w:rsidRPr="00883972" w:rsidRDefault="002F744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6AC" w:rsidRPr="00883972" w:rsidRDefault="002F744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</w:tr>
      <w:tr w:rsidR="00B026AC" w:rsidTr="002F7449">
        <w:trPr>
          <w:trHeight w:val="7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 xml:space="preserve">Мяч волейбольный </w:t>
            </w:r>
            <w:proofErr w:type="spellStart"/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Волар</w:t>
            </w:r>
            <w:proofErr w:type="spellEnd"/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 xml:space="preserve"> VL-100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Количество панелей: 18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Способ соединения панелей: Клееный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Вид спорта: Волейбол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Пол: Мужчины/Женщины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Назначение: Профессиональные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Применение: Зал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Срок гарантии: 1 месяц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Мяч облегченный: Нет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Тип поверхности: Паркет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Гарантия подлинности товара: Да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Категория: Инвентарь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Материал покрышки: Синтетическая кожа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Материал камеры: Бутил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Материал мяча: 60% полиуретан, 40% полиэстер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Вес, г: 280</w:t>
            </w:r>
          </w:p>
          <w:p w:rsidR="00B026AC" w:rsidRPr="00883972" w:rsidRDefault="002F744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sz w:val="21"/>
                <w:szCs w:val="21"/>
              </w:rPr>
            </w:pPr>
            <w:r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Страна производства: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AC" w:rsidRPr="00883972" w:rsidRDefault="00883972" w:rsidP="00883972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 xml:space="preserve">       </w:t>
            </w:r>
            <w:r w:rsidR="002F7449"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шт.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6AC" w:rsidRPr="00883972" w:rsidRDefault="00883972" w:rsidP="00883972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 xml:space="preserve">     </w:t>
            </w:r>
            <w:r w:rsidR="002F7449" w:rsidRPr="00883972">
              <w:rPr>
                <w:rFonts w:ascii="Times New Roman" w:eastAsia="Times New Roman" w:hAnsi="Times New Roman" w:cs="Times New Roman"/>
                <w:spacing w:val="3"/>
                <w:kern w:val="2"/>
                <w:sz w:val="21"/>
                <w:szCs w:val="21"/>
              </w:rPr>
              <w:t>2</w:t>
            </w:r>
          </w:p>
        </w:tc>
      </w:tr>
    </w:tbl>
    <w:p w:rsidR="002F7449" w:rsidRDefault="002F7449" w:rsidP="00883972">
      <w:pPr>
        <w:widowControl w:val="0"/>
        <w:autoSpaceDN w:val="0"/>
        <w:spacing w:after="0" w:line="240" w:lineRule="auto"/>
        <w:ind w:left="-426" w:firstLine="142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u w:val="single"/>
          <w:lang w:eastAsia="ru-RU" w:bidi="hi-IN"/>
        </w:rPr>
      </w:pPr>
    </w:p>
    <w:p w:rsidR="00F83385" w:rsidRPr="00F83385" w:rsidRDefault="00F83385" w:rsidP="00883972">
      <w:pPr>
        <w:widowControl w:val="0"/>
        <w:autoSpaceDN w:val="0"/>
        <w:spacing w:after="0" w:line="240" w:lineRule="auto"/>
        <w:ind w:left="-426" w:firstLine="142"/>
        <w:jc w:val="both"/>
        <w:textAlignment w:val="baseline"/>
        <w:rPr>
          <w:rFonts w:ascii="Liberation Serif" w:eastAsia="WenQuanYi Zen Hei Sharp" w:hAnsi="Liberation Serif" w:cs="Lohit Devanagari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u w:val="single"/>
          <w:lang w:eastAsia="ru-RU" w:bidi="hi-IN"/>
        </w:rPr>
        <w:t>Требования к участникам закупок</w:t>
      </w:r>
      <w:r w:rsidRPr="00F83385">
        <w:rPr>
          <w:rFonts w:ascii="Times New Roman" w:eastAsia="Times New Roman" w:hAnsi="Times New Roman" w:cs="Times New Roman"/>
          <w:b/>
          <w:kern w:val="3"/>
          <w:sz w:val="21"/>
          <w:szCs w:val="21"/>
          <w:u w:val="single"/>
          <w:lang w:eastAsia="ru-RU" w:bidi="hi-IN"/>
        </w:rPr>
        <w:t>: соответствие участника части 1.1 статьи 31 Федерального закона № 44-ФЗ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Proxima Nova Rg" w:eastAsia="Calibri" w:hAnsi="Proxima Nova Rg" w:cs="Proxima Nova Rg"/>
          <w:color w:val="000000"/>
          <w:sz w:val="21"/>
          <w:szCs w:val="21"/>
        </w:rPr>
      </w:pPr>
      <w:r w:rsidRPr="00F83385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1. Требование к товару: 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Proxima Nova Rg" w:eastAsia="Calibri" w:hAnsi="Proxima Nova Rg" w:cs="Proxima Nova Rg"/>
          <w:color w:val="000000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>Товар должен быть новым, не бывшим в употреблении, соответствовать санитарным нормам и правилам, требованиям государственных и отраслевых стандартов Российской Федерации, технических условий, а товар,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>Товар должен быть снабжен соответствующими сертификатами и другими сопроводительными документами (на русском языке), подтверждающими качество и безопасность поставляемого товара. Товар должен быть упакован в упаковку фирмы-изготовителя, соответствующую характеру поставляемого Товара и способу транспортировки, без нарушений её целостности.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 xml:space="preserve">На упаковке должна быть соответствующая маркировка. Упаковка должна предохранять товар от повреждений, утраты товарного вида при его перевозке и разгрузке с учетом возможных перегрузок в пути и длительного хранения. 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Proxima Nova Rg" w:eastAsia="Calibri" w:hAnsi="Proxima Nova Rg" w:cs="Proxima Nova Rg"/>
          <w:color w:val="000000"/>
          <w:sz w:val="21"/>
          <w:szCs w:val="21"/>
        </w:rPr>
      </w:pPr>
      <w:r w:rsidRPr="00F83385">
        <w:rPr>
          <w:rFonts w:ascii="Times New Roman" w:eastAsia="Calibri" w:hAnsi="Times New Roman" w:cs="Times New Roman"/>
          <w:b/>
          <w:bCs/>
          <w:sz w:val="21"/>
          <w:szCs w:val="21"/>
        </w:rPr>
        <w:t>2. Требования к товару, его безопасности и гарантии: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>2.1. Все товары должны отвечать требованиям соответствующих ГОСТ, технических регламентов и сертификатов соответствия, что должно быть подтверждено документами при поставке товара.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>2.2. Все поставляемые товары должны быть новыми.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>2.3.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>2.4.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 предельного срока годности.</w:t>
      </w:r>
    </w:p>
    <w:p w:rsidR="00F83385" w:rsidRPr="00F83385" w:rsidRDefault="00F83385" w:rsidP="00883972">
      <w:pPr>
        <w:widowControl w:val="0"/>
        <w:autoSpaceDN w:val="0"/>
        <w:spacing w:after="0" w:line="240" w:lineRule="auto"/>
        <w:ind w:left="-426" w:firstLine="425"/>
        <w:jc w:val="both"/>
        <w:textAlignment w:val="baseline"/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 xml:space="preserve">2.5. Поставщик предоставляет гарантии на товары, не менее 12 (Двенадцати) месяцев с даты подписания Сторонами Товарной накладной (форма ТОРГ-12) или УПД (Универсальный Передаточный Документ) в отношении Товара, а в случае если изготовителем Товара установлен гарантийный срок большей продолжительности, то Поставщик устанавливает гарантийный срок на Товар равный гарантийному сроку, установленному изготовителем Товара. 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83385">
        <w:rPr>
          <w:rFonts w:ascii="Times New Roman" w:eastAsia="Calibri" w:hAnsi="Times New Roman" w:cs="Times New Roman"/>
          <w:sz w:val="21"/>
          <w:szCs w:val="21"/>
        </w:rPr>
        <w:t xml:space="preserve">2.6. Все товары при отгрузке должны быть упакованы в соответствие с требованиями, предъявляемыми к данной продукции. Упаковка должна предохранять товары от порчи во время транспортировки и хранения, быть прочной, целой, сухой, чистой, без посторонних запахов и плесни. 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Proxima Nova Rg" w:eastAsia="Calibri" w:hAnsi="Proxima Nova Rg" w:cs="Proxima Nova Rg"/>
          <w:color w:val="000000"/>
          <w:sz w:val="21"/>
          <w:szCs w:val="21"/>
        </w:rPr>
      </w:pPr>
      <w:r w:rsidRPr="00F83385">
        <w:rPr>
          <w:rFonts w:ascii="Times New Roman" w:eastAsia="Calibri" w:hAnsi="Times New Roman" w:cs="Times New Roman"/>
          <w:b/>
          <w:bCs/>
          <w:sz w:val="21"/>
          <w:szCs w:val="21"/>
        </w:rPr>
        <w:t>3. Требования к месту поставки товара:</w:t>
      </w:r>
      <w:r w:rsidRPr="00F83385">
        <w:rPr>
          <w:rFonts w:ascii="Times New Roman" w:eastAsia="Calibri" w:hAnsi="Times New Roman" w:cs="Times New Roman"/>
          <w:color w:val="000000"/>
          <w:kern w:val="3"/>
          <w:sz w:val="21"/>
          <w:szCs w:val="21"/>
          <w:lang w:bidi="hi-IN"/>
        </w:rPr>
        <w:t xml:space="preserve"> </w:t>
      </w:r>
      <w:r w:rsidRPr="00F83385">
        <w:rPr>
          <w:rFonts w:ascii="Times New Roman" w:eastAsia="Calibri" w:hAnsi="Times New Roman" w:cs="Times New Roman"/>
          <w:sz w:val="21"/>
          <w:szCs w:val="21"/>
        </w:rPr>
        <w:t>644099, г. Омск, набережная Тухачевского, д.14.</w:t>
      </w:r>
    </w:p>
    <w:p w:rsidR="00F83385" w:rsidRPr="00F83385" w:rsidRDefault="00F83385" w:rsidP="00883972">
      <w:pPr>
        <w:suppressAutoHyphens w:val="0"/>
        <w:autoSpaceDE w:val="0"/>
        <w:autoSpaceDN w:val="0"/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F83385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4. Требования к срокам (периодам) поставки товара. </w:t>
      </w:r>
    </w:p>
    <w:p w:rsidR="00883972" w:rsidRPr="00883972" w:rsidRDefault="002F7449" w:rsidP="002F7449">
      <w:pPr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Поставка товара осуществляется </w:t>
      </w:r>
      <w:r w:rsidR="00883972" w:rsidRPr="008839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 17:00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(омское время) </w:t>
      </w:r>
      <w:bookmarkStart w:id="0" w:name="_GoBack"/>
      <w:bookmarkEnd w:id="0"/>
      <w:r w:rsidR="00883972" w:rsidRPr="00883972">
        <w:rPr>
          <w:rFonts w:ascii="Times New Roman" w:eastAsia="Times New Roman" w:hAnsi="Times New Roman" w:cs="Times New Roman"/>
          <w:sz w:val="21"/>
          <w:szCs w:val="21"/>
          <w:lang w:eastAsia="ru-RU"/>
        </w:rPr>
        <w:t>15 июня 2026 года</w:t>
      </w:r>
    </w:p>
    <w:p w:rsidR="00F83385" w:rsidRPr="00F83385" w:rsidRDefault="00F83385" w:rsidP="00883972">
      <w:pPr>
        <w:widowControl w:val="0"/>
        <w:suppressAutoHyphens w:val="0"/>
        <w:autoSpaceDN w:val="0"/>
        <w:spacing w:after="0" w:line="240" w:lineRule="auto"/>
        <w:ind w:left="-426" w:firstLine="425"/>
        <w:jc w:val="both"/>
        <w:rPr>
          <w:rFonts w:ascii="Liberation Serif" w:eastAsia="WenQuanYi Zen Hei Sharp" w:hAnsi="Liberation Serif" w:cs="Lohit Devanagari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>5. Оплата поставленного товара: в размере 100% цены товара в течение 10 рабочих дней с даты подписания Заказчиком товарной накладной (форма ТОРГ-12) или УПД (Универ</w:t>
      </w:r>
      <w:r w:rsidR="00883972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 xml:space="preserve">сальный Передаточный Документ) </w:t>
      </w: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>и предоставления Поставщиком счета-фактуры и счета на оплату оформленных надлежащим образом.</w:t>
      </w:r>
    </w:p>
    <w:p w:rsidR="00F83385" w:rsidRPr="00F83385" w:rsidRDefault="00F83385" w:rsidP="00883972">
      <w:pPr>
        <w:widowControl w:val="0"/>
        <w:tabs>
          <w:tab w:val="left" w:pos="-851"/>
          <w:tab w:val="left" w:pos="567"/>
          <w:tab w:val="left" w:pos="1134"/>
        </w:tabs>
        <w:autoSpaceDN w:val="0"/>
        <w:spacing w:after="0" w:line="240" w:lineRule="auto"/>
        <w:ind w:left="-426" w:firstLine="425"/>
        <w:jc w:val="both"/>
        <w:textAlignment w:val="baseline"/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lastRenderedPageBreak/>
        <w:t>На всех документах обязательно указывается номер и дата контракта.  В случае оформления вышеуказанных документов с нарушением законодательства Российской Федерации и установленных в настоящем пункте требований, счета Поставщику не оплачиваются, а документы считаются не представленными до устранения нарушений. При этом Заказчик не будет нести ответственность за просрочку платежа при несвоевременной передаче Поставщиком правильно оформленных счетов-фактур, счетов и актов сдачи-приемки.</w:t>
      </w:r>
    </w:p>
    <w:p w:rsidR="00F83385" w:rsidRPr="00F83385" w:rsidRDefault="00F83385" w:rsidP="00883972">
      <w:pPr>
        <w:widowControl w:val="0"/>
        <w:autoSpaceDN w:val="0"/>
        <w:spacing w:after="0" w:line="240" w:lineRule="auto"/>
        <w:ind w:left="-426" w:firstLine="425"/>
        <w:jc w:val="both"/>
        <w:textAlignment w:val="baseline"/>
        <w:rPr>
          <w:rFonts w:ascii="Liberation Serif" w:eastAsia="WenQuanYi Zen Hei Sharp" w:hAnsi="Liberation Serif" w:cs="Lohit Devanagari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WenQuanYi Zen Hei Sharp" w:hAnsi="Times New Roman" w:cs="Times New Roman"/>
          <w:b/>
          <w:kern w:val="3"/>
          <w:sz w:val="21"/>
          <w:szCs w:val="21"/>
          <w:lang w:eastAsia="zh-CN" w:bidi="hi-IN"/>
        </w:rPr>
        <w:t>6.</w:t>
      </w: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 xml:space="preserve"> В случае поставки товара, качество которого не соответствует условиям контракта, Поставщик обязан заменить его товаром надлежащего качества в срок не более 5 (пяти) календарных дней с момента подписания Акта об установленном расхождении по количеству и качеству при приемке товара.</w:t>
      </w:r>
    </w:p>
    <w:p w:rsidR="00F83385" w:rsidRPr="00F83385" w:rsidRDefault="00F83385" w:rsidP="00883972">
      <w:pPr>
        <w:widowControl w:val="0"/>
        <w:autoSpaceDN w:val="0"/>
        <w:spacing w:after="0" w:line="249" w:lineRule="auto"/>
        <w:ind w:left="426" w:hanging="852"/>
        <w:jc w:val="both"/>
        <w:textAlignment w:val="baseline"/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>Убытки, возникшие в связи с заменой товара, несет Поставщик.</w:t>
      </w:r>
    </w:p>
    <w:p w:rsidR="00B026AC" w:rsidRPr="00883972" w:rsidRDefault="00F83385" w:rsidP="00883972">
      <w:pPr>
        <w:widowControl w:val="0"/>
        <w:autoSpaceDN w:val="0"/>
        <w:spacing w:after="0" w:line="240" w:lineRule="auto"/>
        <w:ind w:left="426" w:hanging="852"/>
        <w:textAlignment w:val="baseline"/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</w:pPr>
      <w:r w:rsidRPr="00F83385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>Возврат товара ненадлежащего качества осуществляется</w:t>
      </w:r>
      <w:r w:rsidR="00883972" w:rsidRPr="00883972">
        <w:rPr>
          <w:rFonts w:ascii="Times New Roman" w:eastAsia="WenQuanYi Zen Hei Sharp" w:hAnsi="Times New Roman" w:cs="Times New Roman"/>
          <w:kern w:val="3"/>
          <w:sz w:val="21"/>
          <w:szCs w:val="21"/>
          <w:lang w:eastAsia="zh-CN" w:bidi="hi-IN"/>
        </w:rPr>
        <w:t xml:space="preserve"> силами и средствами Поставщика</w:t>
      </w:r>
    </w:p>
    <w:sectPr w:rsidR="00B026AC" w:rsidRPr="0088397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roxima Nova Rg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AC"/>
    <w:rsid w:val="002F7449"/>
    <w:rsid w:val="00667581"/>
    <w:rsid w:val="00883972"/>
    <w:rsid w:val="00B026AC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F471"/>
  <w15:docId w15:val="{5E3AE637-0598-43B5-886D-FDFA6AE6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G1252-1-1</dc:creator>
  <dc:description/>
  <cp:lastModifiedBy>user</cp:lastModifiedBy>
  <cp:revision>3</cp:revision>
  <cp:lastPrinted>2026-05-29T12:28:00Z</cp:lastPrinted>
  <dcterms:created xsi:type="dcterms:W3CDTF">2026-06-01T06:35:00Z</dcterms:created>
  <dcterms:modified xsi:type="dcterms:W3CDTF">2026-06-01T06:37:00Z</dcterms:modified>
  <dc:language>ru-RU</dc:language>
</cp:coreProperties>
</file>