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ind w:hanging="0" w:left="0" w:right="0"/>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ind w:hanging="0" w:left="0" w:right="0"/>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right="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действующий на основании Устава с одной стороны, и </w:t>
      </w:r>
    </w:p>
    <w:p>
      <w:pPr>
        <w:pStyle w:val="Normal"/>
        <w:spacing w:before="0" w:after="0"/>
        <w:ind w:firstLine="360" w:right="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действующей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right="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rPr>
        <w:t>поставить сантехнические изделия для Рязанского исторического музея</w:t>
      </w:r>
      <w:r>
        <w:rPr>
          <w:rFonts w:cs="Times New Roman" w:ascii="Times New Roman" w:hAnsi="Times New Roman"/>
          <w:b/>
          <w:bCs/>
          <w:sz w:val="24"/>
          <w:szCs w:val="24"/>
        </w:rPr>
        <w:t xml:space="preserve"> </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right="0"/>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 w:name="P1445"/>
      <w:bookmarkStart w:id="2" w:name="P1457"/>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righ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ight="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10 (десять) календарных  дней.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8" w:name="P1482"/>
      <w:bookmarkStart w:id="9" w:name="P1485"/>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n" w:ascii="Liberation Serif;Times New Roman" w:hAnsi="Liberation Serif;Times New Roman"/>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val="ru-RU"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right="0"/>
        <w:jc w:val="both"/>
        <w:rPr>
          <w:rFonts w:ascii="Liberation Serif;Times New Roman" w:hAnsi="Liberation Serif;Times New Roman" w:cs="Liberation Serif;Times New Roman"/>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Liberation Serif;Times New Roman" w:ascii="Liberation Serif;Times New Roman" w:hAnsi="Liberation Serif;Times New Roman"/>
          <w:color w:val="1A1A1A"/>
          <w:sz w:val="24"/>
          <w:szCs w:val="24"/>
        </w:rPr>
        <w:t xml:space="preserve">3.16. </w:t>
      </w:r>
      <w:r>
        <w:rPr>
          <w:rFonts w:cs="Liberation Serif;Times New Roman" w:ascii="Liberation Serif;Times New Roman" w:hAnsi="Liberation Serif;Times New Roman"/>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w:t>
      </w:r>
      <w:r>
        <w:rPr>
          <w:rFonts w:cs="Times New Roman" w:ascii="Times New Roman" w:hAnsi="Times New Roman"/>
          <w:sz w:val="24"/>
          <w:szCs w:val="24"/>
          <w:shd w:fill="auto" w:val="clear"/>
        </w:rPr>
        <w:t xml:space="preserve">(Приложение </w:t>
        <w:br/>
        <w:t>№ 2 к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2" w:name="P1502"/>
      <w:bookmarkStart w:id="13" w:name="P1504"/>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15" w:name="P1507"/>
      <w:bookmarkStart w:id="16" w:name="P1511"/>
      <w:bookmarkStart w:id="17" w:name="P1515"/>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right="0"/>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right="0"/>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n" w:ascii="Liberation Serif;Times New Roman" w:hAnsi="Liberation Serif;Times New Roman"/>
          <w:b/>
          <w:bCs/>
          <w:sz w:val="24"/>
          <w:szCs w:val="24"/>
        </w:rPr>
        <w:t>Ответственным по Контракту лицом со стороны Заказчика является Белоус А.Б. (почта: zakupkiriamz@yandex.ru).</w:t>
      </w:r>
    </w:p>
    <w:p>
      <w:pPr>
        <w:pStyle w:val="ConsPlusNormal1"/>
        <w:tabs>
          <w:tab w:val="clear" w:pos="708"/>
          <w:tab w:val="left" w:pos="1418"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right="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right="0"/>
        <w:jc w:val="both"/>
        <w:rPr>
          <w:rFonts w:ascii="Times New Roman" w:hAnsi="Times New Roman" w:cs="Times New Roman"/>
          <w:sz w:val="24"/>
          <w:szCs w:val="24"/>
          <w:shd w:fill="auto" w:val="clear"/>
        </w:rPr>
      </w:pPr>
      <w:bookmarkStart w:id="27" w:name="P1546"/>
      <w:bookmarkEnd w:id="27"/>
      <w:r>
        <w:rPr>
          <w:rFonts w:cs="Times New Roman" w:ascii="Times New Roman" w:hAnsi="Times New Roman"/>
          <w:sz w:val="24"/>
          <w:szCs w:val="24"/>
          <w:shd w:fill="auto" w:val="clear"/>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right="0"/>
        <w:jc w:val="both"/>
        <w:rPr>
          <w:rFonts w:ascii="Times New Roman" w:hAnsi="Times New Roman" w:cs="Times New Roman"/>
          <w:sz w:val="24"/>
          <w:szCs w:val="24"/>
        </w:rPr>
      </w:pPr>
      <w:bookmarkStart w:id="28" w:name="P1547"/>
      <w:bookmarkStart w:id="29" w:name="P1548"/>
      <w:bookmarkEnd w:id="28"/>
      <w:bookmarkEnd w:id="29"/>
      <w:r>
        <w:rPr>
          <w:rFonts w:cs="Times New Roman" w:ascii="Times New Roman" w:hAnsi="Times New Roman"/>
          <w:sz w:val="24"/>
          <w:szCs w:val="24"/>
          <w:shd w:fill="auto" w:val="clear"/>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right="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Поставщиком обязательств, предусмотренных контрактом, заключенным по результатам определения Поставщиком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 xml:space="preserve">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sz w:val="24"/>
          <w:szCs w:val="24"/>
        </w:rPr>
      </w:pPr>
      <w:r>
        <w:rPr>
          <w:rFonts w:cs="Times New Roman" w:ascii="Times New Roman" w:hAnsi="Times New Roman"/>
          <w:sz w:val="24"/>
          <w:szCs w:val="24"/>
        </w:rPr>
        <w:t>6.13.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587"/>
      <w:bookmarkStart w:id="31" w:name="P1600"/>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right="0"/>
        <w:jc w:val="both"/>
        <w:rPr>
          <w:rFonts w:ascii="Times New Roman" w:hAnsi="Times New Roman" w:cs="Times New Roman"/>
          <w:b/>
          <w:bCs/>
          <w:sz w:val="24"/>
          <w:szCs w:val="24"/>
          <w:lang w:val="en-US"/>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right="0"/>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right="0"/>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right="0"/>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w:t>
      </w:r>
      <w:r>
        <w:rPr>
          <w:rFonts w:cs="Times New Roman" w:ascii="Times New Roman" w:hAnsi="Times New Roman"/>
          <w:b/>
          <w:bCs/>
          <w:sz w:val="24"/>
          <w:szCs w:val="24"/>
          <w:shd w:fill="auto" w:val="clear"/>
        </w:rPr>
        <w:t xml:space="preserve"> 02.10.2026 г</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О</w:t>
      </w:r>
      <w:r>
        <w:rPr>
          <w:rFonts w:cs="Times New Roman" w:ascii="Times New Roman" w:hAnsi="Times New Roman"/>
          <w:sz w:val="24"/>
          <w:szCs w:val="24"/>
        </w:rPr>
        <w:t xml:space="preserve">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right="0"/>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right="0"/>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right="0"/>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right="0"/>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right="0"/>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right="0"/>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Pr>
      <w:tblGrid>
        <w:gridCol w:w="5159"/>
        <w:gridCol w:w="4992"/>
      </w:tblGrid>
      <w:tr>
        <w:trPr/>
        <w:tc>
          <w:tcPr>
            <w:tcW w:w="5159"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59"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w:t>
            </w:r>
            <w:bookmarkStart w:id="32" w:name="_GoBack"/>
            <w:bookmarkEnd w:id="32"/>
            <w:r>
              <w:rPr>
                <w:rFonts w:ascii="Liberation Serif" w:hAnsi="Liberation Serif"/>
                <w:sz w:val="24"/>
                <w:szCs w:val="24"/>
              </w:rPr>
              <w:t>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БИК: 016126031</w:t>
            </w:r>
          </w:p>
          <w:p>
            <w:pPr>
              <w:pStyle w:val="Normal"/>
              <w:spacing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n" w:ascii="Liberation Serif" w:hAnsi="Liberation Serif"/>
                <w:b/>
                <w:sz w:val="24"/>
                <w:szCs w:val="24"/>
              </w:rPr>
              <w:t>КБК 00000000000000000510</w:t>
            </w:r>
            <w:r>
              <w:rPr>
                <w:rFonts w:cs="Liberation Serif;Times New Roman" w:ascii="Liberation Serif" w:hAnsi="Liberation Serif"/>
                <w:sz w:val="24"/>
                <w:szCs w:val="24"/>
              </w:rPr>
              <w:t xml:space="preserve">  для перечисления  денежных</w:t>
            </w:r>
            <w:r>
              <w:rPr>
                <w:rFonts w:cs="Liberation Serif;Times New Roman" w:ascii="Liberation Serif" w:hAnsi="Liberation Serif"/>
                <w:color w:val="222222"/>
                <w:sz w:val="24"/>
                <w:szCs w:val="24"/>
                <w:shd w:fill="FFFFFF" w:val="clear"/>
              </w:rPr>
              <w:t xml:space="preserve"> средств, в качестве обеспечения исполнения  контракта </w:t>
            </w:r>
          </w:p>
          <w:p>
            <w:pPr>
              <w:pStyle w:val="Normal"/>
              <w:spacing w:lineRule="auto" w:line="360" w:before="0" w:after="0"/>
              <w:rPr>
                <w:rFonts w:ascii="Liberation Serif" w:hAnsi="Liberation Serif"/>
                <w:sz w:val="24"/>
                <w:szCs w:val="24"/>
              </w:rPr>
            </w:pPr>
            <w:r>
              <w:rPr>
                <w:rFonts w:cs="Liberation Serif;Times New Roman" w:ascii="Liberation Serif" w:hAnsi="Liberation Serif"/>
                <w:b/>
                <w:sz w:val="24"/>
                <w:szCs w:val="24"/>
              </w:rPr>
              <w:t xml:space="preserve">КБК 00000000000000000140 </w:t>
            </w:r>
            <w:r>
              <w:rPr>
                <w:rFonts w:cs="Liberation Serif;Times New Roman" w:ascii="Liberation Serif" w:hAnsi="Liberation Serif"/>
                <w:sz w:val="24"/>
                <w:szCs w:val="24"/>
              </w:rPr>
              <w:t>для  перечисления пеней , штрафов,неустойки</w:t>
            </w:r>
          </w:p>
          <w:p>
            <w:pPr>
              <w:pStyle w:val="Normal"/>
              <w:spacing w:lineRule="auto" w:line="36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rFonts w:ascii="Liberation Serif" w:hAnsi="Liberation Serif"/>
                <w:sz w:val="24"/>
                <w:szCs w:val="24"/>
              </w:rPr>
            </w:pPr>
            <w:r>
              <w:rPr>
                <w:rFonts w:ascii="Liberation Serif" w:hAnsi="Liberation Serif"/>
                <w:sz w:val="24"/>
                <w:szCs w:val="24"/>
              </w:rPr>
              <w:t xml:space="preserve">Тел: (4912) 27-60-65 секретарь; </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museum@ryazankreml.ru</w:t>
              </w:r>
            </w:hyperlink>
          </w:p>
          <w:p>
            <w:pPr>
              <w:pStyle w:val="Normal"/>
              <w:spacing w:lineRule="auto" w:line="360" w:before="0" w:after="0"/>
              <w:rPr/>
            </w:pPr>
            <w:r>
              <w:rPr>
                <w:rStyle w:val="Hyperlink"/>
                <w:rFonts w:eastAsia="Times New Roman" w:cs="Liberation Serif;Times New Roman" w:ascii="Liberation Serif" w:hAnsi="Liberation Serif"/>
                <w:b/>
                <w:bCs/>
                <w:color w:val="000000"/>
                <w:sz w:val="24"/>
                <w:szCs w:val="24"/>
                <w:lang w:val="en-US"/>
              </w:rPr>
              <w:t xml:space="preserve">Контрактный управляющий: </w:t>
            </w:r>
            <w:r>
              <w:rPr>
                <w:rStyle w:val="Hyperlink"/>
                <w:rFonts w:eastAsia="Times New Roman" w:cs="Liberation Serif;Times New Roman" w:ascii="Liberation Serif" w:hAnsi="Liberation Serif"/>
                <w:b w:val="false"/>
                <w:bCs/>
                <w:i w:val="false"/>
                <w:caps w:val="false"/>
                <w:smallCaps w:val="false"/>
                <w:color w:val="000000"/>
                <w:spacing w:val="0"/>
                <w:sz w:val="24"/>
                <w:szCs w:val="24"/>
                <w:u w:val="none"/>
                <w:lang w:val="en-US"/>
              </w:rPr>
              <w:t>otdel_zakupok@ryazankreml.ru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4992"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n" w:hAnsi="Liberation Serif;Times New Roman" w:eastAsia="Times New Roman" w:cs="Liberation Serif;Times New Roman"/>
                <w:b/>
                <w:bCs/>
                <w:color w:val="000000"/>
                <w:sz w:val="24"/>
                <w:szCs w:val="24"/>
              </w:rPr>
            </w:pPr>
            <w:r>
              <w:rPr>
                <w:rFonts w:eastAsia="Times New Roman" w:cs="Liberation Serif;Times New Roman" w:ascii="Liberation Serif;Times New Roman" w:hAnsi="Liberation Serif;Times New Roman"/>
                <w:b/>
                <w:bCs/>
                <w:color w:val="000000"/>
                <w:sz w:val="24"/>
                <w:szCs w:val="24"/>
              </w:rPr>
            </w:r>
          </w:p>
          <w:p>
            <w:pPr>
              <w:pStyle w:val="Normal"/>
              <w:spacing w:lineRule="auto" w:line="240" w:before="0" w:after="0"/>
              <w:jc w:val="both"/>
              <w:rPr>
                <w:rFonts w:ascii="Liberation Serif;Times New Roman" w:hAnsi="Liberation Serif;Times New Roman" w:cs="Liberation Serif;Times New Roman"/>
                <w:bCs/>
                <w:color w:val="000000"/>
                <w:sz w:val="24"/>
                <w:szCs w:val="24"/>
              </w:rPr>
            </w:pPr>
            <w:r>
              <w:rPr>
                <w:rFonts w:cs="Liberation Serif;Times New Roman" w:ascii="Liberation Serif;Times New Roman" w:hAnsi="Liberation Serif;Times New Roman"/>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n" w:ascii="Liberation Serif;Times New Roman" w:hAnsi="Liberation Serif;Times New Roman"/>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right="0"/>
        <w:jc w:val="right"/>
        <w:rPr>
          <w:rFonts w:ascii="Times New Roman" w:hAnsi="Times New Roman" w:cs="Times New Roman"/>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hanging="0" w:left="6480" w:right="0"/>
        <w:jc w:val="right"/>
        <w:rPr>
          <w:rFonts w:ascii="Times New Roman" w:hAnsi="Times New Roman" w:eastAsia="Times New Roman" w:cs="Times New Roman"/>
          <w:sz w:val="24"/>
          <w:szCs w:val="24"/>
          <w:lang w:val="ru-RU"/>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hanging="0" w:left="7088" w:right="0"/>
        <w:jc w:val="right"/>
        <w:rPr>
          <w:rFonts w:ascii="Times New Roman" w:hAnsi="Times New Roman" w:eastAsia="Times New Roman" w:cs="Times New Roman"/>
          <w:sz w:val="20"/>
          <w:szCs w:val="20"/>
          <w:lang w:val="ru-RU"/>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left="0" w:right="0"/>
        <w:jc w:val="both"/>
        <w:rPr>
          <w:rFonts w:ascii="Times New Roman" w:hAnsi="Times New Roman" w:eastAsia="Times New Roman" w:cs="Times New Roman"/>
          <w:sz w:val="20"/>
          <w:szCs w:val="20"/>
          <w:lang w:val="ru-RU"/>
        </w:rPr>
      </w:pPr>
      <w:r>
        <w:rPr>
          <w:rFonts w:eastAsia="Times New Roman" w:cs="Times New Roman" w:ascii="Times New Roman" w:hAnsi="Times New Roman"/>
          <w:sz w:val="20"/>
          <w:szCs w:val="20"/>
          <w:lang w:val="ru-RU"/>
        </w:rPr>
      </w:r>
    </w:p>
    <w:p>
      <w:pPr>
        <w:pStyle w:val="Normal"/>
        <w:widowControl w:val="false"/>
        <w:spacing w:lineRule="atLeast" w:line="100" w:before="0" w:after="0"/>
        <w:jc w:val="center"/>
        <w:rPr>
          <w:rFonts w:ascii="Times New Roman" w:hAnsi="Times New Roman" w:cs="Times New Roman"/>
          <w:b/>
          <w:iCs/>
          <w:sz w:val="20"/>
          <w:szCs w:val="20"/>
        </w:rPr>
      </w:pPr>
      <w:r>
        <w:rPr>
          <w:rFonts w:cs="Times New Roman" w:ascii="Times New Roman" w:hAnsi="Times New Roman"/>
          <w:b/>
          <w:iCs/>
          <w:sz w:val="20"/>
          <w:szCs w:val="20"/>
        </w:rPr>
        <w:t>СПЕЦИФИКАЦИЯ</w:t>
      </w:r>
    </w:p>
    <w:p>
      <w:pPr>
        <w:pStyle w:val="Normal"/>
        <w:widowControl w:val="false"/>
        <w:spacing w:lineRule="atLeast" w:line="100" w:before="0" w:after="0"/>
        <w:jc w:val="center"/>
        <w:rPr>
          <w:rFonts w:ascii="Times New Roman" w:hAnsi="Times New Roman" w:cs="Times New Roman"/>
          <w:b/>
          <w:iCs/>
          <w:sz w:val="20"/>
          <w:szCs w:val="20"/>
        </w:rPr>
      </w:pPr>
      <w:r>
        <w:rPr>
          <w:rFonts w:cs="Times New Roman" w:ascii="Times New Roman" w:hAnsi="Times New Roman"/>
          <w:b/>
          <w:iCs/>
          <w:sz w:val="20"/>
          <w:szCs w:val="20"/>
        </w:rPr>
      </w:r>
    </w:p>
    <w:tbl>
      <w:tblPr>
        <w:tblW w:w="10500" w:type="dxa"/>
        <w:jc w:val="left"/>
        <w:tblInd w:w="-905" w:type="dxa"/>
        <w:tblLayout w:type="fixed"/>
        <w:tblCellMar>
          <w:top w:w="0" w:type="dxa"/>
          <w:left w:w="108" w:type="dxa"/>
          <w:bottom w:w="0" w:type="dxa"/>
          <w:right w:w="108" w:type="dxa"/>
        </w:tblCellMar>
      </w:tblPr>
      <w:tblGrid>
        <w:gridCol w:w="499"/>
        <w:gridCol w:w="3000"/>
        <w:gridCol w:w="2321"/>
        <w:gridCol w:w="1140"/>
        <w:gridCol w:w="900"/>
        <w:gridCol w:w="1260"/>
        <w:gridCol w:w="1380"/>
      </w:tblGrid>
      <w:tr>
        <w:trPr>
          <w:tblHeader w:val="true"/>
          <w:trHeight w:val="900" w:hRule="atLeast"/>
          <w:cantSplit/>
        </w:trPr>
        <w:tc>
          <w:tcPr>
            <w:tcW w:w="499"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pPr>
            <w:r>
              <w:rPr>
                <w:rFonts w:eastAsia="Liberation Serif;Times New Roman" w:cs="Liberation Serif;Times New Roman" w:ascii="Liberation Serif;Times New Roman" w:hAnsi="Liberation Serif;Times New Roman"/>
                <w:color w:val="000000"/>
                <w:sz w:val="22"/>
                <w:szCs w:val="22"/>
              </w:rPr>
              <w:t xml:space="preserve">№ </w:t>
            </w:r>
            <w:r>
              <w:rPr>
                <w:rFonts w:eastAsia="Liberation Serif;Times New Roman" w:cs="Liberation Serif;Times New Roman" w:ascii="Liberation Serif;Times New Roman" w:hAnsi="Liberation Serif;Times New Roman"/>
                <w:color w:val="000000"/>
                <w:sz w:val="22"/>
                <w:szCs w:val="22"/>
              </w:rPr>
              <w:t>п/п</w:t>
            </w:r>
          </w:p>
        </w:tc>
        <w:tc>
          <w:tcPr>
            <w:tcW w:w="30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eastAsia="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Наименование</w:t>
            </w:r>
          </w:p>
          <w:p>
            <w:pPr>
              <w:pStyle w:val="Normal"/>
              <w:widowControl w:val="false"/>
              <w:spacing w:lineRule="atLeast" w:line="100" w:before="0" w:after="0"/>
              <w:ind w:left="-57" w:right="-57"/>
              <w:jc w:val="center"/>
              <w:rPr/>
            </w:pPr>
            <w:r>
              <w:rPr>
                <w:rFonts w:eastAsia="Liberation Serif;Times New Roman" w:cs="Liberation Serif;Times New Roman" w:ascii="Liberation Serif;Times New Roman" w:hAnsi="Liberation Serif;Times New Roman"/>
                <w:color w:val="000000"/>
                <w:sz w:val="22"/>
                <w:szCs w:val="22"/>
              </w:rPr>
              <w:t xml:space="preserve"> </w:t>
            </w:r>
            <w:r>
              <w:rPr>
                <w:rFonts w:cs="Liberation Serif;Times New Roman" w:ascii="Liberation Serif;Times New Roman" w:hAnsi="Liberation Serif;Times New Roman"/>
                <w:color w:val="000000"/>
                <w:sz w:val="22"/>
                <w:szCs w:val="22"/>
              </w:rPr>
              <w:t>/ОКПД2</w:t>
            </w:r>
          </w:p>
        </w:tc>
        <w:tc>
          <w:tcPr>
            <w:tcW w:w="2321"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sz w:val="22"/>
                <w:szCs w:val="22"/>
              </w:rPr>
            </w:pPr>
            <w:r>
              <w:rPr>
                <w:rFonts w:cs="Liberation Serif;Times New Roman" w:ascii="Liberation Serif;Times New Roman" w:hAnsi="Liberation Serif;Times New Roman"/>
                <w:color w:val="000000"/>
                <w:sz w:val="22"/>
                <w:szCs w:val="22"/>
              </w:rPr>
              <w:t>Наименование страны происхождения</w:t>
            </w:r>
          </w:p>
          <w:p>
            <w:pPr>
              <w:pStyle w:val="Normal"/>
              <w:widowControl w:val="false"/>
              <w:spacing w:lineRule="atLeast" w:line="100" w:before="0" w:after="0"/>
              <w:ind w:left="-57" w:right="-57"/>
              <w:jc w:val="center"/>
              <w:rPr>
                <w:rFonts w:ascii="Liberation Serif;Times New Roman" w:hAnsi="Liberation Serif;Times New Roman" w:cs="Liberation Serif;Times New Roman"/>
                <w:i/>
                <w:color w:val="000000"/>
                <w:sz w:val="22"/>
                <w:szCs w:val="22"/>
              </w:rPr>
            </w:pPr>
            <w:r>
              <w:rPr>
                <w:rFonts w:cs="Liberation Serif;Times New Roman" w:ascii="Liberation Serif;Times New Roman" w:hAnsi="Liberation Serif;Times New Roman"/>
                <w:i/>
                <w:color w:val="000000"/>
                <w:sz w:val="22"/>
                <w:szCs w:val="22"/>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t>Цена</w:t>
            </w:r>
          </w:p>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pPr>
            <w:r>
              <w:rPr>
                <w:rFonts w:cs="Liberation Serif;Times New Roman" w:ascii="Liberation Serif;Times New Roman" w:hAnsi="Liberation Serif;Times New Roman"/>
                <w:color w:val="000000"/>
                <w:sz w:val="22"/>
                <w:szCs w:val="22"/>
              </w:rPr>
              <w:t>Общая стоимость товара</w:t>
            </w:r>
          </w:p>
        </w:tc>
      </w:tr>
      <w:tr>
        <w:trPr>
          <w:trHeight w:val="525" w:hRule="atLeast"/>
        </w:trPr>
        <w:tc>
          <w:tcPr>
            <w:tcW w:w="499" w:type="dxa"/>
            <w:tcBorders>
              <w:top w:val="single" w:sz="4" w:space="0" w:color="000000"/>
              <w:left w:val="single" w:sz="4" w:space="0" w:color="000000"/>
              <w:bottom w:val="single" w:sz="4" w:space="0" w:color="000000"/>
            </w:tcBorders>
          </w:tcPr>
          <w:p>
            <w:pPr>
              <w:pStyle w:val="user8"/>
              <w:spacing w:before="57" w:after="57"/>
              <w:jc w:val="both"/>
              <w:rPr/>
            </w:pPr>
            <w:r>
              <w:rPr>
                <w:rFonts w:cs="Liberation Serif;Times New Roman" w:ascii="Liberation Serif;Times New Roman" w:hAnsi="Liberation Serif;Times New Roman"/>
                <w:color w:val="000000"/>
                <w:sz w:val="22"/>
                <w:szCs w:val="22"/>
              </w:rPr>
              <w:t>1</w:t>
            </w:r>
          </w:p>
        </w:tc>
        <w:tc>
          <w:tcPr>
            <w:tcW w:w="3000" w:type="dxa"/>
            <w:tcBorders>
              <w:top w:val="single" w:sz="4" w:space="0" w:color="000000"/>
              <w:left w:val="single" w:sz="4" w:space="0" w:color="000000"/>
              <w:bottom w:val="single" w:sz="4" w:space="0" w:color="000000"/>
            </w:tcBorders>
          </w:tcPr>
          <w:p>
            <w:pPr>
              <w:pStyle w:val="Heading1"/>
              <w:widowControl w:val="false"/>
              <w:numPr>
                <w:ilvl w:val="0"/>
                <w:numId w:val="0"/>
              </w:numPr>
              <w:snapToGrid w:val="false"/>
              <w:spacing w:before="240" w:after="60"/>
              <w:ind w:hanging="0" w:left="0" w:right="0"/>
              <w:jc w:val="left"/>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2321"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114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90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r>
      <w:tr>
        <w:trPr>
          <w:trHeight w:val="525" w:hRule="atLeast"/>
        </w:trPr>
        <w:tc>
          <w:tcPr>
            <w:tcW w:w="499" w:type="dxa"/>
            <w:tcBorders>
              <w:left w:val="single" w:sz="4" w:space="0" w:color="000000"/>
              <w:bottom w:val="single" w:sz="4" w:space="0" w:color="000000"/>
            </w:tcBorders>
          </w:tcPr>
          <w:p>
            <w:pPr>
              <w:pStyle w:val="user8"/>
              <w:spacing w:before="57" w:after="57"/>
              <w:jc w:val="both"/>
              <w:rPr/>
            </w:pPr>
            <w:r>
              <w:rPr>
                <w:rFonts w:cs="Liberation Serif;Times New Roman" w:ascii="Liberation Serif;Times New Roman" w:hAnsi="Liberation Serif;Times New Roman"/>
                <w:color w:val="000000"/>
                <w:sz w:val="22"/>
                <w:szCs w:val="22"/>
              </w:rPr>
              <w:t>2</w:t>
            </w:r>
          </w:p>
        </w:tc>
        <w:tc>
          <w:tcPr>
            <w:tcW w:w="3000" w:type="dxa"/>
            <w:tcBorders>
              <w:left w:val="single" w:sz="4" w:space="0" w:color="000000"/>
              <w:bottom w:val="single" w:sz="4" w:space="0" w:color="000000"/>
            </w:tcBorders>
          </w:tcPr>
          <w:p>
            <w:pPr>
              <w:pStyle w:val="user8"/>
              <w:snapToGrid w:val="false"/>
              <w:spacing w:before="57" w:after="57"/>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2321"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1140" w:type="dxa"/>
            <w:tcBorders>
              <w:left w:val="single" w:sz="4" w:space="0" w:color="000000"/>
              <w:bottom w:val="single" w:sz="4" w:space="0" w:color="000000"/>
            </w:tcBorders>
          </w:tcPr>
          <w:p>
            <w:pPr>
              <w:pStyle w:val="user8"/>
              <w:snapToGrid w:val="false"/>
              <w:spacing w:before="0" w:after="200"/>
              <w:jc w:val="center"/>
              <w:rPr>
                <w:rFonts w:ascii="Liberation Serif;Times New Roman" w:hAnsi="Liberation Serif;Times New Roman" w:eastAsia="Times New Roman" w:cs="Liberation Serif;Times New Roman"/>
                <w:color w:val="000000"/>
                <w:sz w:val="22"/>
                <w:szCs w:val="22"/>
              </w:rPr>
            </w:pPr>
            <w:r>
              <w:rPr>
                <w:rFonts w:eastAsia="Times New Roman" w:cs="Liberation Serif;Times New Roman" w:ascii="Liberation Serif;Times New Roman" w:hAnsi="Liberation Serif;Times New Roman"/>
                <w:color w:val="000000"/>
                <w:sz w:val="22"/>
                <w:szCs w:val="22"/>
              </w:rPr>
            </w:r>
          </w:p>
        </w:tc>
        <w:tc>
          <w:tcPr>
            <w:tcW w:w="900" w:type="dxa"/>
            <w:tcBorders>
              <w:left w:val="single" w:sz="4" w:space="0" w:color="000000"/>
              <w:bottom w:val="single" w:sz="4" w:space="0" w:color="000000"/>
            </w:tcBorders>
          </w:tcPr>
          <w:p>
            <w:pPr>
              <w:pStyle w:val="user8"/>
              <w:snapToGrid w:val="false"/>
              <w:spacing w:before="0" w:after="200"/>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r>
      <w:tr>
        <w:trPr>
          <w:trHeight w:val="525" w:hRule="atLeast"/>
        </w:trPr>
        <w:tc>
          <w:tcPr>
            <w:tcW w:w="499" w:type="dxa"/>
            <w:tcBorders>
              <w:left w:val="single" w:sz="4" w:space="0" w:color="000000"/>
              <w:bottom w:val="single" w:sz="4" w:space="0" w:color="000000"/>
            </w:tcBorders>
          </w:tcPr>
          <w:p>
            <w:pPr>
              <w:pStyle w:val="user8"/>
              <w:snapToGrid w:val="false"/>
              <w:spacing w:before="0" w:after="200"/>
              <w:jc w:val="both"/>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tc>
        <w:tc>
          <w:tcPr>
            <w:tcW w:w="10001" w:type="dxa"/>
            <w:gridSpan w:val="6"/>
            <w:tcBorders>
              <w:left w:val="single" w:sz="4" w:space="0" w:color="000000"/>
              <w:bottom w:val="single" w:sz="4" w:space="0" w:color="000000"/>
              <w:right w:val="single" w:sz="4" w:space="0" w:color="000000"/>
            </w:tcBorders>
          </w:tcPr>
          <w:p>
            <w:pPr>
              <w:pStyle w:val="user8"/>
              <w:spacing w:before="0" w:after="200"/>
              <w:jc w:val="both"/>
              <w:rPr/>
            </w:pPr>
            <w:r>
              <w:rPr>
                <w:rFonts w:cs="Liberation Serif;Times New Roman" w:ascii="Liberation Serif;Times New Roman" w:hAnsi="Liberation Serif;Times New Roman"/>
                <w:sz w:val="22"/>
                <w:szCs w:val="22"/>
              </w:rPr>
              <w:t>ИТОГО:</w:t>
            </w:r>
          </w:p>
        </w:tc>
      </w:tr>
    </w:tbl>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b/>
          <w:bCs/>
          <w:i/>
          <w:iCs/>
          <w:sz w:val="30"/>
          <w:szCs w:val="30"/>
          <w:u w:val="single"/>
        </w:rPr>
      </w:pPr>
      <w:r>
        <w:rPr>
          <w:rFonts w:cs="Times New Roman" w:ascii="Times New Roman" w:hAnsi="Times New Roman"/>
          <w:b/>
          <w:bCs/>
          <w:i/>
          <w:iCs/>
          <w:sz w:val="30"/>
          <w:szCs w:val="30"/>
          <w:u w:val="single"/>
        </w:rPr>
      </w:r>
    </w:p>
    <w:p>
      <w:pPr>
        <w:pStyle w:val="Normal"/>
        <w:widowControl w:val="false"/>
        <w:spacing w:lineRule="atLeast" w:line="100" w:before="0" w:after="0"/>
        <w:jc w:val="center"/>
        <w:rPr>
          <w:rFonts w:ascii="Times New Roman" w:hAnsi="Times New Roman" w:cs="Times New Roman"/>
          <w:iCs/>
          <w:sz w:val="20"/>
          <w:szCs w:val="20"/>
        </w:rPr>
      </w:pPr>
      <w:r>
        <w:rPr>
          <w:rFonts w:cs="Times New Roman" w:ascii="Times New Roman" w:hAnsi="Times New Roman"/>
          <w:b/>
          <w:bCs/>
          <w:i/>
          <w:iCs/>
          <w:sz w:val="30"/>
          <w:szCs w:val="30"/>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p>
      <w:pPr>
        <w:pStyle w:val="Normal"/>
        <w:widowControl w:val="false"/>
        <w:spacing w:lineRule="atLeast" w:line="100" w:before="0" w:after="0"/>
        <w:jc w:val="both"/>
        <w:rPr>
          <w:rFonts w:ascii="Times New Roman" w:hAnsi="Times New Roman" w:cs="Times New Roman"/>
          <w:iCs/>
          <w:sz w:val="20"/>
          <w:szCs w:val="20"/>
        </w:rPr>
      </w:pPr>
      <w:r>
        <w:rPr>
          <w:rFonts w:cs="Times New Roman" w:ascii="Times New Roman" w:hAnsi="Times New Roman"/>
          <w:iCs/>
          <w:sz w:val="20"/>
          <w:szCs w:val="20"/>
        </w:rPr>
      </w:r>
    </w:p>
    <w:tbl>
      <w:tblPr>
        <w:tblW w:w="10061" w:type="dxa"/>
        <w:jc w:val="left"/>
        <w:tblInd w:w="-568" w:type="dxa"/>
        <w:tblLayout w:type="fixed"/>
        <w:tblCellMar>
          <w:top w:w="0" w:type="dxa"/>
          <w:left w:w="70" w:type="dxa"/>
          <w:bottom w:w="0" w:type="dxa"/>
          <w:right w:w="70" w:type="dxa"/>
        </w:tblCellMar>
      </w:tblPr>
      <w:tblGrid>
        <w:gridCol w:w="5313"/>
        <w:gridCol w:w="4748"/>
      </w:tblGrid>
      <w:tr>
        <w:trPr>
          <w:trHeight w:val="80" w:hRule="atLeast"/>
        </w:trPr>
        <w:tc>
          <w:tcPr>
            <w:tcW w:w="5313" w:type="dxa"/>
            <w:tcBorders/>
          </w:tcPr>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4748" w:type="dxa"/>
            <w:tcBorders/>
          </w:tcPr>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hanging="0"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right="0"/>
        <w:jc w:val="right"/>
        <w:rPr>
          <w:rFonts w:ascii="Times New Roman" w:hAnsi="Times New Roman" w:cs="Times New Roman"/>
          <w:sz w:val="22"/>
          <w:szCs w:val="22"/>
        </w:rPr>
      </w:pPr>
      <w:r>
        <w:rPr>
          <w:rFonts w:cs="Times New Roman" w:ascii="Times New Roman" w:hAnsi="Times New Roman"/>
          <w:sz w:val="22"/>
          <w:szCs w:val="22"/>
        </w:rPr>
        <w:t>Приложение № 2</w:t>
      </w:r>
    </w:p>
    <w:p>
      <w:pPr>
        <w:pStyle w:val="BodyText2"/>
        <w:widowControl w:val="false"/>
        <w:spacing w:lineRule="atLeast" w:line="100" w:before="0" w:after="0"/>
        <w:ind w:hanging="0" w:left="7088" w:right="0"/>
        <w:jc w:val="right"/>
        <w:rPr>
          <w:rFonts w:ascii="Liberation Serif;Times New Roman" w:hAnsi="Liberation Serif;Times New Roman" w:eastAsia="Times New Roman" w:cs="Liberation Serif;Times New Roman"/>
          <w:sz w:val="22"/>
          <w:szCs w:val="22"/>
          <w:lang w:val="ru-RU"/>
        </w:rPr>
      </w:pPr>
      <w:r>
        <w:rPr>
          <w:rFonts w:cs="Times New Roman" w:ascii="Times New Roman" w:hAnsi="Times New Roman"/>
          <w:sz w:val="22"/>
          <w:szCs w:val="22"/>
        </w:rPr>
        <w:t xml:space="preserve">к Контракту № </w:t>
      </w:r>
      <w:r>
        <w:rPr>
          <w:rFonts w:eastAsia="Times New Roman" w:cs="Times New Roman" w:ascii="Times New Roman" w:hAnsi="Times New Roman"/>
          <w:b/>
          <w:sz w:val="22"/>
          <w:szCs w:val="22"/>
          <w:lang w:val="ru-RU"/>
        </w:rPr>
        <w:t>__________</w:t>
      </w:r>
    </w:p>
    <w:p>
      <w:pPr>
        <w:pStyle w:val="BodyText2"/>
        <w:widowControl w:val="false"/>
        <w:spacing w:lineRule="atLeast" w:line="100" w:before="0" w:after="0"/>
        <w:ind w:hanging="0" w:left="7088" w:right="0"/>
        <w:jc w:val="right"/>
        <w:rPr>
          <w:rFonts w:ascii="Times New Roman" w:hAnsi="Times New Roman" w:cs="Times New Roman"/>
          <w:b/>
          <w:sz w:val="22"/>
          <w:szCs w:val="22"/>
        </w:rPr>
      </w:pPr>
      <w:r>
        <w:rPr>
          <w:rFonts w:eastAsia="Times New Roman" w:cs="Liberation Serif;Times New Roman" w:ascii="Liberation Serif;Times New Roman" w:hAnsi="Liberation Serif;Times New Roman"/>
          <w:sz w:val="22"/>
          <w:szCs w:val="22"/>
          <w:lang w:val="ru-RU"/>
        </w:rPr>
        <w:t>от  _____________</w:t>
      </w:r>
    </w:p>
    <w:p>
      <w:pPr>
        <w:pStyle w:val="Style18"/>
        <w:rPr>
          <w:rFonts w:ascii="Liberation Serif;Times New Roman" w:hAnsi="Liberation Serif;Times New Roman" w:cs="Liberation Serif;Times New Roman"/>
          <w:color w:val="000000"/>
          <w:sz w:val="22"/>
          <w:szCs w:val="22"/>
        </w:rPr>
      </w:pPr>
      <w:r>
        <w:rPr>
          <w:rFonts w:cs="Times New Roman" w:ascii="Times New Roman" w:hAnsi="Times New Roman"/>
          <w:b/>
          <w:sz w:val="22"/>
          <w:szCs w:val="22"/>
        </w:rPr>
        <w:t xml:space="preserve">            </w:t>
      </w:r>
    </w:p>
    <w:p>
      <w:pPr>
        <w:pStyle w:val="Style18"/>
        <w:jc w:val="center"/>
        <w:rPr>
          <w:rFonts w:ascii="Liberation Serif;Times New Roman" w:hAnsi="Liberation Serif;Times New Roman" w:cs="Liberation Serif;Times New Roman"/>
          <w:b/>
          <w:bCs/>
          <w:color w:val="000000"/>
          <w:sz w:val="22"/>
          <w:szCs w:val="22"/>
        </w:rPr>
      </w:pPr>
      <w:r>
        <w:rPr>
          <w:rFonts w:cs="Liberation Serif;Times New Roman" w:ascii="Liberation Serif;Times New Roman" w:hAnsi="Liberation Serif;Times New Roman"/>
          <w:color w:val="000000"/>
          <w:sz w:val="22"/>
          <w:szCs w:val="22"/>
        </w:rPr>
        <w:t xml:space="preserve"> </w:t>
      </w:r>
      <w:r>
        <w:rPr>
          <w:rFonts w:cs="Liberation Serif;Times New Roman" w:ascii="Liberation Serif" w:hAnsi="Liberation Serif"/>
          <w:b/>
          <w:bCs/>
          <w:color w:val="000000"/>
          <w:sz w:val="24"/>
          <w:szCs w:val="24"/>
        </w:rPr>
        <w:t>ТЕХНИЧЕСКОЕ ЗАДАНИЕ</w:t>
      </w:r>
    </w:p>
    <w:p>
      <w:pPr>
        <w:pStyle w:val="Normal"/>
        <w:spacing w:lineRule="atLeast" w:line="100"/>
        <w:ind w:hanging="0" w:right="-1"/>
        <w:jc w:val="center"/>
        <w:rPr>
          <w:rFonts w:ascii="Liberation Serif" w:hAnsi="Liberation Serif"/>
          <w:color w:val="000000"/>
          <w:sz w:val="24"/>
          <w:szCs w:val="24"/>
        </w:rPr>
      </w:pPr>
      <w:r>
        <w:rPr>
          <w:rFonts w:ascii="Liberation Serif" w:hAnsi="Liberation Serif"/>
          <w:b/>
          <w:bCs/>
          <w:color w:val="000000"/>
          <w:sz w:val="24"/>
          <w:szCs w:val="24"/>
        </w:rPr>
        <w:t>на поставку сантехнических изделий для Рязанского исторического музея</w:t>
      </w:r>
    </w:p>
    <w:p>
      <w:pPr>
        <w:pStyle w:val="ListParagraph"/>
        <w:numPr>
          <w:ilvl w:val="0"/>
          <w:numId w:val="4"/>
        </w:numPr>
        <w:spacing w:lineRule="atLeast" w:line="100"/>
        <w:ind w:hanging="567" w:left="567" w:right="0"/>
        <w:rPr>
          <w:rFonts w:ascii="Liberation Serif" w:hAnsi="Liberation Serif"/>
          <w:b/>
          <w:bCs/>
          <w:color w:val="000000"/>
          <w:sz w:val="24"/>
          <w:szCs w:val="24"/>
        </w:rPr>
      </w:pPr>
      <w:r>
        <w:rPr>
          <w:rFonts w:ascii="Liberation Serif" w:hAnsi="Liberation Serif"/>
          <w:b/>
          <w:bCs/>
          <w:color w:val="000000"/>
          <w:sz w:val="24"/>
          <w:szCs w:val="24"/>
        </w:rPr>
        <w:t>Перечень необходимого товара:</w:t>
      </w:r>
    </w:p>
    <w:p>
      <w:pPr>
        <w:pStyle w:val="ListParagraph"/>
        <w:numPr>
          <w:ilvl w:val="0"/>
          <w:numId w:val="0"/>
        </w:numPr>
        <w:spacing w:lineRule="atLeast" w:line="100"/>
        <w:ind w:hanging="0" w:left="567" w:right="0"/>
        <w:rPr>
          <w:rFonts w:ascii="Liberation Serif" w:hAnsi="Liberation Serif"/>
          <w:b/>
          <w:bCs/>
          <w:color w:val="000000"/>
          <w:sz w:val="24"/>
          <w:szCs w:val="24"/>
        </w:rPr>
      </w:pPr>
      <w:r>
        <w:rPr>
          <w:rFonts w:ascii="Liberation Serif" w:hAnsi="Liberation Serif"/>
          <w:b/>
          <w:bCs/>
          <w:color w:val="000000"/>
          <w:sz w:val="24"/>
          <w:szCs w:val="24"/>
        </w:rPr>
      </w:r>
    </w:p>
    <w:tbl>
      <w:tblPr>
        <w:tblW w:w="15167" w:type="dxa"/>
        <w:jc w:val="left"/>
        <w:tblInd w:w="109" w:type="dxa"/>
        <w:tblLayout w:type="fixed"/>
        <w:tblCellMar>
          <w:top w:w="0" w:type="dxa"/>
          <w:left w:w="108" w:type="dxa"/>
          <w:bottom w:w="0" w:type="dxa"/>
          <w:right w:w="108" w:type="dxa"/>
        </w:tblCellMar>
        <w:tblLook w:noHBand="1" w:noVBand="1" w:firstColumn="0" w:lastRow="0" w:lastColumn="0" w:firstRow="0" w:val="0600"/>
      </w:tblPr>
      <w:tblGrid>
        <w:gridCol w:w="567"/>
        <w:gridCol w:w="1924"/>
        <w:gridCol w:w="10549"/>
        <w:gridCol w:w="710"/>
        <w:gridCol w:w="1417"/>
      </w:tblGrid>
      <w:tr>
        <w:trPr>
          <w:trHeight w:val="414" w:hRule="atLeast"/>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w:t>
            </w:r>
            <w:r>
              <w:rPr>
                <w:rFonts w:ascii="Liberation Serif" w:hAnsi="Liberation Serif"/>
                <w:color w:val="000000"/>
                <w:sz w:val="24"/>
                <w:szCs w:val="24"/>
              </w:rPr>
              <w:t>п/п</w:t>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Liberation Serif" w:hAnsi="Liberation Serif"/>
                <w:color w:val="000000"/>
                <w:sz w:val="24"/>
                <w:szCs w:val="24"/>
              </w:rPr>
            </w:pPr>
            <w:r>
              <w:rPr>
                <w:rFonts w:ascii="Liberation Serif" w:hAnsi="Liberation Serif"/>
                <w:color w:val="000000"/>
                <w:sz w:val="24"/>
                <w:szCs w:val="24"/>
              </w:rPr>
              <w:t>Наименование товара</w:t>
            </w:r>
          </w:p>
        </w:tc>
        <w:tc>
          <w:tcPr>
            <w:tcW w:w="10549"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Основные технические и функциональные характеристики (потребительские свойства) товара</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Ед. изм.</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Кол-во</w:t>
            </w:r>
          </w:p>
        </w:tc>
      </w:tr>
      <w:tr>
        <w:trPr>
          <w:trHeight w:val="3153" w:hRule="atLeast"/>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1</w:t>
            </w:r>
          </w:p>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Heading1"/>
              <w:widowControl w:val="false"/>
              <w:numPr>
                <w:ilvl w:val="0"/>
                <w:numId w:val="0"/>
              </w:numPr>
              <w:spacing w:before="240" w:after="60"/>
              <w:ind w:hanging="0" w:lef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t>Смеситель для кухни</w:t>
            </w:r>
          </w:p>
        </w:tc>
        <w:tc>
          <w:tcPr>
            <w:tcW w:w="10549"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0"/>
              </w:numPr>
              <w:spacing w:lineRule="auto" w:line="360" w:before="0" w:after="0"/>
              <w:ind w:hanging="0" w:left="0" w:right="0"/>
              <w:jc w:val="both"/>
              <w:rPr>
                <w:rFonts w:ascii="Liberation Serif" w:hAnsi="Liberation Serif"/>
                <w:b w:val="false"/>
                <w:i w:val="false"/>
                <w:caps w:val="false"/>
                <w:smallCaps w:val="false"/>
                <w:strike w:val="false"/>
                <w:dstrike w:val="false"/>
                <w:color w:val="000000"/>
                <w:spacing w:val="0"/>
                <w:sz w:val="24"/>
                <w:szCs w:val="24"/>
                <w:u w:val="none"/>
                <w:effect w:val="none"/>
              </w:rPr>
            </w:pPr>
            <w:r>
              <w:rPr>
                <w:rFonts w:ascii="Liberation Serif" w:hAnsi="Liberation Serif"/>
                <w:b w:val="false"/>
                <w:i w:val="false"/>
                <w:caps w:val="false"/>
                <w:smallCaps w:val="false"/>
                <w:strike w:val="false"/>
                <w:dstrike w:val="false"/>
                <w:color w:val="000000"/>
                <w:spacing w:val="0"/>
                <w:sz w:val="24"/>
                <w:szCs w:val="24"/>
                <w:u w:val="none"/>
                <w:effect w:val="none"/>
              </w:rPr>
            </w:r>
          </w:p>
          <w:p>
            <w:pPr>
              <w:pStyle w:val="Heading1"/>
              <w:widowControl w:val="false"/>
              <w:numPr>
                <w:ilvl w:val="0"/>
                <w:numId w:val="0"/>
              </w:numPr>
              <w:spacing w:lineRule="auto" w:line="360" w:before="0" w:after="0"/>
              <w:ind w:hanging="0" w:left="0" w:right="0"/>
              <w:jc w:val="left"/>
              <w:rPr/>
            </w:pPr>
            <w:r>
              <w:rPr>
                <w:rFonts w:ascii="Liberation Serif" w:hAnsi="Liberation Serif"/>
                <w:b w:val="false"/>
                <w:i w:val="false"/>
                <w:caps w:val="false"/>
                <w:smallCaps w:val="false"/>
                <w:strike w:val="false"/>
                <w:dstrike w:val="false"/>
                <w:color w:val="000000"/>
                <w:spacing w:val="0"/>
                <w:sz w:val="24"/>
                <w:szCs w:val="24"/>
                <w:u w:val="none"/>
                <w:effect w:val="none"/>
              </w:rPr>
              <w:t xml:space="preserve">Смеситель WISENT для кухни W4998-3 или эквивалент. </w:t>
            </w:r>
            <w:r>
              <w:rPr>
                <w:rFonts w:ascii="Liberation Serif" w:hAnsi="Liberation Serif"/>
                <w:b w:val="false"/>
                <w:i w:val="false"/>
                <w:caps w:val="false"/>
                <w:smallCaps w:val="false"/>
                <w:color w:val="000000"/>
                <w:spacing w:val="0"/>
                <w:sz w:val="24"/>
                <w:szCs w:val="24"/>
                <w:shd w:fill="FFFFFF" w:val="clear"/>
              </w:rPr>
              <w:t xml:space="preserve">Назначение </w:t>
            </w:r>
            <w:r>
              <w:rPr>
                <w:rFonts w:ascii="Liberation Serif" w:hAnsi="Liberation Serif"/>
                <w:b w:val="false"/>
                <w:i w:val="false"/>
                <w:caps w:val="false"/>
                <w:smallCaps w:val="false"/>
                <w:color w:val="000000"/>
                <w:spacing w:val="0"/>
                <w:sz w:val="24"/>
                <w:szCs w:val="24"/>
              </w:rPr>
              <w:t xml:space="preserve">для кухни, </w:t>
            </w:r>
            <w:r>
              <w:rPr>
                <w:rFonts w:ascii="Liberation Serif" w:hAnsi="Liberation Serif"/>
                <w:b w:val="false"/>
                <w:i w:val="false"/>
                <w:caps w:val="false"/>
                <w:smallCaps w:val="false"/>
                <w:color w:val="000000"/>
                <w:spacing w:val="0"/>
                <w:sz w:val="24"/>
                <w:szCs w:val="24"/>
                <w:shd w:fill="FFFFFF" w:val="clear"/>
              </w:rPr>
              <w:t xml:space="preserve">Тип смесителя </w:t>
            </w:r>
            <w:r>
              <w:rPr>
                <w:rFonts w:ascii="Liberation Serif" w:hAnsi="Liberation Serif"/>
                <w:b w:val="false"/>
                <w:i w:val="false"/>
                <w:caps w:val="false"/>
                <w:smallCaps w:val="false"/>
                <w:strike w:val="false"/>
                <w:dstrike w:val="false"/>
                <w:color w:val="000000"/>
                <w:spacing w:val="0"/>
                <w:sz w:val="24"/>
                <w:szCs w:val="24"/>
                <w:u w:val="none"/>
                <w:effect w:val="none"/>
              </w:rPr>
              <w:t>о</w:t>
            </w:r>
            <w:hyperlink r:id="rId20">
              <w:r>
                <w:rPr>
                  <w:rStyle w:val="Style"/>
                  <w:rFonts w:ascii="Liberation Serif" w:hAnsi="Liberation Serif"/>
                  <w:b w:val="false"/>
                  <w:i w:val="false"/>
                  <w:caps w:val="false"/>
                  <w:smallCaps w:val="false"/>
                  <w:strike w:val="false"/>
                  <w:dstrike w:val="false"/>
                  <w:color w:val="000000"/>
                  <w:spacing w:val="0"/>
                  <w:sz w:val="24"/>
                  <w:szCs w:val="24"/>
                  <w:u w:val="none"/>
                  <w:effect w:val="none"/>
                </w:rPr>
                <w:t>днорычажный</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Тип установки </w:t>
            </w:r>
            <w:hyperlink r:id="rId21">
              <w:r>
                <w:rPr>
                  <w:rStyle w:val="Style"/>
                  <w:rFonts w:ascii="Liberation Serif" w:hAnsi="Liberation Serif"/>
                  <w:b w:val="false"/>
                  <w:i w:val="false"/>
                  <w:caps w:val="false"/>
                  <w:smallCaps w:val="false"/>
                  <w:strike w:val="false"/>
                  <w:dstrike w:val="false"/>
                  <w:color w:val="000000"/>
                  <w:spacing w:val="0"/>
                  <w:sz w:val="24"/>
                  <w:szCs w:val="24"/>
                  <w:u w:val="none"/>
                  <w:effect w:val="none"/>
                </w:rPr>
                <w:t>настольный</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Запорный клапан </w:t>
            </w:r>
            <w:hyperlink r:id="rId22">
              <w:r>
                <w:rPr>
                  <w:rStyle w:val="Style"/>
                  <w:rFonts w:ascii="Liberation Serif" w:hAnsi="Liberation Serif"/>
                  <w:b w:val="false"/>
                  <w:i w:val="false"/>
                  <w:caps w:val="false"/>
                  <w:smallCaps w:val="false"/>
                  <w:strike w:val="false"/>
                  <w:dstrike w:val="false"/>
                  <w:color w:val="000000"/>
                  <w:spacing w:val="0"/>
                  <w:sz w:val="24"/>
                  <w:szCs w:val="24"/>
                  <w:u w:val="none"/>
                  <w:effect w:val="none"/>
                </w:rPr>
                <w:t>керамический картридж</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Аэратор </w:t>
            </w:r>
            <w:hyperlink r:id="rId23">
              <w:r>
                <w:rPr>
                  <w:rStyle w:val="Style"/>
                  <w:rFonts w:ascii="Liberation Serif" w:hAnsi="Liberation Serif"/>
                  <w:b w:val="false"/>
                  <w:i w:val="false"/>
                  <w:caps w:val="false"/>
                  <w:smallCaps w:val="false"/>
                  <w:strike w:val="false"/>
                  <w:dstrike w:val="false"/>
                  <w:color w:val="000000"/>
                  <w:spacing w:val="0"/>
                  <w:sz w:val="24"/>
                  <w:szCs w:val="24"/>
                  <w:u w:val="none"/>
                  <w:effect w:val="none"/>
                </w:rPr>
                <w:t>да</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Цвет </w:t>
            </w:r>
            <w:hyperlink r:id="rId24">
              <w:r>
                <w:rPr>
                  <w:rStyle w:val="Style"/>
                  <w:rFonts w:ascii="Liberation Serif" w:hAnsi="Liberation Serif"/>
                  <w:b w:val="false"/>
                  <w:i w:val="false"/>
                  <w:caps w:val="false"/>
                  <w:smallCaps w:val="false"/>
                  <w:strike w:val="false"/>
                  <w:dstrike w:val="false"/>
                  <w:color w:val="000000"/>
                  <w:spacing w:val="0"/>
                  <w:sz w:val="24"/>
                  <w:szCs w:val="24"/>
                  <w:u w:val="none"/>
                  <w:effect w:val="none"/>
                </w:rPr>
                <w:t>нержавеющая сталь</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Материал корпуса </w:t>
            </w:r>
            <w:hyperlink r:id="rId25">
              <w:r>
                <w:rPr>
                  <w:rStyle w:val="Style"/>
                  <w:rFonts w:ascii="Liberation Serif" w:hAnsi="Liberation Serif"/>
                  <w:b w:val="false"/>
                  <w:i w:val="false"/>
                  <w:caps w:val="false"/>
                  <w:smallCaps w:val="false"/>
                  <w:strike w:val="false"/>
                  <w:dstrike w:val="false"/>
                  <w:color w:val="000000"/>
                  <w:spacing w:val="0"/>
                  <w:sz w:val="24"/>
                  <w:szCs w:val="24"/>
                  <w:u w:val="none"/>
                  <w:effect w:val="none"/>
                </w:rPr>
                <w:t>сталь</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Покрытие </w:t>
            </w:r>
            <w:hyperlink r:id="rId26">
              <w:r>
                <w:rPr>
                  <w:rStyle w:val="Style"/>
                  <w:rFonts w:ascii="Liberation Serif" w:hAnsi="Liberation Serif"/>
                  <w:b w:val="false"/>
                  <w:i w:val="false"/>
                  <w:caps w:val="false"/>
                  <w:smallCaps w:val="false"/>
                  <w:strike w:val="false"/>
                  <w:dstrike w:val="false"/>
                  <w:color w:val="000000"/>
                  <w:spacing w:val="0"/>
                  <w:sz w:val="24"/>
                  <w:szCs w:val="24"/>
                  <w:u w:val="none"/>
                  <w:effect w:val="none"/>
                </w:rPr>
                <w:t>матовое</w:t>
              </w:r>
            </w:hyperlink>
            <w:r>
              <w:rPr>
                <w:rFonts w:ascii="Liberation Serif" w:hAnsi="Liberation Serif"/>
                <w:b w:val="false"/>
                <w:i w:val="false"/>
                <w:caps w:val="false"/>
                <w:smallCaps w:val="false"/>
                <w:strike w:val="false"/>
                <w:dstrike w:val="false"/>
                <w:color w:val="000000"/>
                <w:spacing w:val="0"/>
                <w:sz w:val="24"/>
                <w:szCs w:val="24"/>
                <w:u w:val="none"/>
                <w:effect w:val="none"/>
              </w:rPr>
              <w:t>, и</w:t>
            </w:r>
            <w:r>
              <w:rPr>
                <w:rFonts w:ascii="Liberation Serif" w:hAnsi="Liberation Serif"/>
                <w:b w:val="false"/>
                <w:i w:val="false"/>
                <w:caps w:val="false"/>
                <w:smallCaps w:val="false"/>
                <w:color w:val="000000"/>
                <w:spacing w:val="0"/>
                <w:sz w:val="24"/>
                <w:szCs w:val="24"/>
                <w:shd w:fill="FFFFFF" w:val="clear"/>
              </w:rPr>
              <w:t xml:space="preserve">злив </w:t>
            </w:r>
            <w:hyperlink r:id="rId27">
              <w:r>
                <w:rPr>
                  <w:rStyle w:val="Style"/>
                  <w:rFonts w:ascii="Liberation Serif" w:hAnsi="Liberation Serif"/>
                  <w:b w:val="false"/>
                  <w:i w:val="false"/>
                  <w:caps w:val="false"/>
                  <w:smallCaps w:val="false"/>
                  <w:strike w:val="false"/>
                  <w:dstrike w:val="false"/>
                  <w:color w:val="000000"/>
                  <w:spacing w:val="0"/>
                  <w:sz w:val="24"/>
                  <w:szCs w:val="24"/>
                  <w:u w:val="none"/>
                  <w:effect w:val="none"/>
                </w:rPr>
                <w:t>есть</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Поворотный излив </w:t>
            </w:r>
            <w:hyperlink r:id="rId28">
              <w:r>
                <w:rPr>
                  <w:rStyle w:val="Style"/>
                  <w:rFonts w:ascii="Liberation Serif" w:hAnsi="Liberation Serif"/>
                  <w:b w:val="false"/>
                  <w:i w:val="false"/>
                  <w:caps w:val="false"/>
                  <w:smallCaps w:val="false"/>
                  <w:strike w:val="false"/>
                  <w:dstrike w:val="false"/>
                  <w:color w:val="000000"/>
                  <w:spacing w:val="0"/>
                  <w:sz w:val="24"/>
                  <w:szCs w:val="24"/>
                  <w:u w:val="none"/>
                  <w:effect w:val="none"/>
                </w:rPr>
                <w:t>да</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длина излива </w:t>
            </w:r>
            <w:hyperlink r:id="rId29">
              <w:r>
                <w:rPr>
                  <w:rStyle w:val="Style"/>
                  <w:rFonts w:ascii="Liberation Serif" w:hAnsi="Liberation Serif"/>
                  <w:b w:val="false"/>
                  <w:i w:val="false"/>
                  <w:caps w:val="false"/>
                  <w:smallCaps w:val="false"/>
                  <w:strike w:val="false"/>
                  <w:dstrike w:val="false"/>
                  <w:color w:val="000000"/>
                  <w:spacing w:val="0"/>
                  <w:sz w:val="24"/>
                  <w:szCs w:val="24"/>
                  <w:u w:val="none"/>
                  <w:effect w:val="none"/>
                </w:rPr>
                <w:t>205 мм</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Диаметр отверстия в раковине </w:t>
            </w:r>
            <w:r>
              <w:rPr>
                <w:rFonts w:ascii="Liberation Serif" w:hAnsi="Liberation Serif"/>
                <w:b w:val="false"/>
                <w:i w:val="false"/>
                <w:caps w:val="false"/>
                <w:smallCaps w:val="false"/>
                <w:color w:val="000000"/>
                <w:spacing w:val="0"/>
                <w:sz w:val="24"/>
                <w:szCs w:val="24"/>
              </w:rPr>
              <w:t>35 мм Монтаж наружний. Тип управления рычажный</w:t>
            </w:r>
          </w:p>
          <w:p>
            <w:pPr>
              <w:pStyle w:val="Normal"/>
              <w:widowControl w:val="false"/>
              <w:spacing w:lineRule="atLeast" w:line="30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Размер крепления </w:t>
            </w:r>
            <w:hyperlink r:id="rId30">
              <w:r>
                <w:rPr>
                  <w:rStyle w:val="Style"/>
                  <w:rFonts w:ascii="Liberation Serif" w:hAnsi="Liberation Serif"/>
                  <w:b w:val="false"/>
                  <w:i w:val="false"/>
                  <w:caps w:val="false"/>
                  <w:smallCaps w:val="false"/>
                  <w:strike w:val="false"/>
                  <w:dstrike w:val="false"/>
                  <w:color w:val="000000"/>
                  <w:spacing w:val="0"/>
                  <w:sz w:val="24"/>
                  <w:szCs w:val="24"/>
                  <w:u w:val="none"/>
                  <w:effect w:val="none"/>
                </w:rPr>
                <w:t>G1/2</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Тип крепления </w:t>
            </w:r>
            <w:hyperlink r:id="rId31">
              <w:r>
                <w:rPr>
                  <w:rStyle w:val="Style"/>
                  <w:rFonts w:ascii="Liberation Serif" w:hAnsi="Liberation Serif"/>
                  <w:b w:val="false"/>
                  <w:i w:val="false"/>
                  <w:caps w:val="false"/>
                  <w:smallCaps w:val="false"/>
                  <w:strike w:val="false"/>
                  <w:dstrike w:val="false"/>
                  <w:color w:val="000000"/>
                  <w:spacing w:val="0"/>
                  <w:sz w:val="24"/>
                  <w:szCs w:val="24"/>
                  <w:u w:val="none"/>
                  <w:effect w:val="none"/>
                </w:rPr>
                <w:t>на гайку</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Расположение рычага</w:t>
            </w:r>
          </w:p>
          <w:p>
            <w:pPr>
              <w:pStyle w:val="Normal"/>
              <w:widowControl w:val="false"/>
              <w:spacing w:lineRule="atLeast" w:line="300" w:before="0" w:after="0"/>
              <w:ind w:hanging="0" w:left="0" w:right="0"/>
              <w:rPr/>
            </w:pPr>
            <w:r>
              <w:rPr>
                <w:rFonts w:ascii="Liberation Serif" w:hAnsi="Liberation Serif"/>
                <w:b w:val="false"/>
                <w:i w:val="false"/>
                <w:caps w:val="false"/>
                <w:smallCaps w:val="false"/>
                <w:color w:val="000000"/>
                <w:spacing w:val="0"/>
                <w:sz w:val="24"/>
                <w:szCs w:val="24"/>
              </w:rPr>
              <w:t xml:space="preserve">сбоку, </w:t>
            </w:r>
            <w:r>
              <w:rPr>
                <w:rFonts w:ascii="Liberation Serif" w:hAnsi="Liberation Serif"/>
                <w:b w:val="false"/>
                <w:i w:val="false"/>
                <w:caps w:val="false"/>
                <w:smallCaps w:val="false"/>
                <w:color w:val="000000"/>
                <w:spacing w:val="0"/>
                <w:sz w:val="24"/>
                <w:szCs w:val="24"/>
                <w:shd w:fill="FFFFFF" w:val="clear"/>
              </w:rPr>
              <w:t xml:space="preserve">Форма смесителя </w:t>
            </w:r>
            <w:r>
              <w:rPr>
                <w:rFonts w:ascii="Liberation Serif" w:hAnsi="Liberation Serif"/>
                <w:b w:val="false"/>
                <w:i w:val="false"/>
                <w:caps w:val="false"/>
                <w:smallCaps w:val="false"/>
                <w:color w:val="000000"/>
                <w:spacing w:val="0"/>
                <w:sz w:val="24"/>
                <w:szCs w:val="24"/>
              </w:rPr>
              <w:t xml:space="preserve">округлая, </w:t>
            </w:r>
            <w:r>
              <w:rPr>
                <w:rFonts w:ascii="Liberation Serif" w:hAnsi="Liberation Serif"/>
                <w:b w:val="false"/>
                <w:i w:val="false"/>
                <w:caps w:val="false"/>
                <w:smallCaps w:val="false"/>
                <w:color w:val="000000"/>
                <w:spacing w:val="0"/>
                <w:sz w:val="24"/>
                <w:szCs w:val="24"/>
                <w:shd w:fill="FFFFFF" w:val="clear"/>
              </w:rPr>
              <w:t xml:space="preserve">Направление струи </w:t>
            </w:r>
            <w:hyperlink r:id="rId32">
              <w:r>
                <w:rPr>
                  <w:rStyle w:val="Style"/>
                  <w:rFonts w:ascii="Liberation Serif" w:hAnsi="Liberation Serif"/>
                  <w:b w:val="false"/>
                  <w:i w:val="false"/>
                  <w:caps w:val="false"/>
                  <w:smallCaps w:val="false"/>
                  <w:strike w:val="false"/>
                  <w:dstrike w:val="false"/>
                  <w:color w:val="000000"/>
                  <w:spacing w:val="0"/>
                  <w:sz w:val="24"/>
                  <w:szCs w:val="24"/>
                  <w:u w:val="none"/>
                  <w:effect w:val="none"/>
                </w:rPr>
                <w:t>вертикальное</w:t>
              </w:r>
            </w:hyperlink>
            <w:r>
              <w:rPr>
                <w:rFonts w:ascii="Liberation Serif" w:hAnsi="Liberation Serif"/>
                <w:b w:val="false"/>
                <w:i w:val="false"/>
                <w:caps w:val="false"/>
                <w:smallCaps w:val="false"/>
                <w:strike w:val="false"/>
                <w:dstrike w:val="false"/>
                <w:color w:val="000000"/>
                <w:spacing w:val="0"/>
                <w:sz w:val="24"/>
                <w:szCs w:val="24"/>
                <w:u w:val="none"/>
                <w:effect w:val="none"/>
              </w:rPr>
              <w:t>,</w:t>
            </w:r>
          </w:p>
          <w:p>
            <w:pPr>
              <w:pStyle w:val="Normal"/>
              <w:widowControl w:val="false"/>
              <w:spacing w:lineRule="atLeast" w:line="30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Высота излива </w:t>
            </w:r>
            <w:hyperlink r:id="rId33">
              <w:r>
                <w:rPr>
                  <w:rStyle w:val="Style"/>
                  <w:rFonts w:ascii="Liberation Serif" w:hAnsi="Liberation Serif"/>
                  <w:b w:val="false"/>
                  <w:i w:val="false"/>
                  <w:caps w:val="false"/>
                  <w:smallCaps w:val="false"/>
                  <w:strike w:val="false"/>
                  <w:dstrike w:val="false"/>
                  <w:color w:val="000000"/>
                  <w:spacing w:val="0"/>
                  <w:sz w:val="24"/>
                  <w:szCs w:val="24"/>
                  <w:u w:val="none"/>
                  <w:effect w:val="none"/>
                </w:rPr>
                <w:t>230 мм</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Высота смесителя </w:t>
            </w:r>
            <w:hyperlink r:id="rId34">
              <w:r>
                <w:rPr>
                  <w:rStyle w:val="Style"/>
                  <w:rFonts w:ascii="Liberation Serif" w:hAnsi="Liberation Serif"/>
                  <w:b w:val="false"/>
                  <w:i w:val="false"/>
                  <w:caps w:val="false"/>
                  <w:smallCaps w:val="false"/>
                  <w:strike w:val="false"/>
                  <w:dstrike w:val="false"/>
                  <w:color w:val="000000"/>
                  <w:spacing w:val="0"/>
                  <w:sz w:val="24"/>
                  <w:szCs w:val="24"/>
                  <w:u w:val="none"/>
                  <w:effect w:val="none"/>
                </w:rPr>
                <w:t>230 мм</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Подводка в комплекте</w:t>
            </w:r>
          </w:p>
          <w:p>
            <w:pPr>
              <w:pStyle w:val="Normal"/>
              <w:widowControl w:val="false"/>
              <w:spacing w:lineRule="atLeast" w:line="300" w:before="0" w:after="0"/>
              <w:ind w:hanging="0" w:left="0" w:right="0"/>
              <w:rPr/>
            </w:pPr>
            <w:hyperlink r:id="rId35">
              <w:r>
                <w:rPr>
                  <w:rStyle w:val="Style"/>
                  <w:rFonts w:ascii="Liberation Serif" w:hAnsi="Liberation Serif"/>
                  <w:b w:val="false"/>
                  <w:i w:val="false"/>
                  <w:caps w:val="false"/>
                  <w:smallCaps w:val="false"/>
                  <w:strike w:val="false"/>
                  <w:dstrike w:val="false"/>
                  <w:color w:val="000000"/>
                  <w:spacing w:val="0"/>
                  <w:sz w:val="24"/>
                  <w:szCs w:val="24"/>
                  <w:u w:val="none"/>
                  <w:effect w:val="none"/>
                </w:rPr>
                <w:t>гибкая</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Вес нетто </w:t>
            </w:r>
            <w:r>
              <w:rPr>
                <w:rFonts w:ascii="Liberation Serif" w:hAnsi="Liberation Serif"/>
                <w:b w:val="false"/>
                <w:i w:val="false"/>
                <w:caps w:val="false"/>
                <w:smallCaps w:val="false"/>
                <w:color w:val="000000"/>
                <w:spacing w:val="0"/>
                <w:sz w:val="24"/>
                <w:szCs w:val="24"/>
              </w:rPr>
              <w:t>1.35 кг. Все параметры должны быть точно такие, какие указаны в техзадании. Смеситель будет устанавливаться в раковину на кухне определенного размера, при несовпадении параметров установка может быть непроизведена.</w:t>
            </w:r>
          </w:p>
          <w:p>
            <w:pPr>
              <w:pStyle w:val="Normal"/>
              <w:widowControl w:val="false"/>
              <w:numPr>
                <w:ilvl w:val="0"/>
                <w:numId w:val="0"/>
              </w:numPr>
              <w:spacing w:lineRule="auto" w:line="360" w:before="0" w:after="0"/>
              <w:ind w:hanging="0" w:left="0" w:right="0"/>
              <w:jc w:val="left"/>
              <w:rPr>
                <w:rFonts w:ascii="Liberation Serif" w:hAnsi="Liberation Serif"/>
                <w:b w:val="false"/>
                <w:i w:val="false"/>
                <w:caps w:val="false"/>
                <w:smallCaps w:val="false"/>
                <w:strike w:val="false"/>
                <w:dstrike w:val="false"/>
                <w:color w:val="000000"/>
                <w:spacing w:val="0"/>
                <w:sz w:val="24"/>
                <w:szCs w:val="24"/>
                <w:u w:val="none"/>
                <w:effect w:val="none"/>
              </w:rPr>
            </w:pPr>
            <w:r>
              <w:rPr>
                <w:rFonts w:ascii="Liberation Serif" w:hAnsi="Liberation Serif"/>
                <w:b w:val="false"/>
                <w:i w:val="false"/>
                <w:caps w:val="false"/>
                <w:smallCaps w:val="false"/>
                <w:strike w:val="false"/>
                <w:dstrike w:val="false"/>
                <w:color w:val="000000"/>
                <w:spacing w:val="0"/>
                <w:sz w:val="24"/>
                <w:szCs w:val="24"/>
                <w:u w:val="none"/>
                <w:effect w:val="none"/>
              </w:rPr>
            </w:r>
          </w:p>
          <w:p>
            <w:pPr>
              <w:pStyle w:val="Normal"/>
              <w:widowControl w:val="false"/>
              <w:numPr>
                <w:ilvl w:val="0"/>
                <w:numId w:val="0"/>
              </w:numPr>
              <w:spacing w:lineRule="auto" w:line="360" w:before="0" w:after="0"/>
              <w:ind w:hanging="0" w:left="0" w:right="0"/>
              <w:jc w:val="left"/>
              <w:rPr>
                <w:rFonts w:ascii="Liberation Serif" w:hAnsi="Liberation Serif"/>
                <w:b w:val="false"/>
                <w:i w:val="false"/>
                <w:caps w:val="false"/>
                <w:smallCaps w:val="false"/>
                <w:strike w:val="false"/>
                <w:dstrike w:val="false"/>
                <w:color w:val="000000"/>
                <w:spacing w:val="0"/>
                <w:sz w:val="24"/>
                <w:szCs w:val="24"/>
                <w:u w:val="none"/>
                <w:effect w:val="none"/>
              </w:rPr>
            </w:pPr>
            <w:r>
              <w:rPr>
                <w:rFonts w:ascii="Liberation Serif" w:hAnsi="Liberation Serif"/>
                <w:b w:val="false"/>
                <w:i w:val="false"/>
                <w:caps w:val="false"/>
                <w:smallCaps w:val="false"/>
                <w:strike w:val="false"/>
                <w:dstrike w:val="false"/>
                <w:color w:val="000000"/>
                <w:spacing w:val="0"/>
                <w:sz w:val="24"/>
                <w:szCs w:val="24"/>
                <w:u w:val="none"/>
                <w:effect w:val="none"/>
              </w:rPr>
              <w:drawing>
                <wp:anchor distT="0" distB="0" distL="0" distR="0" simplePos="0" relativeHeight="2" behindDoc="0" locked="0" layoutInCell="0" allowOverlap="1">
                  <wp:simplePos x="0" y="0"/>
                  <wp:positionH relativeFrom="column">
                    <wp:posOffset>1250315</wp:posOffset>
                  </wp:positionH>
                  <wp:positionV relativeFrom="paragraph">
                    <wp:posOffset>14605</wp:posOffset>
                  </wp:positionV>
                  <wp:extent cx="1104900" cy="97472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36"/>
                          <a:stretch>
                            <a:fillRect/>
                          </a:stretch>
                        </pic:blipFill>
                        <pic:spPr bwMode="auto">
                          <a:xfrm>
                            <a:off x="0" y="0"/>
                            <a:ext cx="1104900" cy="974725"/>
                          </a:xfrm>
                          <a:prstGeom prst="rect">
                            <a:avLst/>
                          </a:prstGeom>
                          <a:noFill/>
                        </pic:spPr>
                      </pic:pic>
                    </a:graphicData>
                  </a:graphic>
                </wp:anchor>
              </w:drawing>
            </w:r>
          </w:p>
          <w:p>
            <w:pPr>
              <w:pStyle w:val="Normal"/>
              <w:widowControl w:val="false"/>
              <w:spacing w:lineRule="atLeast" w:line="300" w:before="0" w:after="0"/>
              <w:ind w:hanging="0" w:left="0" w:right="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widowControl w:val="false"/>
              <w:spacing w:lineRule="atLeast" w:line="300" w:before="0" w:after="0"/>
              <w:ind w:hanging="0" w:left="0" w:right="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widowControl w:val="false"/>
              <w:spacing w:lineRule="atLeast" w:line="300" w:before="0" w:after="0"/>
              <w:ind w:hanging="0" w:left="0" w:right="0"/>
              <w:rPr>
                <w:rFonts w:ascii="Liberation Serif" w:hAnsi="Liberation Serif"/>
                <w:color w:val="000000"/>
                <w:sz w:val="24"/>
                <w:szCs w:val="24"/>
              </w:rPr>
            </w:pPr>
            <w:r>
              <w:rPr>
                <w:rFonts w:ascii="Liberation Serif" w:hAnsi="Liberation Serif"/>
                <w:color w:val="000000"/>
                <w:sz w:val="24"/>
                <w:szCs w:val="24"/>
              </w:rPr>
            </w:r>
          </w:p>
          <w:p>
            <w:pPr>
              <w:pStyle w:val="Normal"/>
              <w:widowControl w:val="false"/>
              <w:spacing w:lineRule="atLeast" w:line="300" w:before="0" w:after="0"/>
              <w:ind w:hanging="0" w:left="0" w:right="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p>
            <w:pPr>
              <w:pStyle w:val="Normal"/>
              <w:widowControl w:val="false"/>
              <w:spacing w:lineRule="atLeast" w:line="300" w:before="0" w:after="0"/>
              <w:ind w:hanging="0" w:left="0" w:right="0"/>
              <w:rPr>
                <w:rFonts w:ascii="Liberation Serif" w:hAnsi="Liberation Serif"/>
                <w:b w:val="false"/>
                <w:i w:val="false"/>
                <w:caps w:val="false"/>
                <w:smallCaps w:val="false"/>
                <w:color w:val="000000"/>
                <w:spacing w:val="0"/>
                <w:sz w:val="24"/>
                <w:szCs w:val="24"/>
              </w:rPr>
            </w:pPr>
            <w:r>
              <w:rPr>
                <w:rFonts w:ascii="Liberation Serif" w:hAnsi="Liberation Serif"/>
                <w:b w:val="false"/>
                <w:i w:val="false"/>
                <w:caps w:val="false"/>
                <w:smallCaps w:val="false"/>
                <w:color w:val="000000"/>
                <w:spacing w:val="0"/>
                <w:sz w:val="24"/>
                <w:szCs w:val="24"/>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шт.</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jc w:val="right"/>
              <w:rPr>
                <w:rFonts w:ascii="Liberation Serif" w:hAnsi="Liberation Serif"/>
                <w:color w:val="000000"/>
                <w:sz w:val="24"/>
                <w:szCs w:val="24"/>
              </w:rPr>
            </w:pPr>
            <w:r>
              <w:rPr>
                <w:rFonts w:ascii="Liberation Serif" w:hAnsi="Liberation Serif"/>
                <w:color w:val="000000"/>
                <w:sz w:val="24"/>
                <w:szCs w:val="24"/>
              </w:rPr>
              <w:t>4</w:t>
            </w:r>
          </w:p>
        </w:tc>
      </w:tr>
      <w:tr>
        <w:trPr>
          <w:trHeight w:val="2325"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2</w:t>
            </w:r>
          </w:p>
        </w:tc>
        <w:tc>
          <w:tcPr>
            <w:tcW w:w="1924" w:type="dxa"/>
            <w:tcBorders>
              <w:left w:val="single" w:sz="4" w:space="0" w:color="000000"/>
              <w:bottom w:val="single" w:sz="4" w:space="0" w:color="000000"/>
              <w:right w:val="single" w:sz="4" w:space="0" w:color="000000"/>
            </w:tcBorders>
            <w:vAlign w:val="center"/>
          </w:tcPr>
          <w:p>
            <w:pPr>
              <w:pStyle w:val="Heading1"/>
              <w:widowControl w:val="false"/>
              <w:numPr>
                <w:ilvl w:val="0"/>
                <w:numId w:val="5"/>
              </w:numPr>
              <w:spacing w:before="240" w:after="60"/>
              <w:rPr>
                <w:rFonts w:ascii="Liberation Serif" w:hAnsi="Liberation Serif"/>
                <w:color w:val="000000"/>
                <w:sz w:val="24"/>
                <w:szCs w:val="24"/>
              </w:rPr>
            </w:pPr>
            <w:r>
              <w:rPr>
                <w:rFonts w:ascii="Liberation Serif" w:hAnsi="Liberation Serif"/>
                <w:color w:val="000000"/>
                <w:sz w:val="24"/>
                <w:szCs w:val="24"/>
              </w:rPr>
              <w:t>Гибкая подводка, 1/2 дюйма, 60 см, гайка гайка</w:t>
            </w:r>
          </w:p>
        </w:tc>
        <w:tc>
          <w:tcPr>
            <w:tcW w:w="10549"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5"/>
              </w:numPr>
              <w:spacing w:before="0" w:after="150"/>
              <w:ind w:hanging="0" w:left="0" w:right="0"/>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Гибкая подводка для воды Gigant с оплеткой из нержавеющей стали, 1/2"х60 см или эквивалент.</w:t>
            </w:r>
          </w:p>
          <w:p>
            <w:pPr>
              <w:pStyle w:val="Normal"/>
              <w:widowControl w:val="false"/>
              <w:numPr>
                <w:ilvl w:val="0"/>
                <w:numId w:val="0"/>
              </w:numPr>
              <w:spacing w:lineRule="auto" w:line="360" w:before="0" w:after="0"/>
              <w:ind w:hanging="0" w:left="0" w:right="0"/>
              <w:jc w:val="left"/>
              <w:rPr/>
            </w:pPr>
            <w:r>
              <w:rPr>
                <w:rFonts w:ascii="Liberation Serif" w:hAnsi="Liberation Serif"/>
                <w:b w:val="false"/>
                <w:i w:val="false"/>
                <w:caps w:val="false"/>
                <w:smallCaps w:val="false"/>
                <w:color w:val="000000"/>
                <w:spacing w:val="0"/>
                <w:sz w:val="24"/>
                <w:szCs w:val="24"/>
                <w:shd w:fill="FFFFFF" w:val="clear"/>
              </w:rPr>
              <w:t xml:space="preserve">Способ подсоединения </w:t>
            </w:r>
            <w:hyperlink r:id="rId37">
              <w:r>
                <w:rPr>
                  <w:rStyle w:val="Style"/>
                  <w:rFonts w:ascii="Liberation Serif" w:hAnsi="Liberation Serif"/>
                  <w:b w:val="false"/>
                  <w:i w:val="false"/>
                  <w:caps w:val="false"/>
                  <w:smallCaps w:val="false"/>
                  <w:strike w:val="false"/>
                  <w:dstrike w:val="false"/>
                  <w:color w:val="000000"/>
                  <w:spacing w:val="0"/>
                  <w:sz w:val="24"/>
                  <w:szCs w:val="24"/>
                  <w:u w:val="none"/>
                  <w:effect w:val="none"/>
                </w:rPr>
                <w:t>гайка-гайка</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Длина </w:t>
            </w:r>
            <w:hyperlink r:id="rId38">
              <w:r>
                <w:rPr>
                  <w:rStyle w:val="Style"/>
                  <w:rFonts w:ascii="Liberation Serif" w:hAnsi="Liberation Serif"/>
                  <w:b w:val="false"/>
                  <w:i w:val="false"/>
                  <w:caps w:val="false"/>
                  <w:smallCaps w:val="false"/>
                  <w:strike w:val="false"/>
                  <w:dstrike w:val="false"/>
                  <w:color w:val="000000"/>
                  <w:spacing w:val="0"/>
                  <w:sz w:val="24"/>
                  <w:szCs w:val="24"/>
                  <w:u w:val="none"/>
                  <w:effect w:val="none"/>
                </w:rPr>
                <w:t>0.6 м</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Резьба штуцера </w:t>
            </w:r>
            <w:r>
              <w:rPr>
                <w:rFonts w:ascii="Liberation Serif" w:hAnsi="Liberation Serif"/>
                <w:b w:val="false"/>
                <w:i w:val="false"/>
                <w:caps w:val="false"/>
                <w:smallCaps w:val="false"/>
                <w:color w:val="000000"/>
                <w:spacing w:val="0"/>
                <w:sz w:val="24"/>
                <w:szCs w:val="24"/>
              </w:rPr>
              <w:t>1/2 дюйма</w:t>
            </w:r>
          </w:p>
          <w:p>
            <w:pPr>
              <w:pStyle w:val="Normal"/>
              <w:widowControl w:val="false"/>
              <w:spacing w:lineRule="atLeast" w:line="30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Резьба гайки </w:t>
            </w:r>
            <w:hyperlink r:id="rId39">
              <w:r>
                <w:rPr>
                  <w:rStyle w:val="Style"/>
                  <w:rFonts w:ascii="Liberation Serif" w:hAnsi="Liberation Serif"/>
                  <w:b w:val="false"/>
                  <w:i w:val="false"/>
                  <w:caps w:val="false"/>
                  <w:smallCaps w:val="false"/>
                  <w:strike w:val="false"/>
                  <w:dstrike w:val="false"/>
                  <w:color w:val="000000"/>
                  <w:spacing w:val="0"/>
                  <w:sz w:val="24"/>
                  <w:szCs w:val="24"/>
                  <w:u w:val="none"/>
                  <w:effect w:val="none"/>
                </w:rPr>
                <w:t>1/2 дюйма</w:t>
              </w:r>
            </w:hyperlink>
            <w:r>
              <w:rPr>
                <w:rFonts w:ascii="Liberation Serif" w:hAnsi="Liberation Serif"/>
                <w:b w:val="false"/>
                <w:i w:val="false"/>
                <w:caps w:val="false"/>
                <w:smallCaps w:val="false"/>
                <w:strike w:val="false"/>
                <w:dstrike w:val="false"/>
                <w:color w:val="000000"/>
                <w:spacing w:val="0"/>
                <w:sz w:val="24"/>
                <w:szCs w:val="24"/>
                <w:u w:val="none"/>
                <w:effect w:val="none"/>
              </w:rPr>
              <w:t xml:space="preserve">, </w:t>
            </w:r>
            <w:r>
              <w:rPr>
                <w:rFonts w:ascii="Liberation Serif" w:hAnsi="Liberation Serif"/>
                <w:b w:val="false"/>
                <w:i w:val="false"/>
                <w:caps w:val="false"/>
                <w:smallCaps w:val="false"/>
                <w:color w:val="000000"/>
                <w:spacing w:val="0"/>
                <w:sz w:val="24"/>
                <w:szCs w:val="24"/>
                <w:shd w:fill="FFFFFF" w:val="clear"/>
              </w:rPr>
              <w:t xml:space="preserve">Материал внутреннего шланга </w:t>
            </w:r>
            <w:hyperlink r:id="rId40">
              <w:r>
                <w:rPr>
                  <w:rStyle w:val="Style"/>
                  <w:rFonts w:ascii="Liberation Serif" w:hAnsi="Liberation Serif"/>
                  <w:b w:val="false"/>
                  <w:i w:val="false"/>
                  <w:caps w:val="false"/>
                  <w:smallCaps w:val="false"/>
                  <w:strike w:val="false"/>
                  <w:dstrike w:val="false"/>
                  <w:color w:val="000000"/>
                  <w:spacing w:val="0"/>
                  <w:sz w:val="24"/>
                  <w:szCs w:val="24"/>
                  <w:u w:val="none"/>
                  <w:effect w:val="none"/>
                </w:rPr>
                <w:t>EPDM</w:t>
              </w:r>
            </w:hyperlink>
            <w:r>
              <w:rPr>
                <w:rFonts w:ascii="Liberation Serif" w:hAnsi="Liberation Serif"/>
                <w:b w:val="false"/>
                <w:i w:val="false"/>
                <w:caps w:val="false"/>
                <w:smallCaps w:val="false"/>
                <w:strike w:val="false"/>
                <w:dstrike w:val="false"/>
                <w:color w:val="000000"/>
                <w:spacing w:val="0"/>
                <w:sz w:val="24"/>
                <w:szCs w:val="24"/>
                <w:u w:val="none"/>
                <w:effect w:val="none"/>
              </w:rPr>
              <w:t>,</w:t>
            </w:r>
          </w:p>
          <w:p>
            <w:pPr>
              <w:pStyle w:val="Normal"/>
              <w:widowControl w:val="false"/>
              <w:spacing w:lineRule="atLeast" w:line="300" w:before="0" w:after="0"/>
              <w:ind w:hanging="0" w:left="0" w:right="0"/>
              <w:rPr/>
            </w:pPr>
            <w:r>
              <w:rPr>
                <w:rFonts w:ascii="Liberation Serif" w:hAnsi="Liberation Serif"/>
                <w:b w:val="false"/>
                <w:i w:val="false"/>
                <w:caps w:val="false"/>
                <w:smallCaps w:val="false"/>
                <w:color w:val="000000"/>
                <w:spacing w:val="0"/>
                <w:sz w:val="24"/>
                <w:szCs w:val="24"/>
                <w:shd w:fill="FFFFFF" w:val="clear"/>
              </w:rPr>
              <w:t xml:space="preserve">Материал оплетки </w:t>
            </w:r>
            <w:r>
              <w:rPr>
                <w:rFonts w:ascii="Liberation Serif" w:hAnsi="Liberation Serif"/>
                <w:b w:val="false"/>
                <w:i w:val="false"/>
                <w:caps w:val="false"/>
                <w:smallCaps w:val="false"/>
                <w:color w:val="000000"/>
                <w:spacing w:val="0"/>
                <w:sz w:val="24"/>
                <w:szCs w:val="24"/>
              </w:rPr>
              <w:t xml:space="preserve">нержавеющая сталь, </w:t>
            </w:r>
            <w:r>
              <w:rPr>
                <w:rFonts w:ascii="Liberation Serif" w:hAnsi="Liberation Serif"/>
                <w:b w:val="false"/>
                <w:i w:val="false"/>
                <w:caps w:val="false"/>
                <w:smallCaps w:val="false"/>
                <w:color w:val="000000"/>
                <w:spacing w:val="0"/>
                <w:sz w:val="24"/>
                <w:szCs w:val="24"/>
                <w:shd w:fill="FFFFFF" w:val="clear"/>
              </w:rPr>
              <w:t xml:space="preserve">Материал </w:t>
            </w:r>
            <w:hyperlink r:id="rId41">
              <w:r>
                <w:rPr>
                  <w:rStyle w:val="Style"/>
                  <w:rFonts w:ascii="Liberation Serif" w:hAnsi="Liberation Serif"/>
                  <w:b w:val="false"/>
                  <w:i w:val="false"/>
                  <w:caps w:val="false"/>
                  <w:smallCaps w:val="false"/>
                  <w:strike w:val="false"/>
                  <w:dstrike w:val="false"/>
                  <w:color w:val="000000"/>
                  <w:spacing w:val="0"/>
                  <w:sz w:val="24"/>
                  <w:szCs w:val="24"/>
                  <w:u w:val="none"/>
                  <w:effect w:val="none"/>
                </w:rPr>
                <w:t>нержавеющая сталь</w:t>
              </w:r>
            </w:hyperlink>
          </w:p>
          <w:p>
            <w:pPr>
              <w:pStyle w:val="Normal"/>
              <w:widowControl w:val="false"/>
              <w:spacing w:lineRule="atLeast" w:line="300" w:before="0" w:after="0"/>
              <w:ind w:hanging="0" w:left="0" w:right="0"/>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shd w:fill="FFFFFF" w:val="clear"/>
              </w:rPr>
              <w:t xml:space="preserve">Диаметр </w:t>
            </w:r>
            <w:r>
              <w:rPr>
                <w:rFonts w:ascii="Liberation Serif" w:hAnsi="Liberation Serif"/>
                <w:b w:val="false"/>
                <w:i w:val="false"/>
                <w:caps w:val="false"/>
                <w:smallCaps w:val="false"/>
                <w:color w:val="000000"/>
                <w:spacing w:val="0"/>
                <w:sz w:val="24"/>
                <w:szCs w:val="24"/>
              </w:rPr>
              <w:t>12 мм,  Все параметры должны быть точно такие, какие указаны в техзадании. Подводка будет устанавливаться в разные смесители именно под размеры подводки, указанные выше При несовпадении параметров установка может быть непроизведена.</w:t>
            </w:r>
          </w:p>
          <w:p>
            <w:pPr>
              <w:pStyle w:val="Normal"/>
              <w:widowControl w:val="false"/>
              <w:spacing w:lineRule="atLeast" w:line="300" w:before="0" w:after="0"/>
              <w:ind w:hanging="0" w:left="0" w:right="0"/>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p>
            <w:pPr>
              <w:pStyle w:val="Normal"/>
              <w:widowControl w:val="false"/>
              <w:spacing w:lineRule="atLeast" w:line="300" w:before="0" w:after="0"/>
              <w:ind w:hanging="0" w:left="0" w:right="0"/>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drawing>
                <wp:anchor distT="0" distB="0" distL="0" distR="0" simplePos="0" relativeHeight="3" behindDoc="0" locked="0" layoutInCell="0" allowOverlap="1">
                  <wp:simplePos x="0" y="0"/>
                  <wp:positionH relativeFrom="margin">
                    <wp:align>center</wp:align>
                  </wp:positionH>
                  <wp:positionV relativeFrom="paragraph">
                    <wp:posOffset>635</wp:posOffset>
                  </wp:positionV>
                  <wp:extent cx="787400" cy="694690"/>
                  <wp:effectExtent l="0" t="0" r="0" b="0"/>
                  <wp:wrapSquare wrapText="largest"/>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42"/>
                          <a:stretch>
                            <a:fillRect/>
                          </a:stretch>
                        </pic:blipFill>
                        <pic:spPr bwMode="auto">
                          <a:xfrm>
                            <a:off x="0" y="0"/>
                            <a:ext cx="787400" cy="694690"/>
                          </a:xfrm>
                          <a:prstGeom prst="rect">
                            <a:avLst/>
                          </a:prstGeom>
                          <a:noFill/>
                        </pic:spPr>
                      </pic:pic>
                    </a:graphicData>
                  </a:graphic>
                </wp:anchor>
              </w:drawing>
            </w:r>
          </w:p>
          <w:p>
            <w:pPr>
              <w:pStyle w:val="Normal"/>
              <w:widowControl w:val="false"/>
              <w:spacing w:lineRule="atLeast" w:line="300" w:before="0" w:after="0"/>
              <w:ind w:hanging="0" w:left="0" w:right="0"/>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p>
            <w:pPr>
              <w:pStyle w:val="BodyText"/>
              <w:widowControl w:val="false"/>
              <w:numPr>
                <w:ilvl w:val="0"/>
                <w:numId w:val="0"/>
              </w:numPr>
              <w:spacing w:lineRule="auto" w:line="360" w:before="0" w:after="0"/>
              <w:ind w:hanging="0" w:left="0" w:righ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p>
            <w:pPr>
              <w:pStyle w:val="Normal"/>
              <w:widowControl w:val="false"/>
              <w:numPr>
                <w:ilvl w:val="0"/>
                <w:numId w:val="0"/>
              </w:numPr>
              <w:spacing w:lineRule="auto" w:line="360" w:before="0" w:after="0"/>
              <w:ind w:hanging="0" w:left="0" w:right="0"/>
              <w:jc w:val="left"/>
              <w:rPr>
                <w:rFonts w:ascii="Liberation Serif" w:hAnsi="Liberation Serif"/>
                <w:color w:val="000000"/>
                <w:sz w:val="24"/>
                <w:szCs w:val="24"/>
              </w:rPr>
            </w:pPr>
            <w:r>
              <w:rPr>
                <w:rFonts w:ascii="Liberation Serif" w:hAnsi="Liberation Serif"/>
                <w:color w:val="000000"/>
                <w:sz w:val="24"/>
                <w:szCs w:val="24"/>
              </w:rPr>
            </w:r>
          </w:p>
        </w:tc>
        <w:tc>
          <w:tcPr>
            <w:tcW w:w="710" w:type="dxa"/>
            <w:tcBorders>
              <w:left w:val="single" w:sz="4" w:space="0" w:color="000000"/>
              <w:bottom w:val="single" w:sz="4" w:space="0" w:color="000000"/>
              <w:right w:val="single" w:sz="4" w:space="0" w:color="000000"/>
            </w:tcBorders>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шт.</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right"/>
              <w:rPr>
                <w:rFonts w:ascii="Liberation Serif" w:hAnsi="Liberation Serif"/>
                <w:color w:val="000000"/>
                <w:sz w:val="24"/>
                <w:szCs w:val="24"/>
              </w:rPr>
            </w:pPr>
            <w:r>
              <w:rPr>
                <w:rFonts w:ascii="Liberation Serif" w:hAnsi="Liberation Serif"/>
                <w:color w:val="000000"/>
                <w:sz w:val="24"/>
                <w:szCs w:val="24"/>
              </w:rPr>
              <w:t>20</w:t>
            </w:r>
          </w:p>
        </w:tc>
      </w:tr>
      <w:tr>
        <w:trPr>
          <w:trHeight w:val="2325"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3</w:t>
            </w:r>
          </w:p>
        </w:tc>
        <w:tc>
          <w:tcPr>
            <w:tcW w:w="1924" w:type="dxa"/>
            <w:tcBorders>
              <w:left w:val="single" w:sz="4" w:space="0" w:color="000000"/>
              <w:bottom w:val="single" w:sz="4" w:space="0" w:color="000000"/>
              <w:right w:val="single" w:sz="4" w:space="0" w:color="000000"/>
            </w:tcBorders>
            <w:vAlign w:val="center"/>
          </w:tcPr>
          <w:p>
            <w:pPr>
              <w:pStyle w:val="Heading1"/>
              <w:widowControl w:val="false"/>
              <w:numPr>
                <w:ilvl w:val="0"/>
                <w:numId w:val="5"/>
              </w:numPr>
              <w:spacing w:before="240" w:after="60"/>
              <w:rPr>
                <w:rFonts w:ascii="Liberation Serif" w:hAnsi="Liberation Serif"/>
                <w:color w:val="000000"/>
                <w:sz w:val="24"/>
                <w:szCs w:val="24"/>
              </w:rPr>
            </w:pPr>
            <w:r>
              <w:rPr>
                <w:rFonts w:ascii="Liberation Serif" w:hAnsi="Liberation Serif"/>
                <w:color w:val="000000"/>
                <w:sz w:val="24"/>
                <w:szCs w:val="24"/>
              </w:rPr>
              <w:t>Кран шаровой гайка/штуцер 1/2 дюйма</w:t>
            </w:r>
          </w:p>
        </w:tc>
        <w:tc>
          <w:tcPr>
            <w:tcW w:w="10549" w:type="dxa"/>
            <w:tcBorders>
              <w:left w:val="single" w:sz="4" w:space="0" w:color="000000"/>
              <w:bottom w:val="single" w:sz="4" w:space="0" w:color="000000"/>
              <w:right w:val="single" w:sz="4" w:space="0" w:color="000000"/>
            </w:tcBorders>
            <w:shd w:color="FFFFCC" w:fill="FFFFFF" w:val="clear"/>
            <w:vAlign w:val="center"/>
          </w:tcPr>
          <w:p>
            <w:pPr>
              <w:pStyle w:val="Heading1"/>
              <w:widowControl w:val="false"/>
              <w:numPr>
                <w:ilvl w:val="0"/>
                <w:numId w:val="0"/>
              </w:numPr>
              <w:spacing w:lineRule="auto" w:line="360" w:before="0" w:after="0"/>
              <w:ind w:hanging="0" w:left="0" w:right="0"/>
              <w:jc w:val="left"/>
              <w:rPr>
                <w:rFonts w:ascii="Liberation Serif" w:hAnsi="Liberation Serif"/>
                <w:color w:val="000000"/>
                <w:sz w:val="24"/>
                <w:szCs w:val="24"/>
              </w:rPr>
            </w:pPr>
            <w:r>
              <w:rPr>
                <w:rFonts w:ascii="Liberation Serif" w:hAnsi="Liberation Serif"/>
                <w:b w:val="false"/>
                <w:i w:val="false"/>
                <w:caps w:val="false"/>
                <w:smallCaps w:val="false"/>
                <w:color w:val="000000"/>
                <w:spacing w:val="0"/>
                <w:sz w:val="24"/>
                <w:szCs w:val="24"/>
              </w:rPr>
              <w:t>Кран шаровой ручка бабочка латунь внутр./наружн. резьба 1/2дюйм PN40 никель Производитель RTP 34887 или эквивалент.</w:t>
            </w:r>
          </w:p>
          <w:p>
            <w:pPr>
              <w:pStyle w:val="BodyText"/>
              <w:widowControl w:val="false"/>
              <w:numPr>
                <w:ilvl w:val="0"/>
                <w:numId w:val="0"/>
              </w:numPr>
              <w:spacing w:lineRule="auto" w:line="360" w:before="0" w:after="0"/>
              <w:ind w:hanging="0" w:left="0" w:right="0"/>
              <w:jc w:val="left"/>
              <w:rPr>
                <w:rFonts w:ascii="Liberation Serif" w:hAnsi="Liberation Serif"/>
                <w:color w:val="000000"/>
                <w:sz w:val="24"/>
                <w:szCs w:val="24"/>
              </w:rPr>
            </w:pPr>
            <w:r>
              <w:rPr>
                <w:rFonts w:ascii="Liberation Serif" w:hAnsi="Liberation Serif"/>
                <w:b w:val="false"/>
                <w:bCs w:val="false"/>
                <w:i w:val="false"/>
                <w:caps w:val="false"/>
                <w:smallCaps w:val="false"/>
                <w:color w:val="000000"/>
                <w:spacing w:val="0"/>
                <w:sz w:val="24"/>
                <w:szCs w:val="24"/>
              </w:rPr>
              <w:t>Вид крана: шаровой; Тип резьбы1/2F-1/2M, Материал латунь, Вес нетто 0.14 кг Форма прямая, Область применения горячее и холодное водоснабжение, Тип ручки бабочка, Тип арматуры запорная, Тип присоединения резьбовой, Тип корпуса неразборный, Тип крана прямой полнопроходной, Длина крана 55 мм, Условный диаметр DN15 мм, Резьба присоединения внутренняя — наружная, с креплениемнет, Номинальное давление (PN)40 бар. Все параметры должны быть точно такие, какие указаны в техзадании.  При несовпадении параметров установка может быть непроизведена.</w:t>
            </w:r>
          </w:p>
          <w:p>
            <w:pPr>
              <w:pStyle w:val="BodyText"/>
              <w:widowControl w:val="false"/>
              <w:numPr>
                <w:ilvl w:val="0"/>
                <w:numId w:val="0"/>
              </w:numPr>
              <w:spacing w:lineRule="auto" w:line="360" w:before="0" w:after="0"/>
              <w:ind w:hanging="0" w:left="0" w:righ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p>
            <w:pPr>
              <w:pStyle w:val="BodyText"/>
              <w:widowControl w:val="false"/>
              <w:numPr>
                <w:ilvl w:val="0"/>
                <w:numId w:val="0"/>
              </w:numPr>
              <w:spacing w:lineRule="auto" w:line="360" w:before="0" w:after="0"/>
              <w:ind w:hanging="0" w:left="0" w:righ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drawing>
                <wp:anchor distT="0" distB="0" distL="0" distR="0" simplePos="0" relativeHeight="4" behindDoc="0" locked="0" layoutInCell="0" allowOverlap="1">
                  <wp:simplePos x="0" y="0"/>
                  <wp:positionH relativeFrom="margin">
                    <wp:align>center</wp:align>
                  </wp:positionH>
                  <wp:positionV relativeFrom="paragraph">
                    <wp:posOffset>635</wp:posOffset>
                  </wp:positionV>
                  <wp:extent cx="647700" cy="571500"/>
                  <wp:effectExtent l="0" t="0" r="0" b="0"/>
                  <wp:wrapSquare wrapText="largest"/>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43"/>
                          <a:stretch>
                            <a:fillRect/>
                          </a:stretch>
                        </pic:blipFill>
                        <pic:spPr bwMode="auto">
                          <a:xfrm>
                            <a:off x="0" y="0"/>
                            <a:ext cx="647700" cy="571500"/>
                          </a:xfrm>
                          <a:prstGeom prst="rect">
                            <a:avLst/>
                          </a:prstGeom>
                          <a:noFill/>
                        </pic:spPr>
                      </pic:pic>
                    </a:graphicData>
                  </a:graphic>
                </wp:anchor>
              </w:drawing>
            </w:r>
          </w:p>
          <w:p>
            <w:pPr>
              <w:pStyle w:val="BodyText"/>
              <w:widowControl w:val="false"/>
              <w:numPr>
                <w:ilvl w:val="0"/>
                <w:numId w:val="0"/>
              </w:numPr>
              <w:spacing w:lineRule="auto" w:line="360" w:before="0" w:after="0"/>
              <w:ind w:hanging="0" w:left="0" w:righ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p>
            <w:pPr>
              <w:pStyle w:val="BodyText"/>
              <w:widowControl w:val="false"/>
              <w:numPr>
                <w:ilvl w:val="0"/>
                <w:numId w:val="0"/>
              </w:numPr>
              <w:spacing w:lineRule="auto" w:line="360" w:before="0" w:after="0"/>
              <w:ind w:hanging="0" w:left="0" w:righ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p>
            <w:pPr>
              <w:pStyle w:val="BodyText"/>
              <w:widowControl w:val="false"/>
              <w:numPr>
                <w:ilvl w:val="0"/>
                <w:numId w:val="0"/>
              </w:numPr>
              <w:spacing w:lineRule="auto" w:line="360" w:before="0" w:after="0"/>
              <w:ind w:hanging="0" w:left="0" w:right="0"/>
              <w:jc w:val="left"/>
              <w:rPr>
                <w:rFonts w:ascii="Liberation Serif" w:hAnsi="Liberation Serif"/>
                <w:b/>
                <w:i w:val="false"/>
                <w:caps w:val="false"/>
                <w:smallCaps w:val="false"/>
                <w:color w:val="000000"/>
                <w:spacing w:val="0"/>
                <w:sz w:val="24"/>
                <w:szCs w:val="24"/>
              </w:rPr>
            </w:pPr>
            <w:r>
              <w:rPr>
                <w:rFonts w:ascii="Liberation Serif" w:hAnsi="Liberation Serif"/>
                <w:b/>
                <w:i w:val="false"/>
                <w:caps w:val="false"/>
                <w:smallCaps w:val="false"/>
                <w:color w:val="000000"/>
                <w:spacing w:val="0"/>
                <w:sz w:val="24"/>
                <w:szCs w:val="24"/>
              </w:rPr>
            </w:r>
          </w:p>
        </w:tc>
        <w:tc>
          <w:tcPr>
            <w:tcW w:w="710" w:type="dxa"/>
            <w:tcBorders>
              <w:left w:val="single" w:sz="4" w:space="0" w:color="000000"/>
              <w:bottom w:val="single" w:sz="4" w:space="0" w:color="000000"/>
              <w:right w:val="single" w:sz="4" w:space="0" w:color="000000"/>
            </w:tcBorders>
            <w:vAlign w:val="center"/>
          </w:tcPr>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jc w:val="center"/>
              <w:rPr>
                <w:rFonts w:ascii="Liberation Serif" w:hAnsi="Liberation Serif"/>
                <w:color w:val="000000"/>
                <w:sz w:val="24"/>
                <w:szCs w:val="24"/>
              </w:rPr>
            </w:pPr>
            <w:r>
              <w:rPr>
                <w:rFonts w:ascii="Liberation Serif" w:hAnsi="Liberation Serif"/>
                <w:color w:val="000000"/>
                <w:sz w:val="24"/>
                <w:szCs w:val="24"/>
              </w:rPr>
              <w:t>шт.</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jc w:val="right"/>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jc w:val="right"/>
              <w:rPr>
                <w:rFonts w:ascii="Liberation Serif" w:hAnsi="Liberation Serif"/>
                <w:color w:val="000000"/>
                <w:sz w:val="24"/>
                <w:szCs w:val="24"/>
              </w:rPr>
            </w:pPr>
            <w:r>
              <w:rPr>
                <w:rFonts w:ascii="Liberation Serif" w:hAnsi="Liberation Serif"/>
                <w:color w:val="000000"/>
                <w:sz w:val="24"/>
                <w:szCs w:val="24"/>
              </w:rPr>
              <w:t>5</w:t>
            </w:r>
          </w:p>
        </w:tc>
      </w:tr>
    </w:tbl>
    <w:p>
      <w:pPr>
        <w:pStyle w:val="ListParagraph"/>
        <w:numPr>
          <w:ilvl w:val="0"/>
          <w:numId w:val="4"/>
        </w:numPr>
        <w:spacing w:lineRule="atLeast" w:line="100"/>
        <w:ind w:hanging="567" w:left="567" w:right="0"/>
        <w:jc w:val="both"/>
        <w:rPr>
          <w:rFonts w:ascii="Liberation Serif" w:hAnsi="Liberation Serif"/>
          <w:color w:val="000000"/>
          <w:sz w:val="24"/>
          <w:szCs w:val="24"/>
        </w:rPr>
      </w:pPr>
      <w:r>
        <w:rPr>
          <w:rFonts w:ascii="Liberation Serif" w:hAnsi="Liberation Serif"/>
          <w:b/>
          <w:bCs/>
          <w:color w:val="000000"/>
          <w:sz w:val="24"/>
          <w:szCs w:val="24"/>
        </w:rPr>
        <w:t xml:space="preserve">Транспортные расходы: </w:t>
      </w:r>
      <w:r>
        <w:rPr>
          <w:rFonts w:ascii="Liberation Serif" w:hAnsi="Liberation Serif"/>
          <w:color w:val="000000"/>
          <w:sz w:val="24"/>
          <w:szCs w:val="24"/>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4"/>
        </w:numPr>
        <w:spacing w:lineRule="atLeast" w:line="100"/>
        <w:ind w:hanging="567" w:left="567" w:right="0"/>
        <w:jc w:val="both"/>
        <w:rPr>
          <w:rFonts w:ascii="Liberation Serif" w:hAnsi="Liberation Serif"/>
          <w:color w:val="000000"/>
          <w:sz w:val="24"/>
          <w:szCs w:val="24"/>
        </w:rPr>
      </w:pPr>
      <w:r>
        <w:rPr>
          <w:rFonts w:ascii="Liberation Serif" w:hAnsi="Liberation Serif"/>
          <w:b/>
          <w:bCs/>
          <w:color w:val="000000"/>
          <w:sz w:val="24"/>
          <w:szCs w:val="24"/>
        </w:rPr>
        <w:t>Место (адрес) поставки товара:</w:t>
      </w:r>
      <w:r>
        <w:rPr>
          <w:rFonts w:ascii="Liberation Serif" w:hAnsi="Liberation Serif"/>
          <w:color w:val="000000"/>
          <w:sz w:val="24"/>
          <w:szCs w:val="24"/>
        </w:rPr>
        <w:t xml:space="preserve"> г. Рязань, ул. Соборная, стр. 22, (место поставки).</w:t>
      </w:r>
    </w:p>
    <w:p>
      <w:pPr>
        <w:pStyle w:val="ListParagraph"/>
        <w:numPr>
          <w:ilvl w:val="0"/>
          <w:numId w:val="4"/>
        </w:numPr>
        <w:spacing w:lineRule="atLeast" w:line="100"/>
        <w:ind w:hanging="567" w:left="567" w:right="0"/>
        <w:jc w:val="both"/>
        <w:rPr>
          <w:rFonts w:ascii="Liberation Serif" w:hAnsi="Liberation Serif"/>
          <w:color w:val="000000"/>
          <w:sz w:val="24"/>
          <w:szCs w:val="24"/>
        </w:rPr>
      </w:pPr>
      <w:r>
        <w:rPr>
          <w:rFonts w:ascii="Liberation Serif" w:hAnsi="Liberation Serif"/>
          <w:b/>
          <w:bCs/>
          <w:color w:val="000000"/>
          <w:sz w:val="24"/>
          <w:szCs w:val="24"/>
        </w:rPr>
        <w:t>Условия и срок (период, график) поставки товара:</w:t>
      </w:r>
    </w:p>
    <w:p>
      <w:pPr>
        <w:pStyle w:val="Normal"/>
        <w:numPr>
          <w:ilvl w:val="1"/>
          <w:numId w:val="4"/>
        </w:numPr>
        <w:ind w:hanging="574" w:left="574"/>
        <w:jc w:val="both"/>
        <w:rPr>
          <w:rFonts w:ascii="Liberation Serif" w:hAnsi="Liberation Serif"/>
          <w:color w:val="000000"/>
          <w:sz w:val="24"/>
          <w:szCs w:val="24"/>
        </w:rPr>
      </w:pPr>
      <w:r>
        <w:rPr>
          <w:rFonts w:ascii="Liberation Serif" w:hAnsi="Liberation Serif"/>
          <w:bCs/>
          <w:color w:val="000000"/>
          <w:sz w:val="24"/>
          <w:szCs w:val="24"/>
        </w:rPr>
        <w:t>Период поставки: 10 календарных дней с даты заключения Контракта.</w:t>
      </w:r>
    </w:p>
    <w:p>
      <w:pPr>
        <w:pStyle w:val="ListParagraph"/>
        <w:numPr>
          <w:ilvl w:val="0"/>
          <w:numId w:val="6"/>
        </w:numPr>
        <w:spacing w:lineRule="atLeast" w:line="100"/>
        <w:ind w:hanging="567" w:left="567" w:right="0"/>
        <w:jc w:val="both"/>
        <w:rPr>
          <w:rFonts w:ascii="Liberation Serif" w:hAnsi="Liberation Serif"/>
          <w:color w:val="000000"/>
          <w:sz w:val="24"/>
          <w:szCs w:val="24"/>
        </w:rPr>
      </w:pPr>
      <w:r>
        <w:rPr>
          <w:rFonts w:ascii="Liberation Serif" w:hAnsi="Liberation Serif"/>
          <w:b/>
          <w:bCs/>
          <w:color w:val="000000"/>
          <w:sz w:val="24"/>
          <w:szCs w:val="24"/>
        </w:rPr>
        <w:t>Обязательные (минимальные) требования к поставляемому Товару, его маркировке, качеству, безопасности и упаковке:</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Весь поставляемый Товар должен соответствовать требованиям, техническим условия.</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6"/>
        </w:numPr>
        <w:spacing w:lineRule="atLeast" w:line="100"/>
        <w:ind w:hanging="567" w:left="567"/>
        <w:jc w:val="both"/>
        <w:rPr>
          <w:rFonts w:ascii="Liberation Serif" w:hAnsi="Liberation Serif"/>
          <w:color w:val="000000"/>
          <w:sz w:val="24"/>
          <w:szCs w:val="24"/>
        </w:rPr>
      </w:pPr>
      <w:r>
        <w:rPr>
          <w:rFonts w:ascii="Liberation Serif" w:hAnsi="Liberation Serif"/>
          <w:b/>
          <w:bCs/>
          <w:color w:val="000000"/>
          <w:sz w:val="24"/>
          <w:szCs w:val="24"/>
        </w:rPr>
        <w:t>Срок гарантии:</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Срок гарантии 12 (двенадцать) месяцев с даты продажи Товара.</w:t>
      </w:r>
    </w:p>
    <w:p>
      <w:pPr>
        <w:pStyle w:val="Normal"/>
        <w:numPr>
          <w:ilvl w:val="0"/>
          <w:numId w:val="6"/>
        </w:numPr>
        <w:spacing w:lineRule="atLeast" w:line="100"/>
        <w:ind w:hanging="567" w:left="567"/>
        <w:jc w:val="both"/>
        <w:rPr>
          <w:rFonts w:ascii="Liberation Serif" w:hAnsi="Liberation Serif"/>
          <w:color w:val="000000"/>
          <w:sz w:val="24"/>
          <w:szCs w:val="24"/>
        </w:rPr>
      </w:pPr>
      <w:r>
        <w:rPr>
          <w:rFonts w:ascii="Liberation Serif" w:hAnsi="Liberation Serif"/>
          <w:b/>
          <w:bCs/>
          <w:color w:val="000000"/>
          <w:sz w:val="24"/>
          <w:szCs w:val="24"/>
        </w:rPr>
        <w:t>Требования к сопроводительной документации на поставляемый Товар:</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Вместе с Товаром Поставщик должен предоставить документы, подтверждающие его соответствие требованиям, установленным пунктом 7 настоящего Технического задания (в том числе Сертификат соответствия Товара на каждую поставку).</w:t>
      </w:r>
    </w:p>
    <w:p>
      <w:pPr>
        <w:pStyle w:val="Normal"/>
        <w:numPr>
          <w:ilvl w:val="1"/>
          <w:numId w:val="6"/>
        </w:numPr>
        <w:ind w:hanging="567" w:left="567"/>
        <w:jc w:val="both"/>
        <w:rPr>
          <w:rFonts w:ascii="Liberation Serif" w:hAnsi="Liberation Serif"/>
          <w:color w:val="000000"/>
          <w:sz w:val="24"/>
          <w:szCs w:val="24"/>
        </w:rPr>
      </w:pPr>
      <w:r>
        <w:rPr>
          <w:rFonts w:ascii="Liberation Serif" w:hAnsi="Liberation Serif"/>
          <w:bCs/>
          <w:color w:val="000000"/>
          <w:sz w:val="24"/>
          <w:szCs w:val="24"/>
        </w:rPr>
        <w:t>Поставщик предоставляет Заказчику с каждой партией Товара следующие относящиеся к Товару документы:</w:t>
      </w:r>
    </w:p>
    <w:p>
      <w:pPr>
        <w:pStyle w:val="ListParagraph"/>
        <w:numPr>
          <w:ilvl w:val="0"/>
          <w:numId w:val="7"/>
        </w:numPr>
        <w:ind w:hanging="567" w:left="1134" w:right="0"/>
        <w:jc w:val="both"/>
        <w:rPr>
          <w:rFonts w:ascii="Liberation Serif" w:hAnsi="Liberation Serif"/>
          <w:color w:val="000000"/>
          <w:sz w:val="24"/>
          <w:szCs w:val="24"/>
        </w:rPr>
      </w:pPr>
      <w:r>
        <w:rPr>
          <w:rFonts w:ascii="Liberation Serif" w:hAnsi="Liberation Serif"/>
          <w:bCs/>
          <w:color w:val="000000"/>
          <w:sz w:val="24"/>
          <w:szCs w:val="24"/>
        </w:rPr>
        <w:t>ТОРГ-12 либо УПД;</w:t>
      </w:r>
    </w:p>
    <w:p>
      <w:pPr>
        <w:pStyle w:val="ListParagraph"/>
        <w:numPr>
          <w:ilvl w:val="0"/>
          <w:numId w:val="7"/>
        </w:numPr>
        <w:ind w:hanging="567" w:left="1134" w:right="0"/>
        <w:jc w:val="both"/>
        <w:rPr>
          <w:rFonts w:ascii="Liberation Serif" w:hAnsi="Liberation Serif"/>
          <w:bCs/>
          <w:color w:val="000000"/>
          <w:sz w:val="24"/>
          <w:szCs w:val="24"/>
        </w:rPr>
      </w:pPr>
      <w:r>
        <w:rPr>
          <w:rFonts w:ascii="Liberation Serif" w:hAnsi="Liberation Serif"/>
          <w:bCs/>
          <w:color w:val="000000"/>
          <w:sz w:val="24"/>
          <w:szCs w:val="24"/>
        </w:rPr>
        <w:t>Счет-фактура (при условии поставки Товара по товарной накладной по форме ТОРГ-12);</w:t>
      </w:r>
    </w:p>
    <w:p>
      <w:pPr>
        <w:pStyle w:val="ListParagraph"/>
        <w:numPr>
          <w:ilvl w:val="0"/>
          <w:numId w:val="7"/>
        </w:numPr>
        <w:spacing w:before="0" w:after="200"/>
        <w:ind w:hanging="567" w:left="1134" w:right="0"/>
        <w:jc w:val="both"/>
        <w:rPr>
          <w:rFonts w:ascii="Liberation Serif" w:hAnsi="Liberation Serif" w:cs="Liberation Serif;Times New Roman"/>
          <w:b w:val="false"/>
          <w:bCs w:val="false"/>
          <w:color w:val="000000"/>
          <w:sz w:val="24"/>
          <w:szCs w:val="24"/>
        </w:rPr>
      </w:pPr>
      <w:r>
        <w:rPr>
          <w:rFonts w:cs="Liberation Serif;Times New Roman" w:ascii="Liberation Serif" w:hAnsi="Liberation Serif"/>
          <w:b w:val="false"/>
          <w:bCs w:val="false"/>
          <w:color w:val="000000"/>
          <w:sz w:val="24"/>
          <w:szCs w:val="24"/>
        </w:rPr>
        <w:t>Счет на оплату со ссылкой на реквизиты контракта.</w:t>
      </w:r>
    </w:p>
    <w:sectPr>
      <w:headerReference w:type="even" r:id="rId44"/>
      <w:headerReference w:type="default" r:id="rId45"/>
      <w:headerReference w:type="first" r:id="rId46"/>
      <w:footerReference w:type="even" r:id="rId47"/>
      <w:footerReference w:type="default" r:id="rId48"/>
      <w:footerReference w:type="first" r:id="rId49"/>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Times">
    <w:altName w:val="Times New Roman"/>
    <w:charset w:val="01"/>
    <w:family w:val="swiss"/>
    <w:pitch w:val="variable"/>
  </w:font>
  <w:font w:name="Tahoma">
    <w:charset w:val="01"/>
    <w:family w:val="swiss"/>
    <w:pitch w:val="variable"/>
  </w:font>
  <w:font w:name="Times">
    <w:altName w:val="Times New Roman"/>
    <w:charset w:val="01"/>
    <w:family w:val="roman"/>
    <w:pitch w:val="variable"/>
  </w:font>
  <w:font w:name="Liberation Serif">
    <w:altName w:val="Times New Roman"/>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jc w:val="right"/>
      <w:rPr/>
    </w:pPr>
    <w:r>
      <w:rPr/>
      <w:fldChar w:fldCharType="begin"/>
    </w:r>
    <w:r>
      <w:rPr/>
      <w:instrText xml:space="preserve"> PAGE </w:instrText>
    </w:r>
    <w:r>
      <w:rPr/>
      <w:fldChar w:fldCharType="separate"/>
    </w:r>
    <w:r>
      <w:rPr/>
      <w:t>10</w:t>
    </w:r>
    <w:r>
      <w:rPr/>
      <w:fldChar w:fldCharType="end"/>
    </w:r>
  </w:p>
  <w:p>
    <w:pPr>
      <w:pStyle w:val="Footer"/>
      <w:ind w:hanging="0" w:left="0" w:right="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jc w:val="right"/>
      <w:rPr/>
    </w:pPr>
    <w:r>
      <w:rPr/>
      <w:fldChar w:fldCharType="begin"/>
    </w:r>
    <w:r>
      <w:rPr/>
      <w:instrText xml:space="preserve"> PAGE </w:instrText>
    </w:r>
    <w:r>
      <w:rPr/>
      <w:fldChar w:fldCharType="separate"/>
    </w:r>
    <w:r>
      <w:rPr/>
      <w:t>10</w:t>
    </w:r>
    <w:r>
      <w:rPr/>
      <w:fldChar w:fldCharType="end"/>
    </w:r>
  </w:p>
  <w:p>
    <w:pPr>
      <w:pStyle w:val="Footer"/>
      <w:ind w:hanging="0" w:left="0" w:right="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0"/>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0"/>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decimal"/>
      <w:lvlText w:val="%1."/>
      <w:lvlJc w:val="left"/>
      <w:pPr>
        <w:tabs>
          <w:tab w:val="num" w:pos="0"/>
        </w:tabs>
        <w:ind w:left="360" w:hanging="360"/>
      </w:pPr>
      <w:rPr>
        <w:rFonts w:ascii="Calibri" w:hAnsi="Calibri" w:cs="Calibri"/>
        <w:sz w:val="20"/>
      </w:rPr>
    </w:lvl>
    <w:lvl w:ilvl="1">
      <w:start w:val="1"/>
      <w:numFmt w:val="decimal"/>
      <w:lvlText w:val="%1.%2."/>
      <w:lvlJc w:val="left"/>
      <w:pPr>
        <w:tabs>
          <w:tab w:val="num" w:pos="0"/>
        </w:tabs>
        <w:ind w:left="574" w:hanging="432"/>
      </w:pPr>
      <w:rPr>
        <w:sz w:val="20"/>
      </w:rPr>
    </w:lvl>
    <w:lvl w:ilvl="2">
      <w:start w:val="1"/>
      <w:numFmt w:val="decimal"/>
      <w:lvlText w:val="%1.%2.%3."/>
      <w:lvlJc w:val="left"/>
      <w:pPr>
        <w:tabs>
          <w:tab w:val="num" w:pos="0"/>
        </w:tabs>
        <w:ind w:left="1224" w:hanging="504"/>
      </w:pPr>
      <w:rPr>
        <w:sz w:val="20"/>
      </w:rPr>
    </w:lvl>
    <w:lvl w:ilvl="3">
      <w:start w:val="1"/>
      <w:numFmt w:val="decimal"/>
      <w:lvlText w:val="%1.%2.%3.%4."/>
      <w:lvlJc w:val="left"/>
      <w:pPr>
        <w:tabs>
          <w:tab w:val="num" w:pos="0"/>
        </w:tabs>
        <w:ind w:left="1728" w:hanging="648"/>
      </w:pPr>
      <w:rPr>
        <w:sz w:val="20"/>
      </w:rPr>
    </w:lvl>
    <w:lvl w:ilvl="4">
      <w:start w:val="1"/>
      <w:numFmt w:val="decimal"/>
      <w:lvlText w:val="%1.%2.%3.%4.%5."/>
      <w:lvlJc w:val="left"/>
      <w:pPr>
        <w:tabs>
          <w:tab w:val="num" w:pos="0"/>
        </w:tabs>
        <w:ind w:left="2232" w:hanging="792"/>
      </w:pPr>
      <w:rPr>
        <w:sz w:val="20"/>
      </w:rPr>
    </w:lvl>
    <w:lvl w:ilvl="5">
      <w:start w:val="1"/>
      <w:numFmt w:val="decimal"/>
      <w:lvlText w:val="%1.%2.%3.%4.%5.%6."/>
      <w:lvlJc w:val="left"/>
      <w:pPr>
        <w:tabs>
          <w:tab w:val="num" w:pos="0"/>
        </w:tabs>
        <w:ind w:left="2736" w:hanging="936"/>
      </w:pPr>
      <w:rPr>
        <w:sz w:val="20"/>
      </w:rPr>
    </w:lvl>
    <w:lvl w:ilvl="6">
      <w:start w:val="1"/>
      <w:numFmt w:val="decimal"/>
      <w:lvlText w:val="%1.%2.%3.%4.%5.%6.%7."/>
      <w:lvlJc w:val="left"/>
      <w:pPr>
        <w:tabs>
          <w:tab w:val="num" w:pos="0"/>
        </w:tabs>
        <w:ind w:left="3240" w:hanging="1080"/>
      </w:pPr>
      <w:rPr>
        <w:sz w:val="20"/>
      </w:rPr>
    </w:lvl>
    <w:lvl w:ilvl="7">
      <w:start w:val="1"/>
      <w:numFmt w:val="decimal"/>
      <w:lvlText w:val="%1.%2.%3.%4.%5.%6.%7.%8."/>
      <w:lvlJc w:val="left"/>
      <w:pPr>
        <w:tabs>
          <w:tab w:val="num" w:pos="0"/>
        </w:tabs>
        <w:ind w:left="3744" w:hanging="1224"/>
      </w:pPr>
      <w:rPr>
        <w:sz w:val="20"/>
      </w:rPr>
    </w:lvl>
    <w:lvl w:ilvl="8">
      <w:start w:val="1"/>
      <w:numFmt w:val="decimal"/>
      <w:lvlText w:val="%1.%2.%3.%4.%5.%6.%7.%8.%9."/>
      <w:lvlJc w:val="left"/>
      <w:pPr>
        <w:tabs>
          <w:tab w:val="num" w:pos="0"/>
        </w:tabs>
        <w:ind w:left="4320" w:hanging="1440"/>
      </w:pPr>
      <w:rPr>
        <w:sz w:val="20"/>
      </w:rPr>
    </w:lvl>
  </w:abstractNum>
  <w:abstractNum w:abstractNumId="5">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6">
    <w:lvl w:ilvl="0">
      <w:start w:val="6"/>
      <w:numFmt w:val="decimal"/>
      <w:lvlText w:val="%1."/>
      <w:lvlJc w:val="left"/>
      <w:pPr>
        <w:tabs>
          <w:tab w:val="num" w:pos="0"/>
        </w:tabs>
        <w:ind w:left="360" w:hanging="360"/>
      </w:pPr>
      <w:rPr>
        <w:b w:val="false"/>
        <w:bCs/>
      </w:rPr>
    </w:lvl>
    <w:lvl w:ilvl="1">
      <w:start w:val="1"/>
      <w:numFmt w:val="decimal"/>
      <w:lvlText w:val="%1.%2."/>
      <w:lvlJc w:val="left"/>
      <w:pPr>
        <w:tabs>
          <w:tab w:val="num" w:pos="0"/>
        </w:tabs>
        <w:ind w:left="432" w:hanging="432"/>
      </w:pPr>
      <w:rPr>
        <w:b w:val="false"/>
        <w:bCs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75"/>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uppressAutoHyphens w:val="true"/>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right="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right="0"/>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right="0"/>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right="0"/>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right="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right="0"/>
      <w:outlineLvl w:val="8"/>
    </w:pPr>
    <w:rPr>
      <w:rFonts w:ascii="Arial" w:hAnsi="Arial" w:eastAsia="Arial" w:cs="Arial"/>
      <w:i/>
      <w:iCs/>
      <w:sz w:val="21"/>
      <w:szCs w:val="21"/>
    </w:rPr>
  </w:style>
  <w:style w:type="character" w:styleId="WW8Num2z0">
    <w:name w:val="WW8Num2z0"/>
    <w:qFormat/>
    <w:rPr>
      <w:rFonts w:cs="Times New Roman"/>
      <w:b/>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Calibri" w:hAnsi="Calibri" w:cs="Calibri"/>
      <w:sz w:val="20"/>
    </w:rPr>
  </w:style>
  <w:style w:type="character" w:styleId="WW8Num5z1">
    <w:name w:val="WW8Num5z1"/>
    <w:qFormat/>
    <w:rPr>
      <w:sz w:val="20"/>
    </w:rPr>
  </w:style>
  <w:style w:type="character" w:styleId="WW8Num7z0">
    <w:name w:val="WW8Num7z0"/>
    <w:qFormat/>
    <w:rPr>
      <w:b w:val="false"/>
      <w:bCs/>
    </w:rPr>
  </w:style>
  <w:style w:type="character" w:styleId="WW8Num7z1">
    <w:name w:val="WW8Num7z1"/>
    <w:qFormat/>
    <w:rPr>
      <w:b w:val="false"/>
      <w:bCs w:val="false"/>
    </w:rPr>
  </w:style>
  <w:style w:type="character" w:styleId="Style5">
    <w:name w:val="Основной шрифт абзаца"/>
    <w:qFormat/>
    <w:rPr/>
  </w:style>
  <w:style w:type="character" w:styleId="WW8Num6z0">
    <w:name w:val="WW8Num6z0"/>
    <w:qFormat/>
    <w:rPr>
      <w:b w:val="false"/>
      <w:bCs/>
    </w:rPr>
  </w:style>
  <w:style w:type="character" w:styleId="WW8Num6z1">
    <w:name w:val="WW8Num6z1"/>
    <w:qFormat/>
    <w:rPr>
      <w:b w:val="false"/>
      <w:bCs w:val="false"/>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WW8Num5z2">
    <w:name w:val="WW8Num5z2"/>
    <w:qFormat/>
    <w:rPr>
      <w:rFonts w:ascii="Wingdings" w:hAnsi="Wingdings" w:cs="Wingdings"/>
      <w:sz w:val="20"/>
    </w:rPr>
  </w:style>
  <w:style w:type="character" w:styleId="WW8Num6z2">
    <w:name w:val="WW8Num6z2"/>
    <w:qFormat/>
    <w:rPr>
      <w:rFonts w:ascii="Wingdings" w:hAnsi="Wingdings" w:cs="Wingdings"/>
      <w:sz w:val="20"/>
    </w:rPr>
  </w:style>
  <w:style w:type="character" w:styleId="WW8Num7z2">
    <w:name w:val="WW8Num7z2"/>
    <w:qFormat/>
    <w:rPr>
      <w:rFonts w:ascii="Wingdings" w:hAnsi="Wingdings" w:cs="Wingdings"/>
      <w:sz w:val="20"/>
    </w:rPr>
  </w:style>
  <w:style w:type="character" w:styleId="4">
    <w:name w:val="Основной шрифт абзаца4"/>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DefaultParagraphFont">
    <w:name w:val="Default Paragraph Font"/>
    <w:qFormat/>
    <w:rPr/>
  </w:style>
  <w:style w:type="character" w:styleId="11">
    <w:name w:val="Заголовок 1 Знак"/>
    <w:qFormat/>
    <w:rPr>
      <w:rFonts w:ascii="Arial" w:hAnsi="Arial" w:eastAsia="Andale Sans UI;Arial Unicode MS" w:cs="Arial"/>
      <w:b/>
      <w:bCs/>
      <w:kern w:val="2"/>
      <w:sz w:val="32"/>
      <w:szCs w:val="32"/>
      <w:lang w:val="en-US"/>
    </w:rPr>
  </w:style>
  <w:style w:type="character" w:styleId="21">
    <w:name w:val="Заголовок 2 Знак"/>
    <w:qFormat/>
    <w:rPr>
      <w:rFonts w:ascii="Cambria" w:hAnsi="Cambria" w:cs="Cambria"/>
      <w:b/>
      <w:bCs/>
      <w:i/>
      <w:iCs/>
      <w:sz w:val="28"/>
      <w:szCs w:val="28"/>
    </w:rPr>
  </w:style>
  <w:style w:type="character" w:styleId="31">
    <w:name w:val="Основной текст 3 Знак"/>
    <w:qFormat/>
    <w:rPr>
      <w:rFonts w:eastAsia="Times New Roman"/>
      <w:sz w:val="16"/>
      <w:szCs w:val="16"/>
    </w:rPr>
  </w:style>
  <w:style w:type="character" w:styleId="Style6">
    <w:name w:val="Основной текст с отступом Знак"/>
    <w:qFormat/>
    <w:rPr>
      <w:rFonts w:ascii="Calibri" w:hAnsi="Calibri" w:cs="Calibri"/>
      <w:sz w:val="22"/>
      <w:szCs w:val="22"/>
    </w:rPr>
  </w:style>
  <w:style w:type="character" w:styleId="22">
    <w:name w:val="Основной текст 2 Знак"/>
    <w:qFormat/>
    <w:rPr>
      <w:rFonts w:ascii="Calibri" w:hAnsi="Calibri" w:cs="Calibri"/>
      <w:sz w:val="22"/>
      <w:szCs w:val="22"/>
      <w:lang w:val="en-US"/>
    </w:rPr>
  </w:style>
  <w:style w:type="character" w:styleId="Style7">
    <w:name w:val="Текст сноски Знак"/>
    <w:qFormat/>
    <w:rPr>
      <w:rFonts w:ascii="Calibri" w:hAnsi="Calibri" w:cs="Calibri"/>
    </w:rPr>
  </w:style>
  <w:style w:type="character" w:styleId="footnotereference1">
    <w:name w:val="footnote reference1"/>
    <w:qFormat/>
    <w:rPr>
      <w:vertAlign w:val="superscript"/>
    </w:rPr>
  </w:style>
  <w:style w:type="character" w:styleId="Hyperlink">
    <w:name w:val="Hyperlink"/>
    <w:rPr>
      <w:color w:val="0000FF"/>
      <w:u w:val="single"/>
      <w:lang w:val="zxx" w:bidi="zxx"/>
    </w:rPr>
  </w:style>
  <w:style w:type="character" w:styleId="ConsPlusNormal">
    <w:name w:val="ConsPlusNormal Знак"/>
    <w:qFormat/>
    <w:rPr>
      <w:rFonts w:ascii="Calibri" w:hAnsi="Calibri" w:cs="Calibri"/>
      <w:sz w:val="22"/>
      <w:szCs w:val="22"/>
    </w:rPr>
  </w:style>
  <w:style w:type="character" w:styleId="Style8">
    <w:name w:val="Верхний колонтитул Знак"/>
    <w:qFormat/>
    <w:rPr>
      <w:rFonts w:ascii="Calibri" w:hAnsi="Calibri" w:cs="Calibri"/>
      <w:sz w:val="22"/>
      <w:szCs w:val="22"/>
    </w:rPr>
  </w:style>
  <w:style w:type="character" w:styleId="Style9">
    <w:name w:val="Нижний колонтитул Знак"/>
    <w:qFormat/>
    <w:rPr>
      <w:rFonts w:ascii="Calibri" w:hAnsi="Calibri" w:cs="Calibri"/>
      <w:sz w:val="22"/>
      <w:szCs w:val="22"/>
    </w:rPr>
  </w:style>
  <w:style w:type="character" w:styleId="user">
    <w:name w:val="Символ сноски (user)"/>
    <w:qFormat/>
    <w:rPr/>
  </w:style>
  <w:style w:type="character" w:styleId="12">
    <w:name w:val="Знак сноски1"/>
    <w:qFormat/>
    <w:rPr>
      <w:vertAlign w:val="superscript"/>
    </w:rPr>
  </w:style>
  <w:style w:type="character" w:styleId="Style10">
    <w:name w:val="Символы концевой сноски"/>
    <w:qFormat/>
    <w:rPr>
      <w:vertAlign w:val="superscript"/>
    </w:rPr>
  </w:style>
  <w:style w:type="character" w:styleId="WW-">
    <w:name w:val="WW-Символы концевой сноски"/>
    <w:qFormat/>
    <w:rPr/>
  </w:style>
  <w:style w:type="character" w:styleId="user1">
    <w:name w:val="Символ нумерации (user)"/>
    <w:qFormat/>
    <w:rPr/>
  </w:style>
  <w:style w:type="character" w:styleId="user2">
    <w:name w:val="Символ концевой сноски (user)"/>
    <w:qFormat/>
    <w:rPr>
      <w:vertAlign w:val="superscrip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23">
    <w:name w:val="Знак сноски2"/>
    <w:qFormat/>
    <w:rPr>
      <w:vertAlign w:val="superscript"/>
    </w:rPr>
  </w:style>
  <w:style w:type="character" w:styleId="13">
    <w:name w:val="Знак концевой сноски1"/>
    <w:qFormat/>
    <w:rPr>
      <w:vertAlign w:val="superscript"/>
    </w:rPr>
  </w:style>
  <w:style w:type="character" w:styleId="FootnoteReference4">
    <w:name w:val="Footnote Reference4"/>
    <w:qFormat/>
    <w:rPr>
      <w:vertAlign w:val="superscript"/>
    </w:rPr>
  </w:style>
  <w:style w:type="character" w:styleId="EndnoteReference3">
    <w:name w:val="Endnote Reference3"/>
    <w:qFormat/>
    <w:rPr>
      <w:vertAlign w:val="superscript"/>
    </w:rPr>
  </w:style>
  <w:style w:type="character" w:styleId="FootnoteReference5">
    <w:name w:val="Footnote Reference5"/>
    <w:qFormat/>
    <w:rPr>
      <w:vertAlign w:val="superscript"/>
    </w:rPr>
  </w:style>
  <w:style w:type="character" w:styleId="EndnoteReference4">
    <w:name w:val="Endnote Reference4"/>
    <w:qFormat/>
    <w:rPr>
      <w:vertAlign w:val="superscript"/>
    </w:rPr>
  </w:style>
  <w:style w:type="character" w:styleId="32">
    <w:name w:val="Знак сноски3"/>
    <w:qFormat/>
    <w:rPr>
      <w:vertAlign w:val="superscript"/>
    </w:rPr>
  </w:style>
  <w:style w:type="character" w:styleId="24">
    <w:name w:val="Знак концевой сноски2"/>
    <w:qFormat/>
    <w:rPr>
      <w:vertAlign w:val="superscript"/>
    </w:rPr>
  </w:style>
  <w:style w:type="character" w:styleId="FootnoteReference6">
    <w:name w:val="Footnote Reference6"/>
    <w:qFormat/>
    <w:rPr>
      <w:vertAlign w:val="superscript"/>
    </w:rPr>
  </w:style>
  <w:style w:type="character" w:styleId="EndnoteReference5">
    <w:name w:val="Endnote Reference5"/>
    <w:qFormat/>
    <w:rPr>
      <w:vertAlign w:val="superscript"/>
    </w:rPr>
  </w:style>
  <w:style w:type="character" w:styleId="FootnoteReference7">
    <w:name w:val="Footnote Reference7"/>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lang w:val="zxx" w:bidi="zxx"/>
    </w:rPr>
  </w:style>
  <w:style w:type="character" w:styleId="rvts8">
    <w:name w:val="rvts8"/>
    <w:qFormat/>
    <w:rPr>
      <w:rFonts w:ascii="Times New Roman" w:hAnsi="Times New Roman" w:cs="Times New Roman"/>
      <w:b/>
      <w:bCs/>
      <w:sz w:val="24"/>
      <w:szCs w:val="24"/>
    </w:rPr>
  </w:style>
  <w:style w:type="character" w:styleId="33">
    <w:name w:val="Заголовок 3 Знак"/>
    <w:qFormat/>
    <w:rPr>
      <w:rFonts w:ascii="Arial" w:hAnsi="Arial" w:eastAsia="Arial" w:cs="Arial"/>
      <w:sz w:val="30"/>
      <w:szCs w:val="30"/>
    </w:rPr>
  </w:style>
  <w:style w:type="character" w:styleId="41">
    <w:name w:val="Заголовок 4 Знак"/>
    <w:qFormat/>
    <w:rPr>
      <w:rFonts w:ascii="Arial" w:hAnsi="Arial" w:eastAsia="Arial" w:cs="Arial"/>
      <w:b/>
      <w:bCs/>
      <w:sz w:val="26"/>
      <w:szCs w:val="26"/>
    </w:rPr>
  </w:style>
  <w:style w:type="character" w:styleId="61">
    <w:name w:val="Заголовок 6 Знак"/>
    <w:qFormat/>
    <w:rPr>
      <w:rFonts w:ascii="Arial" w:hAnsi="Arial" w:eastAsia="Arial" w:cs="Arial"/>
      <w:b/>
      <w:bCs/>
      <w:sz w:val="22"/>
      <w:szCs w:val="22"/>
    </w:rPr>
  </w:style>
  <w:style w:type="character" w:styleId="71">
    <w:name w:val="Заголовок 7 Знак"/>
    <w:qFormat/>
    <w:rPr>
      <w:rFonts w:ascii="Arial" w:hAnsi="Arial" w:eastAsia="Arial" w:cs="Arial"/>
      <w:b/>
      <w:bCs/>
      <w:i/>
      <w:iCs/>
      <w:sz w:val="22"/>
      <w:szCs w:val="22"/>
    </w:rPr>
  </w:style>
  <w:style w:type="character" w:styleId="81">
    <w:name w:val="Заголовок 8 Знак"/>
    <w:qFormat/>
    <w:rPr>
      <w:rFonts w:ascii="Arial" w:hAnsi="Arial" w:eastAsia="Arial" w:cs="Arial"/>
      <w:i/>
      <w:iCs/>
      <w:sz w:val="22"/>
      <w:szCs w:val="22"/>
    </w:rPr>
  </w:style>
  <w:style w:type="character" w:styleId="9">
    <w:name w:val="Заголовок 9 Знак"/>
    <w:qFormat/>
    <w:rPr>
      <w:rFonts w:ascii="Arial" w:hAnsi="Arial" w:eastAsia="Arial" w:cs="Arial"/>
      <w:i/>
      <w:iCs/>
      <w:sz w:val="21"/>
      <w:szCs w:val="21"/>
    </w:rPr>
  </w:style>
  <w:style w:type="character" w:styleId="apple-style-span">
    <w:name w:val="apple-style-span"/>
    <w:basedOn w:val="6"/>
    <w:qFormat/>
    <w:rPr/>
  </w:style>
  <w:style w:type="character" w:styleId="Character20style">
    <w:name w:val="Character_20_style"/>
    <w:qFormat/>
    <w:rPr/>
  </w:style>
  <w:style w:type="character" w:styleId="user3">
    <w:name w:val="Исходный текст (user)"/>
    <w:qFormat/>
    <w:rPr>
      <w:rFonts w:ascii="Liberation Mono;Courier New" w:hAnsi="Liberation Mono;Courier New" w:eastAsia="Noto Sans Mono CJK SC" w:cs="Liberation Mono;Courier New"/>
    </w:rPr>
  </w:style>
  <w:style w:type="character" w:styleId="user4">
    <w:name w:val="Маркеры (user)"/>
    <w:qFormat/>
    <w:rPr>
      <w:rFonts w:ascii="OpenSymbol;Arial Unicode MS" w:hAnsi="OpenSymbol;Arial Unicode MS" w:eastAsia="OpenSymbol;Arial Unicode MS" w:cs="OpenSymbol;Arial Unicode MS"/>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
      <w:i/>
      <w:iCs/>
      <w:sz w:val="24"/>
      <w:szCs w:val="24"/>
    </w:rPr>
  </w:style>
  <w:style w:type="paragraph" w:styleId="Style14">
    <w:name w:val="Указатель"/>
    <w:basedOn w:val="Normal"/>
    <w:qFormat/>
    <w:pPr>
      <w:suppressLineNumbers/>
    </w:pPr>
    <w:rPr>
      <w:rFonts w:cs="Lohit Devanagari"/>
    </w:rPr>
  </w:style>
  <w:style w:type="paragraph" w:styleId="user5">
    <w:name w:val="Заголовок (user)"/>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user6">
    <w:name w:val="Указатель (user)"/>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Style15">
    <w:name w:val="Название объекта"/>
    <w:basedOn w:val="Normal"/>
    <w:qFormat/>
    <w:pPr>
      <w:suppressLineNumbers/>
      <w:spacing w:before="120" w:after="120"/>
    </w:pPr>
    <w:rPr>
      <w:rFonts w:cs="Lohit Devanagari;MS Mincho"/>
      <w:i/>
      <w:iCs/>
      <w:sz w:val="24"/>
      <w:szCs w:val="24"/>
    </w:rPr>
  </w:style>
  <w:style w:type="paragraph" w:styleId="91">
    <w:name w:val="Указатель9"/>
    <w:basedOn w:val="Normal"/>
    <w:qFormat/>
    <w:pPr>
      <w:suppressLineNumbers/>
    </w:pPr>
    <w:rPr>
      <w:rFonts w:cs="Lohit Devanagari;MS Mincho"/>
    </w:rPr>
  </w:style>
  <w:style w:type="paragraph" w:styleId="caption111111">
    <w:name w:val="caption111111"/>
    <w:basedOn w:val="Normal"/>
    <w:qFormat/>
    <w:pPr>
      <w:suppressLineNumbers/>
      <w:spacing w:before="120" w:after="120"/>
    </w:pPr>
    <w:rPr>
      <w:rFonts w:cs="Lohit Devanagari;MS Mincho"/>
      <w:i/>
      <w:iCs/>
      <w:sz w:val="24"/>
      <w:szCs w:val="24"/>
    </w:rPr>
  </w:style>
  <w:style w:type="paragraph" w:styleId="caption1111111">
    <w:name w:val="caption1111111"/>
    <w:basedOn w:val="Normal"/>
    <w:qFormat/>
    <w:pPr>
      <w:suppressLineNumbers/>
      <w:spacing w:before="120" w:after="120"/>
    </w:pPr>
    <w:rPr>
      <w:rFonts w:cs="Lohit Devanagari;MS Mincho"/>
      <w:i/>
      <w:iCs/>
      <w:sz w:val="24"/>
      <w:szCs w:val="24"/>
    </w:rPr>
  </w:style>
  <w:style w:type="paragraph" w:styleId="caption11111111">
    <w:name w:val="caption11111111"/>
    <w:basedOn w:val="Normal"/>
    <w:qFormat/>
    <w:pPr>
      <w:suppressLineNumbers/>
      <w:spacing w:before="120" w:after="120"/>
    </w:pPr>
    <w:rPr>
      <w:rFonts w:cs="Lohit Devanagari;MS Mincho"/>
      <w:i/>
      <w:iCs/>
      <w:sz w:val="24"/>
      <w:szCs w:val="24"/>
    </w:rPr>
  </w:style>
  <w:style w:type="paragraph" w:styleId="caption111111111">
    <w:name w:val="caption111111111"/>
    <w:basedOn w:val="Normal"/>
    <w:qFormat/>
    <w:pPr>
      <w:suppressLineNumbers/>
      <w:spacing w:before="120" w:after="120"/>
    </w:pPr>
    <w:rPr>
      <w:rFonts w:cs="Lohit Devanagari;MS Mincho"/>
      <w:i/>
      <w:iCs/>
      <w:sz w:val="24"/>
      <w:szCs w:val="24"/>
    </w:rPr>
  </w:style>
  <w:style w:type="paragraph" w:styleId="caption1111111111">
    <w:name w:val="caption1111111111"/>
    <w:basedOn w:val="Normal"/>
    <w:qFormat/>
    <w:pPr>
      <w:suppressLineNumbers/>
      <w:spacing w:before="120" w:after="120"/>
    </w:pPr>
    <w:rPr>
      <w:rFonts w:cs="Lohit Devanagari;MS Mincho"/>
      <w:i/>
      <w:iCs/>
      <w:sz w:val="24"/>
      <w:szCs w:val="24"/>
    </w:rPr>
  </w:style>
  <w:style w:type="paragraph" w:styleId="caption11111111111">
    <w:name w:val="caption11111111111"/>
    <w:basedOn w:val="Normal"/>
    <w:qFormat/>
    <w:pPr>
      <w:suppressLineNumbers/>
      <w:spacing w:before="120" w:after="120"/>
    </w:pPr>
    <w:rPr>
      <w:rFonts w:cs="Lohit Devanagari;MS Mincho"/>
      <w:i/>
      <w:iCs/>
      <w:sz w:val="24"/>
      <w:szCs w:val="24"/>
    </w:rPr>
  </w:style>
  <w:style w:type="paragraph" w:styleId="caption111111111111">
    <w:name w:val="caption111111111111"/>
    <w:basedOn w:val="Normal"/>
    <w:qFormat/>
    <w:pPr>
      <w:suppressLineNumbers/>
      <w:spacing w:before="120" w:after="120"/>
    </w:pPr>
    <w:rPr>
      <w:rFonts w:cs="Lohit Devanagari;MS Mincho"/>
      <w:i/>
      <w:iCs/>
      <w:sz w:val="24"/>
      <w:szCs w:val="24"/>
    </w:rPr>
  </w:style>
  <w:style w:type="paragraph" w:styleId="caption1111111111111">
    <w:name w:val="caption1111111111111"/>
    <w:basedOn w:val="Normal"/>
    <w:qFormat/>
    <w:pPr>
      <w:suppressLineNumbers/>
      <w:spacing w:before="120" w:after="120"/>
    </w:pPr>
    <w:rPr>
      <w:rFonts w:cs="Lohit Devanagari;MS Mincho"/>
      <w:i/>
      <w:iCs/>
      <w:sz w:val="24"/>
      <w:szCs w:val="24"/>
    </w:rPr>
  </w:style>
  <w:style w:type="paragraph" w:styleId="72">
    <w:name w:val="Название объекта7"/>
    <w:basedOn w:val="Normal"/>
    <w:qFormat/>
    <w:pPr>
      <w:suppressLineNumbers/>
      <w:spacing w:before="120" w:after="120"/>
    </w:pPr>
    <w:rPr>
      <w:rFonts w:cs="Lohit Devanagari;MS Mincho"/>
      <w:i/>
      <w:iCs/>
      <w:sz w:val="24"/>
      <w:szCs w:val="24"/>
    </w:rPr>
  </w:style>
  <w:style w:type="paragraph" w:styleId="82">
    <w:name w:val="Указатель8"/>
    <w:basedOn w:val="Normal"/>
    <w:qFormat/>
    <w:pPr>
      <w:suppressLineNumbers/>
    </w:pPr>
    <w:rPr>
      <w:rFonts w:cs="Lohit Devanagari;MS Mincho"/>
    </w:rPr>
  </w:style>
  <w:style w:type="paragraph" w:styleId="caption11111111111111">
    <w:name w:val="caption11111111111111"/>
    <w:basedOn w:val="Normal"/>
    <w:qFormat/>
    <w:pPr>
      <w:suppressLineNumbers/>
      <w:spacing w:before="120" w:after="120"/>
    </w:pPr>
    <w:rPr>
      <w:rFonts w:cs="Lohit Devanagari;MS Mincho"/>
      <w:i/>
      <w:iCs/>
      <w:sz w:val="24"/>
      <w:szCs w:val="24"/>
    </w:rPr>
  </w:style>
  <w:style w:type="paragraph" w:styleId="caption111111111111111">
    <w:name w:val="caption111111111111111"/>
    <w:basedOn w:val="Normal"/>
    <w:qFormat/>
    <w:pPr>
      <w:suppressLineNumbers/>
      <w:spacing w:before="120" w:after="120"/>
    </w:pPr>
    <w:rPr>
      <w:rFonts w:cs="Lohit Devanagari;MS Mincho"/>
      <w:i/>
      <w:iCs/>
      <w:sz w:val="24"/>
      <w:szCs w:val="24"/>
    </w:rPr>
  </w:style>
  <w:style w:type="paragraph" w:styleId="caption1111111111111111">
    <w:name w:val="caption1111111111111111"/>
    <w:basedOn w:val="Normal"/>
    <w:qFormat/>
    <w:pPr>
      <w:suppressLineNumbers/>
      <w:spacing w:before="120" w:after="120"/>
    </w:pPr>
    <w:rPr>
      <w:rFonts w:cs="Lohit Devanagari;MS Mincho"/>
      <w:i/>
      <w:iCs/>
      <w:sz w:val="24"/>
      <w:szCs w:val="24"/>
    </w:rPr>
  </w:style>
  <w:style w:type="paragraph" w:styleId="caption11111111111111111">
    <w:name w:val="caption11111111111111111"/>
    <w:basedOn w:val="Normal"/>
    <w:qFormat/>
    <w:pPr>
      <w:suppressLineNumbers/>
      <w:spacing w:before="120" w:after="120"/>
    </w:pPr>
    <w:rPr>
      <w:rFonts w:cs="Lohit Devanagari;MS Mincho"/>
      <w:i/>
      <w:iCs/>
      <w:sz w:val="24"/>
      <w:szCs w:val="24"/>
    </w:rPr>
  </w:style>
  <w:style w:type="paragraph" w:styleId="caption111111111111111111">
    <w:name w:val="caption111111111111111111"/>
    <w:basedOn w:val="Normal"/>
    <w:qFormat/>
    <w:pPr>
      <w:suppressLineNumbers/>
      <w:spacing w:before="120" w:after="120"/>
    </w:pPr>
    <w:rPr>
      <w:rFonts w:cs="Lohit Devanagari;MS Mincho"/>
      <w:i/>
      <w:iCs/>
      <w:sz w:val="24"/>
      <w:szCs w:val="24"/>
    </w:rPr>
  </w:style>
  <w:style w:type="paragraph" w:styleId="caption1111111111111111111">
    <w:name w:val="caption1111111111111111111"/>
    <w:basedOn w:val="Normal"/>
    <w:qFormat/>
    <w:pPr>
      <w:suppressLineNumbers/>
      <w:spacing w:before="120" w:after="120"/>
    </w:pPr>
    <w:rPr>
      <w:rFonts w:cs="Lohit Devanagari;MS Mincho"/>
      <w:i/>
      <w:iCs/>
      <w:sz w:val="24"/>
      <w:szCs w:val="24"/>
    </w:rPr>
  </w:style>
  <w:style w:type="paragraph" w:styleId="caption11111111111111111111">
    <w:name w:val="caption11111111111111111111"/>
    <w:basedOn w:val="Normal"/>
    <w:qFormat/>
    <w:pPr>
      <w:suppressLineNumbers/>
      <w:spacing w:before="120" w:after="120"/>
    </w:pPr>
    <w:rPr>
      <w:rFonts w:cs="Lohit Devanagari;MS Mincho"/>
      <w:i/>
      <w:iCs/>
      <w:sz w:val="24"/>
      <w:szCs w:val="24"/>
    </w:rPr>
  </w:style>
  <w:style w:type="paragraph" w:styleId="caption111111111111111111111">
    <w:name w:val="caption111111111111111111111"/>
    <w:basedOn w:val="Normal"/>
    <w:qFormat/>
    <w:pPr>
      <w:suppressLineNumbers/>
      <w:spacing w:before="120" w:after="120"/>
    </w:pPr>
    <w:rPr>
      <w:rFonts w:cs="Lohit Devanagari;MS Mincho"/>
      <w:i/>
      <w:iCs/>
      <w:sz w:val="24"/>
      <w:szCs w:val="24"/>
    </w:rPr>
  </w:style>
  <w:style w:type="paragraph" w:styleId="caption1111111111111111111111">
    <w:name w:val="caption1111111111111111111111"/>
    <w:basedOn w:val="Normal"/>
    <w:qFormat/>
    <w:pPr>
      <w:suppressLineNumbers/>
      <w:spacing w:before="120" w:after="120"/>
    </w:pPr>
    <w:rPr>
      <w:rFonts w:cs="Lohit Devanagari;MS Mincho"/>
      <w:i/>
      <w:iCs/>
      <w:sz w:val="24"/>
      <w:szCs w:val="24"/>
    </w:rPr>
  </w:style>
  <w:style w:type="paragraph" w:styleId="62">
    <w:name w:val="Название объекта6"/>
    <w:basedOn w:val="Normal"/>
    <w:qFormat/>
    <w:pPr>
      <w:suppressLineNumbers/>
      <w:spacing w:before="120" w:after="120"/>
    </w:pPr>
    <w:rPr>
      <w:rFonts w:cs="Lohit Devanagari;MS Mincho"/>
      <w:i/>
      <w:iCs/>
      <w:sz w:val="24"/>
      <w:szCs w:val="24"/>
    </w:rPr>
  </w:style>
  <w:style w:type="paragraph" w:styleId="73">
    <w:name w:val="Указатель7"/>
    <w:basedOn w:val="Normal"/>
    <w:qFormat/>
    <w:pPr>
      <w:suppressLineNumbers/>
    </w:pPr>
    <w:rPr>
      <w:rFonts w:cs="Lohit Devanagari;MS Mincho"/>
    </w:rPr>
  </w:style>
  <w:style w:type="paragraph" w:styleId="caption1111111111111111111111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name w:val="caption111111111111111111111111111"/>
    <w:basedOn w:val="Normal"/>
    <w:qFormat/>
    <w:pPr>
      <w:suppressLineNumbers/>
      <w:spacing w:before="120" w:after="120"/>
    </w:pPr>
    <w:rPr>
      <w:rFonts w:cs="Lohit Devanagari;MS Mincho"/>
      <w:i/>
      <w:iCs/>
      <w:sz w:val="24"/>
      <w:szCs w:val="24"/>
    </w:rPr>
  </w:style>
  <w:style w:type="paragraph" w:styleId="51">
    <w:name w:val="Название объекта5"/>
    <w:basedOn w:val="Normal"/>
    <w:qFormat/>
    <w:pPr>
      <w:suppressLineNumbers/>
      <w:spacing w:before="120" w:after="120"/>
    </w:pPr>
    <w:rPr>
      <w:rFonts w:cs="Lohit Devanagari;MS Mincho"/>
      <w:i/>
      <w:iCs/>
      <w:sz w:val="24"/>
      <w:szCs w:val="24"/>
    </w:rPr>
  </w:style>
  <w:style w:type="paragraph" w:styleId="63">
    <w:name w:val="Указатель6"/>
    <w:basedOn w:val="Normal"/>
    <w:qFormat/>
    <w:pPr>
      <w:suppressLineNumbers/>
    </w:pPr>
    <w:rPr>
      <w:rFonts w:cs="Lohit Devanagari;MS Mincho"/>
    </w:rPr>
  </w:style>
  <w:style w:type="paragraph" w:styleId="42">
    <w:name w:val="Название объекта4"/>
    <w:basedOn w:val="Normal"/>
    <w:qFormat/>
    <w:pPr>
      <w:suppressLineNumbers/>
      <w:spacing w:before="120" w:after="120"/>
    </w:pPr>
    <w:rPr>
      <w:rFonts w:cs="Lohit Devanagari;MS Mincho"/>
      <w:i/>
      <w:iCs/>
      <w:sz w:val="24"/>
      <w:szCs w:val="24"/>
    </w:rPr>
  </w:style>
  <w:style w:type="paragraph" w:styleId="52">
    <w:name w:val="Указатель5"/>
    <w:basedOn w:val="Normal"/>
    <w:qFormat/>
    <w:pPr>
      <w:suppressLineNumbers/>
    </w:pPr>
    <w:rPr>
      <w:rFonts w:cs="Lohit Devanagari;MS Mincho"/>
    </w:rPr>
  </w:style>
  <w:style w:type="paragraph" w:styleId="caption111111111111111111111111111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name w:val="Название объекта3"/>
    <w:basedOn w:val="Normal"/>
    <w:qFormat/>
    <w:pPr>
      <w:suppressLineNumbers/>
      <w:spacing w:before="120" w:after="120"/>
    </w:pPr>
    <w:rPr>
      <w:rFonts w:cs="Noto Sans Devanagari;Arial"/>
      <w:i/>
      <w:iCs/>
      <w:sz w:val="24"/>
      <w:szCs w:val="24"/>
    </w:rPr>
  </w:style>
  <w:style w:type="paragraph" w:styleId="43">
    <w:name w:val="Указатель4"/>
    <w:basedOn w:val="Normal"/>
    <w:qFormat/>
    <w:pPr>
      <w:suppressLineNumbers/>
    </w:pPr>
    <w:rPr>
      <w:rFonts w:cs="Noto Sans Devanagari;Arial"/>
    </w:rPr>
  </w:style>
  <w:style w:type="paragraph" w:styleId="caption111111111111111111111111111111111111111111111111111111111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name w:val="Название объекта2"/>
    <w:basedOn w:val="Normal"/>
    <w:qFormat/>
    <w:pPr>
      <w:suppressLineNumbers/>
      <w:spacing w:before="120" w:after="120"/>
    </w:pPr>
    <w:rPr>
      <w:rFonts w:cs="Noto Sans Devanagari;Arial"/>
      <w:i/>
      <w:iCs/>
      <w:sz w:val="24"/>
      <w:szCs w:val="24"/>
    </w:rPr>
  </w:style>
  <w:style w:type="paragraph" w:styleId="35">
    <w:name w:val="Указатель3"/>
    <w:basedOn w:val="Normal"/>
    <w:qFormat/>
    <w:pPr>
      <w:suppressLineNumbers/>
    </w:pPr>
    <w:rPr>
      <w:rFonts w:cs="Noto Sans Devanagari;Arial"/>
    </w:rPr>
  </w:style>
  <w:style w:type="paragraph" w:styleId="Caption1111111111111111111111111111111111111111111111111111111111111111111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name w:val="Название объекта1"/>
    <w:basedOn w:val="Normal"/>
    <w:qFormat/>
    <w:pPr>
      <w:suppressLineNumbers/>
      <w:spacing w:before="120" w:after="120"/>
    </w:pPr>
    <w:rPr>
      <w:rFonts w:cs="Noto Sans Devanagari;Arial"/>
      <w:i/>
      <w:iCs/>
      <w:sz w:val="24"/>
      <w:szCs w:val="24"/>
    </w:rPr>
  </w:style>
  <w:style w:type="paragraph" w:styleId="26">
    <w:name w:val="Указатель2"/>
    <w:basedOn w:val="Normal"/>
    <w:qFormat/>
    <w:pPr>
      <w:suppressLineNumbers/>
    </w:pPr>
    <w:rPr>
      <w:rFonts w:cs="Noto Sans Devanagari;Arial"/>
    </w:rPr>
  </w:style>
  <w:style w:type="paragraph" w:styleId="Caption111111111111111111111111111111111111111111111111111111111111111111111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name w:val="Название1"/>
    <w:basedOn w:val="Normal"/>
    <w:qFormat/>
    <w:pPr>
      <w:suppressLineNumbers/>
      <w:spacing w:before="120" w:after="120"/>
    </w:pPr>
    <w:rPr>
      <w:rFonts w:ascii="Times;Times New Roman" w:hAnsi="Times;Times New Roman" w:cs="Noto Sans"/>
      <w:i/>
      <w:iCs/>
      <w:sz w:val="24"/>
      <w:szCs w:val="24"/>
    </w:rPr>
  </w:style>
  <w:style w:type="paragraph" w:styleId="16">
    <w:name w:val="Указатель1"/>
    <w:basedOn w:val="Normal"/>
    <w:qFormat/>
    <w:pPr>
      <w:suppressLineNumbers/>
    </w:pPr>
    <w:rPr>
      <w:rFonts w:ascii="Times;Times New Roman" w:hAnsi="Times;Times New Roman" w:cs="Noto Sans"/>
    </w:rPr>
  </w:style>
  <w:style w:type="paragraph" w:styleId="ConsPlusNormal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numPr>
        <w:ilvl w:val="0"/>
        <w:numId w:val="0"/>
      </w:numPr>
      <w:spacing w:lineRule="atLeast" w:line="100" w:before="0" w:after="120"/>
      <w:ind w:hanging="0" w:left="0" w:right="0"/>
    </w:pPr>
    <w:rPr>
      <w:rFonts w:ascii="Times New Roman" w:hAnsi="Times New Roman" w:eastAsia="Times New Roman" w:cs="Times New Roman"/>
      <w:sz w:val="16"/>
      <w:szCs w:val="16"/>
    </w:rPr>
  </w:style>
  <w:style w:type="paragraph" w:styleId="BodyTextIndent">
    <w:name w:val="Body Text Indent"/>
    <w:basedOn w:val="Normal"/>
    <w:pPr>
      <w:numPr>
        <w:ilvl w:val="0"/>
        <w:numId w:val="0"/>
      </w:numPr>
      <w:spacing w:before="0" w:after="120"/>
      <w:ind w:hanging="0" w:left="283" w:right="0"/>
    </w:pPr>
    <w:rPr/>
  </w:style>
  <w:style w:type="paragraph" w:styleId="BodyText2">
    <w:name w:val="Body Text 2"/>
    <w:basedOn w:val="Normal"/>
    <w:qFormat/>
    <w:pPr>
      <w:numPr>
        <w:ilvl w:val="0"/>
        <w:numId w:val="0"/>
      </w:numPr>
      <w:spacing w:lineRule="auto" w:line="480" w:before="0" w:after="120"/>
      <w:ind w:hanging="0" w:left="0" w:right="0"/>
    </w:pPr>
    <w:rPr>
      <w:lang w:val="en-US"/>
    </w:rPr>
  </w:style>
  <w:style w:type="paragraph" w:styleId="footnotetext1">
    <w:name w:val="footnote text1"/>
    <w:basedOn w:val="Normal"/>
    <w:qFormat/>
    <w:pPr>
      <w:numPr>
        <w:ilvl w:val="0"/>
        <w:numId w:val="0"/>
      </w:numPr>
      <w:spacing w:lineRule="atLeast" w:line="100" w:before="0" w:after="0"/>
      <w:ind w:hanging="0" w:left="0" w:right="0"/>
    </w:pPr>
    <w:rPr>
      <w:sz w:val="20"/>
      <w:szCs w:val="20"/>
    </w:rPr>
  </w:style>
  <w:style w:type="paragraph" w:styleId="Style16">
    <w:name w:val="Колонтитулы"/>
    <w:basedOn w:val="Normal"/>
    <w:qFormat/>
    <w:pPr>
      <w:suppressLineNumbers/>
      <w:tabs>
        <w:tab w:val="clear" w:pos="708"/>
        <w:tab w:val="center" w:pos="4819" w:leader="none"/>
        <w:tab w:val="right" w:pos="9638" w:leader="none"/>
      </w:tabs>
    </w:pPr>
    <w:rPr/>
  </w:style>
  <w:style w:type="paragraph" w:styleId="user7">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er">
    <w:name w:val="footer"/>
    <w:basedOn w:val="Normal"/>
    <w:pPr>
      <w:numPr>
        <w:ilvl w:val="0"/>
        <w:numId w:val="0"/>
      </w:numPr>
      <w:suppressLineNumbers/>
      <w:tabs>
        <w:tab w:val="clear" w:pos="708"/>
        <w:tab w:val="center" w:pos="4677" w:leader="none"/>
        <w:tab w:val="right" w:pos="9355" w:leader="none"/>
      </w:tabs>
      <w:spacing w:lineRule="atLeast" w:line="100" w:before="0" w:after="0"/>
      <w:ind w:hanging="0" w:left="0" w:right="0"/>
    </w:pPr>
    <w:rPr/>
  </w:style>
  <w:style w:type="paragraph" w:styleId="FootnoteText">
    <w:name w:val="footnote text"/>
    <w:basedOn w:val="Normal"/>
    <w:pPr>
      <w:suppressLineNumbers/>
      <w:ind w:hanging="283" w:left="283" w:right="0"/>
    </w:pPr>
    <w:rPr>
      <w:sz w:val="20"/>
      <w:szCs w:val="20"/>
    </w:rPr>
  </w:style>
  <w:style w:type="paragraph" w:styleId="user8">
    <w:name w:val="Содержимое таблицы (user)"/>
    <w:basedOn w:val="Normal"/>
    <w:qFormat/>
    <w:pPr>
      <w:suppressLineNumbers/>
    </w:pPr>
    <w:rPr/>
  </w:style>
  <w:style w:type="paragraph" w:styleId="user9">
    <w:name w:val="Заголовок таблицы (user)"/>
    <w:basedOn w:val="user8"/>
    <w:qFormat/>
    <w:pPr>
      <w:suppressLineNumbers/>
      <w:jc w:val="center"/>
    </w:pPr>
    <w:rPr>
      <w:b/>
      <w:bCs/>
    </w:rPr>
  </w:style>
  <w:style w:type="paragraph" w:styleId="ListParagraph">
    <w:name w:val="List Paragraph"/>
    <w:basedOn w:val="Normal"/>
    <w:qFormat/>
    <w:pPr>
      <w:numPr>
        <w:ilvl w:val="0"/>
        <w:numId w:val="0"/>
      </w:numPr>
      <w:ind w:hanging="0" w:left="720" w:right="0"/>
    </w:pPr>
    <w:rPr/>
  </w:style>
  <w:style w:type="paragraph" w:styleId="NoSpacing">
    <w:name w:val="No Spacing"/>
    <w:qFormat/>
    <w:pPr>
      <w:widowControl/>
      <w:suppressAutoHyphens w:val="true"/>
      <w:bidi w:val="0"/>
      <w:spacing w:before="0" w:after="0"/>
      <w:jc w:val="left"/>
    </w:pPr>
    <w:rPr>
      <w:rFonts w:ascii="Times;Times New Roman" w:hAnsi="Times;Times New Roman" w:eastAsia="SimSun;宋体" w:cs="Noto Sans"/>
      <w:color w:val="auto"/>
      <w:kern w:val="0"/>
      <w:sz w:val="24"/>
      <w:szCs w:val="24"/>
      <w:lang w:val="ru-RU" w:eastAsia="zh-CN" w:bidi="ar-SA"/>
    </w:rPr>
  </w:style>
  <w:style w:type="paragraph" w:styleId="Style17">
    <w:name w:val="Абзац списка"/>
    <w:basedOn w:val="Normal"/>
    <w:qFormat/>
    <w:pPr>
      <w:ind w:hanging="0" w:left="708" w:right="0"/>
    </w:pPr>
    <w:rPr/>
  </w:style>
  <w:style w:type="paragraph" w:styleId="msonormalcxspmiddle">
    <w:name w:val="msonormalcxspmiddle"/>
    <w:basedOn w:val="Normal"/>
    <w:qFormat/>
    <w:pPr>
      <w:spacing w:before="280" w:after="280"/>
    </w:pPr>
    <w:rPr/>
  </w:style>
  <w:style w:type="paragraph" w:styleId="Style18">
    <w:name w:val="Без интервала"/>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user10">
    <w:name w:val="Содержимое врезки (user)"/>
    <w:basedOn w:val="Normal"/>
    <w:qFormat/>
    <w:pPr/>
    <w:rPr/>
  </w:style>
  <w:style w:type="paragraph" w:styleId="NormalWeb">
    <w:name w:val="Normal (Web)"/>
    <w:basedOn w:val="Normal"/>
    <w:qFormat/>
    <w:pPr>
      <w:suppressAutoHyphens w:val="false"/>
      <w:spacing w:before="280" w:after="280"/>
    </w:pPr>
    <w:rPr>
      <w:rFonts w:eastAsia="Calibri"/>
      <w:color w:val="000000"/>
      <w:sz w:val="24"/>
    </w:rPr>
  </w:style>
  <w:style w:type="paragraph" w:styleId="Default">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yperlink" Target="https://www.vseinstrumenti.ru/tag-page/smesiteli-dlya-kuhni-povorotnye-2308901/" TargetMode="External"/><Relationship Id="rId21" Type="http://schemas.openxmlformats.org/officeDocument/2006/relationships/hyperlink" Target="https://www.vseinstrumenti.ru/tag-page/smesiteli-dlya-kuhni-nastolnye-1605001/" TargetMode="External"/><Relationship Id="rId22" Type="http://schemas.openxmlformats.org/officeDocument/2006/relationships/hyperlink" Target="https://www.vseinstrumenti.ru/tag-page/smesiteli-dlya-kuhni-s-keramicheskim-kartridzhem-2308925/" TargetMode="External"/><Relationship Id="rId23" Type="http://schemas.openxmlformats.org/officeDocument/2006/relationships/hyperlink" Target="https://www.vseinstrumenti.ru/tag-page/smesiteli-dlya-kuhni-s-aeratorom-50524/" TargetMode="External"/><Relationship Id="rId24" Type="http://schemas.openxmlformats.org/officeDocument/2006/relationships/hyperlink" Target="https://www.vseinstrumenti.ru/tag-page/smesiteli-dlya-kuhni-nerzhaveyuschaya-stal-1604821/" TargetMode="External"/><Relationship Id="rId25" Type="http://schemas.openxmlformats.org/officeDocument/2006/relationships/hyperlink" Target="https://www.vseinstrumenti.ru/tag-page/smesiteli-iz-nerzhaveyuschej-stali-35476/" TargetMode="External"/><Relationship Id="rId26" Type="http://schemas.openxmlformats.org/officeDocument/2006/relationships/hyperlink" Target="https://www.vseinstrumenti.ru/tag-page/odnorychazhnye-smesiteli-dlya-kuhni-matovye-1602391/" TargetMode="External"/><Relationship Id="rId27" Type="http://schemas.openxmlformats.org/officeDocument/2006/relationships/hyperlink" Target="https://www.vseinstrumenti.ru/tag-page/smesiteli-dlya-kuhni-s-izlivom-2308979/" TargetMode="External"/><Relationship Id="rId28" Type="http://schemas.openxmlformats.org/officeDocument/2006/relationships/hyperlink" Target="https://www.vseinstrumenti.ru/tag-page/smesiteli-dlya-kuhni-s-povorotnym-izlivom-10061/" TargetMode="External"/><Relationship Id="rId29" Type="http://schemas.openxmlformats.org/officeDocument/2006/relationships/hyperlink" Target="https://www.vseinstrumenti.ru/tag-page/smesiteli-dlina-izliva-205-mm-2089564/" TargetMode="External"/><Relationship Id="rId30" Type="http://schemas.openxmlformats.org/officeDocument/2006/relationships/hyperlink" Target="https://www.vseinstrumenti.ru/tag-page/smesiteli-dlya-kuhni-g1-2-1605043/" TargetMode="External"/><Relationship Id="rId31" Type="http://schemas.openxmlformats.org/officeDocument/2006/relationships/hyperlink" Target="https://www.vseinstrumenti.ru/tag-page/smesiteli-dlya-kuhni-na-gajku-50680/" TargetMode="External"/><Relationship Id="rId32" Type="http://schemas.openxmlformats.org/officeDocument/2006/relationships/hyperlink" Target="https://www.vseinstrumenti.ru/tag-page/smesiteli-dlya-kuhni-vertikalnye-2315825/" TargetMode="External"/><Relationship Id="rId33" Type="http://schemas.openxmlformats.org/officeDocument/2006/relationships/hyperlink" Target="https://www.vseinstrumenti.ru/tag-page/smesiteli-vysota-izliva-230-mm-2090032/" TargetMode="External"/><Relationship Id="rId34" Type="http://schemas.openxmlformats.org/officeDocument/2006/relationships/hyperlink" Target="https://www.vseinstrumenti.ru/tag-page/smesiteli-dlya-kuhni-vysotoj-230-mm-2090470/" TargetMode="External"/><Relationship Id="rId35" Type="http://schemas.openxmlformats.org/officeDocument/2006/relationships/hyperlink" Target="https://www.vseinstrumenti.ru/tag-page/gibkie-smesiteli-dlya-kuhni-2308991/" TargetMode="External"/><Relationship Id="rId36" Type="http://schemas.openxmlformats.org/officeDocument/2006/relationships/image" Target="media/image1.png"/><Relationship Id="rId37" Type="http://schemas.openxmlformats.org/officeDocument/2006/relationships/hyperlink" Target="https://www.vseinstrumenti.ru/tag-page/gibkaya-podvodka-dlya-vody-gajka-gajka-12793/" TargetMode="External"/><Relationship Id="rId38" Type="http://schemas.openxmlformats.org/officeDocument/2006/relationships/hyperlink" Target="https://www.vseinstrumenti.ru/tag-page/truby-vodoprovodnye-0-6-m-2455581/" TargetMode="External"/><Relationship Id="rId39" Type="http://schemas.openxmlformats.org/officeDocument/2006/relationships/hyperlink" Target="https://www.vseinstrumenti.ru/tag-page/shlang-vodyanoj-1-2-1118117/" TargetMode="External"/><Relationship Id="rId40" Type="http://schemas.openxmlformats.org/officeDocument/2006/relationships/hyperlink" Target="https://www.vseinstrumenti.ru/tag-page/gibkaya-podvodka-dlya-vody-epdm-2312171/" TargetMode="External"/><Relationship Id="rId41" Type="http://schemas.openxmlformats.org/officeDocument/2006/relationships/hyperlink" Target="https://www.vseinstrumenti.ru/tag-page/gibkie-podvodki-iz-nerzhaveyuschej-stali-48532/" TargetMode="External"/><Relationship Id="rId42" Type="http://schemas.openxmlformats.org/officeDocument/2006/relationships/image" Target="media/image2.png"/><Relationship Id="rId43" Type="http://schemas.openxmlformats.org/officeDocument/2006/relationships/image" Target="media/image3.png"/><Relationship Id="rId44" Type="http://schemas.openxmlformats.org/officeDocument/2006/relationships/header" Target="header7.xml"/><Relationship Id="rId45" Type="http://schemas.openxmlformats.org/officeDocument/2006/relationships/header" Target="header8.xml"/><Relationship Id="rId46" Type="http://schemas.openxmlformats.org/officeDocument/2006/relationships/header" Target="header9.xml"/><Relationship Id="rId47" Type="http://schemas.openxmlformats.org/officeDocument/2006/relationships/footer" Target="footer7.xml"/><Relationship Id="rId48" Type="http://schemas.openxmlformats.org/officeDocument/2006/relationships/footer" Target="footer8.xml"/><Relationship Id="rId49" Type="http://schemas.openxmlformats.org/officeDocument/2006/relationships/footer" Target="footer9.xm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111</TotalTime>
  <Application>LibreOffice/26.2.5.2$Linux_X86_64 LibreOffice_project/6d2b0d33fb0f5da53a12f98bed3e9973e56ff1f0</Application>
  <AppVersion>15.0000</AppVersion>
  <Pages>15</Pages>
  <Words>4494</Words>
  <Characters>32316</Characters>
  <CharactersWithSpaces>36653</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2026-08-07T15:02:08Z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