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33484" w14:textId="77777777" w:rsidR="006A5F42" w:rsidRPr="00886D24" w:rsidRDefault="006A5F42" w:rsidP="00BC2A49">
      <w:pPr>
        <w:spacing w:after="160" w:line="259" w:lineRule="auto"/>
        <w:ind w:firstLine="0"/>
        <w:jc w:val="center"/>
        <w:rPr>
          <w:smallCaps/>
          <w:sz w:val="32"/>
          <w:szCs w:val="28"/>
        </w:rPr>
      </w:pPr>
      <w:r w:rsidRPr="00886D24">
        <w:rPr>
          <w:smallCaps/>
          <w:sz w:val="32"/>
          <w:szCs w:val="28"/>
        </w:rPr>
        <w:t>Российская академия наук</w:t>
      </w:r>
    </w:p>
    <w:p w14:paraId="1D141FDA" w14:textId="77777777" w:rsidR="00664963" w:rsidRPr="00886D24" w:rsidRDefault="00664963" w:rsidP="00BC2A49">
      <w:pPr>
        <w:spacing w:after="160" w:line="259" w:lineRule="auto"/>
        <w:ind w:firstLine="0"/>
        <w:jc w:val="center"/>
        <w:rPr>
          <w:smallCaps/>
          <w:sz w:val="32"/>
          <w:szCs w:val="28"/>
        </w:rPr>
      </w:pPr>
      <w:r w:rsidRPr="00886D24">
        <w:rPr>
          <w:smallCaps/>
          <w:sz w:val="32"/>
          <w:szCs w:val="28"/>
        </w:rPr>
        <w:t>Отделение Наук о Земле</w:t>
      </w:r>
    </w:p>
    <w:p w14:paraId="1245CB75" w14:textId="0C676BE7" w:rsidR="00A27E29" w:rsidRPr="00886D24" w:rsidRDefault="00A27E29" w:rsidP="00A27E29">
      <w:pPr>
        <w:spacing w:after="160" w:line="259" w:lineRule="auto"/>
        <w:ind w:firstLine="0"/>
        <w:jc w:val="center"/>
        <w:rPr>
          <w:smallCaps/>
          <w:sz w:val="32"/>
          <w:szCs w:val="28"/>
        </w:rPr>
      </w:pPr>
      <w:r w:rsidRPr="00886D24">
        <w:rPr>
          <w:smallCaps/>
          <w:sz w:val="32"/>
          <w:szCs w:val="28"/>
        </w:rPr>
        <w:t>Федеральное государственное бюджетное учреждение науки</w:t>
      </w:r>
      <w:r w:rsidR="00001D07" w:rsidRPr="00886D24">
        <w:rPr>
          <w:smallCaps/>
          <w:sz w:val="32"/>
          <w:szCs w:val="28"/>
        </w:rPr>
        <w:br/>
      </w:r>
      <w:r w:rsidRPr="00886D24">
        <w:rPr>
          <w:smallCaps/>
          <w:sz w:val="32"/>
          <w:szCs w:val="28"/>
        </w:rPr>
        <w:t>Ордена Ленина и Ордена Октябрьской Революции</w:t>
      </w:r>
      <w:r w:rsidR="00001D07" w:rsidRPr="00886D24">
        <w:rPr>
          <w:smallCaps/>
          <w:sz w:val="32"/>
          <w:szCs w:val="28"/>
        </w:rPr>
        <w:br/>
      </w:r>
      <w:r w:rsidRPr="00886D24">
        <w:rPr>
          <w:smallCaps/>
          <w:sz w:val="32"/>
          <w:szCs w:val="28"/>
        </w:rPr>
        <w:t>Институт геохимии и аналитической химии им. В.И. Вернадского Российской академии наук (ГЕОХИ РАН)</w:t>
      </w:r>
    </w:p>
    <w:p w14:paraId="45846D66" w14:textId="77777777" w:rsidR="00A27E29" w:rsidRDefault="00A27E29" w:rsidP="00A27E29">
      <w:pPr>
        <w:spacing w:after="160" w:line="259" w:lineRule="auto"/>
        <w:ind w:firstLine="0"/>
        <w:jc w:val="center"/>
      </w:pPr>
    </w:p>
    <w:p w14:paraId="6E9EF1F0" w14:textId="77777777" w:rsidR="003F1263" w:rsidRDefault="003F1263" w:rsidP="00A27E29">
      <w:pPr>
        <w:spacing w:after="160" w:line="259" w:lineRule="auto"/>
        <w:ind w:firstLine="0"/>
        <w:jc w:val="center"/>
      </w:pPr>
    </w:p>
    <w:p w14:paraId="69C3AA48" w14:textId="77777777" w:rsidR="00A27E29" w:rsidRPr="00001D07" w:rsidRDefault="00A27E29" w:rsidP="00A27E29">
      <w:pPr>
        <w:spacing w:after="160" w:line="259" w:lineRule="auto"/>
        <w:ind w:firstLine="0"/>
        <w:jc w:val="center"/>
        <w:rPr>
          <w:b/>
          <w:bCs/>
          <w:sz w:val="40"/>
          <w:szCs w:val="36"/>
        </w:rPr>
      </w:pPr>
      <w:r w:rsidRPr="00001D07">
        <w:rPr>
          <w:b/>
          <w:bCs/>
          <w:sz w:val="40"/>
          <w:szCs w:val="36"/>
        </w:rPr>
        <w:t>X</w:t>
      </w:r>
      <w:r w:rsidRPr="00001D07">
        <w:rPr>
          <w:b/>
          <w:bCs/>
          <w:sz w:val="40"/>
          <w:szCs w:val="36"/>
          <w:lang w:val="en-US"/>
        </w:rPr>
        <w:t>XX</w:t>
      </w:r>
      <w:r w:rsidRPr="00001D07">
        <w:rPr>
          <w:b/>
          <w:bCs/>
          <w:sz w:val="40"/>
          <w:szCs w:val="36"/>
        </w:rPr>
        <w:t xml:space="preserve"> Международные биогеохимические чтения</w:t>
      </w:r>
    </w:p>
    <w:p w14:paraId="50D3C5C2" w14:textId="77777777" w:rsidR="00001D07" w:rsidRPr="00001D07" w:rsidRDefault="00A27E29" w:rsidP="00C8010D">
      <w:pPr>
        <w:spacing w:after="160" w:line="259" w:lineRule="auto"/>
        <w:ind w:firstLine="0"/>
        <w:jc w:val="center"/>
        <w:rPr>
          <w:b/>
          <w:bCs/>
          <w:i/>
          <w:iCs/>
          <w:sz w:val="56"/>
          <w:szCs w:val="52"/>
        </w:rPr>
      </w:pPr>
      <w:r w:rsidRPr="00001D07">
        <w:rPr>
          <w:b/>
          <w:bCs/>
          <w:i/>
          <w:iCs/>
          <w:sz w:val="56"/>
          <w:szCs w:val="52"/>
        </w:rPr>
        <w:t>«</w:t>
      </w:r>
      <w:r w:rsidR="00C8010D" w:rsidRPr="00001D07">
        <w:rPr>
          <w:b/>
          <w:bCs/>
          <w:i/>
          <w:iCs/>
          <w:sz w:val="56"/>
          <w:szCs w:val="52"/>
        </w:rPr>
        <w:t>Современные тенденции развития биогеохимии окружающей среды</w:t>
      </w:r>
      <w:r w:rsidRPr="00001D07">
        <w:rPr>
          <w:b/>
          <w:bCs/>
          <w:i/>
          <w:iCs/>
          <w:sz w:val="56"/>
          <w:szCs w:val="52"/>
        </w:rPr>
        <w:t>»</w:t>
      </w:r>
    </w:p>
    <w:p w14:paraId="6ADA92AE" w14:textId="725D995A" w:rsidR="00D45F46" w:rsidRDefault="00C8010D" w:rsidP="00C8010D">
      <w:pPr>
        <w:spacing w:after="160" w:line="259" w:lineRule="auto"/>
        <w:ind w:firstLine="0"/>
        <w:jc w:val="center"/>
        <w:rPr>
          <w:i/>
          <w:iCs/>
          <w:sz w:val="40"/>
          <w:szCs w:val="36"/>
        </w:rPr>
      </w:pPr>
      <w:r w:rsidRPr="00001D07">
        <w:rPr>
          <w:i/>
          <w:iCs/>
          <w:sz w:val="40"/>
          <w:szCs w:val="36"/>
        </w:rPr>
        <w:t>посвящённые памяти</w:t>
      </w:r>
      <w:r w:rsidR="00001D07">
        <w:rPr>
          <w:i/>
          <w:iCs/>
          <w:sz w:val="40"/>
          <w:szCs w:val="36"/>
        </w:rPr>
        <w:br/>
      </w:r>
      <w:r w:rsidRPr="00001D07">
        <w:rPr>
          <w:i/>
          <w:iCs/>
          <w:sz w:val="40"/>
          <w:szCs w:val="36"/>
        </w:rPr>
        <w:t>Виктора Владиславовича Ковальского (</w:t>
      </w:r>
      <w:r w:rsidR="006A0554" w:rsidRPr="00001D07">
        <w:rPr>
          <w:i/>
          <w:iCs/>
          <w:sz w:val="40"/>
          <w:szCs w:val="36"/>
        </w:rPr>
        <w:t>1899–1984</w:t>
      </w:r>
      <w:r w:rsidRPr="00001D07">
        <w:rPr>
          <w:i/>
          <w:iCs/>
          <w:sz w:val="40"/>
          <w:szCs w:val="36"/>
        </w:rPr>
        <w:t>)</w:t>
      </w:r>
    </w:p>
    <w:p w14:paraId="169F55F8" w14:textId="74883DEC" w:rsidR="00200737" w:rsidRDefault="00200737" w:rsidP="00200737">
      <w:pPr>
        <w:ind w:firstLine="0"/>
        <w:jc w:val="center"/>
      </w:pPr>
      <w:r w:rsidRPr="00791451">
        <w:t>Учреждены по рекомендации участников 2-й Международной биогеохимической школы «Геохимическая экология и биогеохимическое районирование биосферы»</w:t>
      </w:r>
      <w:r w:rsidRPr="00791451">
        <w:br/>
        <w:t xml:space="preserve">(Москва, ГЕОХИ РАН, </w:t>
      </w:r>
      <w:r w:rsidR="006A0554" w:rsidRPr="00791451">
        <w:t xml:space="preserve">25–28 </w:t>
      </w:r>
      <w:r w:rsidRPr="00791451">
        <w:t>января 1999 г.)</w:t>
      </w:r>
    </w:p>
    <w:p w14:paraId="03DBD095" w14:textId="77777777" w:rsidR="00200737" w:rsidRPr="00200737" w:rsidRDefault="00200737" w:rsidP="00200737">
      <w:pPr>
        <w:ind w:firstLine="0"/>
        <w:jc w:val="center"/>
      </w:pPr>
    </w:p>
    <w:p w14:paraId="0370ABED" w14:textId="695989AE" w:rsidR="00D45F46" w:rsidRPr="001950EB" w:rsidRDefault="00D45F46" w:rsidP="00D45F46">
      <w:pPr>
        <w:spacing w:after="160" w:line="259" w:lineRule="auto"/>
        <w:ind w:firstLine="0"/>
        <w:jc w:val="center"/>
        <w:rPr>
          <w:sz w:val="40"/>
          <w:szCs w:val="36"/>
        </w:rPr>
      </w:pPr>
      <w:r w:rsidRPr="002D183E">
        <w:rPr>
          <w:sz w:val="40"/>
          <w:szCs w:val="36"/>
        </w:rPr>
        <w:t>г. Москва,</w:t>
      </w:r>
      <w:r w:rsidR="00200737">
        <w:rPr>
          <w:sz w:val="40"/>
          <w:szCs w:val="36"/>
        </w:rPr>
        <w:br/>
      </w:r>
      <w:r w:rsidRPr="002D183E">
        <w:rPr>
          <w:sz w:val="40"/>
          <w:szCs w:val="36"/>
        </w:rPr>
        <w:t>1 – 3 июня 2026 года</w:t>
      </w:r>
    </w:p>
    <w:p w14:paraId="1947056F" w14:textId="77777777" w:rsidR="00D45F46" w:rsidRDefault="00D45F46" w:rsidP="00D45F46">
      <w:pPr>
        <w:spacing w:after="160" w:line="259" w:lineRule="auto"/>
        <w:ind w:firstLine="0"/>
        <w:jc w:val="center"/>
      </w:pPr>
    </w:p>
    <w:p w14:paraId="69F87896" w14:textId="0A7D40DC" w:rsidR="0030675C" w:rsidRDefault="00001D07" w:rsidP="00D45F46">
      <w:pPr>
        <w:spacing w:after="160" w:line="259" w:lineRule="auto"/>
        <w:ind w:firstLine="0"/>
        <w:jc w:val="center"/>
        <w:rPr>
          <w:b/>
          <w:bCs/>
          <w:sz w:val="48"/>
          <w:szCs w:val="44"/>
        </w:rPr>
      </w:pPr>
      <w:r w:rsidRPr="0030675C">
        <w:rPr>
          <w:b/>
          <w:bCs/>
          <w:sz w:val="48"/>
          <w:szCs w:val="44"/>
        </w:rPr>
        <w:t>Сборник материалов</w:t>
      </w:r>
    </w:p>
    <w:p w14:paraId="7776291B" w14:textId="77777777" w:rsidR="009B0E21" w:rsidRDefault="009B0E21">
      <w:pPr>
        <w:spacing w:after="160" w:line="259" w:lineRule="auto"/>
        <w:ind w:firstLine="0"/>
        <w:jc w:val="left"/>
        <w:rPr>
          <w:b/>
          <w:bCs/>
          <w:sz w:val="48"/>
          <w:szCs w:val="44"/>
        </w:rPr>
        <w:sectPr w:rsidR="009B0E21" w:rsidSect="00001D07">
          <w:footerReference w:type="default" r:id="rId8"/>
          <w:footerReference w:type="first" r:id="rId9"/>
          <w:pgSz w:w="11906" w:h="16838"/>
          <w:pgMar w:top="1134" w:right="1134" w:bottom="1134" w:left="1134" w:header="708" w:footer="708" w:gutter="0"/>
          <w:cols w:space="708"/>
          <w:titlePg/>
          <w:docGrid w:linePitch="360"/>
        </w:sectPr>
      </w:pPr>
    </w:p>
    <w:p w14:paraId="156EDED6" w14:textId="77777777" w:rsidR="00AA3A17" w:rsidRDefault="00AA3A17" w:rsidP="009B0E21">
      <w:pPr>
        <w:spacing w:after="160" w:line="259" w:lineRule="auto"/>
        <w:ind w:firstLine="0"/>
        <w:jc w:val="center"/>
        <w:rPr>
          <w:b/>
          <w:bCs/>
          <w:sz w:val="48"/>
          <w:szCs w:val="44"/>
        </w:rPr>
      </w:pPr>
    </w:p>
    <w:p w14:paraId="1572F40A" w14:textId="7563EC58" w:rsidR="009B0E21" w:rsidRDefault="009B0E21" w:rsidP="009B0E21">
      <w:pPr>
        <w:spacing w:after="160" w:line="259" w:lineRule="auto"/>
        <w:ind w:firstLine="0"/>
        <w:jc w:val="center"/>
        <w:rPr>
          <w:b/>
          <w:bCs/>
          <w:sz w:val="48"/>
          <w:szCs w:val="44"/>
        </w:rPr>
      </w:pPr>
      <w:r>
        <w:rPr>
          <w:noProof/>
          <w:lang w:eastAsia="ru-RU"/>
        </w:rPr>
        <w:drawing>
          <wp:inline distT="0" distB="0" distL="0" distR="0" wp14:anchorId="60565BB8" wp14:editId="5A940669">
            <wp:extent cx="3267075" cy="4083844"/>
            <wp:effectExtent l="0" t="0" r="0" b="0"/>
            <wp:docPr id="640978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0901" cy="4088626"/>
                    </a:xfrm>
                    <a:prstGeom prst="rect">
                      <a:avLst/>
                    </a:prstGeom>
                    <a:noFill/>
                    <a:ln>
                      <a:noFill/>
                    </a:ln>
                  </pic:spPr>
                </pic:pic>
              </a:graphicData>
            </a:graphic>
          </wp:inline>
        </w:drawing>
      </w:r>
    </w:p>
    <w:p w14:paraId="25C95A52" w14:textId="6625D03A" w:rsidR="00C805FD" w:rsidRDefault="00C805FD" w:rsidP="00C805FD">
      <w:pPr>
        <w:spacing w:after="160" w:line="259" w:lineRule="auto"/>
        <w:ind w:firstLine="0"/>
        <w:jc w:val="center"/>
        <w:rPr>
          <w:b/>
          <w:bCs/>
          <w:sz w:val="36"/>
          <w:szCs w:val="32"/>
        </w:rPr>
      </w:pPr>
      <w:r w:rsidRPr="009F5F2A">
        <w:rPr>
          <w:b/>
          <w:bCs/>
          <w:smallCaps/>
          <w:sz w:val="40"/>
          <w:szCs w:val="36"/>
        </w:rPr>
        <w:t>Ковальский Виктор Владиславович</w:t>
      </w:r>
      <w:r w:rsidR="00FA57A3">
        <w:rPr>
          <w:b/>
          <w:bCs/>
          <w:smallCaps/>
          <w:sz w:val="40"/>
          <w:szCs w:val="36"/>
        </w:rPr>
        <w:br/>
      </w:r>
      <w:r w:rsidRPr="00C805FD">
        <w:rPr>
          <w:b/>
          <w:bCs/>
          <w:sz w:val="36"/>
          <w:szCs w:val="32"/>
        </w:rPr>
        <w:t>(1899–1984 гг.</w:t>
      </w:r>
      <w:r>
        <w:rPr>
          <w:b/>
          <w:bCs/>
          <w:sz w:val="36"/>
          <w:szCs w:val="32"/>
        </w:rPr>
        <w:t>)</w:t>
      </w:r>
    </w:p>
    <w:p w14:paraId="73602712" w14:textId="77777777" w:rsidR="00FA57A3" w:rsidRPr="00C805FD" w:rsidRDefault="00FA57A3" w:rsidP="00C805FD">
      <w:pPr>
        <w:spacing w:after="160" w:line="259" w:lineRule="auto"/>
        <w:ind w:firstLine="0"/>
        <w:jc w:val="center"/>
        <w:rPr>
          <w:b/>
          <w:bCs/>
          <w:sz w:val="36"/>
          <w:szCs w:val="32"/>
        </w:rPr>
      </w:pPr>
    </w:p>
    <w:p w14:paraId="022DF631" w14:textId="15C60DAD" w:rsidR="0030675C" w:rsidRPr="00AA3A17" w:rsidRDefault="008319E2" w:rsidP="00C805FD">
      <w:pPr>
        <w:spacing w:after="160" w:line="259" w:lineRule="auto"/>
        <w:ind w:firstLine="0"/>
        <w:jc w:val="center"/>
        <w:rPr>
          <w:b/>
          <w:bCs/>
          <w:sz w:val="36"/>
          <w:szCs w:val="32"/>
        </w:rPr>
      </w:pPr>
      <w:r>
        <w:rPr>
          <w:b/>
          <w:bCs/>
          <w:sz w:val="36"/>
          <w:szCs w:val="32"/>
        </w:rPr>
        <w:t>Член-корреспондент ВАСХНИЛ,</w:t>
      </w:r>
      <w:r>
        <w:rPr>
          <w:b/>
          <w:bCs/>
          <w:sz w:val="36"/>
          <w:szCs w:val="32"/>
        </w:rPr>
        <w:br/>
        <w:t>д</w:t>
      </w:r>
      <w:r w:rsidR="00C805FD" w:rsidRPr="00C805FD">
        <w:rPr>
          <w:b/>
          <w:bCs/>
          <w:sz w:val="36"/>
          <w:szCs w:val="32"/>
        </w:rPr>
        <w:t>октор биологических наук, профессор,</w:t>
      </w:r>
      <w:r>
        <w:rPr>
          <w:b/>
          <w:bCs/>
          <w:sz w:val="36"/>
          <w:szCs w:val="32"/>
        </w:rPr>
        <w:br/>
      </w:r>
      <w:r w:rsidR="00C805FD" w:rsidRPr="00AA3A17">
        <w:rPr>
          <w:b/>
          <w:bCs/>
          <w:sz w:val="36"/>
          <w:szCs w:val="32"/>
        </w:rPr>
        <w:t>заведующий лабораторией биогеохимии</w:t>
      </w:r>
      <w:r w:rsidR="00AA3A17" w:rsidRPr="00AA3A17">
        <w:rPr>
          <w:b/>
          <w:bCs/>
          <w:sz w:val="36"/>
          <w:szCs w:val="32"/>
        </w:rPr>
        <w:t xml:space="preserve"> ГЕОХИ РАН</w:t>
      </w:r>
      <w:r w:rsidR="00AA3A17" w:rsidRPr="00AA3A17">
        <w:rPr>
          <w:b/>
          <w:bCs/>
          <w:sz w:val="36"/>
          <w:szCs w:val="32"/>
        </w:rPr>
        <w:br/>
        <w:t>(с 1954 г. по 1984 г.)</w:t>
      </w:r>
      <w:r w:rsidR="0030675C" w:rsidRPr="00AA3A17">
        <w:rPr>
          <w:b/>
          <w:bCs/>
          <w:sz w:val="36"/>
          <w:szCs w:val="32"/>
        </w:rPr>
        <w:br w:type="page"/>
      </w:r>
    </w:p>
    <w:sdt>
      <w:sdtPr>
        <w:rPr>
          <w:b/>
          <w:bCs/>
        </w:rPr>
        <w:id w:val="-2127681768"/>
        <w:docPartObj>
          <w:docPartGallery w:val="Table of Contents"/>
          <w:docPartUnique/>
        </w:docPartObj>
      </w:sdtPr>
      <w:sdtEndPr/>
      <w:sdtContent>
        <w:p w14:paraId="7888B542" w14:textId="75DD1192" w:rsidR="005C683D" w:rsidRPr="00E93E7B" w:rsidRDefault="008324EE" w:rsidP="008324EE">
          <w:pPr>
            <w:jc w:val="center"/>
            <w:rPr>
              <w:b/>
              <w:bCs/>
            </w:rPr>
          </w:pPr>
          <w:r w:rsidRPr="00E93E7B">
            <w:rPr>
              <w:b/>
              <w:bCs/>
            </w:rPr>
            <w:t>СОДЕРЖАНИЕ</w:t>
          </w:r>
        </w:p>
        <w:p w14:paraId="31676C4E" w14:textId="3BA3736A" w:rsidR="00BE24B6" w:rsidRPr="00C500AD" w:rsidRDefault="001950EB" w:rsidP="00C500AD">
          <w:pPr>
            <w:pStyle w:val="11"/>
            <w:tabs>
              <w:tab w:val="right" w:leader="dot" w:pos="9628"/>
            </w:tabs>
            <w:rPr>
              <w:noProof/>
            </w:rPr>
          </w:pPr>
          <w:r w:rsidRPr="001950EB">
            <w:rPr>
              <w:i/>
              <w:iCs/>
            </w:rPr>
            <w:t xml:space="preserve">Аксенов Г.П. </w:t>
          </w:r>
          <w:r w:rsidR="005C683D">
            <w:fldChar w:fldCharType="begin"/>
          </w:r>
          <w:r w:rsidR="005C683D">
            <w:instrText xml:space="preserve"> TOC \o "1-3" \h \z \u </w:instrText>
          </w:r>
          <w:r w:rsidR="005C683D">
            <w:fldChar w:fldCharType="separate"/>
          </w:r>
          <w:hyperlink w:anchor="_Toc229747497" w:history="1">
            <w:r w:rsidR="00BE24B6" w:rsidRPr="00285521">
              <w:rPr>
                <w:rStyle w:val="ae"/>
                <w:noProof/>
              </w:rPr>
              <w:t>Биосферное определение планеты В.И.</w:t>
            </w:r>
            <w:r w:rsidR="00BE24B6" w:rsidRPr="00285521">
              <w:rPr>
                <w:rStyle w:val="ae"/>
                <w:noProof/>
                <w:lang w:val="en-US"/>
              </w:rPr>
              <w:t> </w:t>
            </w:r>
            <w:r w:rsidR="00BE24B6" w:rsidRPr="00285521">
              <w:rPr>
                <w:rStyle w:val="ae"/>
                <w:noProof/>
              </w:rPr>
              <w:t>Вернадского и его современный смысл</w:t>
            </w:r>
            <w:r w:rsidR="00BE24B6">
              <w:rPr>
                <w:noProof/>
                <w:webHidden/>
              </w:rPr>
              <w:tab/>
            </w:r>
            <w:r w:rsidR="00BE24B6">
              <w:rPr>
                <w:noProof/>
                <w:webHidden/>
              </w:rPr>
              <w:fldChar w:fldCharType="begin"/>
            </w:r>
            <w:r w:rsidR="00BE24B6">
              <w:rPr>
                <w:noProof/>
                <w:webHidden/>
              </w:rPr>
              <w:instrText xml:space="preserve"> PAGEREF _Toc229747497 \h </w:instrText>
            </w:r>
            <w:r w:rsidR="00BE24B6">
              <w:rPr>
                <w:noProof/>
                <w:webHidden/>
              </w:rPr>
            </w:r>
            <w:r w:rsidR="00BE24B6">
              <w:rPr>
                <w:noProof/>
                <w:webHidden/>
              </w:rPr>
              <w:fldChar w:fldCharType="separate"/>
            </w:r>
            <w:r w:rsidR="00452B7E">
              <w:rPr>
                <w:noProof/>
                <w:webHidden/>
              </w:rPr>
              <w:t>6</w:t>
            </w:r>
            <w:r w:rsidR="00BE24B6">
              <w:rPr>
                <w:noProof/>
                <w:webHidden/>
              </w:rPr>
              <w:fldChar w:fldCharType="end"/>
            </w:r>
          </w:hyperlink>
        </w:p>
        <w:p w14:paraId="67B2B4CA" w14:textId="05A763C9" w:rsidR="00BE24B6" w:rsidRDefault="009902B3">
          <w:pPr>
            <w:pStyle w:val="11"/>
            <w:tabs>
              <w:tab w:val="right" w:leader="dot" w:pos="9628"/>
            </w:tabs>
            <w:rPr>
              <w:rFonts w:asciiTheme="minorHAnsi" w:eastAsiaTheme="minorEastAsia" w:hAnsiTheme="minorHAnsi"/>
              <w:noProof/>
              <w:szCs w:val="24"/>
              <w:lang w:eastAsia="ru-RU"/>
            </w:rPr>
          </w:pPr>
          <w:r>
            <w:rPr>
              <w:i/>
              <w:iCs/>
              <w:noProof/>
            </w:rPr>
            <w:t>Барановская Н.В</w:t>
          </w:r>
          <w:r w:rsidRPr="00110C80">
            <w:rPr>
              <w:i/>
              <w:iCs/>
              <w:noProof/>
            </w:rPr>
            <w:t>.</w:t>
          </w:r>
          <w:r>
            <w:rPr>
              <w:i/>
              <w:iCs/>
              <w:noProof/>
            </w:rPr>
            <w:t xml:space="preserve"> </w:t>
          </w:r>
          <w:hyperlink w:anchor="_Toc229747498" w:history="1">
            <w:r w:rsidR="00BE24B6" w:rsidRPr="00285521">
              <w:rPr>
                <w:rStyle w:val="ae"/>
                <w:noProof/>
              </w:rPr>
              <w:t>Опыт работы и перспективы развития Томской биогеохимической школы</w:t>
            </w:r>
            <w:r w:rsidR="00BE24B6">
              <w:rPr>
                <w:noProof/>
                <w:webHidden/>
              </w:rPr>
              <w:tab/>
            </w:r>
            <w:r w:rsidR="00BE24B6">
              <w:rPr>
                <w:noProof/>
                <w:webHidden/>
              </w:rPr>
              <w:fldChar w:fldCharType="begin"/>
            </w:r>
            <w:r w:rsidR="00BE24B6">
              <w:rPr>
                <w:noProof/>
                <w:webHidden/>
              </w:rPr>
              <w:instrText xml:space="preserve"> PAGEREF _Toc229747498 \h </w:instrText>
            </w:r>
            <w:r w:rsidR="00BE24B6">
              <w:rPr>
                <w:noProof/>
                <w:webHidden/>
              </w:rPr>
            </w:r>
            <w:r w:rsidR="00BE24B6">
              <w:rPr>
                <w:noProof/>
                <w:webHidden/>
              </w:rPr>
              <w:fldChar w:fldCharType="separate"/>
            </w:r>
            <w:r w:rsidR="00452B7E">
              <w:rPr>
                <w:noProof/>
                <w:webHidden/>
              </w:rPr>
              <w:t>8</w:t>
            </w:r>
            <w:r w:rsidR="00BE24B6">
              <w:rPr>
                <w:noProof/>
                <w:webHidden/>
              </w:rPr>
              <w:fldChar w:fldCharType="end"/>
            </w:r>
          </w:hyperlink>
        </w:p>
        <w:p w14:paraId="4DCE9C06" w14:textId="341938EF" w:rsidR="00BE24B6" w:rsidRDefault="00AE5FAD">
          <w:pPr>
            <w:pStyle w:val="11"/>
            <w:tabs>
              <w:tab w:val="right" w:leader="dot" w:pos="9628"/>
            </w:tabs>
            <w:rPr>
              <w:rFonts w:asciiTheme="minorHAnsi" w:eastAsiaTheme="minorEastAsia" w:hAnsiTheme="minorHAnsi"/>
              <w:noProof/>
              <w:szCs w:val="24"/>
              <w:lang w:eastAsia="ru-RU"/>
            </w:rPr>
          </w:pPr>
          <w:r w:rsidRPr="001950EB">
            <w:rPr>
              <w:i/>
              <w:iCs/>
              <w:noProof/>
            </w:rPr>
            <w:t>Баранчуков</w:t>
          </w:r>
          <w:r w:rsidRPr="001950EB">
            <w:rPr>
              <w:i/>
              <w:iCs/>
              <w:noProof/>
              <w:lang w:val="en-US"/>
            </w:rPr>
            <w:t> </w:t>
          </w:r>
          <w:r w:rsidRPr="001950EB">
            <w:rPr>
              <w:i/>
              <w:iCs/>
              <w:noProof/>
            </w:rPr>
            <w:t>В.С., Березкин</w:t>
          </w:r>
          <w:r w:rsidRPr="001950EB">
            <w:rPr>
              <w:i/>
              <w:iCs/>
              <w:noProof/>
              <w:lang w:val="en-US"/>
            </w:rPr>
            <w:t> </w:t>
          </w:r>
          <w:r w:rsidRPr="001950EB">
            <w:rPr>
              <w:i/>
              <w:iCs/>
              <w:noProof/>
            </w:rPr>
            <w:t>В.Ю., Колмыкова</w:t>
          </w:r>
          <w:r w:rsidRPr="001950EB">
            <w:rPr>
              <w:i/>
              <w:iCs/>
              <w:noProof/>
              <w:lang w:val="en-US"/>
            </w:rPr>
            <w:t> </w:t>
          </w:r>
          <w:r w:rsidRPr="001950EB">
            <w:rPr>
              <w:i/>
              <w:iCs/>
              <w:noProof/>
            </w:rPr>
            <w:t>Л.И., Дегтярев</w:t>
          </w:r>
          <w:r w:rsidRPr="001950EB">
            <w:rPr>
              <w:i/>
              <w:iCs/>
              <w:noProof/>
              <w:lang w:val="en-US"/>
            </w:rPr>
            <w:t> </w:t>
          </w:r>
          <w:r w:rsidRPr="001950EB">
            <w:rPr>
              <w:i/>
              <w:iCs/>
              <w:noProof/>
            </w:rPr>
            <w:t>А.П., Романов</w:t>
          </w:r>
          <w:r w:rsidRPr="001950EB">
            <w:rPr>
              <w:i/>
              <w:iCs/>
              <w:noProof/>
              <w:lang w:val="en-US"/>
            </w:rPr>
            <w:t> </w:t>
          </w:r>
          <w:r w:rsidRPr="001950EB">
            <w:rPr>
              <w:i/>
              <w:iCs/>
              <w:noProof/>
            </w:rPr>
            <w:t>С.Л.</w:t>
          </w:r>
          <w:r>
            <w:rPr>
              <w:noProof/>
              <w:vertAlign w:val="superscript"/>
            </w:rPr>
            <w:t xml:space="preserve"> </w:t>
          </w:r>
          <w:hyperlink w:anchor="_Toc229747499" w:history="1">
            <w:r w:rsidR="00BE24B6" w:rsidRPr="00285521">
              <w:rPr>
                <w:rStyle w:val="ae"/>
                <w:noProof/>
              </w:rPr>
              <w:t>Оценка обеспеченности йодом почв сельских населённых пунктов, подвергшихся воздействию при аварии на ЧАЭС</w:t>
            </w:r>
            <w:r w:rsidR="00BE24B6">
              <w:rPr>
                <w:noProof/>
                <w:webHidden/>
              </w:rPr>
              <w:tab/>
            </w:r>
            <w:r w:rsidR="00BE24B6">
              <w:rPr>
                <w:noProof/>
                <w:webHidden/>
              </w:rPr>
              <w:fldChar w:fldCharType="begin"/>
            </w:r>
            <w:r w:rsidR="00BE24B6">
              <w:rPr>
                <w:noProof/>
                <w:webHidden/>
              </w:rPr>
              <w:instrText xml:space="preserve"> PAGEREF _Toc229747499 \h </w:instrText>
            </w:r>
            <w:r w:rsidR="00BE24B6">
              <w:rPr>
                <w:noProof/>
                <w:webHidden/>
              </w:rPr>
            </w:r>
            <w:r w:rsidR="00BE24B6">
              <w:rPr>
                <w:noProof/>
                <w:webHidden/>
              </w:rPr>
              <w:fldChar w:fldCharType="separate"/>
            </w:r>
            <w:r w:rsidR="00452B7E">
              <w:rPr>
                <w:noProof/>
                <w:webHidden/>
              </w:rPr>
              <w:t>10</w:t>
            </w:r>
            <w:r w:rsidR="00BE24B6">
              <w:rPr>
                <w:noProof/>
                <w:webHidden/>
              </w:rPr>
              <w:fldChar w:fldCharType="end"/>
            </w:r>
          </w:hyperlink>
        </w:p>
        <w:p w14:paraId="0A446893" w14:textId="01693121" w:rsidR="00BE24B6" w:rsidRDefault="00266EC6">
          <w:pPr>
            <w:pStyle w:val="11"/>
            <w:tabs>
              <w:tab w:val="right" w:leader="dot" w:pos="9628"/>
            </w:tabs>
            <w:rPr>
              <w:rFonts w:asciiTheme="minorHAnsi" w:eastAsiaTheme="minorEastAsia" w:hAnsiTheme="minorHAnsi"/>
              <w:noProof/>
              <w:szCs w:val="24"/>
              <w:lang w:eastAsia="ru-RU"/>
            </w:rPr>
          </w:pPr>
          <w:r>
            <w:rPr>
              <w:i/>
              <w:iCs/>
              <w:noProof/>
            </w:rPr>
            <w:t xml:space="preserve">Башкин В.Н. </w:t>
          </w:r>
          <w:hyperlink w:anchor="_Toc229747500" w:history="1">
            <w:r w:rsidR="00BE24B6" w:rsidRPr="00285521">
              <w:rPr>
                <w:rStyle w:val="ae"/>
                <w:noProof/>
              </w:rPr>
              <w:t>Искусственные почвы как продукт биогеохимических технологий</w:t>
            </w:r>
            <w:r w:rsidR="00BE24B6">
              <w:rPr>
                <w:noProof/>
                <w:webHidden/>
              </w:rPr>
              <w:tab/>
            </w:r>
            <w:r w:rsidR="00BE24B6">
              <w:rPr>
                <w:noProof/>
                <w:webHidden/>
              </w:rPr>
              <w:fldChar w:fldCharType="begin"/>
            </w:r>
            <w:r w:rsidR="00BE24B6">
              <w:rPr>
                <w:noProof/>
                <w:webHidden/>
              </w:rPr>
              <w:instrText xml:space="preserve"> PAGEREF _Toc229747500 \h </w:instrText>
            </w:r>
            <w:r w:rsidR="00BE24B6">
              <w:rPr>
                <w:noProof/>
                <w:webHidden/>
              </w:rPr>
            </w:r>
            <w:r w:rsidR="00BE24B6">
              <w:rPr>
                <w:noProof/>
                <w:webHidden/>
              </w:rPr>
              <w:fldChar w:fldCharType="separate"/>
            </w:r>
            <w:r w:rsidR="00452B7E">
              <w:rPr>
                <w:noProof/>
                <w:webHidden/>
              </w:rPr>
              <w:t>12</w:t>
            </w:r>
            <w:r w:rsidR="00BE24B6">
              <w:rPr>
                <w:noProof/>
                <w:webHidden/>
              </w:rPr>
              <w:fldChar w:fldCharType="end"/>
            </w:r>
          </w:hyperlink>
        </w:p>
        <w:p w14:paraId="7D6C936F" w14:textId="6270F4E9" w:rsidR="00BE24B6" w:rsidRDefault="00436FB0">
          <w:pPr>
            <w:pStyle w:val="11"/>
            <w:tabs>
              <w:tab w:val="right" w:leader="dot" w:pos="9628"/>
            </w:tabs>
            <w:rPr>
              <w:rFonts w:asciiTheme="minorHAnsi" w:eastAsiaTheme="minorEastAsia" w:hAnsiTheme="minorHAnsi"/>
              <w:noProof/>
              <w:szCs w:val="24"/>
              <w:lang w:eastAsia="ru-RU"/>
            </w:rPr>
          </w:pPr>
          <w:r w:rsidRPr="00957ACC">
            <w:rPr>
              <w:i/>
              <w:iCs/>
              <w:noProof/>
            </w:rPr>
            <w:t>Березкин</w:t>
          </w:r>
          <w:r w:rsidR="0081031E">
            <w:rPr>
              <w:i/>
              <w:iCs/>
              <w:noProof/>
              <w:lang w:val="en-US"/>
            </w:rPr>
            <w:t> </w:t>
          </w:r>
          <w:r w:rsidRPr="00957ACC">
            <w:rPr>
              <w:i/>
              <w:iCs/>
              <w:noProof/>
            </w:rPr>
            <w:t>В.Ю., Костин</w:t>
          </w:r>
          <w:r w:rsidR="0081031E">
            <w:rPr>
              <w:i/>
              <w:iCs/>
              <w:noProof/>
              <w:lang w:val="en-US"/>
            </w:rPr>
            <w:t> </w:t>
          </w:r>
          <w:r w:rsidRPr="00957ACC">
            <w:rPr>
              <w:i/>
              <w:iCs/>
              <w:noProof/>
            </w:rPr>
            <w:t>А.С.</w:t>
          </w:r>
          <w:r>
            <w:rPr>
              <w:i/>
              <w:iCs/>
              <w:noProof/>
            </w:rPr>
            <w:t xml:space="preserve"> </w:t>
          </w:r>
          <w:hyperlink w:anchor="_Toc229747501" w:history="1">
            <w:r w:rsidR="00BE24B6" w:rsidRPr="00285521">
              <w:rPr>
                <w:rStyle w:val="ae"/>
                <w:noProof/>
              </w:rPr>
              <w:t>Экологические функции почв в йодном балансе суши, на примере долины р.</w:t>
            </w:r>
            <w:r w:rsidR="0081031E">
              <w:rPr>
                <w:rStyle w:val="ae"/>
                <w:noProof/>
                <w:lang w:val="en-US"/>
              </w:rPr>
              <w:t> </w:t>
            </w:r>
            <w:r w:rsidR="00BE24B6" w:rsidRPr="00285521">
              <w:rPr>
                <w:rStyle w:val="ae"/>
                <w:noProof/>
              </w:rPr>
              <w:t>Титовка (Брянская область)</w:t>
            </w:r>
            <w:r w:rsidR="00BE24B6">
              <w:rPr>
                <w:noProof/>
                <w:webHidden/>
              </w:rPr>
              <w:tab/>
            </w:r>
            <w:r w:rsidR="00BE24B6">
              <w:rPr>
                <w:noProof/>
                <w:webHidden/>
              </w:rPr>
              <w:fldChar w:fldCharType="begin"/>
            </w:r>
            <w:r w:rsidR="00BE24B6">
              <w:rPr>
                <w:noProof/>
                <w:webHidden/>
              </w:rPr>
              <w:instrText xml:space="preserve"> PAGEREF _Toc229747501 \h </w:instrText>
            </w:r>
            <w:r w:rsidR="00BE24B6">
              <w:rPr>
                <w:noProof/>
                <w:webHidden/>
              </w:rPr>
            </w:r>
            <w:r w:rsidR="00BE24B6">
              <w:rPr>
                <w:noProof/>
                <w:webHidden/>
              </w:rPr>
              <w:fldChar w:fldCharType="separate"/>
            </w:r>
            <w:r w:rsidR="00452B7E">
              <w:rPr>
                <w:noProof/>
                <w:webHidden/>
              </w:rPr>
              <w:t>14</w:t>
            </w:r>
            <w:r w:rsidR="00BE24B6">
              <w:rPr>
                <w:noProof/>
                <w:webHidden/>
              </w:rPr>
              <w:fldChar w:fldCharType="end"/>
            </w:r>
          </w:hyperlink>
        </w:p>
        <w:p w14:paraId="496106D4" w14:textId="50F185DA" w:rsidR="00BE24B6" w:rsidRPr="001671B8" w:rsidRDefault="00E13447">
          <w:pPr>
            <w:pStyle w:val="11"/>
            <w:tabs>
              <w:tab w:val="right" w:leader="dot" w:pos="9628"/>
            </w:tabs>
            <w:rPr>
              <w:rFonts w:asciiTheme="minorHAnsi" w:eastAsiaTheme="minorEastAsia" w:hAnsiTheme="minorHAnsi"/>
              <w:noProof/>
              <w:szCs w:val="24"/>
              <w:lang w:val="en-US" w:eastAsia="ru-RU"/>
            </w:rPr>
          </w:pPr>
          <w:r w:rsidRPr="001950EB">
            <w:rPr>
              <w:i/>
              <w:iCs/>
              <w:noProof/>
              <w:lang w:val="en-US"/>
            </w:rPr>
            <w:t>Glebov Victor, Aizhong Ding</w:t>
          </w:r>
          <w:r>
            <w:rPr>
              <w:i/>
              <w:iCs/>
              <w:noProof/>
              <w:lang w:val="en-US"/>
            </w:rPr>
            <w:t>.</w:t>
          </w:r>
          <w:r w:rsidRPr="001671B8">
            <w:rPr>
              <w:i/>
              <w:iCs/>
              <w:noProof/>
              <w:lang w:val="en-US"/>
            </w:rPr>
            <w:t xml:space="preserve"> </w:t>
          </w:r>
          <w:r w:rsidR="008F58CF">
            <w:fldChar w:fldCharType="begin"/>
          </w:r>
          <w:r w:rsidR="008F58CF" w:rsidRPr="008F58CF">
            <w:rPr>
              <w:lang w:val="en-US"/>
            </w:rPr>
            <w:instrText xml:space="preserve"> HYPERLINK \l "_Toc229747502" </w:instrText>
          </w:r>
          <w:r w:rsidR="008F58CF">
            <w:fldChar w:fldCharType="separate"/>
          </w:r>
          <w:r w:rsidR="00BE24B6" w:rsidRPr="00285521">
            <w:rPr>
              <w:rStyle w:val="ae"/>
              <w:noProof/>
              <w:lang w:val="en-US"/>
            </w:rPr>
            <w:t>Geochemistry and Microbiology of Oil-Contaminated Groundwater in Russia and China</w:t>
          </w:r>
          <w:r w:rsidR="00BE24B6" w:rsidRPr="001671B8">
            <w:rPr>
              <w:noProof/>
              <w:webHidden/>
              <w:lang w:val="en-US"/>
            </w:rPr>
            <w:tab/>
          </w:r>
          <w:r w:rsidR="00BE24B6">
            <w:rPr>
              <w:noProof/>
              <w:webHidden/>
            </w:rPr>
            <w:fldChar w:fldCharType="begin"/>
          </w:r>
          <w:r w:rsidR="00BE24B6" w:rsidRPr="001671B8">
            <w:rPr>
              <w:noProof/>
              <w:webHidden/>
              <w:lang w:val="en-US"/>
            </w:rPr>
            <w:instrText xml:space="preserve"> PAGEREF _Toc229747502 \h </w:instrText>
          </w:r>
          <w:r w:rsidR="00BE24B6">
            <w:rPr>
              <w:noProof/>
              <w:webHidden/>
            </w:rPr>
          </w:r>
          <w:r w:rsidR="00BE24B6">
            <w:rPr>
              <w:noProof/>
              <w:webHidden/>
            </w:rPr>
            <w:fldChar w:fldCharType="separate"/>
          </w:r>
          <w:r w:rsidR="00452B7E">
            <w:rPr>
              <w:noProof/>
              <w:webHidden/>
              <w:lang w:val="en-US"/>
            </w:rPr>
            <w:t>16</w:t>
          </w:r>
          <w:r w:rsidR="00BE24B6">
            <w:rPr>
              <w:noProof/>
              <w:webHidden/>
            </w:rPr>
            <w:fldChar w:fldCharType="end"/>
          </w:r>
          <w:r w:rsidR="008F58CF">
            <w:rPr>
              <w:noProof/>
            </w:rPr>
            <w:fldChar w:fldCharType="end"/>
          </w:r>
        </w:p>
        <w:p w14:paraId="2A4FD672" w14:textId="54672618" w:rsidR="00BE24B6" w:rsidRPr="001671B8" w:rsidRDefault="001671B8">
          <w:pPr>
            <w:pStyle w:val="11"/>
            <w:tabs>
              <w:tab w:val="right" w:leader="dot" w:pos="9628"/>
            </w:tabs>
            <w:rPr>
              <w:rFonts w:asciiTheme="minorHAnsi" w:eastAsiaTheme="minorEastAsia" w:hAnsiTheme="minorHAnsi"/>
              <w:noProof/>
              <w:szCs w:val="24"/>
              <w:lang w:val="en-US" w:eastAsia="ru-RU"/>
            </w:rPr>
          </w:pPr>
          <w:r w:rsidRPr="009C74FE">
            <w:rPr>
              <w:rStyle w:val="af5"/>
              <w:noProof/>
              <w:color w:val="0F1115"/>
              <w:lang w:val="en-US"/>
            </w:rPr>
            <w:t>Glebov</w:t>
          </w:r>
          <w:r w:rsidRPr="001950EB">
            <w:rPr>
              <w:rStyle w:val="af5"/>
              <w:noProof/>
              <w:color w:val="0F1115"/>
              <w:lang w:val="en-US"/>
            </w:rPr>
            <w:t> </w:t>
          </w:r>
          <w:r w:rsidRPr="009C74FE">
            <w:rPr>
              <w:rStyle w:val="af5"/>
              <w:noProof/>
              <w:color w:val="0F1115"/>
              <w:lang w:val="en-US"/>
            </w:rPr>
            <w:t>Victor, Sui</w:t>
          </w:r>
          <w:r w:rsidRPr="001950EB">
            <w:rPr>
              <w:rStyle w:val="af5"/>
              <w:noProof/>
              <w:color w:val="0F1115"/>
              <w:lang w:val="en-US"/>
            </w:rPr>
            <w:t> </w:t>
          </w:r>
          <w:r w:rsidRPr="009C74FE">
            <w:rPr>
              <w:rStyle w:val="af5"/>
              <w:noProof/>
              <w:color w:val="0F1115"/>
              <w:lang w:val="en-US"/>
            </w:rPr>
            <w:t>Yuanyuan</w:t>
          </w:r>
          <w:r w:rsidRPr="001950EB">
            <w:rPr>
              <w:i/>
              <w:noProof/>
              <w:lang w:val="en-US"/>
            </w:rPr>
            <w:t>.</w:t>
          </w:r>
          <w:r w:rsidRPr="001671B8">
            <w:rPr>
              <w:i/>
              <w:noProof/>
              <w:lang w:val="en-US"/>
            </w:rPr>
            <w:t xml:space="preserve"> </w:t>
          </w:r>
          <w:r w:rsidR="008F58CF">
            <w:fldChar w:fldCharType="begin"/>
          </w:r>
          <w:r w:rsidR="008F58CF" w:rsidRPr="008F58CF">
            <w:rPr>
              <w:lang w:val="en-US"/>
            </w:rPr>
            <w:instrText xml:space="preserve"> HYPERLINK \l "_Toc229747503" </w:instrText>
          </w:r>
          <w:r w:rsidR="008F58CF">
            <w:fldChar w:fldCharType="separate"/>
          </w:r>
          <w:r w:rsidR="00BE24B6" w:rsidRPr="00285521">
            <w:rPr>
              <w:rStyle w:val="ae"/>
              <w:noProof/>
              <w:lang w:val="en-US"/>
            </w:rPr>
            <w:t>Seasonal Dynamics of Physiological Indicators of Corn Depending on the Biogeochemical Availability of Macro- And Microelements in the Rhizosphere: Based on a Comparative Analysis of the Soils of Russia and China</w:t>
          </w:r>
          <w:r w:rsidR="00BE24B6" w:rsidRPr="001671B8">
            <w:rPr>
              <w:noProof/>
              <w:webHidden/>
              <w:lang w:val="en-US"/>
            </w:rPr>
            <w:tab/>
          </w:r>
          <w:r w:rsidR="00BE24B6">
            <w:rPr>
              <w:noProof/>
              <w:webHidden/>
            </w:rPr>
            <w:fldChar w:fldCharType="begin"/>
          </w:r>
          <w:r w:rsidR="00BE24B6" w:rsidRPr="001671B8">
            <w:rPr>
              <w:noProof/>
              <w:webHidden/>
              <w:lang w:val="en-US"/>
            </w:rPr>
            <w:instrText xml:space="preserve"> PAGEREF _Toc229747503 \h </w:instrText>
          </w:r>
          <w:r w:rsidR="00BE24B6">
            <w:rPr>
              <w:noProof/>
              <w:webHidden/>
            </w:rPr>
          </w:r>
          <w:r w:rsidR="00BE24B6">
            <w:rPr>
              <w:noProof/>
              <w:webHidden/>
            </w:rPr>
            <w:fldChar w:fldCharType="separate"/>
          </w:r>
          <w:r w:rsidR="00452B7E">
            <w:rPr>
              <w:noProof/>
              <w:webHidden/>
              <w:lang w:val="en-US"/>
            </w:rPr>
            <w:t>18</w:t>
          </w:r>
          <w:r w:rsidR="00BE24B6">
            <w:rPr>
              <w:noProof/>
              <w:webHidden/>
            </w:rPr>
            <w:fldChar w:fldCharType="end"/>
          </w:r>
          <w:r w:rsidR="008F58CF">
            <w:rPr>
              <w:noProof/>
            </w:rPr>
            <w:fldChar w:fldCharType="end"/>
          </w:r>
        </w:p>
        <w:p w14:paraId="53E2AEAD" w14:textId="3D95C5A6" w:rsidR="00BE24B6" w:rsidRPr="009F6348" w:rsidRDefault="006469BD">
          <w:pPr>
            <w:pStyle w:val="11"/>
            <w:tabs>
              <w:tab w:val="right" w:leader="dot" w:pos="9628"/>
            </w:tabs>
            <w:rPr>
              <w:rFonts w:asciiTheme="minorHAnsi" w:eastAsiaTheme="minorEastAsia" w:hAnsiTheme="minorHAnsi"/>
              <w:noProof/>
              <w:szCs w:val="24"/>
              <w:lang w:val="en-US" w:eastAsia="ru-RU"/>
            </w:rPr>
          </w:pPr>
          <w:r>
            <w:rPr>
              <w:rStyle w:val="af5"/>
              <w:noProof/>
              <w:color w:val="0F1115"/>
            </w:rPr>
            <w:t>Глебов</w:t>
          </w:r>
          <w:r w:rsidRPr="001950EB">
            <w:rPr>
              <w:rStyle w:val="af5"/>
              <w:noProof/>
              <w:color w:val="0F1115"/>
              <w:lang w:val="en-US"/>
            </w:rPr>
            <w:t> </w:t>
          </w:r>
          <w:r>
            <w:rPr>
              <w:rStyle w:val="af5"/>
              <w:noProof/>
              <w:color w:val="0F1115"/>
            </w:rPr>
            <w:t>В</w:t>
          </w:r>
          <w:r w:rsidRPr="001950EB">
            <w:rPr>
              <w:rStyle w:val="af5"/>
              <w:noProof/>
              <w:color w:val="0F1115"/>
              <w:lang w:val="en-US"/>
            </w:rPr>
            <w:t>.</w:t>
          </w:r>
          <w:r>
            <w:rPr>
              <w:rStyle w:val="af5"/>
              <w:noProof/>
              <w:color w:val="0F1115"/>
            </w:rPr>
            <w:t>В</w:t>
          </w:r>
          <w:r w:rsidRPr="001950EB">
            <w:rPr>
              <w:rStyle w:val="af5"/>
              <w:noProof/>
              <w:color w:val="0F1115"/>
              <w:lang w:val="en-US"/>
            </w:rPr>
            <w:t xml:space="preserve">., </w:t>
          </w:r>
          <w:r w:rsidR="009F6348" w:rsidRPr="00D41868">
            <w:rPr>
              <w:rStyle w:val="af5"/>
              <w:color w:val="0F1115"/>
              <w:lang w:val="en-US"/>
            </w:rPr>
            <w:t>Shengrui Wang</w:t>
          </w:r>
          <w:r w:rsidR="009F6348">
            <w:rPr>
              <w:rStyle w:val="af5"/>
              <w:noProof/>
              <w:color w:val="0F1115"/>
              <w:lang w:val="en-US"/>
            </w:rPr>
            <w:t>.</w:t>
          </w:r>
          <w:r w:rsidR="009F6348" w:rsidRPr="009F6348">
            <w:rPr>
              <w:lang w:val="en-US"/>
            </w:rPr>
            <w:t xml:space="preserve"> </w:t>
          </w:r>
          <w:r w:rsidR="009F6348" w:rsidRPr="009F6348">
            <w:rPr>
              <w:rStyle w:val="af5"/>
              <w:noProof/>
              <w:color w:val="0F1115"/>
              <w:lang w:val="en-US"/>
            </w:rPr>
            <w:t xml:space="preserve">Biogeochemical Cycles </w:t>
          </w:r>
          <w:r w:rsidR="009F6348">
            <w:rPr>
              <w:rStyle w:val="af5"/>
              <w:noProof/>
              <w:color w:val="0F1115"/>
              <w:lang w:val="en-US"/>
            </w:rPr>
            <w:t>o</w:t>
          </w:r>
          <w:r w:rsidR="009F6348" w:rsidRPr="009F6348">
            <w:rPr>
              <w:rStyle w:val="af5"/>
              <w:noProof/>
              <w:color w:val="0F1115"/>
              <w:lang w:val="en-US"/>
            </w:rPr>
            <w:t xml:space="preserve">f Nitrogen </w:t>
          </w:r>
          <w:r w:rsidR="009F6348">
            <w:rPr>
              <w:rStyle w:val="af5"/>
              <w:noProof/>
              <w:color w:val="0F1115"/>
              <w:lang w:val="en-US"/>
            </w:rPr>
            <w:t>a</w:t>
          </w:r>
          <w:r w:rsidR="009F6348" w:rsidRPr="009F6348">
            <w:rPr>
              <w:rStyle w:val="af5"/>
              <w:noProof/>
              <w:color w:val="0F1115"/>
              <w:lang w:val="en-US"/>
            </w:rPr>
            <w:t xml:space="preserve">nd Phosphorus </w:t>
          </w:r>
          <w:r w:rsidR="009F6348">
            <w:rPr>
              <w:rStyle w:val="af5"/>
              <w:noProof/>
              <w:color w:val="0F1115"/>
              <w:lang w:val="en-US"/>
            </w:rPr>
            <w:t>i</w:t>
          </w:r>
          <w:r w:rsidR="009F6348" w:rsidRPr="009F6348">
            <w:rPr>
              <w:rStyle w:val="af5"/>
              <w:noProof/>
              <w:color w:val="0F1115"/>
              <w:lang w:val="en-US"/>
            </w:rPr>
            <w:t>n Lake Ecosystems: Global Trend</w:t>
          </w:r>
          <w:r w:rsidR="009F6348">
            <w:rPr>
              <w:rStyle w:val="af5"/>
              <w:noProof/>
              <w:color w:val="0F1115"/>
              <w:lang w:val="en-US"/>
            </w:rPr>
            <w:t>s</w:t>
          </w:r>
          <w:r w:rsidR="008F58CF">
            <w:fldChar w:fldCharType="begin"/>
          </w:r>
          <w:r w:rsidR="008F58CF" w:rsidRPr="008F58CF">
            <w:rPr>
              <w:lang w:val="en-US"/>
            </w:rPr>
            <w:instrText xml:space="preserve"> HYPERLINK \l "_Toc229747504" </w:instrText>
          </w:r>
          <w:r w:rsidR="008F58CF">
            <w:fldChar w:fldCharType="separate"/>
          </w:r>
          <w:r w:rsidR="00BE24B6" w:rsidRPr="006469BD">
            <w:rPr>
              <w:noProof/>
              <w:webHidden/>
              <w:lang w:val="en-US"/>
            </w:rPr>
            <w:tab/>
          </w:r>
          <w:r w:rsidR="00BE24B6">
            <w:rPr>
              <w:noProof/>
              <w:webHidden/>
            </w:rPr>
            <w:fldChar w:fldCharType="begin"/>
          </w:r>
          <w:r w:rsidR="00BE24B6" w:rsidRPr="006469BD">
            <w:rPr>
              <w:noProof/>
              <w:webHidden/>
              <w:lang w:val="en-US"/>
            </w:rPr>
            <w:instrText xml:space="preserve"> PAGEREF _Toc229747504 \h </w:instrText>
          </w:r>
          <w:r w:rsidR="00BE24B6">
            <w:rPr>
              <w:noProof/>
              <w:webHidden/>
            </w:rPr>
          </w:r>
          <w:r w:rsidR="00BE24B6">
            <w:rPr>
              <w:noProof/>
              <w:webHidden/>
            </w:rPr>
            <w:fldChar w:fldCharType="separate"/>
          </w:r>
          <w:r w:rsidR="00452B7E">
            <w:rPr>
              <w:noProof/>
              <w:webHidden/>
              <w:lang w:val="en-US"/>
            </w:rPr>
            <w:t>20</w:t>
          </w:r>
          <w:r w:rsidR="00BE24B6">
            <w:rPr>
              <w:noProof/>
              <w:webHidden/>
            </w:rPr>
            <w:fldChar w:fldCharType="end"/>
          </w:r>
          <w:r w:rsidR="008F58CF">
            <w:rPr>
              <w:noProof/>
            </w:rPr>
            <w:fldChar w:fldCharType="end"/>
          </w:r>
        </w:p>
        <w:p w14:paraId="3A5405D4" w14:textId="1EC07748" w:rsidR="00BE24B6" w:rsidRDefault="00183333">
          <w:pPr>
            <w:pStyle w:val="11"/>
            <w:tabs>
              <w:tab w:val="right" w:leader="dot" w:pos="9628"/>
            </w:tabs>
            <w:rPr>
              <w:rFonts w:asciiTheme="minorHAnsi" w:eastAsiaTheme="minorEastAsia" w:hAnsiTheme="minorHAnsi"/>
              <w:noProof/>
              <w:szCs w:val="24"/>
              <w:lang w:eastAsia="ru-RU"/>
            </w:rPr>
          </w:pPr>
          <w:r>
            <w:rPr>
              <w:rFonts w:cs="Times New Roman"/>
              <w:i/>
              <w:noProof/>
              <w:szCs w:val="24"/>
            </w:rPr>
            <w:t>Голованов Д.Л., Кравченко Е.И, Данилова В.Н., Березкин В.Ю., Аманжолов А.И., Кушербаев С.А</w:t>
          </w:r>
          <w:r>
            <w:rPr>
              <w:rStyle w:val="af5"/>
              <w:noProof/>
            </w:rPr>
            <w:t xml:space="preserve">. </w:t>
          </w:r>
          <w:hyperlink w:anchor="_Toc229747505" w:history="1">
            <w:r w:rsidR="00BE24B6" w:rsidRPr="00285521">
              <w:rPr>
                <w:rStyle w:val="ae"/>
                <w:noProof/>
              </w:rPr>
              <w:t>Селен в орошаемых высокогипсоносных почвах Центрального</w:t>
            </w:r>
            <w:r>
              <w:rPr>
                <w:rStyle w:val="ae"/>
                <w:noProof/>
              </w:rPr>
              <w:br/>
            </w:r>
            <w:r w:rsidR="00BE24B6" w:rsidRPr="00285521">
              <w:rPr>
                <w:rStyle w:val="ae"/>
                <w:noProof/>
              </w:rPr>
              <w:t>Казахстана</w:t>
            </w:r>
            <w:r w:rsidR="00BE24B6">
              <w:rPr>
                <w:noProof/>
                <w:webHidden/>
              </w:rPr>
              <w:tab/>
            </w:r>
            <w:r w:rsidR="00BE24B6">
              <w:rPr>
                <w:noProof/>
                <w:webHidden/>
              </w:rPr>
              <w:fldChar w:fldCharType="begin"/>
            </w:r>
            <w:r w:rsidR="00BE24B6">
              <w:rPr>
                <w:noProof/>
                <w:webHidden/>
              </w:rPr>
              <w:instrText xml:space="preserve"> PAGEREF _Toc229747505 \h </w:instrText>
            </w:r>
            <w:r w:rsidR="00BE24B6">
              <w:rPr>
                <w:noProof/>
                <w:webHidden/>
              </w:rPr>
            </w:r>
            <w:r w:rsidR="00BE24B6">
              <w:rPr>
                <w:noProof/>
                <w:webHidden/>
              </w:rPr>
              <w:fldChar w:fldCharType="separate"/>
            </w:r>
            <w:r w:rsidR="00452B7E">
              <w:rPr>
                <w:noProof/>
                <w:webHidden/>
              </w:rPr>
              <w:t>22</w:t>
            </w:r>
            <w:r w:rsidR="00BE24B6">
              <w:rPr>
                <w:noProof/>
                <w:webHidden/>
              </w:rPr>
              <w:fldChar w:fldCharType="end"/>
            </w:r>
          </w:hyperlink>
        </w:p>
        <w:p w14:paraId="44706DD5" w14:textId="76AF5F73" w:rsidR="00BE24B6" w:rsidRDefault="00E846E6">
          <w:pPr>
            <w:pStyle w:val="11"/>
            <w:tabs>
              <w:tab w:val="right" w:leader="dot" w:pos="9628"/>
            </w:tabs>
            <w:rPr>
              <w:rFonts w:asciiTheme="minorHAnsi" w:eastAsiaTheme="minorEastAsia" w:hAnsiTheme="minorHAnsi"/>
              <w:noProof/>
              <w:szCs w:val="24"/>
              <w:lang w:eastAsia="ru-RU"/>
            </w:rPr>
          </w:pPr>
          <w:r w:rsidRPr="00F41ABF">
            <w:rPr>
              <w:rFonts w:cs="Times New Roman"/>
              <w:i/>
              <w:noProof/>
              <w:szCs w:val="24"/>
            </w:rPr>
            <w:t>Головин</w:t>
          </w:r>
          <w:r>
            <w:rPr>
              <w:rFonts w:cs="Times New Roman"/>
              <w:i/>
              <w:noProof/>
              <w:szCs w:val="24"/>
            </w:rPr>
            <w:t> </w:t>
          </w:r>
          <w:r w:rsidRPr="00F41ABF">
            <w:rPr>
              <w:rFonts w:cs="Times New Roman"/>
              <w:i/>
              <w:noProof/>
              <w:szCs w:val="24"/>
            </w:rPr>
            <w:t>М.Л., Березкин</w:t>
          </w:r>
          <w:r>
            <w:rPr>
              <w:rFonts w:cs="Times New Roman"/>
              <w:i/>
              <w:noProof/>
              <w:szCs w:val="24"/>
            </w:rPr>
            <w:t> </w:t>
          </w:r>
          <w:r w:rsidRPr="00F41ABF">
            <w:rPr>
              <w:rFonts w:cs="Times New Roman"/>
              <w:i/>
              <w:noProof/>
              <w:szCs w:val="24"/>
            </w:rPr>
            <w:t>В.Ю., Розанов</w:t>
          </w:r>
          <w:r>
            <w:rPr>
              <w:rFonts w:cs="Times New Roman"/>
              <w:i/>
              <w:noProof/>
              <w:szCs w:val="24"/>
            </w:rPr>
            <w:t> </w:t>
          </w:r>
          <w:r w:rsidRPr="00F41ABF">
            <w:rPr>
              <w:rFonts w:cs="Times New Roman"/>
              <w:i/>
              <w:noProof/>
              <w:szCs w:val="24"/>
            </w:rPr>
            <w:t>В.Б.</w:t>
          </w:r>
          <w:r>
            <w:rPr>
              <w:rFonts w:cs="Times New Roman"/>
              <w:i/>
              <w:noProof/>
              <w:szCs w:val="24"/>
            </w:rPr>
            <w:t xml:space="preserve"> </w:t>
          </w:r>
          <w:hyperlink w:anchor="_Toc229747506" w:history="1">
            <w:r w:rsidR="00BE24B6" w:rsidRPr="00285521">
              <w:rPr>
                <w:rStyle w:val="ae"/>
                <w:noProof/>
              </w:rPr>
              <w:t>Изменение ионного состава воды Косинского Трёхозерья под влиянием антропогенной нагрузки и эвтрофикации</w:t>
            </w:r>
            <w:r w:rsidR="00BE24B6">
              <w:rPr>
                <w:noProof/>
                <w:webHidden/>
              </w:rPr>
              <w:tab/>
            </w:r>
            <w:r w:rsidR="00BE24B6">
              <w:rPr>
                <w:noProof/>
                <w:webHidden/>
              </w:rPr>
              <w:fldChar w:fldCharType="begin"/>
            </w:r>
            <w:r w:rsidR="00BE24B6">
              <w:rPr>
                <w:noProof/>
                <w:webHidden/>
              </w:rPr>
              <w:instrText xml:space="preserve"> PAGEREF _Toc229747506 \h </w:instrText>
            </w:r>
            <w:r w:rsidR="00BE24B6">
              <w:rPr>
                <w:noProof/>
                <w:webHidden/>
              </w:rPr>
            </w:r>
            <w:r w:rsidR="00BE24B6">
              <w:rPr>
                <w:noProof/>
                <w:webHidden/>
              </w:rPr>
              <w:fldChar w:fldCharType="separate"/>
            </w:r>
            <w:r w:rsidR="00452B7E">
              <w:rPr>
                <w:noProof/>
                <w:webHidden/>
              </w:rPr>
              <w:t>24</w:t>
            </w:r>
            <w:r w:rsidR="00BE24B6">
              <w:rPr>
                <w:noProof/>
                <w:webHidden/>
              </w:rPr>
              <w:fldChar w:fldCharType="end"/>
            </w:r>
          </w:hyperlink>
        </w:p>
        <w:p w14:paraId="283259B9" w14:textId="7AAAC19A" w:rsidR="00BE24B6" w:rsidRDefault="00747229">
          <w:pPr>
            <w:pStyle w:val="11"/>
            <w:tabs>
              <w:tab w:val="right" w:leader="dot" w:pos="9628"/>
            </w:tabs>
            <w:rPr>
              <w:rFonts w:asciiTheme="minorHAnsi" w:eastAsiaTheme="minorEastAsia" w:hAnsiTheme="minorHAnsi"/>
              <w:noProof/>
              <w:szCs w:val="24"/>
              <w:lang w:eastAsia="ru-RU"/>
            </w:rPr>
          </w:pPr>
          <w:r>
            <w:rPr>
              <w:rFonts w:cs="Times New Roman"/>
              <w:i/>
              <w:noProof/>
              <w:szCs w:val="24"/>
            </w:rPr>
            <w:t xml:space="preserve">Голубев Ф.В., Сафонов А.И. </w:t>
          </w:r>
          <w:hyperlink w:anchor="_Toc229747507" w:history="1">
            <w:r w:rsidR="00BE24B6" w:rsidRPr="00285521">
              <w:rPr>
                <w:rStyle w:val="ae"/>
                <w:noProof/>
              </w:rPr>
              <w:t>Современная оценка беллигеративных ландшафтов Донбасса</w:t>
            </w:r>
            <w:r w:rsidR="00BE24B6">
              <w:rPr>
                <w:noProof/>
                <w:webHidden/>
              </w:rPr>
              <w:tab/>
            </w:r>
            <w:r w:rsidR="00BE24B6">
              <w:rPr>
                <w:noProof/>
                <w:webHidden/>
              </w:rPr>
              <w:fldChar w:fldCharType="begin"/>
            </w:r>
            <w:r w:rsidR="00BE24B6">
              <w:rPr>
                <w:noProof/>
                <w:webHidden/>
              </w:rPr>
              <w:instrText xml:space="preserve"> PAGEREF _Toc229747507 \h </w:instrText>
            </w:r>
            <w:r w:rsidR="00BE24B6">
              <w:rPr>
                <w:noProof/>
                <w:webHidden/>
              </w:rPr>
            </w:r>
            <w:r w:rsidR="00BE24B6">
              <w:rPr>
                <w:noProof/>
                <w:webHidden/>
              </w:rPr>
              <w:fldChar w:fldCharType="separate"/>
            </w:r>
            <w:r w:rsidR="00452B7E">
              <w:rPr>
                <w:noProof/>
                <w:webHidden/>
              </w:rPr>
              <w:t>26</w:t>
            </w:r>
            <w:r w:rsidR="00BE24B6">
              <w:rPr>
                <w:noProof/>
                <w:webHidden/>
              </w:rPr>
              <w:fldChar w:fldCharType="end"/>
            </w:r>
          </w:hyperlink>
        </w:p>
        <w:p w14:paraId="2EA8E3C7" w14:textId="2FF6C486" w:rsidR="00BE24B6" w:rsidRDefault="006B4BAE">
          <w:pPr>
            <w:pStyle w:val="11"/>
            <w:tabs>
              <w:tab w:val="right" w:leader="dot" w:pos="9628"/>
            </w:tabs>
            <w:rPr>
              <w:rFonts w:asciiTheme="minorHAnsi" w:eastAsiaTheme="minorEastAsia" w:hAnsiTheme="minorHAnsi"/>
              <w:noProof/>
              <w:szCs w:val="24"/>
              <w:lang w:eastAsia="ru-RU"/>
            </w:rPr>
          </w:pPr>
          <w:r w:rsidRPr="006B45BF">
            <w:rPr>
              <w:rFonts w:cs="Times New Roman"/>
              <w:i/>
              <w:noProof/>
              <w:szCs w:val="24"/>
            </w:rPr>
            <w:t>Гуляева У.А., Березкин В.Ю., Данилова В.Н., Костин А.С., Тютиков С.Ф.</w:t>
          </w:r>
          <w:r>
            <w:rPr>
              <w:rFonts w:cs="Times New Roman"/>
              <w:i/>
              <w:noProof/>
              <w:szCs w:val="24"/>
            </w:rPr>
            <w:t xml:space="preserve"> </w:t>
          </w:r>
          <w:hyperlink w:anchor="_Toc229747508" w:history="1">
            <w:r w:rsidR="00BE24B6" w:rsidRPr="00285521">
              <w:rPr>
                <w:rStyle w:val="ae"/>
                <w:noProof/>
              </w:rPr>
              <w:t>Дефицит йода и селена как одна из возможных причин болезни Кашина-Бека в Забайкалье</w:t>
            </w:r>
            <w:r w:rsidR="00BE24B6">
              <w:rPr>
                <w:noProof/>
                <w:webHidden/>
              </w:rPr>
              <w:tab/>
            </w:r>
            <w:r w:rsidR="00BE24B6">
              <w:rPr>
                <w:noProof/>
                <w:webHidden/>
              </w:rPr>
              <w:fldChar w:fldCharType="begin"/>
            </w:r>
            <w:r w:rsidR="00BE24B6">
              <w:rPr>
                <w:noProof/>
                <w:webHidden/>
              </w:rPr>
              <w:instrText xml:space="preserve"> PAGEREF _Toc229747508 \h </w:instrText>
            </w:r>
            <w:r w:rsidR="00BE24B6">
              <w:rPr>
                <w:noProof/>
                <w:webHidden/>
              </w:rPr>
            </w:r>
            <w:r w:rsidR="00BE24B6">
              <w:rPr>
                <w:noProof/>
                <w:webHidden/>
              </w:rPr>
              <w:fldChar w:fldCharType="separate"/>
            </w:r>
            <w:r w:rsidR="00452B7E">
              <w:rPr>
                <w:noProof/>
                <w:webHidden/>
              </w:rPr>
              <w:t>28</w:t>
            </w:r>
            <w:r w:rsidR="00BE24B6">
              <w:rPr>
                <w:noProof/>
                <w:webHidden/>
              </w:rPr>
              <w:fldChar w:fldCharType="end"/>
            </w:r>
          </w:hyperlink>
        </w:p>
        <w:p w14:paraId="20370D68" w14:textId="6ACB51E9" w:rsidR="00BE24B6" w:rsidRDefault="00F606E5">
          <w:pPr>
            <w:pStyle w:val="11"/>
            <w:tabs>
              <w:tab w:val="right" w:leader="dot" w:pos="9628"/>
            </w:tabs>
            <w:rPr>
              <w:rFonts w:asciiTheme="minorHAnsi" w:eastAsiaTheme="minorEastAsia" w:hAnsiTheme="minorHAnsi"/>
              <w:noProof/>
              <w:szCs w:val="24"/>
              <w:lang w:eastAsia="ru-RU"/>
            </w:rPr>
          </w:pPr>
          <w:r w:rsidRPr="000D0115">
            <w:rPr>
              <w:rFonts w:cs="Times New Roman"/>
              <w:i/>
              <w:noProof/>
              <w:szCs w:val="24"/>
            </w:rPr>
            <w:t>Дженбаев</w:t>
          </w:r>
          <w:r>
            <w:rPr>
              <w:rFonts w:cs="Times New Roman"/>
              <w:i/>
              <w:noProof/>
              <w:szCs w:val="24"/>
            </w:rPr>
            <w:t> </w:t>
          </w:r>
          <w:r w:rsidRPr="000D0115">
            <w:rPr>
              <w:rFonts w:cs="Times New Roman"/>
              <w:i/>
              <w:noProof/>
              <w:szCs w:val="24"/>
            </w:rPr>
            <w:t>Б.М., Джаманбаева</w:t>
          </w:r>
          <w:r>
            <w:rPr>
              <w:rFonts w:cs="Times New Roman"/>
              <w:i/>
              <w:noProof/>
              <w:szCs w:val="24"/>
            </w:rPr>
            <w:t> </w:t>
          </w:r>
          <w:r w:rsidRPr="000D0115">
            <w:rPr>
              <w:rFonts w:cs="Times New Roman"/>
              <w:i/>
              <w:noProof/>
              <w:szCs w:val="24"/>
            </w:rPr>
            <w:t>З.А., Жолболдиев</w:t>
          </w:r>
          <w:r>
            <w:rPr>
              <w:rFonts w:cs="Times New Roman"/>
              <w:i/>
              <w:noProof/>
              <w:szCs w:val="24"/>
            </w:rPr>
            <w:t> </w:t>
          </w:r>
          <w:r w:rsidRPr="000D0115">
            <w:rPr>
              <w:rFonts w:cs="Times New Roman"/>
              <w:i/>
              <w:noProof/>
              <w:szCs w:val="24"/>
            </w:rPr>
            <w:t>Б.Т., Жалилова</w:t>
          </w:r>
          <w:r>
            <w:rPr>
              <w:rFonts w:cs="Times New Roman"/>
              <w:i/>
              <w:noProof/>
              <w:szCs w:val="24"/>
            </w:rPr>
            <w:t> </w:t>
          </w:r>
          <w:r w:rsidRPr="000D0115">
            <w:rPr>
              <w:rFonts w:cs="Times New Roman"/>
              <w:i/>
              <w:noProof/>
              <w:szCs w:val="24"/>
            </w:rPr>
            <w:t>А.А.</w:t>
          </w:r>
          <w:r>
            <w:rPr>
              <w:rFonts w:cs="Times New Roman"/>
              <w:i/>
              <w:noProof/>
              <w:szCs w:val="24"/>
            </w:rPr>
            <w:t xml:space="preserve"> </w:t>
          </w:r>
          <w:hyperlink w:anchor="_Toc229747509" w:history="1">
            <w:r w:rsidR="00BE24B6" w:rsidRPr="00285521">
              <w:rPr>
                <w:rStyle w:val="ae"/>
                <w:noProof/>
              </w:rPr>
              <w:t>Биогеохимические особенности горных экосистем (Кыргызская Республика)</w:t>
            </w:r>
            <w:r w:rsidR="00BE24B6">
              <w:rPr>
                <w:noProof/>
                <w:webHidden/>
              </w:rPr>
              <w:tab/>
            </w:r>
            <w:r w:rsidR="00BE24B6">
              <w:rPr>
                <w:noProof/>
                <w:webHidden/>
              </w:rPr>
              <w:fldChar w:fldCharType="begin"/>
            </w:r>
            <w:r w:rsidR="00BE24B6">
              <w:rPr>
                <w:noProof/>
                <w:webHidden/>
              </w:rPr>
              <w:instrText xml:space="preserve"> PAGEREF _Toc229747509 \h </w:instrText>
            </w:r>
            <w:r w:rsidR="00BE24B6">
              <w:rPr>
                <w:noProof/>
                <w:webHidden/>
              </w:rPr>
            </w:r>
            <w:r w:rsidR="00BE24B6">
              <w:rPr>
                <w:noProof/>
                <w:webHidden/>
              </w:rPr>
              <w:fldChar w:fldCharType="separate"/>
            </w:r>
            <w:r w:rsidR="00452B7E">
              <w:rPr>
                <w:noProof/>
                <w:webHidden/>
              </w:rPr>
              <w:t>30</w:t>
            </w:r>
            <w:r w:rsidR="00BE24B6">
              <w:rPr>
                <w:noProof/>
                <w:webHidden/>
              </w:rPr>
              <w:fldChar w:fldCharType="end"/>
            </w:r>
          </w:hyperlink>
        </w:p>
        <w:p w14:paraId="7B0A0686" w14:textId="7AF4DAAF" w:rsidR="00BE24B6" w:rsidRDefault="008569B2">
          <w:pPr>
            <w:pStyle w:val="11"/>
            <w:tabs>
              <w:tab w:val="right" w:leader="dot" w:pos="9628"/>
            </w:tabs>
            <w:rPr>
              <w:rFonts w:asciiTheme="minorHAnsi" w:eastAsiaTheme="minorEastAsia" w:hAnsiTheme="minorHAnsi"/>
              <w:noProof/>
              <w:szCs w:val="24"/>
              <w:lang w:eastAsia="ru-RU"/>
            </w:rPr>
          </w:pPr>
          <w:r w:rsidRPr="003500CD">
            <w:rPr>
              <w:rFonts w:cs="Times New Roman"/>
              <w:i/>
              <w:noProof/>
              <w:szCs w:val="24"/>
            </w:rPr>
            <w:t>Дозорова</w:t>
          </w:r>
          <w:r>
            <w:rPr>
              <w:rFonts w:cs="Times New Roman"/>
              <w:i/>
              <w:noProof/>
              <w:szCs w:val="24"/>
            </w:rPr>
            <w:t> </w:t>
          </w:r>
          <w:r w:rsidRPr="003500CD">
            <w:rPr>
              <w:rFonts w:cs="Times New Roman"/>
              <w:i/>
              <w:noProof/>
              <w:szCs w:val="24"/>
            </w:rPr>
            <w:t>Т.С., Михайличенко</w:t>
          </w:r>
          <w:r>
            <w:rPr>
              <w:rFonts w:cs="Times New Roman"/>
              <w:i/>
              <w:noProof/>
              <w:szCs w:val="24"/>
            </w:rPr>
            <w:t> </w:t>
          </w:r>
          <w:r w:rsidRPr="003500CD">
            <w:rPr>
              <w:rFonts w:cs="Times New Roman"/>
              <w:i/>
              <w:noProof/>
              <w:szCs w:val="24"/>
            </w:rPr>
            <w:t>К.Ю.</w:t>
          </w:r>
          <w:r>
            <w:rPr>
              <w:rFonts w:cs="Times New Roman"/>
              <w:i/>
              <w:noProof/>
              <w:szCs w:val="24"/>
            </w:rPr>
            <w:t xml:space="preserve"> </w:t>
          </w:r>
          <w:hyperlink w:anchor="_Toc229747510" w:history="1">
            <w:r w:rsidR="00BE24B6" w:rsidRPr="00285521">
              <w:rPr>
                <w:rStyle w:val="ae"/>
                <w:noProof/>
              </w:rPr>
              <w:t>Влияние выбросов угольной пыли на геохимическую среду города Прокопьевска как фактор риска микроэлементозов</w:t>
            </w:r>
            <w:r w:rsidR="00BE24B6">
              <w:rPr>
                <w:noProof/>
                <w:webHidden/>
              </w:rPr>
              <w:tab/>
            </w:r>
            <w:r w:rsidR="00BE24B6">
              <w:rPr>
                <w:noProof/>
                <w:webHidden/>
              </w:rPr>
              <w:fldChar w:fldCharType="begin"/>
            </w:r>
            <w:r w:rsidR="00BE24B6">
              <w:rPr>
                <w:noProof/>
                <w:webHidden/>
              </w:rPr>
              <w:instrText xml:space="preserve"> PAGEREF _Toc229747510 \h </w:instrText>
            </w:r>
            <w:r w:rsidR="00BE24B6">
              <w:rPr>
                <w:noProof/>
                <w:webHidden/>
              </w:rPr>
            </w:r>
            <w:r w:rsidR="00BE24B6">
              <w:rPr>
                <w:noProof/>
                <w:webHidden/>
              </w:rPr>
              <w:fldChar w:fldCharType="separate"/>
            </w:r>
            <w:r w:rsidR="00452B7E">
              <w:rPr>
                <w:noProof/>
                <w:webHidden/>
              </w:rPr>
              <w:t>32</w:t>
            </w:r>
            <w:r w:rsidR="00BE24B6">
              <w:rPr>
                <w:noProof/>
                <w:webHidden/>
              </w:rPr>
              <w:fldChar w:fldCharType="end"/>
            </w:r>
          </w:hyperlink>
        </w:p>
        <w:p w14:paraId="4AA94847" w14:textId="3DDB3C98" w:rsidR="00BE24B6" w:rsidRDefault="00484ABB">
          <w:pPr>
            <w:pStyle w:val="11"/>
            <w:tabs>
              <w:tab w:val="right" w:leader="dot" w:pos="9628"/>
            </w:tabs>
            <w:rPr>
              <w:rFonts w:asciiTheme="minorHAnsi" w:eastAsiaTheme="minorEastAsia" w:hAnsiTheme="minorHAnsi"/>
              <w:noProof/>
              <w:szCs w:val="24"/>
              <w:lang w:eastAsia="ru-RU"/>
            </w:rPr>
          </w:pPr>
          <w:r w:rsidRPr="0002345B">
            <w:rPr>
              <w:i/>
              <w:iCs/>
              <w:noProof/>
              <w:szCs w:val="24"/>
            </w:rPr>
            <w:t>Долгушин</w:t>
          </w:r>
          <w:r>
            <w:rPr>
              <w:i/>
              <w:iCs/>
              <w:noProof/>
              <w:szCs w:val="24"/>
            </w:rPr>
            <w:t> </w:t>
          </w:r>
          <w:r w:rsidRPr="0002345B">
            <w:rPr>
              <w:i/>
              <w:iCs/>
              <w:noProof/>
              <w:szCs w:val="24"/>
            </w:rPr>
            <w:t>Д.И., Баранчуков</w:t>
          </w:r>
          <w:r>
            <w:rPr>
              <w:i/>
              <w:iCs/>
              <w:noProof/>
              <w:szCs w:val="24"/>
            </w:rPr>
            <w:t> </w:t>
          </w:r>
          <w:r w:rsidRPr="0002345B">
            <w:rPr>
              <w:i/>
              <w:iCs/>
              <w:noProof/>
              <w:szCs w:val="24"/>
            </w:rPr>
            <w:t>В.С., Березкин</w:t>
          </w:r>
          <w:r>
            <w:rPr>
              <w:i/>
              <w:iCs/>
              <w:noProof/>
              <w:szCs w:val="24"/>
            </w:rPr>
            <w:t> </w:t>
          </w:r>
          <w:r w:rsidRPr="0002345B">
            <w:rPr>
              <w:i/>
              <w:iCs/>
              <w:noProof/>
              <w:szCs w:val="24"/>
            </w:rPr>
            <w:t>В.Ю., Тарасов</w:t>
          </w:r>
          <w:r>
            <w:rPr>
              <w:i/>
              <w:iCs/>
              <w:noProof/>
              <w:szCs w:val="24"/>
            </w:rPr>
            <w:t> </w:t>
          </w:r>
          <w:r w:rsidRPr="0002345B">
            <w:rPr>
              <w:i/>
              <w:iCs/>
              <w:noProof/>
              <w:szCs w:val="24"/>
            </w:rPr>
            <w:t>О.В.</w:t>
          </w:r>
          <w:r>
            <w:rPr>
              <w:i/>
              <w:iCs/>
              <w:noProof/>
              <w:szCs w:val="24"/>
            </w:rPr>
            <w:t xml:space="preserve"> </w:t>
          </w:r>
          <w:hyperlink w:anchor="_Toc229747511" w:history="1">
            <w:r w:rsidR="00BE24B6" w:rsidRPr="00285521">
              <w:rPr>
                <w:rStyle w:val="ae"/>
                <w:noProof/>
              </w:rPr>
              <w:t xml:space="preserve">Пространственное распределение </w:t>
            </w:r>
            <w:r w:rsidR="00BE24B6" w:rsidRPr="00285521">
              <w:rPr>
                <w:rStyle w:val="ae"/>
                <w:noProof/>
                <w:vertAlign w:val="superscript"/>
              </w:rPr>
              <w:t>137</w:t>
            </w:r>
            <w:r w:rsidR="00BE24B6" w:rsidRPr="00285521">
              <w:rPr>
                <w:rStyle w:val="ae"/>
                <w:noProof/>
                <w:lang w:val="en-US"/>
              </w:rPr>
              <w:t>C</w:t>
            </w:r>
            <w:r w:rsidR="00BE24B6" w:rsidRPr="00285521">
              <w:rPr>
                <w:rStyle w:val="ae"/>
                <w:noProof/>
              </w:rPr>
              <w:t xml:space="preserve">s и </w:t>
            </w:r>
            <w:r w:rsidR="00BE24B6" w:rsidRPr="00285521">
              <w:rPr>
                <w:rStyle w:val="ae"/>
                <w:noProof/>
                <w:vertAlign w:val="superscript"/>
              </w:rPr>
              <w:t>90</w:t>
            </w:r>
            <w:r w:rsidR="00BE24B6" w:rsidRPr="00285521">
              <w:rPr>
                <w:rStyle w:val="ae"/>
                <w:noProof/>
                <w:lang w:val="en-US"/>
              </w:rPr>
              <w:t>S</w:t>
            </w:r>
            <w:r w:rsidR="00BE24B6" w:rsidRPr="00285521">
              <w:rPr>
                <w:rStyle w:val="ae"/>
                <w:noProof/>
              </w:rPr>
              <w:t>r в почвенном покрове лесных элементарных ландшафтно-геохимических систем в зоне ВУРСа</w:t>
            </w:r>
            <w:r w:rsidR="00BE24B6">
              <w:rPr>
                <w:noProof/>
                <w:webHidden/>
              </w:rPr>
              <w:tab/>
            </w:r>
            <w:r w:rsidR="00BE24B6">
              <w:rPr>
                <w:noProof/>
                <w:webHidden/>
              </w:rPr>
              <w:fldChar w:fldCharType="begin"/>
            </w:r>
            <w:r w:rsidR="00BE24B6">
              <w:rPr>
                <w:noProof/>
                <w:webHidden/>
              </w:rPr>
              <w:instrText xml:space="preserve"> PAGEREF _Toc229747511 \h </w:instrText>
            </w:r>
            <w:r w:rsidR="00BE24B6">
              <w:rPr>
                <w:noProof/>
                <w:webHidden/>
              </w:rPr>
            </w:r>
            <w:r w:rsidR="00BE24B6">
              <w:rPr>
                <w:noProof/>
                <w:webHidden/>
              </w:rPr>
              <w:fldChar w:fldCharType="separate"/>
            </w:r>
            <w:r w:rsidR="00452B7E">
              <w:rPr>
                <w:noProof/>
                <w:webHidden/>
              </w:rPr>
              <w:t>34</w:t>
            </w:r>
            <w:r w:rsidR="00BE24B6">
              <w:rPr>
                <w:noProof/>
                <w:webHidden/>
              </w:rPr>
              <w:fldChar w:fldCharType="end"/>
            </w:r>
          </w:hyperlink>
        </w:p>
        <w:p w14:paraId="5B46A089" w14:textId="6E88EA52" w:rsidR="00BE24B6" w:rsidRPr="006A5D7E" w:rsidRDefault="002B46A3">
          <w:pPr>
            <w:pStyle w:val="11"/>
            <w:tabs>
              <w:tab w:val="right" w:leader="dot" w:pos="9628"/>
            </w:tabs>
            <w:rPr>
              <w:rFonts w:asciiTheme="minorHAnsi" w:eastAsiaTheme="minorEastAsia" w:hAnsiTheme="minorHAnsi"/>
              <w:noProof/>
              <w:sz w:val="22"/>
              <w:szCs w:val="20"/>
              <w:lang w:eastAsia="ru-RU"/>
            </w:rPr>
          </w:pPr>
          <w:r w:rsidRPr="00E93E7B">
            <w:rPr>
              <w:i/>
              <w:iCs/>
              <w:noProof/>
              <w:szCs w:val="24"/>
            </w:rPr>
            <w:t>Долгушин</w:t>
          </w:r>
          <w:r>
            <w:rPr>
              <w:i/>
              <w:iCs/>
              <w:noProof/>
              <w:szCs w:val="24"/>
            </w:rPr>
            <w:t> </w:t>
          </w:r>
          <w:r w:rsidRPr="00E93E7B">
            <w:rPr>
              <w:i/>
              <w:iCs/>
              <w:noProof/>
              <w:szCs w:val="24"/>
            </w:rPr>
            <w:t>Д.И., Баранчуков</w:t>
          </w:r>
          <w:r>
            <w:rPr>
              <w:i/>
              <w:iCs/>
              <w:noProof/>
              <w:szCs w:val="24"/>
            </w:rPr>
            <w:t> </w:t>
          </w:r>
          <w:r w:rsidRPr="00E93E7B">
            <w:rPr>
              <w:i/>
              <w:iCs/>
              <w:noProof/>
              <w:szCs w:val="24"/>
            </w:rPr>
            <w:t>В.С., Березкин</w:t>
          </w:r>
          <w:r>
            <w:rPr>
              <w:i/>
              <w:iCs/>
              <w:noProof/>
              <w:szCs w:val="24"/>
            </w:rPr>
            <w:t> </w:t>
          </w:r>
          <w:r w:rsidRPr="00E93E7B">
            <w:rPr>
              <w:i/>
              <w:iCs/>
              <w:noProof/>
              <w:szCs w:val="24"/>
            </w:rPr>
            <w:t>В.Ю., Линник</w:t>
          </w:r>
          <w:r>
            <w:rPr>
              <w:i/>
              <w:iCs/>
              <w:noProof/>
              <w:szCs w:val="24"/>
            </w:rPr>
            <w:t> </w:t>
          </w:r>
          <w:r w:rsidRPr="00E93E7B">
            <w:rPr>
              <w:i/>
              <w:iCs/>
              <w:noProof/>
              <w:szCs w:val="24"/>
            </w:rPr>
            <w:t>В.Г.</w:t>
          </w:r>
          <w:r>
            <w:rPr>
              <w:i/>
              <w:iCs/>
              <w:noProof/>
              <w:szCs w:val="24"/>
            </w:rPr>
            <w:t xml:space="preserve"> </w:t>
          </w:r>
          <w:hyperlink w:anchor="_Toc229747512" w:history="1">
            <w:r w:rsidR="00BE24B6" w:rsidRPr="00285521">
              <w:rPr>
                <w:rStyle w:val="ae"/>
                <w:noProof/>
              </w:rPr>
              <w:t xml:space="preserve">Пространственное распределение </w:t>
            </w:r>
            <w:r w:rsidR="00BE24B6" w:rsidRPr="00285521">
              <w:rPr>
                <w:rStyle w:val="ae"/>
                <w:noProof/>
                <w:vertAlign w:val="superscript"/>
              </w:rPr>
              <w:t>137</w:t>
            </w:r>
            <w:r w:rsidR="00BE24B6" w:rsidRPr="00285521">
              <w:rPr>
                <w:rStyle w:val="ae"/>
                <w:noProof/>
                <w:lang w:val="en-US"/>
              </w:rPr>
              <w:t>C</w:t>
            </w:r>
            <w:r w:rsidR="00BE24B6" w:rsidRPr="00285521">
              <w:rPr>
                <w:rStyle w:val="ae"/>
                <w:noProof/>
              </w:rPr>
              <w:t>s в почвенном покрове лесных элементарных ландшафтно-геохимических систем в зоне Чернобыльской аварии</w:t>
            </w:r>
            <w:r w:rsidR="00BE24B6">
              <w:rPr>
                <w:noProof/>
                <w:webHidden/>
              </w:rPr>
              <w:tab/>
            </w:r>
            <w:r w:rsidR="00BE24B6">
              <w:rPr>
                <w:noProof/>
                <w:webHidden/>
              </w:rPr>
              <w:fldChar w:fldCharType="begin"/>
            </w:r>
            <w:r w:rsidR="00BE24B6">
              <w:rPr>
                <w:noProof/>
                <w:webHidden/>
              </w:rPr>
              <w:instrText xml:space="preserve"> PAGEREF _Toc229747512 \h </w:instrText>
            </w:r>
            <w:r w:rsidR="00BE24B6">
              <w:rPr>
                <w:noProof/>
                <w:webHidden/>
              </w:rPr>
            </w:r>
            <w:r w:rsidR="00BE24B6">
              <w:rPr>
                <w:noProof/>
                <w:webHidden/>
              </w:rPr>
              <w:fldChar w:fldCharType="separate"/>
            </w:r>
            <w:r w:rsidR="00452B7E">
              <w:rPr>
                <w:noProof/>
                <w:webHidden/>
              </w:rPr>
              <w:t>36</w:t>
            </w:r>
            <w:r w:rsidR="00BE24B6">
              <w:rPr>
                <w:noProof/>
                <w:webHidden/>
              </w:rPr>
              <w:fldChar w:fldCharType="end"/>
            </w:r>
          </w:hyperlink>
        </w:p>
        <w:p w14:paraId="3F899251" w14:textId="26F61268" w:rsidR="00BE24B6" w:rsidRPr="001632E6" w:rsidRDefault="00C30AB7">
          <w:pPr>
            <w:pStyle w:val="11"/>
            <w:tabs>
              <w:tab w:val="right" w:leader="dot" w:pos="9628"/>
            </w:tabs>
            <w:rPr>
              <w:rFonts w:asciiTheme="minorHAnsi" w:eastAsiaTheme="minorEastAsia" w:hAnsiTheme="minorHAnsi"/>
              <w:noProof/>
              <w:szCs w:val="24"/>
              <w:lang w:eastAsia="ru-RU"/>
            </w:rPr>
          </w:pPr>
          <w:r>
            <w:rPr>
              <w:i/>
              <w:iCs/>
              <w:noProof/>
              <w:szCs w:val="24"/>
            </w:rPr>
            <w:t xml:space="preserve">Евстафьева Е.В. </w:t>
          </w:r>
          <w:hyperlink w:anchor="_Toc229747513" w:history="1">
            <w:r w:rsidR="00BE24B6" w:rsidRPr="00285521">
              <w:rPr>
                <w:rStyle w:val="ae"/>
                <w:noProof/>
              </w:rPr>
              <w:t>Биогеохимические аспекты здоровья человека в условиях техногенеза биосферы</w:t>
            </w:r>
            <w:r w:rsidR="00BE24B6">
              <w:rPr>
                <w:noProof/>
                <w:webHidden/>
              </w:rPr>
              <w:tab/>
            </w:r>
            <w:r w:rsidR="00BE24B6">
              <w:rPr>
                <w:noProof/>
                <w:webHidden/>
              </w:rPr>
              <w:fldChar w:fldCharType="begin"/>
            </w:r>
            <w:r w:rsidR="00BE24B6">
              <w:rPr>
                <w:noProof/>
                <w:webHidden/>
              </w:rPr>
              <w:instrText xml:space="preserve"> PAGEREF _Toc229747513 \h </w:instrText>
            </w:r>
            <w:r w:rsidR="00BE24B6">
              <w:rPr>
                <w:noProof/>
                <w:webHidden/>
              </w:rPr>
            </w:r>
            <w:r w:rsidR="00BE24B6">
              <w:rPr>
                <w:noProof/>
                <w:webHidden/>
              </w:rPr>
              <w:fldChar w:fldCharType="separate"/>
            </w:r>
            <w:r w:rsidR="00452B7E">
              <w:rPr>
                <w:noProof/>
                <w:webHidden/>
              </w:rPr>
              <w:t>38</w:t>
            </w:r>
            <w:r w:rsidR="00BE24B6">
              <w:rPr>
                <w:noProof/>
                <w:webHidden/>
              </w:rPr>
              <w:fldChar w:fldCharType="end"/>
            </w:r>
          </w:hyperlink>
        </w:p>
        <w:p w14:paraId="1BBF1282" w14:textId="5A82DC30" w:rsidR="00BE24B6" w:rsidRDefault="00C30AB7">
          <w:pPr>
            <w:pStyle w:val="11"/>
            <w:tabs>
              <w:tab w:val="right" w:leader="dot" w:pos="9628"/>
            </w:tabs>
            <w:rPr>
              <w:rFonts w:asciiTheme="minorHAnsi" w:eastAsiaTheme="minorEastAsia" w:hAnsiTheme="minorHAnsi"/>
              <w:noProof/>
              <w:szCs w:val="24"/>
              <w:lang w:eastAsia="ru-RU"/>
            </w:rPr>
          </w:pPr>
          <w:r w:rsidRPr="00E93E7B">
            <w:rPr>
              <w:i/>
              <w:iCs/>
              <w:noProof/>
              <w:szCs w:val="24"/>
            </w:rPr>
            <w:lastRenderedPageBreak/>
            <w:t>Железнова О.С., Тобратов С.А.</w:t>
          </w:r>
          <w:r>
            <w:rPr>
              <w:i/>
              <w:iCs/>
              <w:noProof/>
              <w:szCs w:val="24"/>
            </w:rPr>
            <w:t xml:space="preserve"> </w:t>
          </w:r>
          <w:hyperlink w:anchor="_Toc229747514" w:history="1">
            <w:r w:rsidR="00BE24B6" w:rsidRPr="00285521">
              <w:rPr>
                <w:rStyle w:val="ae"/>
                <w:noProof/>
              </w:rPr>
              <w:t>Роль ландшафтно-экологических факторов в содержании тяжелых металлов в почвах и растениях лесных экосистем центра Русской равнины</w:t>
            </w:r>
            <w:r w:rsidR="00BE24B6">
              <w:rPr>
                <w:noProof/>
                <w:webHidden/>
              </w:rPr>
              <w:tab/>
            </w:r>
            <w:r w:rsidR="00BE24B6">
              <w:rPr>
                <w:noProof/>
                <w:webHidden/>
              </w:rPr>
              <w:fldChar w:fldCharType="begin"/>
            </w:r>
            <w:r w:rsidR="00BE24B6">
              <w:rPr>
                <w:noProof/>
                <w:webHidden/>
              </w:rPr>
              <w:instrText xml:space="preserve"> PAGEREF _Toc229747514 \h </w:instrText>
            </w:r>
            <w:r w:rsidR="00BE24B6">
              <w:rPr>
                <w:noProof/>
                <w:webHidden/>
              </w:rPr>
            </w:r>
            <w:r w:rsidR="00BE24B6">
              <w:rPr>
                <w:noProof/>
                <w:webHidden/>
              </w:rPr>
              <w:fldChar w:fldCharType="separate"/>
            </w:r>
            <w:r w:rsidR="00452B7E">
              <w:rPr>
                <w:noProof/>
                <w:webHidden/>
              </w:rPr>
              <w:t>39</w:t>
            </w:r>
            <w:r w:rsidR="00BE24B6">
              <w:rPr>
                <w:noProof/>
                <w:webHidden/>
              </w:rPr>
              <w:fldChar w:fldCharType="end"/>
            </w:r>
          </w:hyperlink>
        </w:p>
        <w:p w14:paraId="0C35B9FB" w14:textId="3C518EC9" w:rsidR="00BE24B6" w:rsidRDefault="00641962">
          <w:pPr>
            <w:pStyle w:val="11"/>
            <w:tabs>
              <w:tab w:val="right" w:leader="dot" w:pos="9628"/>
            </w:tabs>
            <w:rPr>
              <w:rFonts w:asciiTheme="minorHAnsi" w:eastAsiaTheme="minorEastAsia" w:hAnsiTheme="minorHAnsi"/>
              <w:noProof/>
              <w:szCs w:val="24"/>
              <w:lang w:eastAsia="ru-RU"/>
            </w:rPr>
          </w:pPr>
          <w:r w:rsidRPr="008A0FDE">
            <w:rPr>
              <w:i/>
              <w:iCs/>
              <w:noProof/>
              <w:szCs w:val="24"/>
            </w:rPr>
            <w:t>Зуев Б.К., Орлов Д.А., Роговая И.В., Филоненко В.Г., Михайлова А.В.</w:t>
          </w:r>
          <w:r>
            <w:rPr>
              <w:i/>
              <w:iCs/>
              <w:noProof/>
              <w:szCs w:val="24"/>
            </w:rPr>
            <w:t xml:space="preserve"> </w:t>
          </w:r>
          <w:hyperlink w:anchor="_Toc229747515" w:history="1">
            <w:r w:rsidR="00BE24B6" w:rsidRPr="00285521">
              <w:rPr>
                <w:rStyle w:val="ae"/>
                <w:noProof/>
              </w:rPr>
              <w:t>Исследование органического углерода почв, подверженных влиянию водохранилища, различными методами (на примере г. Дубна)</w:t>
            </w:r>
            <w:r w:rsidR="00BE24B6">
              <w:rPr>
                <w:noProof/>
                <w:webHidden/>
              </w:rPr>
              <w:tab/>
            </w:r>
            <w:r w:rsidR="00BE24B6">
              <w:rPr>
                <w:noProof/>
                <w:webHidden/>
              </w:rPr>
              <w:fldChar w:fldCharType="begin"/>
            </w:r>
            <w:r w:rsidR="00BE24B6">
              <w:rPr>
                <w:noProof/>
                <w:webHidden/>
              </w:rPr>
              <w:instrText xml:space="preserve"> PAGEREF _Toc229747515 \h </w:instrText>
            </w:r>
            <w:r w:rsidR="00BE24B6">
              <w:rPr>
                <w:noProof/>
                <w:webHidden/>
              </w:rPr>
            </w:r>
            <w:r w:rsidR="00BE24B6">
              <w:rPr>
                <w:noProof/>
                <w:webHidden/>
              </w:rPr>
              <w:fldChar w:fldCharType="separate"/>
            </w:r>
            <w:r w:rsidR="00452B7E">
              <w:rPr>
                <w:noProof/>
                <w:webHidden/>
              </w:rPr>
              <w:t>41</w:t>
            </w:r>
            <w:r w:rsidR="00BE24B6">
              <w:rPr>
                <w:noProof/>
                <w:webHidden/>
              </w:rPr>
              <w:fldChar w:fldCharType="end"/>
            </w:r>
          </w:hyperlink>
        </w:p>
        <w:p w14:paraId="042C80DE" w14:textId="5C1F9A9F" w:rsidR="00BE24B6" w:rsidRDefault="00723A0D">
          <w:pPr>
            <w:pStyle w:val="11"/>
            <w:tabs>
              <w:tab w:val="right" w:leader="dot" w:pos="9628"/>
            </w:tabs>
            <w:rPr>
              <w:rFonts w:asciiTheme="minorHAnsi" w:eastAsiaTheme="minorEastAsia" w:hAnsiTheme="minorHAnsi"/>
              <w:noProof/>
              <w:szCs w:val="24"/>
              <w:lang w:eastAsia="ru-RU"/>
            </w:rPr>
          </w:pPr>
          <w:r w:rsidRPr="00E93E7B">
            <w:rPr>
              <w:i/>
              <w:iCs/>
              <w:noProof/>
              <w:szCs w:val="24"/>
            </w:rPr>
            <w:t>Jovanović</w:t>
          </w:r>
          <w:r w:rsidR="00602D67">
            <w:rPr>
              <w:i/>
              <w:iCs/>
              <w:noProof/>
              <w:szCs w:val="24"/>
            </w:rPr>
            <w:t xml:space="preserve"> </w:t>
          </w:r>
          <w:r w:rsidRPr="00E93E7B">
            <w:rPr>
              <w:i/>
              <w:iCs/>
              <w:noProof/>
              <w:szCs w:val="24"/>
            </w:rPr>
            <w:t>Larisa.</w:t>
          </w:r>
          <w:r w:rsidRPr="00BF3855">
            <w:rPr>
              <w:rStyle w:val="ae"/>
              <w:noProof/>
            </w:rPr>
            <w:t xml:space="preserve"> </w:t>
          </w:r>
          <w:hyperlink w:anchor="_Toc229747516" w:history="1">
            <w:r w:rsidR="00BE24B6" w:rsidRPr="00285521">
              <w:rPr>
                <w:rStyle w:val="ae"/>
                <w:noProof/>
                <w:lang w:val="en-US"/>
              </w:rPr>
              <w:t>Acceleration</w:t>
            </w:r>
            <w:r w:rsidR="00BE24B6" w:rsidRPr="006A5D7E">
              <w:rPr>
                <w:rStyle w:val="ae"/>
                <w:noProof/>
              </w:rPr>
              <w:t xml:space="preserve"> </w:t>
            </w:r>
            <w:r w:rsidR="00BE24B6" w:rsidRPr="00285521">
              <w:rPr>
                <w:rStyle w:val="ae"/>
                <w:noProof/>
                <w:lang w:val="en-US"/>
              </w:rPr>
              <w:t>in</w:t>
            </w:r>
            <w:r w:rsidR="00BE24B6" w:rsidRPr="006A5D7E">
              <w:rPr>
                <w:rStyle w:val="ae"/>
                <w:noProof/>
              </w:rPr>
              <w:t xml:space="preserve"> </w:t>
            </w:r>
            <w:r w:rsidR="00BE24B6" w:rsidRPr="00285521">
              <w:rPr>
                <w:rStyle w:val="ae"/>
                <w:noProof/>
                <w:lang w:val="en-US"/>
              </w:rPr>
              <w:t>Life</w:t>
            </w:r>
            <w:r w:rsidR="00BE24B6" w:rsidRPr="006A5D7E">
              <w:rPr>
                <w:rStyle w:val="ae"/>
                <w:noProof/>
              </w:rPr>
              <w:t xml:space="preserve"> </w:t>
            </w:r>
            <w:r w:rsidR="00BE24B6" w:rsidRPr="00285521">
              <w:rPr>
                <w:rStyle w:val="ae"/>
                <w:noProof/>
                <w:lang w:val="en-US"/>
              </w:rPr>
              <w:t>Sciences</w:t>
            </w:r>
            <w:r w:rsidR="00BE24B6" w:rsidRPr="006A5D7E">
              <w:rPr>
                <w:rStyle w:val="ae"/>
                <w:noProof/>
              </w:rPr>
              <w:t xml:space="preserve">: </w:t>
            </w:r>
            <w:r w:rsidR="00BE24B6" w:rsidRPr="00285521">
              <w:rPr>
                <w:rStyle w:val="ae"/>
                <w:noProof/>
                <w:lang w:val="en-US"/>
              </w:rPr>
              <w:t>Models</w:t>
            </w:r>
            <w:r w:rsidR="00BE24B6" w:rsidRPr="006A5D7E">
              <w:rPr>
                <w:rStyle w:val="ae"/>
                <w:noProof/>
              </w:rPr>
              <w:t xml:space="preserve"> </w:t>
            </w:r>
            <w:r w:rsidR="00BE24B6" w:rsidRPr="00285521">
              <w:rPr>
                <w:rStyle w:val="ae"/>
                <w:noProof/>
                <w:lang w:val="en-US"/>
              </w:rPr>
              <w:t>and</w:t>
            </w:r>
            <w:r w:rsidR="00BE24B6" w:rsidRPr="006A5D7E">
              <w:rPr>
                <w:rStyle w:val="ae"/>
                <w:noProof/>
              </w:rPr>
              <w:t xml:space="preserve"> </w:t>
            </w:r>
            <w:r w:rsidR="00BE24B6" w:rsidRPr="00285521">
              <w:rPr>
                <w:rStyle w:val="ae"/>
                <w:noProof/>
                <w:lang w:val="en-US"/>
              </w:rPr>
              <w:t>Advances</w:t>
            </w:r>
            <w:r w:rsidR="00BE24B6">
              <w:rPr>
                <w:noProof/>
                <w:webHidden/>
              </w:rPr>
              <w:tab/>
            </w:r>
            <w:r w:rsidR="00BE24B6">
              <w:rPr>
                <w:noProof/>
                <w:webHidden/>
              </w:rPr>
              <w:fldChar w:fldCharType="begin"/>
            </w:r>
            <w:r w:rsidR="00BE24B6">
              <w:rPr>
                <w:noProof/>
                <w:webHidden/>
              </w:rPr>
              <w:instrText xml:space="preserve"> PAGEREF _Toc229747516 \h </w:instrText>
            </w:r>
            <w:r w:rsidR="00BE24B6">
              <w:rPr>
                <w:noProof/>
                <w:webHidden/>
              </w:rPr>
            </w:r>
            <w:r w:rsidR="00BE24B6">
              <w:rPr>
                <w:noProof/>
                <w:webHidden/>
              </w:rPr>
              <w:fldChar w:fldCharType="separate"/>
            </w:r>
            <w:r w:rsidR="00452B7E">
              <w:rPr>
                <w:noProof/>
                <w:webHidden/>
              </w:rPr>
              <w:t>43</w:t>
            </w:r>
            <w:r w:rsidR="00BE24B6">
              <w:rPr>
                <w:noProof/>
                <w:webHidden/>
              </w:rPr>
              <w:fldChar w:fldCharType="end"/>
            </w:r>
          </w:hyperlink>
        </w:p>
        <w:p w14:paraId="3A587E58" w14:textId="7B2D6B84" w:rsidR="00BE24B6" w:rsidRDefault="006A5D7E">
          <w:pPr>
            <w:pStyle w:val="11"/>
            <w:tabs>
              <w:tab w:val="right" w:leader="dot" w:pos="9628"/>
            </w:tabs>
            <w:rPr>
              <w:rFonts w:asciiTheme="minorHAnsi" w:eastAsiaTheme="minorEastAsia" w:hAnsiTheme="minorHAnsi"/>
              <w:noProof/>
              <w:szCs w:val="24"/>
              <w:lang w:eastAsia="ru-RU"/>
            </w:rPr>
          </w:pPr>
          <w:r w:rsidRPr="00F619A5">
            <w:rPr>
              <w:rFonts w:cs="Times New Roman"/>
              <w:bCs/>
              <w:i/>
              <w:iCs/>
              <w:noProof/>
              <w:szCs w:val="24"/>
              <w:lang w:val="en-US"/>
            </w:rPr>
            <w:t>Calero</w:t>
          </w:r>
          <w:r>
            <w:rPr>
              <w:rFonts w:cs="Times New Roman"/>
              <w:bCs/>
              <w:i/>
              <w:iCs/>
              <w:noProof/>
              <w:szCs w:val="24"/>
            </w:rPr>
            <w:t> </w:t>
          </w:r>
          <w:r w:rsidRPr="00F619A5">
            <w:rPr>
              <w:rFonts w:cs="Times New Roman"/>
              <w:bCs/>
              <w:i/>
              <w:iCs/>
              <w:noProof/>
              <w:szCs w:val="24"/>
              <w:lang w:val="en-US"/>
            </w:rPr>
            <w:t>Herrera</w:t>
          </w:r>
          <w:r>
            <w:rPr>
              <w:rFonts w:cs="Times New Roman"/>
              <w:bCs/>
              <w:i/>
              <w:iCs/>
              <w:noProof/>
              <w:szCs w:val="24"/>
            </w:rPr>
            <w:t> </w:t>
          </w:r>
          <w:r w:rsidRPr="00F619A5">
            <w:rPr>
              <w:rFonts w:cs="Times New Roman"/>
              <w:bCs/>
              <w:i/>
              <w:iCs/>
              <w:noProof/>
              <w:szCs w:val="24"/>
              <w:lang w:val="en-US"/>
            </w:rPr>
            <w:t>V</w:t>
          </w:r>
          <w:r w:rsidRPr="006A5D7E">
            <w:rPr>
              <w:rFonts w:cs="Times New Roman"/>
              <w:bCs/>
              <w:i/>
              <w:iCs/>
              <w:noProof/>
              <w:szCs w:val="24"/>
            </w:rPr>
            <w:t>.</w:t>
          </w:r>
          <w:r w:rsidRPr="00F619A5">
            <w:rPr>
              <w:rFonts w:cs="Times New Roman"/>
              <w:bCs/>
              <w:i/>
              <w:iCs/>
              <w:noProof/>
              <w:szCs w:val="24"/>
              <w:lang w:val="en-US"/>
            </w:rPr>
            <w:t>K</w:t>
          </w:r>
          <w:r>
            <w:rPr>
              <w:rFonts w:cs="Times New Roman"/>
              <w:bCs/>
              <w:i/>
              <w:iCs/>
              <w:noProof/>
              <w:szCs w:val="24"/>
            </w:rPr>
            <w:t>.</w:t>
          </w:r>
          <w:r w:rsidRPr="006A5D7E">
            <w:rPr>
              <w:rFonts w:cs="Times New Roman"/>
              <w:bCs/>
              <w:i/>
              <w:iCs/>
              <w:noProof/>
              <w:szCs w:val="24"/>
            </w:rPr>
            <w:t xml:space="preserve">, </w:t>
          </w:r>
          <w:r w:rsidRPr="00F619A5">
            <w:rPr>
              <w:rFonts w:cs="Times New Roman"/>
              <w:bCs/>
              <w:i/>
              <w:iCs/>
              <w:noProof/>
              <w:szCs w:val="24"/>
              <w:lang w:val="en-US"/>
            </w:rPr>
            <w:t>Berezkin</w:t>
          </w:r>
          <w:r>
            <w:rPr>
              <w:rFonts w:cs="Times New Roman"/>
              <w:bCs/>
              <w:i/>
              <w:iCs/>
              <w:noProof/>
              <w:szCs w:val="24"/>
            </w:rPr>
            <w:t> </w:t>
          </w:r>
          <w:r w:rsidRPr="00F619A5">
            <w:rPr>
              <w:rFonts w:cs="Times New Roman"/>
              <w:bCs/>
              <w:i/>
              <w:iCs/>
              <w:noProof/>
              <w:szCs w:val="24"/>
              <w:lang w:val="en-US"/>
            </w:rPr>
            <w:t>V</w:t>
          </w:r>
          <w:r w:rsidRPr="006A5D7E">
            <w:rPr>
              <w:rFonts w:cs="Times New Roman"/>
              <w:bCs/>
              <w:i/>
              <w:iCs/>
              <w:noProof/>
              <w:szCs w:val="24"/>
            </w:rPr>
            <w:t>.</w:t>
          </w:r>
          <w:r w:rsidRPr="00F619A5">
            <w:rPr>
              <w:rFonts w:cs="Times New Roman"/>
              <w:bCs/>
              <w:i/>
              <w:iCs/>
              <w:noProof/>
              <w:szCs w:val="24"/>
              <w:lang w:val="en-US"/>
            </w:rPr>
            <w:t>Yu</w:t>
          </w:r>
          <w:r>
            <w:rPr>
              <w:rFonts w:cs="Times New Roman"/>
              <w:bCs/>
              <w:i/>
              <w:iCs/>
              <w:noProof/>
              <w:szCs w:val="24"/>
            </w:rPr>
            <w:t>.</w:t>
          </w:r>
          <w:r w:rsidRPr="006A5D7E">
            <w:rPr>
              <w:rFonts w:cs="Times New Roman"/>
              <w:bCs/>
              <w:i/>
              <w:iCs/>
              <w:noProof/>
              <w:szCs w:val="24"/>
            </w:rPr>
            <w:t xml:space="preserve">, </w:t>
          </w:r>
          <w:r w:rsidRPr="00F619A5">
            <w:rPr>
              <w:rFonts w:cs="Times New Roman"/>
              <w:bCs/>
              <w:i/>
              <w:iCs/>
              <w:noProof/>
              <w:szCs w:val="24"/>
              <w:lang w:val="en-US"/>
            </w:rPr>
            <w:t>Degtyarev</w:t>
          </w:r>
          <w:r>
            <w:rPr>
              <w:rFonts w:cs="Times New Roman"/>
              <w:bCs/>
              <w:i/>
              <w:iCs/>
              <w:noProof/>
              <w:szCs w:val="24"/>
            </w:rPr>
            <w:t> </w:t>
          </w:r>
          <w:r w:rsidRPr="00F619A5">
            <w:rPr>
              <w:rFonts w:cs="Times New Roman"/>
              <w:bCs/>
              <w:i/>
              <w:iCs/>
              <w:noProof/>
              <w:szCs w:val="24"/>
              <w:lang w:val="en-US"/>
            </w:rPr>
            <w:t>A</w:t>
          </w:r>
          <w:r w:rsidRPr="006A5D7E">
            <w:rPr>
              <w:rFonts w:cs="Times New Roman"/>
              <w:bCs/>
              <w:i/>
              <w:iCs/>
              <w:noProof/>
              <w:szCs w:val="24"/>
            </w:rPr>
            <w:t>.</w:t>
          </w:r>
          <w:r w:rsidRPr="00F619A5">
            <w:rPr>
              <w:rFonts w:cs="Times New Roman"/>
              <w:bCs/>
              <w:i/>
              <w:iCs/>
              <w:noProof/>
              <w:szCs w:val="24"/>
              <w:lang w:val="en-US"/>
            </w:rPr>
            <w:t>P</w:t>
          </w:r>
          <w:r w:rsidRPr="006A5D7E">
            <w:rPr>
              <w:rFonts w:cs="Times New Roman"/>
              <w:bCs/>
              <w:i/>
              <w:iCs/>
              <w:noProof/>
              <w:szCs w:val="24"/>
            </w:rPr>
            <w:t xml:space="preserve">., </w:t>
          </w:r>
          <w:r w:rsidRPr="00F619A5">
            <w:rPr>
              <w:rFonts w:cs="Times New Roman"/>
              <w:bCs/>
              <w:i/>
              <w:iCs/>
              <w:noProof/>
              <w:szCs w:val="24"/>
              <w:lang w:val="en-US"/>
            </w:rPr>
            <w:t>Yakimenko</w:t>
          </w:r>
          <w:r>
            <w:rPr>
              <w:rFonts w:cs="Times New Roman"/>
              <w:bCs/>
              <w:i/>
              <w:iCs/>
              <w:noProof/>
              <w:szCs w:val="24"/>
            </w:rPr>
            <w:t> </w:t>
          </w:r>
          <w:r w:rsidRPr="00F619A5">
            <w:rPr>
              <w:rFonts w:cs="Times New Roman"/>
              <w:bCs/>
              <w:i/>
              <w:iCs/>
              <w:noProof/>
              <w:szCs w:val="24"/>
              <w:lang w:val="en-US"/>
            </w:rPr>
            <w:t>O</w:t>
          </w:r>
          <w:r w:rsidRPr="006A5D7E">
            <w:rPr>
              <w:rFonts w:cs="Times New Roman"/>
              <w:bCs/>
              <w:i/>
              <w:iCs/>
              <w:noProof/>
              <w:szCs w:val="24"/>
            </w:rPr>
            <w:t>.</w:t>
          </w:r>
          <w:r w:rsidRPr="00F619A5">
            <w:rPr>
              <w:rFonts w:cs="Times New Roman"/>
              <w:bCs/>
              <w:i/>
              <w:iCs/>
              <w:noProof/>
              <w:szCs w:val="24"/>
              <w:lang w:val="en-US"/>
            </w:rPr>
            <w:t>S</w:t>
          </w:r>
          <w:r w:rsidRPr="006A5D7E">
            <w:rPr>
              <w:rFonts w:cs="Times New Roman"/>
              <w:bCs/>
              <w:i/>
              <w:iCs/>
              <w:noProof/>
              <w:szCs w:val="24"/>
            </w:rPr>
            <w:t xml:space="preserve">., </w:t>
          </w:r>
          <w:r w:rsidRPr="00F619A5">
            <w:rPr>
              <w:rFonts w:cs="Times New Roman"/>
              <w:bCs/>
              <w:i/>
              <w:iCs/>
              <w:noProof/>
              <w:szCs w:val="24"/>
              <w:lang w:val="en-US"/>
            </w:rPr>
            <w:t>Terekhova</w:t>
          </w:r>
          <w:r>
            <w:rPr>
              <w:rFonts w:cs="Times New Roman"/>
              <w:bCs/>
              <w:i/>
              <w:iCs/>
              <w:noProof/>
              <w:szCs w:val="24"/>
            </w:rPr>
            <w:t> </w:t>
          </w:r>
          <w:r w:rsidRPr="00F619A5">
            <w:rPr>
              <w:rFonts w:cs="Times New Roman"/>
              <w:bCs/>
              <w:i/>
              <w:iCs/>
              <w:noProof/>
              <w:szCs w:val="24"/>
              <w:lang w:val="en-US"/>
            </w:rPr>
            <w:t>V</w:t>
          </w:r>
          <w:r w:rsidRPr="006A5D7E">
            <w:rPr>
              <w:rFonts w:cs="Times New Roman"/>
              <w:bCs/>
              <w:i/>
              <w:iCs/>
              <w:noProof/>
              <w:szCs w:val="24"/>
            </w:rPr>
            <w:t>.</w:t>
          </w:r>
          <w:r w:rsidRPr="001348FC">
            <w:rPr>
              <w:rFonts w:cs="Times New Roman"/>
              <w:bCs/>
              <w:i/>
              <w:iCs/>
              <w:noProof/>
              <w:szCs w:val="24"/>
            </w:rPr>
            <w:t>А</w:t>
          </w:r>
          <w:r w:rsidRPr="006A5D7E">
            <w:rPr>
              <w:rFonts w:cs="Times New Roman"/>
              <w:bCs/>
              <w:i/>
              <w:iCs/>
              <w:noProof/>
              <w:szCs w:val="24"/>
            </w:rPr>
            <w:t xml:space="preserve">., </w:t>
          </w:r>
          <w:r w:rsidRPr="008F54B7">
            <w:rPr>
              <w:rFonts w:cs="Times New Roman"/>
              <w:bCs/>
              <w:i/>
              <w:iCs/>
              <w:noProof/>
              <w:szCs w:val="24"/>
              <w:lang w:val="en-US"/>
            </w:rPr>
            <w:t>Serikov</w:t>
          </w:r>
          <w:r>
            <w:rPr>
              <w:rFonts w:cs="Times New Roman"/>
              <w:bCs/>
              <w:i/>
              <w:iCs/>
              <w:noProof/>
              <w:szCs w:val="24"/>
            </w:rPr>
            <w:t> </w:t>
          </w:r>
          <w:r w:rsidRPr="008F54B7">
            <w:rPr>
              <w:rFonts w:cs="Times New Roman"/>
              <w:bCs/>
              <w:i/>
              <w:iCs/>
              <w:noProof/>
              <w:szCs w:val="24"/>
              <w:lang w:val="en-US"/>
            </w:rPr>
            <w:t>K</w:t>
          </w:r>
          <w:r w:rsidRPr="006A5D7E">
            <w:rPr>
              <w:rFonts w:cs="Times New Roman"/>
              <w:bCs/>
              <w:i/>
              <w:iCs/>
              <w:noProof/>
              <w:szCs w:val="24"/>
            </w:rPr>
            <w:t>.</w:t>
          </w:r>
          <w:r w:rsidRPr="008F54B7">
            <w:rPr>
              <w:rFonts w:cs="Times New Roman"/>
              <w:bCs/>
              <w:i/>
              <w:iCs/>
              <w:noProof/>
              <w:szCs w:val="24"/>
              <w:lang w:val="en-US"/>
            </w:rPr>
            <w:t>P</w:t>
          </w:r>
          <w:r w:rsidRPr="006A5D7E">
            <w:rPr>
              <w:rFonts w:cs="Times New Roman"/>
              <w:bCs/>
              <w:i/>
              <w:iCs/>
              <w:noProof/>
              <w:szCs w:val="24"/>
            </w:rPr>
            <w:t xml:space="preserve">., </w:t>
          </w:r>
          <w:r w:rsidRPr="008F54B7">
            <w:rPr>
              <w:rFonts w:cs="Times New Roman"/>
              <w:bCs/>
              <w:i/>
              <w:iCs/>
              <w:noProof/>
              <w:szCs w:val="24"/>
              <w:lang w:val="en-US"/>
            </w:rPr>
            <w:t>Kostin</w:t>
          </w:r>
          <w:r>
            <w:rPr>
              <w:rFonts w:cs="Times New Roman"/>
              <w:bCs/>
              <w:i/>
              <w:iCs/>
              <w:noProof/>
              <w:szCs w:val="24"/>
            </w:rPr>
            <w:t> </w:t>
          </w:r>
          <w:r w:rsidRPr="008F54B7">
            <w:rPr>
              <w:rFonts w:cs="Times New Roman"/>
              <w:bCs/>
              <w:i/>
              <w:iCs/>
              <w:noProof/>
              <w:szCs w:val="24"/>
              <w:lang w:val="en-US"/>
            </w:rPr>
            <w:t>A</w:t>
          </w:r>
          <w:r w:rsidRPr="006A5D7E">
            <w:rPr>
              <w:rFonts w:cs="Times New Roman"/>
              <w:bCs/>
              <w:i/>
              <w:iCs/>
              <w:noProof/>
              <w:szCs w:val="24"/>
            </w:rPr>
            <w:t>.</w:t>
          </w:r>
          <w:r w:rsidRPr="008F54B7">
            <w:rPr>
              <w:rFonts w:cs="Times New Roman"/>
              <w:bCs/>
              <w:i/>
              <w:iCs/>
              <w:noProof/>
              <w:szCs w:val="24"/>
              <w:lang w:val="en-US"/>
            </w:rPr>
            <w:t>S</w:t>
          </w:r>
          <w:r w:rsidRPr="006A5D7E">
            <w:rPr>
              <w:rFonts w:cs="Times New Roman"/>
              <w:bCs/>
              <w:i/>
              <w:iCs/>
              <w:noProof/>
              <w:szCs w:val="24"/>
            </w:rPr>
            <w:t>.</w:t>
          </w:r>
          <w:r>
            <w:rPr>
              <w:rFonts w:cs="Times New Roman"/>
              <w:bCs/>
              <w:i/>
              <w:iCs/>
              <w:noProof/>
              <w:szCs w:val="24"/>
              <w:vertAlign w:val="superscript"/>
            </w:rPr>
            <w:t xml:space="preserve"> </w:t>
          </w:r>
          <w:hyperlink w:anchor="_Toc229747517" w:history="1">
            <w:r w:rsidR="00BE24B6" w:rsidRPr="00285521">
              <w:rPr>
                <w:rStyle w:val="ae"/>
                <w:noProof/>
                <w:lang w:val="en-US"/>
              </w:rPr>
              <w:t>Effect</w:t>
            </w:r>
            <w:r w:rsidR="00BE24B6" w:rsidRPr="006A5D7E">
              <w:rPr>
                <w:rStyle w:val="ae"/>
                <w:noProof/>
              </w:rPr>
              <w:t xml:space="preserve"> </w:t>
            </w:r>
            <w:r w:rsidR="00BE24B6" w:rsidRPr="00285521">
              <w:rPr>
                <w:rStyle w:val="ae"/>
                <w:noProof/>
                <w:lang w:val="en-US"/>
              </w:rPr>
              <w:t>of</w:t>
            </w:r>
            <w:r w:rsidR="00BE24B6" w:rsidRPr="006A5D7E">
              <w:rPr>
                <w:rStyle w:val="ae"/>
                <w:noProof/>
              </w:rPr>
              <w:t xml:space="preserve"> </w:t>
            </w:r>
            <w:r w:rsidR="00BE24B6" w:rsidRPr="00285521">
              <w:rPr>
                <w:rStyle w:val="ae"/>
                <w:noProof/>
                <w:lang w:val="en-US"/>
              </w:rPr>
              <w:t>Polymeric</w:t>
            </w:r>
            <w:r w:rsidR="00BE24B6" w:rsidRPr="006A5D7E">
              <w:rPr>
                <w:rStyle w:val="ae"/>
                <w:noProof/>
              </w:rPr>
              <w:t xml:space="preserve"> </w:t>
            </w:r>
            <w:r w:rsidR="00BE24B6" w:rsidRPr="00285521">
              <w:rPr>
                <w:rStyle w:val="ae"/>
                <w:noProof/>
                <w:lang w:val="en-US"/>
              </w:rPr>
              <w:t>Materials</w:t>
            </w:r>
            <w:r w:rsidR="00BE24B6" w:rsidRPr="006A5D7E">
              <w:rPr>
                <w:rStyle w:val="ae"/>
                <w:noProof/>
              </w:rPr>
              <w:t xml:space="preserve"> </w:t>
            </w:r>
            <w:r w:rsidR="00BE24B6" w:rsidRPr="00285521">
              <w:rPr>
                <w:rStyle w:val="ae"/>
                <w:noProof/>
                <w:lang w:val="en-US"/>
              </w:rPr>
              <w:t>on</w:t>
            </w:r>
            <w:r w:rsidR="00BE24B6" w:rsidRPr="006A5D7E">
              <w:rPr>
                <w:rStyle w:val="ae"/>
                <w:noProof/>
              </w:rPr>
              <w:t xml:space="preserve"> </w:t>
            </w:r>
            <w:r w:rsidR="00BE24B6" w:rsidRPr="00285521">
              <w:rPr>
                <w:rStyle w:val="ae"/>
                <w:noProof/>
                <w:lang w:val="en-US"/>
              </w:rPr>
              <w:t>Mobile</w:t>
            </w:r>
            <w:r w:rsidR="00BE24B6" w:rsidRPr="006A5D7E">
              <w:rPr>
                <w:rStyle w:val="ae"/>
                <w:noProof/>
              </w:rPr>
              <w:t xml:space="preserve"> </w:t>
            </w:r>
            <w:r w:rsidR="00BE24B6" w:rsidRPr="00285521">
              <w:rPr>
                <w:rStyle w:val="ae"/>
                <w:noProof/>
                <w:lang w:val="en-US"/>
              </w:rPr>
              <w:t>Forms</w:t>
            </w:r>
            <w:r w:rsidR="00BE24B6" w:rsidRPr="006A5D7E">
              <w:rPr>
                <w:rStyle w:val="ae"/>
                <w:noProof/>
              </w:rPr>
              <w:t xml:space="preserve"> </w:t>
            </w:r>
            <w:r w:rsidR="00BE24B6" w:rsidRPr="00285521">
              <w:rPr>
                <w:rStyle w:val="ae"/>
                <w:noProof/>
                <w:lang w:val="en-US"/>
              </w:rPr>
              <w:t>of</w:t>
            </w:r>
            <w:r w:rsidR="00BE24B6" w:rsidRPr="006A5D7E">
              <w:rPr>
                <w:rStyle w:val="ae"/>
                <w:noProof/>
              </w:rPr>
              <w:t xml:space="preserve"> </w:t>
            </w:r>
            <w:r w:rsidR="00BE24B6" w:rsidRPr="00285521">
              <w:rPr>
                <w:rStyle w:val="ae"/>
                <w:noProof/>
                <w:lang w:val="en-US"/>
              </w:rPr>
              <w:t>Heavy</w:t>
            </w:r>
            <w:r w:rsidR="00BE24B6" w:rsidRPr="006A5D7E">
              <w:rPr>
                <w:rStyle w:val="ae"/>
                <w:noProof/>
              </w:rPr>
              <w:t xml:space="preserve"> </w:t>
            </w:r>
            <w:r w:rsidR="00BE24B6" w:rsidRPr="00285521">
              <w:rPr>
                <w:rStyle w:val="ae"/>
                <w:noProof/>
                <w:lang w:val="en-US"/>
              </w:rPr>
              <w:t>Metals</w:t>
            </w:r>
            <w:r w:rsidR="00BE24B6" w:rsidRPr="006A5D7E">
              <w:rPr>
                <w:rStyle w:val="ae"/>
                <w:noProof/>
              </w:rPr>
              <w:t xml:space="preserve"> </w:t>
            </w:r>
            <w:r w:rsidR="00BE24B6" w:rsidRPr="00285521">
              <w:rPr>
                <w:rStyle w:val="ae"/>
                <w:noProof/>
                <w:lang w:val="en-US"/>
              </w:rPr>
              <w:t>the</w:t>
            </w:r>
            <w:r w:rsidR="00BE24B6" w:rsidRPr="006A5D7E">
              <w:rPr>
                <w:rStyle w:val="ae"/>
                <w:noProof/>
              </w:rPr>
              <w:t xml:space="preserve"> </w:t>
            </w:r>
            <w:r w:rsidR="00BE24B6" w:rsidRPr="00285521">
              <w:rPr>
                <w:rStyle w:val="ae"/>
                <w:noProof/>
                <w:lang w:val="en-US"/>
              </w:rPr>
              <w:t>Upper</w:t>
            </w:r>
            <w:r w:rsidR="00BE24B6" w:rsidRPr="006A5D7E">
              <w:rPr>
                <w:rStyle w:val="ae"/>
                <w:noProof/>
              </w:rPr>
              <w:t xml:space="preserve"> </w:t>
            </w:r>
            <w:r w:rsidR="00BE24B6" w:rsidRPr="00285521">
              <w:rPr>
                <w:rStyle w:val="ae"/>
                <w:noProof/>
                <w:lang w:val="en-US"/>
              </w:rPr>
              <w:t>Soil</w:t>
            </w:r>
            <w:r w:rsidR="00BE24B6" w:rsidRPr="006A5D7E">
              <w:rPr>
                <w:rStyle w:val="ae"/>
                <w:noProof/>
              </w:rPr>
              <w:t xml:space="preserve"> </w:t>
            </w:r>
            <w:r w:rsidR="00BE24B6" w:rsidRPr="00285521">
              <w:rPr>
                <w:rStyle w:val="ae"/>
                <w:noProof/>
                <w:lang w:val="en-US"/>
              </w:rPr>
              <w:t>Horizon</w:t>
            </w:r>
            <w:r w:rsidR="00BE24B6" w:rsidRPr="006A5D7E">
              <w:rPr>
                <w:rStyle w:val="ae"/>
                <w:noProof/>
              </w:rPr>
              <w:t xml:space="preserve"> </w:t>
            </w:r>
            <w:r w:rsidR="00BE24B6" w:rsidRPr="00285521">
              <w:rPr>
                <w:rStyle w:val="ae"/>
                <w:noProof/>
                <w:lang w:val="en-US"/>
              </w:rPr>
              <w:t>at</w:t>
            </w:r>
            <w:r w:rsidR="00BE24B6" w:rsidRPr="006A5D7E">
              <w:rPr>
                <w:rStyle w:val="ae"/>
                <w:noProof/>
              </w:rPr>
              <w:t xml:space="preserve"> </w:t>
            </w:r>
            <w:r w:rsidR="00BE24B6" w:rsidRPr="00285521">
              <w:rPr>
                <w:rStyle w:val="ae"/>
                <w:noProof/>
                <w:lang w:val="en-US"/>
              </w:rPr>
              <w:t>Different</w:t>
            </w:r>
            <w:r w:rsidR="00BE24B6" w:rsidRPr="006A5D7E">
              <w:rPr>
                <w:rStyle w:val="ae"/>
                <w:noProof/>
              </w:rPr>
              <w:t xml:space="preserve"> </w:t>
            </w:r>
            <w:r w:rsidR="00BE24B6" w:rsidRPr="00285521">
              <w:rPr>
                <w:rStyle w:val="ae"/>
                <w:noProof/>
                <w:lang w:val="en-US"/>
              </w:rPr>
              <w:t>Levels</w:t>
            </w:r>
            <w:r w:rsidR="00BE24B6" w:rsidRPr="006A5D7E">
              <w:rPr>
                <w:rStyle w:val="ae"/>
                <w:noProof/>
              </w:rPr>
              <w:t xml:space="preserve"> </w:t>
            </w:r>
            <w:r w:rsidR="00BE24B6" w:rsidRPr="00285521">
              <w:rPr>
                <w:rStyle w:val="ae"/>
                <w:noProof/>
                <w:lang w:val="en-US"/>
              </w:rPr>
              <w:t>of</w:t>
            </w:r>
            <w:r w:rsidR="00BE24B6" w:rsidRPr="006A5D7E">
              <w:rPr>
                <w:rStyle w:val="ae"/>
                <w:noProof/>
              </w:rPr>
              <w:t xml:space="preserve"> </w:t>
            </w:r>
            <w:r w:rsidR="00BE24B6" w:rsidRPr="00285521">
              <w:rPr>
                <w:rStyle w:val="ae"/>
                <w:noProof/>
                <w:lang w:val="en-US"/>
              </w:rPr>
              <w:t>Contamination</w:t>
            </w:r>
            <w:r w:rsidR="00BE24B6" w:rsidRPr="006A5D7E">
              <w:rPr>
                <w:rStyle w:val="ae"/>
                <w:noProof/>
              </w:rPr>
              <w:t xml:space="preserve"> </w:t>
            </w:r>
            <w:r w:rsidR="00BE24B6" w:rsidRPr="00285521">
              <w:rPr>
                <w:rStyle w:val="ae"/>
                <w:noProof/>
                <w:lang w:val="en-US"/>
              </w:rPr>
              <w:t>in</w:t>
            </w:r>
            <w:r w:rsidR="00BE24B6" w:rsidRPr="006A5D7E">
              <w:rPr>
                <w:rStyle w:val="ae"/>
                <w:noProof/>
              </w:rPr>
              <w:t xml:space="preserve"> </w:t>
            </w:r>
            <w:r w:rsidR="00BE24B6" w:rsidRPr="00285521">
              <w:rPr>
                <w:rStyle w:val="ae"/>
                <w:i/>
                <w:iCs/>
                <w:noProof/>
                <w:lang w:val="en-US"/>
              </w:rPr>
              <w:t>Gleyic</w:t>
            </w:r>
            <w:r w:rsidR="00BE24B6" w:rsidRPr="006A5D7E">
              <w:rPr>
                <w:rStyle w:val="ae"/>
                <w:i/>
                <w:iCs/>
                <w:noProof/>
              </w:rPr>
              <w:t xml:space="preserve"> </w:t>
            </w:r>
            <w:r w:rsidR="00BE24B6" w:rsidRPr="00285521">
              <w:rPr>
                <w:rStyle w:val="ae"/>
                <w:i/>
                <w:iCs/>
                <w:noProof/>
                <w:lang w:val="en-US"/>
              </w:rPr>
              <w:t>Chernozems</w:t>
            </w:r>
            <w:r w:rsidR="00BE24B6">
              <w:rPr>
                <w:noProof/>
                <w:webHidden/>
              </w:rPr>
              <w:tab/>
            </w:r>
            <w:r w:rsidR="00BE24B6">
              <w:rPr>
                <w:noProof/>
                <w:webHidden/>
              </w:rPr>
              <w:fldChar w:fldCharType="begin"/>
            </w:r>
            <w:r w:rsidR="00BE24B6">
              <w:rPr>
                <w:noProof/>
                <w:webHidden/>
              </w:rPr>
              <w:instrText xml:space="preserve"> PAGEREF _Toc229747517 \h </w:instrText>
            </w:r>
            <w:r w:rsidR="00BE24B6">
              <w:rPr>
                <w:noProof/>
                <w:webHidden/>
              </w:rPr>
            </w:r>
            <w:r w:rsidR="00BE24B6">
              <w:rPr>
                <w:noProof/>
                <w:webHidden/>
              </w:rPr>
              <w:fldChar w:fldCharType="separate"/>
            </w:r>
            <w:r w:rsidR="00452B7E">
              <w:rPr>
                <w:noProof/>
                <w:webHidden/>
              </w:rPr>
              <w:t>46</w:t>
            </w:r>
            <w:r w:rsidR="00BE24B6">
              <w:rPr>
                <w:noProof/>
                <w:webHidden/>
              </w:rPr>
              <w:fldChar w:fldCharType="end"/>
            </w:r>
          </w:hyperlink>
        </w:p>
        <w:p w14:paraId="6FF3CA8F" w14:textId="66482761" w:rsidR="00BE24B6" w:rsidRDefault="00D00160">
          <w:pPr>
            <w:pStyle w:val="11"/>
            <w:tabs>
              <w:tab w:val="right" w:leader="dot" w:pos="9628"/>
            </w:tabs>
            <w:rPr>
              <w:rFonts w:asciiTheme="minorHAnsi" w:eastAsiaTheme="minorEastAsia" w:hAnsiTheme="minorHAnsi"/>
              <w:noProof/>
              <w:szCs w:val="24"/>
              <w:lang w:eastAsia="ru-RU"/>
            </w:rPr>
          </w:pPr>
          <w:r w:rsidRPr="008A0FDE">
            <w:rPr>
              <w:i/>
              <w:iCs/>
              <w:noProof/>
              <w:szCs w:val="24"/>
            </w:rPr>
            <w:t>Капитальчук М.В., Капитальчук И.П.</w:t>
          </w:r>
          <w:r>
            <w:rPr>
              <w:noProof/>
              <w:szCs w:val="24"/>
            </w:rPr>
            <w:t xml:space="preserve"> </w:t>
          </w:r>
          <w:hyperlink w:anchor="_Toc229747518" w:history="1">
            <w:r w:rsidR="00BE24B6" w:rsidRPr="00285521">
              <w:rPr>
                <w:rStyle w:val="ae"/>
                <w:noProof/>
              </w:rPr>
              <w:t>Биогеохимия некоторых тяжелых металлов в долине Днестра</w:t>
            </w:r>
            <w:r w:rsidR="00BE24B6">
              <w:rPr>
                <w:noProof/>
                <w:webHidden/>
              </w:rPr>
              <w:tab/>
            </w:r>
            <w:r w:rsidR="00BE24B6">
              <w:rPr>
                <w:noProof/>
                <w:webHidden/>
              </w:rPr>
              <w:fldChar w:fldCharType="begin"/>
            </w:r>
            <w:r w:rsidR="00BE24B6">
              <w:rPr>
                <w:noProof/>
                <w:webHidden/>
              </w:rPr>
              <w:instrText xml:space="preserve"> PAGEREF _Toc229747518 \h </w:instrText>
            </w:r>
            <w:r w:rsidR="00BE24B6">
              <w:rPr>
                <w:noProof/>
                <w:webHidden/>
              </w:rPr>
            </w:r>
            <w:r w:rsidR="00BE24B6">
              <w:rPr>
                <w:noProof/>
                <w:webHidden/>
              </w:rPr>
              <w:fldChar w:fldCharType="separate"/>
            </w:r>
            <w:r w:rsidR="00452B7E">
              <w:rPr>
                <w:noProof/>
                <w:webHidden/>
              </w:rPr>
              <w:t>48</w:t>
            </w:r>
            <w:r w:rsidR="00BE24B6">
              <w:rPr>
                <w:noProof/>
                <w:webHidden/>
              </w:rPr>
              <w:fldChar w:fldCharType="end"/>
            </w:r>
          </w:hyperlink>
        </w:p>
        <w:p w14:paraId="76AED2EC" w14:textId="331D704E" w:rsidR="00BE24B6" w:rsidRDefault="00C80CAF">
          <w:pPr>
            <w:pStyle w:val="11"/>
            <w:tabs>
              <w:tab w:val="right" w:leader="dot" w:pos="9628"/>
            </w:tabs>
            <w:rPr>
              <w:rFonts w:asciiTheme="minorHAnsi" w:eastAsiaTheme="minorEastAsia" w:hAnsiTheme="minorHAnsi"/>
              <w:noProof/>
              <w:szCs w:val="24"/>
              <w:lang w:eastAsia="ru-RU"/>
            </w:rPr>
          </w:pPr>
          <w:r w:rsidRPr="008B6A8D">
            <w:rPr>
              <w:i/>
              <w:iCs/>
              <w:noProof/>
            </w:rPr>
            <w:t>Козлов</w:t>
          </w:r>
          <w:r>
            <w:rPr>
              <w:i/>
              <w:iCs/>
              <w:noProof/>
            </w:rPr>
            <w:t> </w:t>
          </w:r>
          <w:r w:rsidRPr="008B6A8D">
            <w:rPr>
              <w:i/>
              <w:iCs/>
              <w:noProof/>
            </w:rPr>
            <w:t>А.В., Дятлов</w:t>
          </w:r>
          <w:r>
            <w:rPr>
              <w:i/>
              <w:iCs/>
              <w:noProof/>
            </w:rPr>
            <w:t> </w:t>
          </w:r>
          <w:r w:rsidRPr="008B6A8D">
            <w:rPr>
              <w:i/>
              <w:iCs/>
              <w:noProof/>
            </w:rPr>
            <w:t>И.С.</w:t>
          </w:r>
          <w:r>
            <w:rPr>
              <w:i/>
              <w:iCs/>
              <w:noProof/>
              <w:vertAlign w:val="superscript"/>
            </w:rPr>
            <w:t xml:space="preserve"> </w:t>
          </w:r>
          <w:hyperlink w:anchor="_Toc229747519" w:history="1">
            <w:r w:rsidR="00BE24B6" w:rsidRPr="00285521">
              <w:rPr>
                <w:rStyle w:val="ae"/>
                <w:noProof/>
              </w:rPr>
              <w:t>Биогеохимическое участие микроорганизмов-литотрофов в выветривании известняков среднего карбона и формировании почв в естественных условиях и при карьерной выработке</w:t>
            </w:r>
            <w:r w:rsidR="00BE24B6">
              <w:rPr>
                <w:noProof/>
                <w:webHidden/>
              </w:rPr>
              <w:tab/>
            </w:r>
            <w:r w:rsidR="00BE24B6">
              <w:rPr>
                <w:noProof/>
                <w:webHidden/>
              </w:rPr>
              <w:fldChar w:fldCharType="begin"/>
            </w:r>
            <w:r w:rsidR="00BE24B6">
              <w:rPr>
                <w:noProof/>
                <w:webHidden/>
              </w:rPr>
              <w:instrText xml:space="preserve"> PAGEREF _Toc229747519 \h </w:instrText>
            </w:r>
            <w:r w:rsidR="00BE24B6">
              <w:rPr>
                <w:noProof/>
                <w:webHidden/>
              </w:rPr>
            </w:r>
            <w:r w:rsidR="00BE24B6">
              <w:rPr>
                <w:noProof/>
                <w:webHidden/>
              </w:rPr>
              <w:fldChar w:fldCharType="separate"/>
            </w:r>
            <w:r w:rsidR="00452B7E">
              <w:rPr>
                <w:noProof/>
                <w:webHidden/>
              </w:rPr>
              <w:t>50</w:t>
            </w:r>
            <w:r w:rsidR="00BE24B6">
              <w:rPr>
                <w:noProof/>
                <w:webHidden/>
              </w:rPr>
              <w:fldChar w:fldCharType="end"/>
            </w:r>
          </w:hyperlink>
        </w:p>
        <w:p w14:paraId="2BDE950E" w14:textId="06605559" w:rsidR="00BE24B6" w:rsidRDefault="00807441">
          <w:pPr>
            <w:pStyle w:val="11"/>
            <w:tabs>
              <w:tab w:val="right" w:leader="dot" w:pos="9628"/>
            </w:tabs>
            <w:rPr>
              <w:rFonts w:asciiTheme="minorHAnsi" w:eastAsiaTheme="minorEastAsia" w:hAnsiTheme="minorHAnsi"/>
              <w:noProof/>
              <w:szCs w:val="24"/>
              <w:lang w:eastAsia="ru-RU"/>
            </w:rPr>
          </w:pPr>
          <w:r w:rsidRPr="003B679B">
            <w:rPr>
              <w:i/>
              <w:iCs/>
              <w:noProof/>
            </w:rPr>
            <w:t>Коноплева</w:t>
          </w:r>
          <w:r>
            <w:rPr>
              <w:i/>
              <w:iCs/>
              <w:noProof/>
            </w:rPr>
            <w:t> </w:t>
          </w:r>
          <w:r w:rsidRPr="003B679B">
            <w:rPr>
              <w:i/>
              <w:iCs/>
              <w:noProof/>
            </w:rPr>
            <w:t>И.В.</w:t>
          </w:r>
          <w:r>
            <w:rPr>
              <w:i/>
              <w:iCs/>
              <w:noProof/>
            </w:rPr>
            <w:t xml:space="preserve"> </w:t>
          </w:r>
          <w:hyperlink w:anchor="_Toc229747520" w:history="1">
            <w:r w:rsidR="00BE24B6" w:rsidRPr="00285521">
              <w:rPr>
                <w:rStyle w:val="ae"/>
                <w:noProof/>
              </w:rPr>
              <w:t>Модель перехода радиоцезия и тяжелых металлов из почвы</w:t>
            </w:r>
            <w:r>
              <w:rPr>
                <w:rStyle w:val="ae"/>
                <w:noProof/>
              </w:rPr>
              <w:br/>
            </w:r>
            <w:r w:rsidR="00BE24B6" w:rsidRPr="00285521">
              <w:rPr>
                <w:rStyle w:val="ae"/>
                <w:noProof/>
              </w:rPr>
              <w:t>в</w:t>
            </w:r>
            <w:r>
              <w:rPr>
                <w:rStyle w:val="ae"/>
                <w:noProof/>
              </w:rPr>
              <w:t> </w:t>
            </w:r>
            <w:r w:rsidR="00BE24B6" w:rsidRPr="00285521">
              <w:rPr>
                <w:rStyle w:val="ae"/>
                <w:noProof/>
              </w:rPr>
              <w:t>растение</w:t>
            </w:r>
            <w:r w:rsidR="00BE24B6">
              <w:rPr>
                <w:noProof/>
                <w:webHidden/>
              </w:rPr>
              <w:tab/>
            </w:r>
            <w:r w:rsidR="00BE24B6">
              <w:rPr>
                <w:noProof/>
                <w:webHidden/>
              </w:rPr>
              <w:fldChar w:fldCharType="begin"/>
            </w:r>
            <w:r w:rsidR="00BE24B6">
              <w:rPr>
                <w:noProof/>
                <w:webHidden/>
              </w:rPr>
              <w:instrText xml:space="preserve"> PAGEREF _Toc229747520 \h </w:instrText>
            </w:r>
            <w:r w:rsidR="00BE24B6">
              <w:rPr>
                <w:noProof/>
                <w:webHidden/>
              </w:rPr>
            </w:r>
            <w:r w:rsidR="00BE24B6">
              <w:rPr>
                <w:noProof/>
                <w:webHidden/>
              </w:rPr>
              <w:fldChar w:fldCharType="separate"/>
            </w:r>
            <w:r w:rsidR="00452B7E">
              <w:rPr>
                <w:noProof/>
                <w:webHidden/>
              </w:rPr>
              <w:t>52</w:t>
            </w:r>
            <w:r w:rsidR="00BE24B6">
              <w:rPr>
                <w:noProof/>
                <w:webHidden/>
              </w:rPr>
              <w:fldChar w:fldCharType="end"/>
            </w:r>
          </w:hyperlink>
        </w:p>
        <w:p w14:paraId="15091487" w14:textId="5F013A59" w:rsidR="00BE24B6" w:rsidRDefault="00136BA3">
          <w:pPr>
            <w:pStyle w:val="11"/>
            <w:tabs>
              <w:tab w:val="right" w:leader="dot" w:pos="9628"/>
            </w:tabs>
            <w:rPr>
              <w:rFonts w:asciiTheme="minorHAnsi" w:eastAsiaTheme="minorEastAsia" w:hAnsiTheme="minorHAnsi"/>
              <w:noProof/>
              <w:szCs w:val="24"/>
              <w:lang w:eastAsia="ru-RU"/>
            </w:rPr>
          </w:pPr>
          <w:r w:rsidRPr="008E2BC9">
            <w:rPr>
              <w:i/>
              <w:iCs/>
              <w:noProof/>
            </w:rPr>
            <w:t>Корж</w:t>
          </w:r>
          <w:r>
            <w:rPr>
              <w:i/>
              <w:iCs/>
              <w:noProof/>
            </w:rPr>
            <w:t> </w:t>
          </w:r>
          <w:r w:rsidRPr="008E2BC9">
            <w:rPr>
              <w:i/>
              <w:iCs/>
              <w:noProof/>
            </w:rPr>
            <w:t>В.Д.</w:t>
          </w:r>
          <w:r>
            <w:rPr>
              <w:i/>
              <w:iCs/>
              <w:noProof/>
            </w:rPr>
            <w:t xml:space="preserve"> </w:t>
          </w:r>
          <w:hyperlink w:anchor="_Toc229747521" w:history="1">
            <w:r w:rsidR="00BE24B6" w:rsidRPr="00285521">
              <w:rPr>
                <w:rStyle w:val="ae"/>
                <w:noProof/>
              </w:rPr>
              <w:t>Биогеохимия – наука будущего</w:t>
            </w:r>
            <w:r w:rsidR="00BE24B6">
              <w:rPr>
                <w:noProof/>
                <w:webHidden/>
              </w:rPr>
              <w:tab/>
            </w:r>
            <w:r w:rsidR="00BE24B6">
              <w:rPr>
                <w:noProof/>
                <w:webHidden/>
              </w:rPr>
              <w:fldChar w:fldCharType="begin"/>
            </w:r>
            <w:r w:rsidR="00BE24B6">
              <w:rPr>
                <w:noProof/>
                <w:webHidden/>
              </w:rPr>
              <w:instrText xml:space="preserve"> PAGEREF _Toc229747521 \h </w:instrText>
            </w:r>
            <w:r w:rsidR="00BE24B6">
              <w:rPr>
                <w:noProof/>
                <w:webHidden/>
              </w:rPr>
            </w:r>
            <w:r w:rsidR="00BE24B6">
              <w:rPr>
                <w:noProof/>
                <w:webHidden/>
              </w:rPr>
              <w:fldChar w:fldCharType="separate"/>
            </w:r>
            <w:r w:rsidR="00452B7E">
              <w:rPr>
                <w:noProof/>
                <w:webHidden/>
              </w:rPr>
              <w:t>54</w:t>
            </w:r>
            <w:r w:rsidR="00BE24B6">
              <w:rPr>
                <w:noProof/>
                <w:webHidden/>
              </w:rPr>
              <w:fldChar w:fldCharType="end"/>
            </w:r>
          </w:hyperlink>
        </w:p>
        <w:p w14:paraId="18653BBD" w14:textId="20287980" w:rsidR="00BE24B6" w:rsidRDefault="009C66BD">
          <w:pPr>
            <w:pStyle w:val="11"/>
            <w:tabs>
              <w:tab w:val="right" w:leader="dot" w:pos="9628"/>
            </w:tabs>
            <w:rPr>
              <w:rFonts w:asciiTheme="minorHAnsi" w:eastAsiaTheme="minorEastAsia" w:hAnsiTheme="minorHAnsi"/>
              <w:noProof/>
              <w:szCs w:val="24"/>
              <w:lang w:eastAsia="ru-RU"/>
            </w:rPr>
          </w:pPr>
          <w:r w:rsidRPr="005230A9">
            <w:rPr>
              <w:rFonts w:cs="Times New Roman"/>
              <w:i/>
              <w:iCs/>
              <w:noProof/>
              <w:szCs w:val="24"/>
            </w:rPr>
            <w:t>Костин</w:t>
          </w:r>
          <w:r w:rsidR="00E9214B">
            <w:rPr>
              <w:rFonts w:cs="Times New Roman"/>
              <w:i/>
              <w:iCs/>
              <w:noProof/>
              <w:szCs w:val="24"/>
            </w:rPr>
            <w:t> </w:t>
          </w:r>
          <w:r w:rsidRPr="005230A9">
            <w:rPr>
              <w:rFonts w:cs="Times New Roman"/>
              <w:i/>
              <w:iCs/>
              <w:noProof/>
              <w:szCs w:val="24"/>
            </w:rPr>
            <w:t>А.С., Кречетов</w:t>
          </w:r>
          <w:r w:rsidR="00E9214B">
            <w:rPr>
              <w:rFonts w:cs="Times New Roman"/>
              <w:i/>
              <w:iCs/>
              <w:noProof/>
              <w:szCs w:val="24"/>
            </w:rPr>
            <w:t> </w:t>
          </w:r>
          <w:r w:rsidRPr="005230A9">
            <w:rPr>
              <w:rFonts w:cs="Times New Roman"/>
              <w:i/>
              <w:iCs/>
              <w:noProof/>
              <w:szCs w:val="24"/>
            </w:rPr>
            <w:t>П.П.</w:t>
          </w:r>
          <w:r>
            <w:rPr>
              <w:rFonts w:cs="Times New Roman"/>
              <w:i/>
              <w:iCs/>
              <w:noProof/>
              <w:szCs w:val="24"/>
              <w:vertAlign w:val="superscript"/>
            </w:rPr>
            <w:t xml:space="preserve"> </w:t>
          </w:r>
          <w:hyperlink w:anchor="_Toc229747522" w:history="1">
            <w:r w:rsidR="00BE24B6" w:rsidRPr="00285521">
              <w:rPr>
                <w:rStyle w:val="ae"/>
                <w:noProof/>
              </w:rPr>
              <w:t>Геохимическая трансформация дерново-подзолистых почв в зоне влияния породных отвалов в Подмосковном буроугольном бассейне</w:t>
            </w:r>
            <w:r w:rsidR="00BE24B6">
              <w:rPr>
                <w:noProof/>
                <w:webHidden/>
              </w:rPr>
              <w:tab/>
            </w:r>
            <w:r w:rsidR="00BE24B6">
              <w:rPr>
                <w:noProof/>
                <w:webHidden/>
              </w:rPr>
              <w:fldChar w:fldCharType="begin"/>
            </w:r>
            <w:r w:rsidR="00BE24B6">
              <w:rPr>
                <w:noProof/>
                <w:webHidden/>
              </w:rPr>
              <w:instrText xml:space="preserve"> PAGEREF _Toc229747522 \h </w:instrText>
            </w:r>
            <w:r w:rsidR="00BE24B6">
              <w:rPr>
                <w:noProof/>
                <w:webHidden/>
              </w:rPr>
            </w:r>
            <w:r w:rsidR="00BE24B6">
              <w:rPr>
                <w:noProof/>
                <w:webHidden/>
              </w:rPr>
              <w:fldChar w:fldCharType="separate"/>
            </w:r>
            <w:r w:rsidR="00452B7E">
              <w:rPr>
                <w:noProof/>
                <w:webHidden/>
              </w:rPr>
              <w:t>56</w:t>
            </w:r>
            <w:r w:rsidR="00BE24B6">
              <w:rPr>
                <w:noProof/>
                <w:webHidden/>
              </w:rPr>
              <w:fldChar w:fldCharType="end"/>
            </w:r>
          </w:hyperlink>
        </w:p>
        <w:p w14:paraId="7EB17A14" w14:textId="191B0890" w:rsidR="00BE24B6" w:rsidRDefault="008E7E33">
          <w:pPr>
            <w:pStyle w:val="11"/>
            <w:tabs>
              <w:tab w:val="right" w:leader="dot" w:pos="9628"/>
            </w:tabs>
            <w:rPr>
              <w:rFonts w:asciiTheme="minorHAnsi" w:eastAsiaTheme="minorEastAsia" w:hAnsiTheme="minorHAnsi"/>
              <w:noProof/>
              <w:szCs w:val="24"/>
              <w:lang w:eastAsia="ru-RU"/>
            </w:rPr>
          </w:pPr>
          <w:r w:rsidRPr="00DF1BC1">
            <w:rPr>
              <w:rFonts w:cs="Times New Roman"/>
              <w:i/>
              <w:iCs/>
              <w:noProof/>
              <w:szCs w:val="24"/>
            </w:rPr>
            <w:t>Кошовский</w:t>
          </w:r>
          <w:r>
            <w:rPr>
              <w:rFonts w:cs="Times New Roman"/>
              <w:i/>
              <w:iCs/>
              <w:noProof/>
              <w:szCs w:val="24"/>
            </w:rPr>
            <w:t> </w:t>
          </w:r>
          <w:r w:rsidRPr="00DF1BC1">
            <w:rPr>
              <w:rFonts w:cs="Times New Roman"/>
              <w:i/>
              <w:iCs/>
              <w:noProof/>
              <w:szCs w:val="24"/>
            </w:rPr>
            <w:t>Т.С., Мушникова</w:t>
          </w:r>
          <w:r>
            <w:rPr>
              <w:rFonts w:cs="Times New Roman"/>
              <w:i/>
              <w:iCs/>
              <w:noProof/>
              <w:szCs w:val="24"/>
            </w:rPr>
            <w:t> </w:t>
          </w:r>
          <w:r w:rsidRPr="00DF1BC1">
            <w:rPr>
              <w:rFonts w:cs="Times New Roman"/>
              <w:i/>
              <w:iCs/>
              <w:noProof/>
              <w:szCs w:val="24"/>
            </w:rPr>
            <w:t>Н.А., Асеева</w:t>
          </w:r>
          <w:r>
            <w:rPr>
              <w:rFonts w:cs="Times New Roman"/>
              <w:i/>
              <w:iCs/>
              <w:noProof/>
              <w:szCs w:val="24"/>
            </w:rPr>
            <w:t> </w:t>
          </w:r>
          <w:r w:rsidRPr="00DF1BC1">
            <w:rPr>
              <w:rFonts w:cs="Times New Roman"/>
              <w:i/>
              <w:iCs/>
              <w:noProof/>
              <w:szCs w:val="24"/>
            </w:rPr>
            <w:t>Е.Н., Юферева</w:t>
          </w:r>
          <w:r>
            <w:rPr>
              <w:rFonts w:cs="Times New Roman"/>
              <w:i/>
              <w:iCs/>
              <w:noProof/>
              <w:szCs w:val="24"/>
            </w:rPr>
            <w:t> </w:t>
          </w:r>
          <w:r w:rsidRPr="00DF1BC1">
            <w:rPr>
              <w:rFonts w:cs="Times New Roman"/>
              <w:i/>
              <w:iCs/>
              <w:noProof/>
              <w:szCs w:val="24"/>
            </w:rPr>
            <w:t>В.В., Ярыльченко</w:t>
          </w:r>
          <w:r>
            <w:rPr>
              <w:rFonts w:cs="Times New Roman"/>
              <w:i/>
              <w:iCs/>
              <w:noProof/>
              <w:szCs w:val="24"/>
            </w:rPr>
            <w:t> </w:t>
          </w:r>
          <w:r w:rsidRPr="00DF1BC1">
            <w:rPr>
              <w:rFonts w:cs="Times New Roman"/>
              <w:i/>
              <w:iCs/>
              <w:noProof/>
              <w:szCs w:val="24"/>
            </w:rPr>
            <w:t>Т.Н.,</w:t>
          </w:r>
          <w:r>
            <w:rPr>
              <w:rFonts w:cs="Times New Roman"/>
              <w:i/>
              <w:iCs/>
              <w:noProof/>
              <w:szCs w:val="24"/>
            </w:rPr>
            <w:t xml:space="preserve"> </w:t>
          </w:r>
          <w:r w:rsidRPr="00DF1BC1">
            <w:rPr>
              <w:rFonts w:cs="Times New Roman"/>
              <w:i/>
              <w:iCs/>
              <w:noProof/>
              <w:szCs w:val="24"/>
            </w:rPr>
            <w:t>Ковалева</w:t>
          </w:r>
          <w:r>
            <w:rPr>
              <w:rFonts w:cs="Times New Roman"/>
              <w:i/>
              <w:iCs/>
              <w:noProof/>
              <w:szCs w:val="24"/>
            </w:rPr>
            <w:t> </w:t>
          </w:r>
          <w:r w:rsidRPr="00DF1BC1">
            <w:rPr>
              <w:rFonts w:cs="Times New Roman"/>
              <w:i/>
              <w:iCs/>
              <w:noProof/>
              <w:szCs w:val="24"/>
            </w:rPr>
            <w:t>Л.А.</w:t>
          </w:r>
          <w:r>
            <w:rPr>
              <w:rFonts w:cs="Times New Roman"/>
              <w:i/>
              <w:iCs/>
              <w:noProof/>
              <w:szCs w:val="24"/>
              <w:vertAlign w:val="superscript"/>
            </w:rPr>
            <w:t xml:space="preserve"> </w:t>
          </w:r>
          <w:hyperlink w:anchor="_Toc229747523" w:history="1">
            <w:r w:rsidR="00BE24B6" w:rsidRPr="00285521">
              <w:rPr>
                <w:rStyle w:val="ae"/>
                <w:noProof/>
              </w:rPr>
              <w:t>Полиарены в постпирогенных почвах Кисловодского национального парка спустя десять месяцев после пожара</w:t>
            </w:r>
            <w:r w:rsidR="00BE24B6">
              <w:rPr>
                <w:noProof/>
                <w:webHidden/>
              </w:rPr>
              <w:tab/>
            </w:r>
            <w:r w:rsidR="00BE24B6">
              <w:rPr>
                <w:noProof/>
                <w:webHidden/>
              </w:rPr>
              <w:fldChar w:fldCharType="begin"/>
            </w:r>
            <w:r w:rsidR="00BE24B6">
              <w:rPr>
                <w:noProof/>
                <w:webHidden/>
              </w:rPr>
              <w:instrText xml:space="preserve"> PAGEREF _Toc229747523 \h </w:instrText>
            </w:r>
            <w:r w:rsidR="00BE24B6">
              <w:rPr>
                <w:noProof/>
                <w:webHidden/>
              </w:rPr>
            </w:r>
            <w:r w:rsidR="00BE24B6">
              <w:rPr>
                <w:noProof/>
                <w:webHidden/>
              </w:rPr>
              <w:fldChar w:fldCharType="separate"/>
            </w:r>
            <w:r w:rsidR="00452B7E">
              <w:rPr>
                <w:noProof/>
                <w:webHidden/>
              </w:rPr>
              <w:t>58</w:t>
            </w:r>
            <w:r w:rsidR="00BE24B6">
              <w:rPr>
                <w:noProof/>
                <w:webHidden/>
              </w:rPr>
              <w:fldChar w:fldCharType="end"/>
            </w:r>
          </w:hyperlink>
        </w:p>
        <w:p w14:paraId="79A548D9" w14:textId="345ABB3D" w:rsidR="00BE24B6" w:rsidRDefault="000B428A">
          <w:pPr>
            <w:pStyle w:val="11"/>
            <w:tabs>
              <w:tab w:val="right" w:leader="dot" w:pos="9628"/>
            </w:tabs>
            <w:rPr>
              <w:rFonts w:asciiTheme="minorHAnsi" w:eastAsiaTheme="minorEastAsia" w:hAnsiTheme="minorHAnsi"/>
              <w:noProof/>
              <w:szCs w:val="24"/>
              <w:lang w:eastAsia="ru-RU"/>
            </w:rPr>
          </w:pPr>
          <w:r w:rsidRPr="00BB1F90">
            <w:rPr>
              <w:rFonts w:cs="Times New Roman"/>
              <w:i/>
              <w:iCs/>
              <w:noProof/>
              <w:szCs w:val="24"/>
            </w:rPr>
            <w:t>Крикунова</w:t>
          </w:r>
          <w:r w:rsidR="00E9214B">
            <w:rPr>
              <w:rFonts w:cs="Times New Roman"/>
              <w:i/>
              <w:iCs/>
              <w:noProof/>
              <w:szCs w:val="24"/>
            </w:rPr>
            <w:t> </w:t>
          </w:r>
          <w:r w:rsidRPr="00BB1F90">
            <w:rPr>
              <w:rFonts w:cs="Times New Roman"/>
              <w:i/>
              <w:iCs/>
              <w:noProof/>
              <w:szCs w:val="24"/>
            </w:rPr>
            <w:t>Е.В.</w:t>
          </w:r>
          <w:r>
            <w:rPr>
              <w:rFonts w:cs="Times New Roman"/>
              <w:i/>
              <w:iCs/>
              <w:noProof/>
              <w:szCs w:val="24"/>
            </w:rPr>
            <w:t xml:space="preserve"> </w:t>
          </w:r>
          <w:hyperlink w:anchor="_Toc229747524" w:history="1">
            <w:r w:rsidR="00BE24B6" w:rsidRPr="00285521">
              <w:rPr>
                <w:rStyle w:val="ae"/>
                <w:noProof/>
              </w:rPr>
              <w:t>Современные подходы к оценке радиационного риска в ветеринарной радибиологии: роль радиобиогеохимических исследований</w:t>
            </w:r>
            <w:r w:rsidR="00BE24B6">
              <w:rPr>
                <w:noProof/>
                <w:webHidden/>
              </w:rPr>
              <w:tab/>
            </w:r>
            <w:r w:rsidR="00BE24B6">
              <w:rPr>
                <w:noProof/>
                <w:webHidden/>
              </w:rPr>
              <w:fldChar w:fldCharType="begin"/>
            </w:r>
            <w:r w:rsidR="00BE24B6">
              <w:rPr>
                <w:noProof/>
                <w:webHidden/>
              </w:rPr>
              <w:instrText xml:space="preserve"> PAGEREF _Toc229747524 \h </w:instrText>
            </w:r>
            <w:r w:rsidR="00BE24B6">
              <w:rPr>
                <w:noProof/>
                <w:webHidden/>
              </w:rPr>
            </w:r>
            <w:r w:rsidR="00BE24B6">
              <w:rPr>
                <w:noProof/>
                <w:webHidden/>
              </w:rPr>
              <w:fldChar w:fldCharType="separate"/>
            </w:r>
            <w:r w:rsidR="00452B7E">
              <w:rPr>
                <w:noProof/>
                <w:webHidden/>
              </w:rPr>
              <w:t>60</w:t>
            </w:r>
            <w:r w:rsidR="00BE24B6">
              <w:rPr>
                <w:noProof/>
                <w:webHidden/>
              </w:rPr>
              <w:fldChar w:fldCharType="end"/>
            </w:r>
          </w:hyperlink>
        </w:p>
        <w:p w14:paraId="54E8A923" w14:textId="529F63F2" w:rsidR="00BE24B6" w:rsidRDefault="00E9214B">
          <w:pPr>
            <w:pStyle w:val="11"/>
            <w:tabs>
              <w:tab w:val="right" w:leader="dot" w:pos="9628"/>
            </w:tabs>
            <w:rPr>
              <w:rFonts w:asciiTheme="minorHAnsi" w:eastAsiaTheme="minorEastAsia" w:hAnsiTheme="minorHAnsi"/>
              <w:noProof/>
              <w:szCs w:val="24"/>
              <w:lang w:eastAsia="ru-RU"/>
            </w:rPr>
          </w:pPr>
          <w:r w:rsidRPr="00616B32">
            <w:rPr>
              <w:rFonts w:cs="Times New Roman"/>
              <w:i/>
              <w:iCs/>
              <w:noProof/>
              <w:szCs w:val="24"/>
            </w:rPr>
            <w:t>Кулиева</w:t>
          </w:r>
          <w:r>
            <w:rPr>
              <w:rFonts w:cs="Times New Roman"/>
              <w:i/>
              <w:iCs/>
              <w:noProof/>
              <w:szCs w:val="24"/>
            </w:rPr>
            <w:t> </w:t>
          </w:r>
          <w:r w:rsidRPr="00616B32">
            <w:rPr>
              <w:rFonts w:cs="Times New Roman"/>
              <w:i/>
              <w:iCs/>
              <w:noProof/>
              <w:szCs w:val="24"/>
            </w:rPr>
            <w:t>Г.А., Бусловская</w:t>
          </w:r>
          <w:r>
            <w:rPr>
              <w:rFonts w:cs="Times New Roman"/>
              <w:i/>
              <w:iCs/>
              <w:noProof/>
              <w:szCs w:val="24"/>
            </w:rPr>
            <w:t> </w:t>
          </w:r>
          <w:r w:rsidRPr="00616B32">
            <w:rPr>
              <w:rFonts w:cs="Times New Roman"/>
              <w:i/>
              <w:iCs/>
              <w:noProof/>
              <w:szCs w:val="24"/>
            </w:rPr>
            <w:t>Е.А.</w:t>
          </w:r>
          <w:r>
            <w:rPr>
              <w:rFonts w:cs="Times New Roman"/>
              <w:i/>
              <w:iCs/>
              <w:noProof/>
              <w:szCs w:val="24"/>
            </w:rPr>
            <w:t xml:space="preserve"> </w:t>
          </w:r>
          <w:hyperlink w:anchor="_Toc229747525" w:history="1">
            <w:r w:rsidR="00BE24B6" w:rsidRPr="00285521">
              <w:rPr>
                <w:rStyle w:val="ae"/>
                <w:noProof/>
              </w:rPr>
              <w:t>Радиоэкологический мониторинг: опыт Российского университета дружбы народов и роль молодежных научных инициатив</w:t>
            </w:r>
            <w:r w:rsidR="00BE24B6">
              <w:rPr>
                <w:noProof/>
                <w:webHidden/>
              </w:rPr>
              <w:tab/>
            </w:r>
            <w:r w:rsidR="00BE24B6">
              <w:rPr>
                <w:noProof/>
                <w:webHidden/>
              </w:rPr>
              <w:fldChar w:fldCharType="begin"/>
            </w:r>
            <w:r w:rsidR="00BE24B6">
              <w:rPr>
                <w:noProof/>
                <w:webHidden/>
              </w:rPr>
              <w:instrText xml:space="preserve"> PAGEREF _Toc229747525 \h </w:instrText>
            </w:r>
            <w:r w:rsidR="00BE24B6">
              <w:rPr>
                <w:noProof/>
                <w:webHidden/>
              </w:rPr>
            </w:r>
            <w:r w:rsidR="00BE24B6">
              <w:rPr>
                <w:noProof/>
                <w:webHidden/>
              </w:rPr>
              <w:fldChar w:fldCharType="separate"/>
            </w:r>
            <w:r w:rsidR="00452B7E">
              <w:rPr>
                <w:noProof/>
                <w:webHidden/>
              </w:rPr>
              <w:t>62</w:t>
            </w:r>
            <w:r w:rsidR="00BE24B6">
              <w:rPr>
                <w:noProof/>
                <w:webHidden/>
              </w:rPr>
              <w:fldChar w:fldCharType="end"/>
            </w:r>
          </w:hyperlink>
        </w:p>
        <w:p w14:paraId="7CAD8ABD" w14:textId="30DB2725" w:rsidR="00BE24B6" w:rsidRDefault="007F7F9F">
          <w:pPr>
            <w:pStyle w:val="11"/>
            <w:tabs>
              <w:tab w:val="right" w:leader="dot" w:pos="9628"/>
            </w:tabs>
            <w:rPr>
              <w:rFonts w:asciiTheme="minorHAnsi" w:eastAsiaTheme="minorEastAsia" w:hAnsiTheme="minorHAnsi"/>
              <w:noProof/>
              <w:szCs w:val="24"/>
              <w:lang w:eastAsia="ru-RU"/>
            </w:rPr>
          </w:pPr>
          <w:r w:rsidRPr="00D763E2">
            <w:rPr>
              <w:rFonts w:cs="Times New Roman"/>
              <w:i/>
              <w:iCs/>
              <w:noProof/>
              <w:szCs w:val="24"/>
            </w:rPr>
            <w:t>Линник</w:t>
          </w:r>
          <w:r>
            <w:rPr>
              <w:rFonts w:cs="Times New Roman"/>
              <w:i/>
              <w:iCs/>
              <w:noProof/>
              <w:szCs w:val="24"/>
            </w:rPr>
            <w:t> </w:t>
          </w:r>
          <w:r w:rsidRPr="00D763E2">
            <w:rPr>
              <w:rFonts w:cs="Times New Roman"/>
              <w:i/>
              <w:iCs/>
              <w:noProof/>
              <w:szCs w:val="24"/>
            </w:rPr>
            <w:t>В.Г.</w:t>
          </w:r>
          <w:r>
            <w:rPr>
              <w:rFonts w:cs="Times New Roman"/>
              <w:i/>
              <w:iCs/>
              <w:noProof/>
              <w:szCs w:val="24"/>
            </w:rPr>
            <w:t xml:space="preserve"> </w:t>
          </w:r>
          <w:hyperlink w:anchor="_Toc229747526" w:history="1">
            <w:r w:rsidR="00BE24B6" w:rsidRPr="00285521">
              <w:rPr>
                <w:rStyle w:val="ae"/>
                <w:noProof/>
              </w:rPr>
              <w:t>Ландшафтные факторы эволюции «Чернобыльской» радиобиогеохимической провинции</w:t>
            </w:r>
            <w:r w:rsidR="00BE24B6">
              <w:rPr>
                <w:noProof/>
                <w:webHidden/>
              </w:rPr>
              <w:tab/>
            </w:r>
            <w:r w:rsidR="00BE24B6">
              <w:rPr>
                <w:noProof/>
                <w:webHidden/>
              </w:rPr>
              <w:fldChar w:fldCharType="begin"/>
            </w:r>
            <w:r w:rsidR="00BE24B6">
              <w:rPr>
                <w:noProof/>
                <w:webHidden/>
              </w:rPr>
              <w:instrText xml:space="preserve"> PAGEREF _Toc229747526 \h </w:instrText>
            </w:r>
            <w:r w:rsidR="00BE24B6">
              <w:rPr>
                <w:noProof/>
                <w:webHidden/>
              </w:rPr>
            </w:r>
            <w:r w:rsidR="00BE24B6">
              <w:rPr>
                <w:noProof/>
                <w:webHidden/>
              </w:rPr>
              <w:fldChar w:fldCharType="separate"/>
            </w:r>
            <w:r w:rsidR="00452B7E">
              <w:rPr>
                <w:noProof/>
                <w:webHidden/>
              </w:rPr>
              <w:t>64</w:t>
            </w:r>
            <w:r w:rsidR="00BE24B6">
              <w:rPr>
                <w:noProof/>
                <w:webHidden/>
              </w:rPr>
              <w:fldChar w:fldCharType="end"/>
            </w:r>
          </w:hyperlink>
        </w:p>
        <w:p w14:paraId="28B06B80" w14:textId="6BD1F523" w:rsidR="00BE24B6" w:rsidRDefault="009632BA">
          <w:pPr>
            <w:pStyle w:val="11"/>
            <w:tabs>
              <w:tab w:val="right" w:leader="dot" w:pos="9628"/>
            </w:tabs>
            <w:rPr>
              <w:rFonts w:asciiTheme="minorHAnsi" w:eastAsiaTheme="minorEastAsia" w:hAnsiTheme="minorHAnsi"/>
              <w:noProof/>
              <w:szCs w:val="24"/>
              <w:lang w:eastAsia="ru-RU"/>
            </w:rPr>
          </w:pPr>
          <w:r w:rsidRPr="00D763E2">
            <w:rPr>
              <w:rFonts w:cs="Times New Roman"/>
              <w:i/>
              <w:iCs/>
              <w:noProof/>
              <w:szCs w:val="24"/>
            </w:rPr>
            <w:t>Линник</w:t>
          </w:r>
          <w:r>
            <w:rPr>
              <w:rFonts w:cs="Times New Roman"/>
              <w:i/>
              <w:iCs/>
              <w:noProof/>
              <w:szCs w:val="24"/>
            </w:rPr>
            <w:t> </w:t>
          </w:r>
          <w:r w:rsidRPr="00D763E2">
            <w:rPr>
              <w:rFonts w:cs="Times New Roman"/>
              <w:i/>
              <w:iCs/>
              <w:noProof/>
              <w:szCs w:val="24"/>
            </w:rPr>
            <w:t>В.Г.</w:t>
          </w:r>
          <w:r>
            <w:rPr>
              <w:rFonts w:cs="Times New Roman"/>
              <w:i/>
              <w:iCs/>
              <w:noProof/>
              <w:szCs w:val="24"/>
            </w:rPr>
            <w:t xml:space="preserve"> </w:t>
          </w:r>
          <w:hyperlink w:anchor="_Toc229747527" w:history="1">
            <w:r w:rsidR="00BE24B6" w:rsidRPr="00285521">
              <w:rPr>
                <w:rStyle w:val="ae"/>
                <w:noProof/>
              </w:rPr>
              <w:t>О перспективах и некоторых проблемах цифровой биогеохимии</w:t>
            </w:r>
            <w:r w:rsidR="00BE24B6">
              <w:rPr>
                <w:noProof/>
                <w:webHidden/>
              </w:rPr>
              <w:tab/>
            </w:r>
            <w:r w:rsidR="00BE24B6">
              <w:rPr>
                <w:noProof/>
                <w:webHidden/>
              </w:rPr>
              <w:fldChar w:fldCharType="begin"/>
            </w:r>
            <w:r w:rsidR="00BE24B6">
              <w:rPr>
                <w:noProof/>
                <w:webHidden/>
              </w:rPr>
              <w:instrText xml:space="preserve"> PAGEREF _Toc229747527 \h </w:instrText>
            </w:r>
            <w:r w:rsidR="00BE24B6">
              <w:rPr>
                <w:noProof/>
                <w:webHidden/>
              </w:rPr>
            </w:r>
            <w:r w:rsidR="00BE24B6">
              <w:rPr>
                <w:noProof/>
                <w:webHidden/>
              </w:rPr>
              <w:fldChar w:fldCharType="separate"/>
            </w:r>
            <w:r w:rsidR="00452B7E">
              <w:rPr>
                <w:noProof/>
                <w:webHidden/>
              </w:rPr>
              <w:t>66</w:t>
            </w:r>
            <w:r w:rsidR="00BE24B6">
              <w:rPr>
                <w:noProof/>
                <w:webHidden/>
              </w:rPr>
              <w:fldChar w:fldCharType="end"/>
            </w:r>
          </w:hyperlink>
        </w:p>
        <w:p w14:paraId="6ADA926E" w14:textId="397208B5" w:rsidR="00952480" w:rsidRDefault="00952480">
          <w:pPr>
            <w:pStyle w:val="11"/>
            <w:tabs>
              <w:tab w:val="right" w:leader="dot" w:pos="9628"/>
            </w:tabs>
            <w:rPr>
              <w:rFonts w:cs="Times New Roman"/>
              <w:i/>
              <w:iCs/>
              <w:noProof/>
            </w:rPr>
          </w:pPr>
          <w:r w:rsidRPr="00952480">
            <w:rPr>
              <w:rFonts w:cs="Times New Roman"/>
              <w:i/>
              <w:iCs/>
              <w:noProof/>
            </w:rPr>
            <w:t>Луговая Е.А., Агеенко К.И.</w:t>
          </w:r>
          <w:r>
            <w:rPr>
              <w:rFonts w:cs="Times New Roman"/>
              <w:i/>
              <w:iCs/>
              <w:noProof/>
            </w:rPr>
            <w:t xml:space="preserve"> </w:t>
          </w:r>
          <w:r w:rsidRPr="00952480">
            <w:rPr>
              <w:rFonts w:cs="Times New Roman"/>
              <w:noProof/>
            </w:rPr>
            <w:t>Экзогенный и эндогенный дисбаланс: две стороны одной медали</w:t>
          </w:r>
          <w:r w:rsidRPr="00952480">
            <w:rPr>
              <w:rFonts w:cs="Times New Roman"/>
              <w:noProof/>
              <w:webHidden/>
            </w:rPr>
            <w:tab/>
          </w:r>
          <w:r>
            <w:rPr>
              <w:rFonts w:cs="Times New Roman"/>
              <w:noProof/>
              <w:webHidden/>
            </w:rPr>
            <w:t>68</w:t>
          </w:r>
        </w:p>
        <w:p w14:paraId="1318C447" w14:textId="1926BE7C" w:rsidR="00BE24B6" w:rsidRDefault="00FF6958">
          <w:pPr>
            <w:pStyle w:val="11"/>
            <w:tabs>
              <w:tab w:val="right" w:leader="dot" w:pos="9628"/>
            </w:tabs>
            <w:rPr>
              <w:rFonts w:asciiTheme="minorHAnsi" w:eastAsiaTheme="minorEastAsia" w:hAnsiTheme="minorHAnsi"/>
              <w:noProof/>
              <w:szCs w:val="24"/>
              <w:lang w:eastAsia="ru-RU"/>
            </w:rPr>
          </w:pPr>
          <w:r w:rsidRPr="00B40CD0">
            <w:rPr>
              <w:rFonts w:cs="Times New Roman"/>
              <w:i/>
              <w:iCs/>
              <w:noProof/>
            </w:rPr>
            <w:t>Мазина</w:t>
          </w:r>
          <w:r>
            <w:rPr>
              <w:rFonts w:cs="Times New Roman"/>
              <w:i/>
              <w:iCs/>
              <w:noProof/>
            </w:rPr>
            <w:t> </w:t>
          </w:r>
          <w:r w:rsidRPr="00B40CD0">
            <w:rPr>
              <w:rFonts w:cs="Times New Roman"/>
              <w:i/>
              <w:iCs/>
              <w:noProof/>
            </w:rPr>
            <w:t>С.Е., Головин</w:t>
          </w:r>
          <w:r>
            <w:rPr>
              <w:rFonts w:cs="Times New Roman"/>
              <w:i/>
              <w:iCs/>
              <w:noProof/>
            </w:rPr>
            <w:t> </w:t>
          </w:r>
          <w:r w:rsidRPr="00B40CD0">
            <w:rPr>
              <w:rFonts w:cs="Times New Roman"/>
              <w:i/>
              <w:iCs/>
              <w:noProof/>
            </w:rPr>
            <w:t>М.Л., Левашова</w:t>
          </w:r>
          <w:r>
            <w:rPr>
              <w:rFonts w:cs="Times New Roman"/>
              <w:i/>
              <w:iCs/>
              <w:noProof/>
            </w:rPr>
            <w:t> </w:t>
          </w:r>
          <w:r w:rsidRPr="00B40CD0">
            <w:rPr>
              <w:rFonts w:cs="Times New Roman"/>
              <w:i/>
              <w:iCs/>
              <w:noProof/>
            </w:rPr>
            <w:t>Е.А., Зыкова</w:t>
          </w:r>
          <w:r>
            <w:rPr>
              <w:rFonts w:cs="Times New Roman"/>
              <w:i/>
              <w:iCs/>
              <w:noProof/>
            </w:rPr>
            <w:t> </w:t>
          </w:r>
          <w:r w:rsidRPr="00B40CD0">
            <w:rPr>
              <w:rFonts w:cs="Times New Roman"/>
              <w:i/>
              <w:iCs/>
              <w:noProof/>
            </w:rPr>
            <w:t>Г.В., Егоров</w:t>
          </w:r>
          <w:r>
            <w:rPr>
              <w:rFonts w:cs="Times New Roman"/>
              <w:i/>
              <w:iCs/>
              <w:noProof/>
            </w:rPr>
            <w:t> </w:t>
          </w:r>
          <w:r w:rsidRPr="00B40CD0">
            <w:rPr>
              <w:rFonts w:cs="Times New Roman"/>
              <w:i/>
              <w:iCs/>
              <w:noProof/>
            </w:rPr>
            <w:t>М.И</w:t>
          </w:r>
          <w:r w:rsidRPr="00B40CD0">
            <w:rPr>
              <w:rFonts w:cs="Times New Roman"/>
              <w:i/>
              <w:iCs/>
              <w:noProof/>
              <w:szCs w:val="24"/>
            </w:rPr>
            <w:t>.</w:t>
          </w:r>
          <w:r>
            <w:rPr>
              <w:rFonts w:cs="Times New Roman"/>
              <w:i/>
              <w:iCs/>
              <w:noProof/>
              <w:szCs w:val="24"/>
            </w:rPr>
            <w:t xml:space="preserve"> </w:t>
          </w:r>
          <w:hyperlink w:anchor="_Toc229747528" w:history="1">
            <w:r w:rsidR="00BE24B6" w:rsidRPr="00285521">
              <w:rPr>
                <w:rStyle w:val="ae"/>
                <w:noProof/>
              </w:rPr>
              <w:t>Влияние</w:t>
            </w:r>
            <w:r w:rsidR="00016D13">
              <w:rPr>
                <w:rStyle w:val="ae"/>
                <w:noProof/>
              </w:rPr>
              <w:br/>
            </w:r>
            <w:r w:rsidR="00BE24B6" w:rsidRPr="00285521">
              <w:rPr>
                <w:rStyle w:val="ae"/>
                <w:noProof/>
              </w:rPr>
              <w:t>2,3,7,8-ТХДД на распространенные фототрофные виды литофильных сообществ пещер</w:t>
            </w:r>
            <w:r w:rsidR="00BE24B6">
              <w:rPr>
                <w:noProof/>
                <w:webHidden/>
              </w:rPr>
              <w:tab/>
            </w:r>
            <w:r w:rsidR="00BE24B6">
              <w:rPr>
                <w:noProof/>
                <w:webHidden/>
              </w:rPr>
              <w:fldChar w:fldCharType="begin"/>
            </w:r>
            <w:r w:rsidR="00BE24B6">
              <w:rPr>
                <w:noProof/>
                <w:webHidden/>
              </w:rPr>
              <w:instrText xml:space="preserve"> PAGEREF _Toc229747528 \h </w:instrText>
            </w:r>
            <w:r w:rsidR="00BE24B6">
              <w:rPr>
                <w:noProof/>
                <w:webHidden/>
              </w:rPr>
            </w:r>
            <w:r w:rsidR="00BE24B6">
              <w:rPr>
                <w:noProof/>
                <w:webHidden/>
              </w:rPr>
              <w:fldChar w:fldCharType="separate"/>
            </w:r>
            <w:r w:rsidR="00452B7E">
              <w:rPr>
                <w:noProof/>
                <w:webHidden/>
              </w:rPr>
              <w:t>70</w:t>
            </w:r>
            <w:r w:rsidR="00BE24B6">
              <w:rPr>
                <w:noProof/>
                <w:webHidden/>
              </w:rPr>
              <w:fldChar w:fldCharType="end"/>
            </w:r>
          </w:hyperlink>
        </w:p>
        <w:p w14:paraId="382E82CD" w14:textId="3851E029" w:rsidR="00BE24B6" w:rsidRDefault="002206EE">
          <w:pPr>
            <w:pStyle w:val="11"/>
            <w:tabs>
              <w:tab w:val="right" w:leader="dot" w:pos="9628"/>
            </w:tabs>
            <w:rPr>
              <w:rFonts w:asciiTheme="minorHAnsi" w:eastAsiaTheme="minorEastAsia" w:hAnsiTheme="minorHAnsi"/>
              <w:noProof/>
              <w:szCs w:val="24"/>
              <w:lang w:eastAsia="ru-RU"/>
            </w:rPr>
          </w:pPr>
          <w:r w:rsidRPr="009E3C2B">
            <w:rPr>
              <w:rFonts w:cs="Times New Roman"/>
              <w:i/>
              <w:iCs/>
              <w:noProof/>
            </w:rPr>
            <w:t>Минкина</w:t>
          </w:r>
          <w:r>
            <w:rPr>
              <w:rFonts w:cs="Times New Roman"/>
              <w:i/>
              <w:iCs/>
              <w:noProof/>
            </w:rPr>
            <w:t> </w:t>
          </w:r>
          <w:r w:rsidRPr="009E3C2B">
            <w:rPr>
              <w:rFonts w:cs="Times New Roman"/>
              <w:i/>
              <w:iCs/>
              <w:noProof/>
            </w:rPr>
            <w:t>Т.М., Константинова</w:t>
          </w:r>
          <w:r>
            <w:rPr>
              <w:rFonts w:cs="Times New Roman"/>
              <w:i/>
              <w:iCs/>
              <w:noProof/>
            </w:rPr>
            <w:t> </w:t>
          </w:r>
          <w:r w:rsidRPr="009E3C2B">
            <w:rPr>
              <w:rFonts w:cs="Times New Roman"/>
              <w:i/>
              <w:iCs/>
              <w:noProof/>
            </w:rPr>
            <w:t>Е.Ю., Невидомская</w:t>
          </w:r>
          <w:r>
            <w:rPr>
              <w:rFonts w:cs="Times New Roman"/>
              <w:i/>
              <w:iCs/>
              <w:noProof/>
            </w:rPr>
            <w:t> </w:t>
          </w:r>
          <w:r w:rsidRPr="009E3C2B">
            <w:rPr>
              <w:rFonts w:cs="Times New Roman"/>
              <w:i/>
              <w:iCs/>
              <w:noProof/>
            </w:rPr>
            <w:t>Д.Г., Манджиева</w:t>
          </w:r>
          <w:r>
            <w:rPr>
              <w:rFonts w:cs="Times New Roman"/>
              <w:i/>
              <w:iCs/>
              <w:noProof/>
            </w:rPr>
            <w:t> </w:t>
          </w:r>
          <w:r w:rsidRPr="009E3C2B">
            <w:rPr>
              <w:rFonts w:cs="Times New Roman"/>
              <w:i/>
              <w:iCs/>
              <w:noProof/>
            </w:rPr>
            <w:t>С.С, Бауэр</w:t>
          </w:r>
          <w:r>
            <w:rPr>
              <w:rFonts w:cs="Times New Roman"/>
              <w:i/>
              <w:iCs/>
              <w:noProof/>
            </w:rPr>
            <w:t> </w:t>
          </w:r>
          <w:r w:rsidRPr="009E3C2B">
            <w:rPr>
              <w:rFonts w:cs="Times New Roman"/>
              <w:i/>
              <w:iCs/>
              <w:noProof/>
            </w:rPr>
            <w:t>Т.В., Богомаз</w:t>
          </w:r>
          <w:r>
            <w:rPr>
              <w:rFonts w:cs="Times New Roman"/>
              <w:i/>
              <w:iCs/>
              <w:noProof/>
            </w:rPr>
            <w:t> </w:t>
          </w:r>
          <w:r w:rsidRPr="009E3C2B">
            <w:rPr>
              <w:rFonts w:cs="Times New Roman"/>
              <w:i/>
              <w:iCs/>
              <w:noProof/>
            </w:rPr>
            <w:t>Е.С.</w:t>
          </w:r>
          <w:r>
            <w:rPr>
              <w:rFonts w:cs="Times New Roman"/>
              <w:i/>
              <w:iCs/>
              <w:noProof/>
            </w:rPr>
            <w:t xml:space="preserve"> </w:t>
          </w:r>
          <w:hyperlink w:anchor="_Toc229747529" w:history="1">
            <w:r w:rsidR="00BE24B6" w:rsidRPr="00285521">
              <w:rPr>
                <w:rStyle w:val="ae"/>
                <w:noProof/>
              </w:rPr>
              <w:t>Биогеохимические особенности миграции и аккумуляции потенциально токсичных элементов в почвах устьевой области реки Дон и побережья Таганрогского</w:t>
            </w:r>
            <w:r>
              <w:rPr>
                <w:rStyle w:val="ae"/>
                <w:noProof/>
              </w:rPr>
              <w:br/>
            </w:r>
            <w:r w:rsidR="00BE24B6" w:rsidRPr="00285521">
              <w:rPr>
                <w:rStyle w:val="ae"/>
                <w:noProof/>
              </w:rPr>
              <w:t>залива</w:t>
            </w:r>
            <w:r w:rsidR="00BE24B6">
              <w:rPr>
                <w:noProof/>
                <w:webHidden/>
              </w:rPr>
              <w:tab/>
            </w:r>
            <w:r w:rsidR="00BE24B6">
              <w:rPr>
                <w:noProof/>
                <w:webHidden/>
              </w:rPr>
              <w:fldChar w:fldCharType="begin"/>
            </w:r>
            <w:r w:rsidR="00BE24B6">
              <w:rPr>
                <w:noProof/>
                <w:webHidden/>
              </w:rPr>
              <w:instrText xml:space="preserve"> PAGEREF _Toc229747529 \h </w:instrText>
            </w:r>
            <w:r w:rsidR="00BE24B6">
              <w:rPr>
                <w:noProof/>
                <w:webHidden/>
              </w:rPr>
            </w:r>
            <w:r w:rsidR="00BE24B6">
              <w:rPr>
                <w:noProof/>
                <w:webHidden/>
              </w:rPr>
              <w:fldChar w:fldCharType="separate"/>
            </w:r>
            <w:r w:rsidR="00452B7E">
              <w:rPr>
                <w:noProof/>
                <w:webHidden/>
              </w:rPr>
              <w:t>72</w:t>
            </w:r>
            <w:r w:rsidR="00BE24B6">
              <w:rPr>
                <w:noProof/>
                <w:webHidden/>
              </w:rPr>
              <w:fldChar w:fldCharType="end"/>
            </w:r>
          </w:hyperlink>
        </w:p>
        <w:p w14:paraId="6B5CD65A" w14:textId="0AF3C06D" w:rsidR="00BE24B6" w:rsidRDefault="00BE4796">
          <w:pPr>
            <w:pStyle w:val="11"/>
            <w:tabs>
              <w:tab w:val="right" w:leader="dot" w:pos="9628"/>
            </w:tabs>
            <w:rPr>
              <w:rFonts w:asciiTheme="minorHAnsi" w:eastAsiaTheme="minorEastAsia" w:hAnsiTheme="minorHAnsi"/>
              <w:noProof/>
              <w:szCs w:val="24"/>
              <w:lang w:eastAsia="ru-RU"/>
            </w:rPr>
          </w:pPr>
          <w:r w:rsidRPr="0056528D">
            <w:rPr>
              <w:rFonts w:cs="Times New Roman"/>
              <w:i/>
              <w:iCs/>
              <w:noProof/>
            </w:rPr>
            <w:t>Мясников</w:t>
          </w:r>
          <w:r>
            <w:rPr>
              <w:rFonts w:cs="Times New Roman"/>
              <w:i/>
              <w:iCs/>
              <w:noProof/>
            </w:rPr>
            <w:t> </w:t>
          </w:r>
          <w:r w:rsidRPr="0056528D">
            <w:rPr>
              <w:rFonts w:cs="Times New Roman"/>
              <w:i/>
              <w:iCs/>
              <w:noProof/>
            </w:rPr>
            <w:t>И.Ю., Сафонов</w:t>
          </w:r>
          <w:r>
            <w:rPr>
              <w:rFonts w:cs="Times New Roman"/>
              <w:i/>
              <w:iCs/>
              <w:noProof/>
            </w:rPr>
            <w:t> </w:t>
          </w:r>
          <w:r w:rsidRPr="0056528D">
            <w:rPr>
              <w:rFonts w:cs="Times New Roman"/>
              <w:i/>
              <w:iCs/>
              <w:noProof/>
            </w:rPr>
            <w:t>А.В., Артемьев</w:t>
          </w:r>
          <w:r>
            <w:rPr>
              <w:rFonts w:cs="Times New Roman"/>
              <w:i/>
              <w:iCs/>
              <w:noProof/>
            </w:rPr>
            <w:t> </w:t>
          </w:r>
          <w:r w:rsidRPr="0056528D">
            <w:rPr>
              <w:rFonts w:cs="Times New Roman"/>
              <w:i/>
              <w:iCs/>
              <w:noProof/>
            </w:rPr>
            <w:t>Г.Д., Новиков</w:t>
          </w:r>
          <w:r>
            <w:rPr>
              <w:rFonts w:cs="Times New Roman"/>
              <w:i/>
              <w:iCs/>
              <w:noProof/>
            </w:rPr>
            <w:t> </w:t>
          </w:r>
          <w:r w:rsidRPr="0056528D">
            <w:rPr>
              <w:rFonts w:cs="Times New Roman"/>
              <w:i/>
              <w:iCs/>
              <w:noProof/>
            </w:rPr>
            <w:t>А.П.</w:t>
          </w:r>
          <w:r>
            <w:rPr>
              <w:rFonts w:cs="Times New Roman"/>
              <w:i/>
              <w:iCs/>
              <w:noProof/>
            </w:rPr>
            <w:t xml:space="preserve"> </w:t>
          </w:r>
          <w:hyperlink w:anchor="_Toc229747530" w:history="1">
            <w:r w:rsidR="00BE24B6" w:rsidRPr="00285521">
              <w:rPr>
                <w:rStyle w:val="ae"/>
                <w:noProof/>
              </w:rPr>
              <w:t>Условия формирования дисперсных форм актинидов в подземных водах</w:t>
            </w:r>
            <w:r w:rsidR="00BE24B6">
              <w:rPr>
                <w:noProof/>
                <w:webHidden/>
              </w:rPr>
              <w:tab/>
            </w:r>
            <w:r w:rsidR="00BE24B6">
              <w:rPr>
                <w:noProof/>
                <w:webHidden/>
              </w:rPr>
              <w:fldChar w:fldCharType="begin"/>
            </w:r>
            <w:r w:rsidR="00BE24B6">
              <w:rPr>
                <w:noProof/>
                <w:webHidden/>
              </w:rPr>
              <w:instrText xml:space="preserve"> PAGEREF _Toc229747530 \h </w:instrText>
            </w:r>
            <w:r w:rsidR="00BE24B6">
              <w:rPr>
                <w:noProof/>
                <w:webHidden/>
              </w:rPr>
            </w:r>
            <w:r w:rsidR="00BE24B6">
              <w:rPr>
                <w:noProof/>
                <w:webHidden/>
              </w:rPr>
              <w:fldChar w:fldCharType="separate"/>
            </w:r>
            <w:r w:rsidR="00452B7E">
              <w:rPr>
                <w:noProof/>
                <w:webHidden/>
              </w:rPr>
              <w:t>74</w:t>
            </w:r>
            <w:r w:rsidR="00BE24B6">
              <w:rPr>
                <w:noProof/>
                <w:webHidden/>
              </w:rPr>
              <w:fldChar w:fldCharType="end"/>
            </w:r>
          </w:hyperlink>
        </w:p>
        <w:p w14:paraId="63981967" w14:textId="0FE608AB" w:rsidR="00BE24B6" w:rsidRDefault="00655D7C">
          <w:pPr>
            <w:pStyle w:val="11"/>
            <w:tabs>
              <w:tab w:val="right" w:leader="dot" w:pos="9628"/>
            </w:tabs>
            <w:rPr>
              <w:rFonts w:asciiTheme="minorHAnsi" w:eastAsiaTheme="minorEastAsia" w:hAnsiTheme="minorHAnsi"/>
              <w:noProof/>
              <w:szCs w:val="24"/>
              <w:lang w:eastAsia="ru-RU"/>
            </w:rPr>
          </w:pPr>
          <w:r w:rsidRPr="00D4326D">
            <w:rPr>
              <w:rFonts w:cs="Times New Roman"/>
              <w:i/>
              <w:iCs/>
              <w:noProof/>
            </w:rPr>
            <w:lastRenderedPageBreak/>
            <w:t>Немолякина</w:t>
          </w:r>
          <w:r>
            <w:rPr>
              <w:rFonts w:cs="Times New Roman"/>
              <w:i/>
              <w:iCs/>
              <w:noProof/>
            </w:rPr>
            <w:t> </w:t>
          </w:r>
          <w:r w:rsidRPr="00D4326D">
            <w:rPr>
              <w:rFonts w:cs="Times New Roman"/>
              <w:i/>
              <w:iCs/>
              <w:noProof/>
            </w:rPr>
            <w:t>(Алыбаева)</w:t>
          </w:r>
          <w:r>
            <w:rPr>
              <w:rFonts w:cs="Times New Roman"/>
              <w:i/>
              <w:iCs/>
              <w:noProof/>
            </w:rPr>
            <w:t> </w:t>
          </w:r>
          <w:r w:rsidRPr="00D4326D">
            <w:rPr>
              <w:rFonts w:cs="Times New Roman"/>
              <w:i/>
              <w:iCs/>
              <w:noProof/>
            </w:rPr>
            <w:t>М.Д</w:t>
          </w:r>
          <w:r>
            <w:rPr>
              <w:rFonts w:cs="Times New Roman"/>
              <w:i/>
              <w:iCs/>
              <w:noProof/>
            </w:rPr>
            <w:t xml:space="preserve">. </w:t>
          </w:r>
          <w:hyperlink w:anchor="_Toc229747531" w:history="1">
            <w:r w:rsidR="00BE24B6" w:rsidRPr="00285521">
              <w:rPr>
                <w:rStyle w:val="ae"/>
                <w:noProof/>
              </w:rPr>
              <w:t>Влияние высотной поясности на микроэлементный состав растений бассейна реки Тюп</w:t>
            </w:r>
            <w:r w:rsidR="00BE24B6">
              <w:rPr>
                <w:noProof/>
                <w:webHidden/>
              </w:rPr>
              <w:tab/>
            </w:r>
            <w:r w:rsidR="00BE24B6">
              <w:rPr>
                <w:noProof/>
                <w:webHidden/>
              </w:rPr>
              <w:fldChar w:fldCharType="begin"/>
            </w:r>
            <w:r w:rsidR="00BE24B6">
              <w:rPr>
                <w:noProof/>
                <w:webHidden/>
              </w:rPr>
              <w:instrText xml:space="preserve"> PAGEREF _Toc229747531 \h </w:instrText>
            </w:r>
            <w:r w:rsidR="00BE24B6">
              <w:rPr>
                <w:noProof/>
                <w:webHidden/>
              </w:rPr>
            </w:r>
            <w:r w:rsidR="00BE24B6">
              <w:rPr>
                <w:noProof/>
                <w:webHidden/>
              </w:rPr>
              <w:fldChar w:fldCharType="separate"/>
            </w:r>
            <w:r w:rsidR="00452B7E">
              <w:rPr>
                <w:noProof/>
                <w:webHidden/>
              </w:rPr>
              <w:t>75</w:t>
            </w:r>
            <w:r w:rsidR="00BE24B6">
              <w:rPr>
                <w:noProof/>
                <w:webHidden/>
              </w:rPr>
              <w:fldChar w:fldCharType="end"/>
            </w:r>
          </w:hyperlink>
        </w:p>
        <w:p w14:paraId="5D137509" w14:textId="6EE939A2" w:rsidR="00BE24B6" w:rsidRDefault="00527DAF">
          <w:pPr>
            <w:pStyle w:val="11"/>
            <w:tabs>
              <w:tab w:val="right" w:leader="dot" w:pos="9628"/>
            </w:tabs>
            <w:rPr>
              <w:rFonts w:asciiTheme="minorHAnsi" w:eastAsiaTheme="minorEastAsia" w:hAnsiTheme="minorHAnsi"/>
              <w:noProof/>
              <w:szCs w:val="24"/>
              <w:lang w:eastAsia="ru-RU"/>
            </w:rPr>
          </w:pPr>
          <w:r w:rsidRPr="00CA47A2">
            <w:rPr>
              <w:rFonts w:cs="Times New Roman"/>
              <w:i/>
              <w:iCs/>
              <w:noProof/>
            </w:rPr>
            <w:t>Никитенко</w:t>
          </w:r>
          <w:r>
            <w:rPr>
              <w:rFonts w:cs="Times New Roman"/>
              <w:i/>
              <w:iCs/>
              <w:noProof/>
            </w:rPr>
            <w:t> </w:t>
          </w:r>
          <w:r w:rsidRPr="00CA47A2">
            <w:rPr>
              <w:rFonts w:cs="Times New Roman"/>
              <w:i/>
              <w:iCs/>
              <w:noProof/>
            </w:rPr>
            <w:t xml:space="preserve">В.В., </w:t>
          </w:r>
          <w:r w:rsidRPr="00CA47A2">
            <w:rPr>
              <w:rFonts w:cs="Times New Roman"/>
              <w:i/>
              <w:iCs/>
              <w:noProof/>
              <w:szCs w:val="24"/>
            </w:rPr>
            <w:t>Шешницан</w:t>
          </w:r>
          <w:r>
            <w:rPr>
              <w:rFonts w:cs="Times New Roman"/>
              <w:i/>
              <w:iCs/>
              <w:noProof/>
              <w:szCs w:val="24"/>
            </w:rPr>
            <w:t> </w:t>
          </w:r>
          <w:r w:rsidRPr="00CA47A2">
            <w:rPr>
              <w:rFonts w:cs="Times New Roman"/>
              <w:i/>
              <w:iCs/>
              <w:noProof/>
              <w:szCs w:val="24"/>
            </w:rPr>
            <w:t>С.С.</w:t>
          </w:r>
          <w:r>
            <w:rPr>
              <w:rFonts w:cs="Times New Roman"/>
              <w:i/>
              <w:iCs/>
              <w:noProof/>
              <w:szCs w:val="24"/>
            </w:rPr>
            <w:t xml:space="preserve"> </w:t>
          </w:r>
          <w:hyperlink w:anchor="_Toc229747532" w:history="1">
            <w:r w:rsidR="00BE24B6" w:rsidRPr="00285521">
              <w:rPr>
                <w:rStyle w:val="ae"/>
                <w:noProof/>
              </w:rPr>
              <w:t>Среднегодовое изменение запасов углерода в древостое первого яруса защитных лесных насаждений Каменной степи</w:t>
            </w:r>
            <w:r w:rsidR="00BE24B6">
              <w:rPr>
                <w:noProof/>
                <w:webHidden/>
              </w:rPr>
              <w:tab/>
            </w:r>
            <w:r w:rsidR="00BE24B6">
              <w:rPr>
                <w:noProof/>
                <w:webHidden/>
              </w:rPr>
              <w:fldChar w:fldCharType="begin"/>
            </w:r>
            <w:r w:rsidR="00BE24B6">
              <w:rPr>
                <w:noProof/>
                <w:webHidden/>
              </w:rPr>
              <w:instrText xml:space="preserve"> PAGEREF _Toc229747532 \h </w:instrText>
            </w:r>
            <w:r w:rsidR="00BE24B6">
              <w:rPr>
                <w:noProof/>
                <w:webHidden/>
              </w:rPr>
            </w:r>
            <w:r w:rsidR="00BE24B6">
              <w:rPr>
                <w:noProof/>
                <w:webHidden/>
              </w:rPr>
              <w:fldChar w:fldCharType="separate"/>
            </w:r>
            <w:r w:rsidR="00452B7E">
              <w:rPr>
                <w:noProof/>
                <w:webHidden/>
              </w:rPr>
              <w:t>77</w:t>
            </w:r>
            <w:r w:rsidR="00BE24B6">
              <w:rPr>
                <w:noProof/>
                <w:webHidden/>
              </w:rPr>
              <w:fldChar w:fldCharType="end"/>
            </w:r>
          </w:hyperlink>
        </w:p>
        <w:p w14:paraId="4E7DB455" w14:textId="48205BD2" w:rsidR="00BE24B6" w:rsidRDefault="004F3E8E">
          <w:pPr>
            <w:pStyle w:val="11"/>
            <w:tabs>
              <w:tab w:val="right" w:leader="dot" w:pos="9628"/>
            </w:tabs>
            <w:rPr>
              <w:rFonts w:asciiTheme="minorHAnsi" w:eastAsiaTheme="minorEastAsia" w:hAnsiTheme="minorHAnsi"/>
              <w:noProof/>
              <w:szCs w:val="24"/>
              <w:lang w:eastAsia="ru-RU"/>
            </w:rPr>
          </w:pPr>
          <w:r w:rsidRPr="00CA47A2">
            <w:rPr>
              <w:i/>
              <w:iCs/>
              <w:noProof/>
            </w:rPr>
            <w:t>Окладников</w:t>
          </w:r>
          <w:r>
            <w:rPr>
              <w:i/>
              <w:iCs/>
              <w:noProof/>
            </w:rPr>
            <w:t> </w:t>
          </w:r>
          <w:r w:rsidRPr="00CA47A2">
            <w:rPr>
              <w:i/>
              <w:iCs/>
              <w:noProof/>
            </w:rPr>
            <w:t>Д.А</w:t>
          </w:r>
          <w:r>
            <w:rPr>
              <w:i/>
              <w:iCs/>
              <w:noProof/>
            </w:rPr>
            <w:t>.,</w:t>
          </w:r>
          <w:r w:rsidRPr="00CA47A2">
            <w:rPr>
              <w:i/>
              <w:iCs/>
              <w:noProof/>
            </w:rPr>
            <w:t xml:space="preserve"> Иваницкий</w:t>
          </w:r>
          <w:r>
            <w:rPr>
              <w:i/>
              <w:iCs/>
              <w:noProof/>
            </w:rPr>
            <w:t> </w:t>
          </w:r>
          <w:r w:rsidRPr="00CA47A2">
            <w:rPr>
              <w:i/>
              <w:iCs/>
              <w:noProof/>
            </w:rPr>
            <w:t>О.М.</w:t>
          </w:r>
          <w:r w:rsidRPr="00063865">
            <w:rPr>
              <w:i/>
              <w:iCs/>
              <w:noProof/>
            </w:rPr>
            <w:t xml:space="preserve"> </w:t>
          </w:r>
          <w:hyperlink w:anchor="_Toc229747533" w:history="1">
            <w:r w:rsidR="00BE24B6" w:rsidRPr="00285521">
              <w:rPr>
                <w:rStyle w:val="ae"/>
                <w:noProof/>
              </w:rPr>
              <w:t xml:space="preserve">Применение методов дистанционного зондирования для исследования факторов распределения </w:t>
            </w:r>
            <w:r w:rsidR="00BE24B6" w:rsidRPr="00285521">
              <w:rPr>
                <w:rStyle w:val="ae"/>
                <w:noProof/>
                <w:vertAlign w:val="superscript"/>
              </w:rPr>
              <w:t>137</w:t>
            </w:r>
            <w:r w:rsidR="00BE24B6" w:rsidRPr="00285521">
              <w:rPr>
                <w:rStyle w:val="ae"/>
                <w:noProof/>
              </w:rPr>
              <w:t>Сs в окружающей среде</w:t>
            </w:r>
            <w:r w:rsidR="00BE24B6">
              <w:rPr>
                <w:noProof/>
                <w:webHidden/>
              </w:rPr>
              <w:tab/>
            </w:r>
            <w:r w:rsidR="00BE24B6">
              <w:rPr>
                <w:noProof/>
                <w:webHidden/>
              </w:rPr>
              <w:fldChar w:fldCharType="begin"/>
            </w:r>
            <w:r w:rsidR="00BE24B6">
              <w:rPr>
                <w:noProof/>
                <w:webHidden/>
              </w:rPr>
              <w:instrText xml:space="preserve"> PAGEREF _Toc229747533 \h </w:instrText>
            </w:r>
            <w:r w:rsidR="00BE24B6">
              <w:rPr>
                <w:noProof/>
                <w:webHidden/>
              </w:rPr>
            </w:r>
            <w:r w:rsidR="00BE24B6">
              <w:rPr>
                <w:noProof/>
                <w:webHidden/>
              </w:rPr>
              <w:fldChar w:fldCharType="separate"/>
            </w:r>
            <w:r w:rsidR="00452B7E">
              <w:rPr>
                <w:noProof/>
                <w:webHidden/>
              </w:rPr>
              <w:t>79</w:t>
            </w:r>
            <w:r w:rsidR="00BE24B6">
              <w:rPr>
                <w:noProof/>
                <w:webHidden/>
              </w:rPr>
              <w:fldChar w:fldCharType="end"/>
            </w:r>
          </w:hyperlink>
        </w:p>
        <w:p w14:paraId="477C0775" w14:textId="774FE7C5" w:rsidR="00BE24B6" w:rsidRDefault="006C3CF2">
          <w:pPr>
            <w:pStyle w:val="11"/>
            <w:tabs>
              <w:tab w:val="right" w:leader="dot" w:pos="9628"/>
            </w:tabs>
            <w:rPr>
              <w:rFonts w:asciiTheme="minorHAnsi" w:eastAsiaTheme="minorEastAsia" w:hAnsiTheme="minorHAnsi"/>
              <w:noProof/>
              <w:szCs w:val="24"/>
              <w:lang w:eastAsia="ru-RU"/>
            </w:rPr>
          </w:pPr>
          <w:r w:rsidRPr="00AC702E">
            <w:rPr>
              <w:i/>
              <w:iCs/>
              <w:noProof/>
            </w:rPr>
            <w:t>Остроумов</w:t>
          </w:r>
          <w:r>
            <w:rPr>
              <w:i/>
              <w:iCs/>
              <w:noProof/>
            </w:rPr>
            <w:t> С.А.</w:t>
          </w:r>
          <w:r w:rsidRPr="00AC702E">
            <w:rPr>
              <w:i/>
              <w:iCs/>
              <w:noProof/>
            </w:rPr>
            <w:t>, Матишов</w:t>
          </w:r>
          <w:r>
            <w:rPr>
              <w:i/>
              <w:iCs/>
              <w:noProof/>
            </w:rPr>
            <w:t> Г.Г.</w:t>
          </w:r>
          <w:r w:rsidRPr="00063865">
            <w:rPr>
              <w:i/>
              <w:iCs/>
              <w:noProof/>
            </w:rPr>
            <w:t xml:space="preserve"> </w:t>
          </w:r>
          <w:hyperlink w:anchor="_Toc229747534" w:history="1">
            <w:r w:rsidR="00BE24B6" w:rsidRPr="00285521">
              <w:rPr>
                <w:rStyle w:val="ae"/>
                <w:noProof/>
              </w:rPr>
              <w:t>Развитие идей учения о биосфере В.И.Вернадского и инновации в экологии (к 100-летию со дня выхода книги В.И. Вернадского «Биосфера»)</w:t>
            </w:r>
            <w:r w:rsidR="00BE24B6">
              <w:rPr>
                <w:noProof/>
                <w:webHidden/>
              </w:rPr>
              <w:tab/>
            </w:r>
            <w:r w:rsidR="00BE24B6">
              <w:rPr>
                <w:noProof/>
                <w:webHidden/>
              </w:rPr>
              <w:fldChar w:fldCharType="begin"/>
            </w:r>
            <w:r w:rsidR="00BE24B6">
              <w:rPr>
                <w:noProof/>
                <w:webHidden/>
              </w:rPr>
              <w:instrText xml:space="preserve"> PAGEREF _Toc229747534 \h </w:instrText>
            </w:r>
            <w:r w:rsidR="00BE24B6">
              <w:rPr>
                <w:noProof/>
                <w:webHidden/>
              </w:rPr>
            </w:r>
            <w:r w:rsidR="00BE24B6">
              <w:rPr>
                <w:noProof/>
                <w:webHidden/>
              </w:rPr>
              <w:fldChar w:fldCharType="separate"/>
            </w:r>
            <w:r w:rsidR="00452B7E">
              <w:rPr>
                <w:noProof/>
                <w:webHidden/>
              </w:rPr>
              <w:t>81</w:t>
            </w:r>
            <w:r w:rsidR="00BE24B6">
              <w:rPr>
                <w:noProof/>
                <w:webHidden/>
              </w:rPr>
              <w:fldChar w:fldCharType="end"/>
            </w:r>
          </w:hyperlink>
        </w:p>
        <w:p w14:paraId="7C36E087" w14:textId="4D09AE3E" w:rsidR="00BE24B6" w:rsidRDefault="00231E5E">
          <w:pPr>
            <w:pStyle w:val="11"/>
            <w:tabs>
              <w:tab w:val="right" w:leader="dot" w:pos="9628"/>
            </w:tabs>
            <w:rPr>
              <w:rFonts w:asciiTheme="minorHAnsi" w:eastAsiaTheme="minorEastAsia" w:hAnsiTheme="minorHAnsi"/>
              <w:noProof/>
              <w:szCs w:val="24"/>
              <w:lang w:eastAsia="ru-RU"/>
            </w:rPr>
          </w:pPr>
          <w:r>
            <w:rPr>
              <w:i/>
              <w:iCs/>
              <w:noProof/>
            </w:rPr>
            <w:t>Оттоева А.Ю.</w:t>
          </w:r>
          <w:r w:rsidRPr="008C2C55">
            <w:rPr>
              <w:i/>
              <w:iCs/>
              <w:noProof/>
            </w:rPr>
            <w:t xml:space="preserve"> </w:t>
          </w:r>
          <w:hyperlink w:anchor="_Toc229747535" w:history="1">
            <w:r w:rsidR="00BE24B6" w:rsidRPr="00285521">
              <w:rPr>
                <w:rStyle w:val="ae"/>
                <w:noProof/>
              </w:rPr>
              <w:t>Газогеохимическое изменение свалочного газа и экологические риски полигона ТКО</w:t>
            </w:r>
            <w:r w:rsidR="00BE24B6">
              <w:rPr>
                <w:noProof/>
                <w:webHidden/>
              </w:rPr>
              <w:tab/>
            </w:r>
            <w:r w:rsidR="00BE24B6">
              <w:rPr>
                <w:noProof/>
                <w:webHidden/>
              </w:rPr>
              <w:fldChar w:fldCharType="begin"/>
            </w:r>
            <w:r w:rsidR="00BE24B6">
              <w:rPr>
                <w:noProof/>
                <w:webHidden/>
              </w:rPr>
              <w:instrText xml:space="preserve"> PAGEREF _Toc229747535 \h </w:instrText>
            </w:r>
            <w:r w:rsidR="00BE24B6">
              <w:rPr>
                <w:noProof/>
                <w:webHidden/>
              </w:rPr>
            </w:r>
            <w:r w:rsidR="00BE24B6">
              <w:rPr>
                <w:noProof/>
                <w:webHidden/>
              </w:rPr>
              <w:fldChar w:fldCharType="separate"/>
            </w:r>
            <w:r w:rsidR="00452B7E">
              <w:rPr>
                <w:noProof/>
                <w:webHidden/>
              </w:rPr>
              <w:t>83</w:t>
            </w:r>
            <w:r w:rsidR="00BE24B6">
              <w:rPr>
                <w:noProof/>
                <w:webHidden/>
              </w:rPr>
              <w:fldChar w:fldCharType="end"/>
            </w:r>
          </w:hyperlink>
        </w:p>
        <w:p w14:paraId="605090C1" w14:textId="2FCF907C" w:rsidR="00BE24B6" w:rsidRDefault="00C34BAB">
          <w:pPr>
            <w:pStyle w:val="11"/>
            <w:tabs>
              <w:tab w:val="right" w:leader="dot" w:pos="9628"/>
            </w:tabs>
            <w:rPr>
              <w:rFonts w:asciiTheme="minorHAnsi" w:eastAsiaTheme="minorEastAsia" w:hAnsiTheme="minorHAnsi"/>
              <w:noProof/>
              <w:szCs w:val="24"/>
              <w:lang w:eastAsia="ru-RU"/>
            </w:rPr>
          </w:pPr>
          <w:r>
            <w:rPr>
              <w:i/>
              <w:iCs/>
              <w:noProof/>
            </w:rPr>
            <w:t xml:space="preserve">Романов С.Л. </w:t>
          </w:r>
          <w:hyperlink w:anchor="_Toc229747536" w:history="1">
            <w:r w:rsidR="00BE24B6" w:rsidRPr="00285521">
              <w:rPr>
                <w:rStyle w:val="ae"/>
                <w:noProof/>
              </w:rPr>
              <w:t>Несколько слов о Елене Михайловне Коробовой</w:t>
            </w:r>
            <w:r w:rsidR="00BE24B6">
              <w:rPr>
                <w:noProof/>
                <w:webHidden/>
              </w:rPr>
              <w:tab/>
            </w:r>
            <w:r w:rsidR="00BE24B6">
              <w:rPr>
                <w:noProof/>
                <w:webHidden/>
              </w:rPr>
              <w:fldChar w:fldCharType="begin"/>
            </w:r>
            <w:r w:rsidR="00BE24B6">
              <w:rPr>
                <w:noProof/>
                <w:webHidden/>
              </w:rPr>
              <w:instrText xml:space="preserve"> PAGEREF _Toc229747536 \h </w:instrText>
            </w:r>
            <w:r w:rsidR="00BE24B6">
              <w:rPr>
                <w:noProof/>
                <w:webHidden/>
              </w:rPr>
            </w:r>
            <w:r w:rsidR="00BE24B6">
              <w:rPr>
                <w:noProof/>
                <w:webHidden/>
              </w:rPr>
              <w:fldChar w:fldCharType="separate"/>
            </w:r>
            <w:r w:rsidR="00452B7E">
              <w:rPr>
                <w:noProof/>
                <w:webHidden/>
              </w:rPr>
              <w:t>85</w:t>
            </w:r>
            <w:r w:rsidR="00BE24B6">
              <w:rPr>
                <w:noProof/>
                <w:webHidden/>
              </w:rPr>
              <w:fldChar w:fldCharType="end"/>
            </w:r>
          </w:hyperlink>
        </w:p>
        <w:p w14:paraId="0DCE23BE" w14:textId="546FDC14" w:rsidR="00BE24B6" w:rsidRDefault="00CF78AA">
          <w:pPr>
            <w:pStyle w:val="11"/>
            <w:tabs>
              <w:tab w:val="right" w:leader="dot" w:pos="9628"/>
            </w:tabs>
            <w:rPr>
              <w:rFonts w:asciiTheme="minorHAnsi" w:eastAsiaTheme="minorEastAsia" w:hAnsiTheme="minorHAnsi"/>
              <w:noProof/>
              <w:szCs w:val="24"/>
              <w:lang w:eastAsia="ru-RU"/>
            </w:rPr>
          </w:pPr>
          <w:r w:rsidRPr="00027E76">
            <w:rPr>
              <w:rFonts w:cs="Times New Roman"/>
              <w:i/>
              <w:iCs/>
              <w:noProof/>
            </w:rPr>
            <w:t>Сафонов</w:t>
          </w:r>
          <w:r>
            <w:rPr>
              <w:rFonts w:cs="Times New Roman"/>
              <w:i/>
              <w:iCs/>
              <w:noProof/>
            </w:rPr>
            <w:t> </w:t>
          </w:r>
          <w:r w:rsidRPr="00027E76">
            <w:rPr>
              <w:rFonts w:cs="Times New Roman"/>
              <w:i/>
              <w:iCs/>
              <w:noProof/>
            </w:rPr>
            <w:t>В.А., Венцова</w:t>
          </w:r>
          <w:r>
            <w:rPr>
              <w:rFonts w:cs="Times New Roman"/>
              <w:i/>
              <w:iCs/>
              <w:noProof/>
            </w:rPr>
            <w:t> </w:t>
          </w:r>
          <w:r w:rsidRPr="00027E76">
            <w:rPr>
              <w:rFonts w:cs="Times New Roman"/>
              <w:i/>
              <w:iCs/>
              <w:noProof/>
            </w:rPr>
            <w:t>И.Ю.</w:t>
          </w:r>
          <w:r w:rsidRPr="008C2C55">
            <w:rPr>
              <w:rFonts w:cs="Times New Roman"/>
              <w:i/>
              <w:iCs/>
              <w:noProof/>
            </w:rPr>
            <w:t xml:space="preserve"> </w:t>
          </w:r>
          <w:hyperlink w:anchor="_Toc229747537" w:history="1">
            <w:r w:rsidR="00BE24B6" w:rsidRPr="00285521">
              <w:rPr>
                <w:rStyle w:val="ae"/>
                <w:noProof/>
              </w:rPr>
              <w:t>Породные особенности макро- и микроэлементного статуса крови коров: сравнительный биогеохимический анализ</w:t>
            </w:r>
            <w:r w:rsidR="00BE24B6">
              <w:rPr>
                <w:noProof/>
                <w:webHidden/>
              </w:rPr>
              <w:tab/>
            </w:r>
            <w:r w:rsidR="00BE24B6">
              <w:rPr>
                <w:noProof/>
                <w:webHidden/>
              </w:rPr>
              <w:fldChar w:fldCharType="begin"/>
            </w:r>
            <w:r w:rsidR="00BE24B6">
              <w:rPr>
                <w:noProof/>
                <w:webHidden/>
              </w:rPr>
              <w:instrText xml:space="preserve"> PAGEREF _Toc229747537 \h </w:instrText>
            </w:r>
            <w:r w:rsidR="00BE24B6">
              <w:rPr>
                <w:noProof/>
                <w:webHidden/>
              </w:rPr>
            </w:r>
            <w:r w:rsidR="00BE24B6">
              <w:rPr>
                <w:noProof/>
                <w:webHidden/>
              </w:rPr>
              <w:fldChar w:fldCharType="separate"/>
            </w:r>
            <w:r w:rsidR="00452B7E">
              <w:rPr>
                <w:noProof/>
                <w:webHidden/>
              </w:rPr>
              <w:t>88</w:t>
            </w:r>
            <w:r w:rsidR="00BE24B6">
              <w:rPr>
                <w:noProof/>
                <w:webHidden/>
              </w:rPr>
              <w:fldChar w:fldCharType="end"/>
            </w:r>
          </w:hyperlink>
        </w:p>
        <w:p w14:paraId="383DEB84" w14:textId="5247EBF3" w:rsidR="00BE24B6" w:rsidRDefault="008A2900">
          <w:pPr>
            <w:pStyle w:val="11"/>
            <w:tabs>
              <w:tab w:val="right" w:leader="dot" w:pos="9628"/>
            </w:tabs>
            <w:rPr>
              <w:rFonts w:asciiTheme="minorHAnsi" w:eastAsiaTheme="minorEastAsia" w:hAnsiTheme="minorHAnsi"/>
              <w:noProof/>
              <w:szCs w:val="24"/>
              <w:lang w:eastAsia="ru-RU"/>
            </w:rPr>
          </w:pPr>
          <w:r w:rsidRPr="00F35A4A">
            <w:rPr>
              <w:rFonts w:cs="Times New Roman"/>
              <w:i/>
              <w:iCs/>
              <w:noProof/>
            </w:rPr>
            <w:t>Сахнова</w:t>
          </w:r>
          <w:r>
            <w:rPr>
              <w:rFonts w:cs="Times New Roman"/>
              <w:i/>
              <w:iCs/>
              <w:noProof/>
            </w:rPr>
            <w:t> </w:t>
          </w:r>
          <w:r w:rsidRPr="00F35A4A">
            <w:rPr>
              <w:rFonts w:cs="Times New Roman"/>
              <w:i/>
              <w:iCs/>
              <w:noProof/>
            </w:rPr>
            <w:t>Я.Д., Глебов</w:t>
          </w:r>
          <w:r>
            <w:rPr>
              <w:rFonts w:cs="Times New Roman"/>
              <w:i/>
              <w:iCs/>
              <w:noProof/>
            </w:rPr>
            <w:t> </w:t>
          </w:r>
          <w:r w:rsidRPr="00F35A4A">
            <w:rPr>
              <w:rFonts w:cs="Times New Roman"/>
              <w:i/>
              <w:iCs/>
              <w:noProof/>
            </w:rPr>
            <w:t>В.В.</w:t>
          </w:r>
          <w:r>
            <w:rPr>
              <w:rFonts w:cs="Times New Roman"/>
              <w:i/>
              <w:iCs/>
              <w:noProof/>
            </w:rPr>
            <w:t xml:space="preserve"> </w:t>
          </w:r>
          <w:hyperlink w:anchor="_Toc229747538" w:history="1">
            <w:r w:rsidR="00BE24B6" w:rsidRPr="00285521">
              <w:rPr>
                <w:rStyle w:val="ae"/>
                <w:noProof/>
              </w:rPr>
              <w:t>Геохимическая экология озёрной лягушки (</w:t>
            </w:r>
            <w:r w:rsidR="00BE24B6" w:rsidRPr="00285521">
              <w:rPr>
                <w:rStyle w:val="ae"/>
                <w:i/>
                <w:iCs/>
                <w:noProof/>
              </w:rPr>
              <w:t>Pelophylax Ridibundus</w:t>
            </w:r>
            <w:r w:rsidR="00BE24B6" w:rsidRPr="00285521">
              <w:rPr>
                <w:rStyle w:val="ae"/>
                <w:noProof/>
              </w:rPr>
              <w:t>): связь элементного состава среды с физиологическим статусом</w:t>
            </w:r>
            <w:r w:rsidR="00BE24B6">
              <w:rPr>
                <w:noProof/>
                <w:webHidden/>
              </w:rPr>
              <w:tab/>
            </w:r>
            <w:r w:rsidR="00BE24B6">
              <w:rPr>
                <w:noProof/>
                <w:webHidden/>
              </w:rPr>
              <w:fldChar w:fldCharType="begin"/>
            </w:r>
            <w:r w:rsidR="00BE24B6">
              <w:rPr>
                <w:noProof/>
                <w:webHidden/>
              </w:rPr>
              <w:instrText xml:space="preserve"> PAGEREF _Toc229747538 \h </w:instrText>
            </w:r>
            <w:r w:rsidR="00BE24B6">
              <w:rPr>
                <w:noProof/>
                <w:webHidden/>
              </w:rPr>
            </w:r>
            <w:r w:rsidR="00BE24B6">
              <w:rPr>
                <w:noProof/>
                <w:webHidden/>
              </w:rPr>
              <w:fldChar w:fldCharType="separate"/>
            </w:r>
            <w:r w:rsidR="00452B7E">
              <w:rPr>
                <w:noProof/>
                <w:webHidden/>
              </w:rPr>
              <w:t>90</w:t>
            </w:r>
            <w:r w:rsidR="00BE24B6">
              <w:rPr>
                <w:noProof/>
                <w:webHidden/>
              </w:rPr>
              <w:fldChar w:fldCharType="end"/>
            </w:r>
          </w:hyperlink>
        </w:p>
        <w:p w14:paraId="3A810956" w14:textId="55C8D344" w:rsidR="00BE24B6" w:rsidRDefault="00E718BB">
          <w:pPr>
            <w:pStyle w:val="11"/>
            <w:tabs>
              <w:tab w:val="right" w:leader="dot" w:pos="9628"/>
            </w:tabs>
            <w:rPr>
              <w:noProof/>
            </w:rPr>
          </w:pPr>
          <w:r w:rsidRPr="00584A32">
            <w:rPr>
              <w:rFonts w:cs="Times New Roman"/>
              <w:i/>
              <w:iCs/>
              <w:noProof/>
            </w:rPr>
            <w:t>Ступак</w:t>
          </w:r>
          <w:r>
            <w:rPr>
              <w:rFonts w:cs="Times New Roman"/>
              <w:i/>
              <w:iCs/>
              <w:noProof/>
            </w:rPr>
            <w:t> </w:t>
          </w:r>
          <w:r w:rsidRPr="00584A32">
            <w:rPr>
              <w:rFonts w:cs="Times New Roman"/>
              <w:i/>
              <w:iCs/>
              <w:noProof/>
            </w:rPr>
            <w:t>В.С., Варавикова</w:t>
          </w:r>
          <w:r>
            <w:rPr>
              <w:rFonts w:cs="Times New Roman"/>
              <w:i/>
              <w:iCs/>
              <w:noProof/>
            </w:rPr>
            <w:t> </w:t>
          </w:r>
          <w:r w:rsidRPr="00584A32">
            <w:rPr>
              <w:rFonts w:cs="Times New Roman"/>
              <w:i/>
              <w:iCs/>
              <w:noProof/>
            </w:rPr>
            <w:t>Е.А., Журавлева</w:t>
          </w:r>
          <w:r>
            <w:rPr>
              <w:rFonts w:cs="Times New Roman"/>
              <w:i/>
              <w:iCs/>
              <w:noProof/>
            </w:rPr>
            <w:t> </w:t>
          </w:r>
          <w:r w:rsidRPr="00584A32">
            <w:rPr>
              <w:rFonts w:cs="Times New Roman"/>
              <w:i/>
              <w:iCs/>
              <w:noProof/>
            </w:rPr>
            <w:t>Ю.С.</w:t>
          </w:r>
          <w:r>
            <w:rPr>
              <w:rFonts w:cs="Times New Roman"/>
              <w:i/>
              <w:iCs/>
              <w:noProof/>
            </w:rPr>
            <w:t xml:space="preserve"> </w:t>
          </w:r>
          <w:hyperlink w:anchor="_Toc229747539" w:history="1">
            <w:r w:rsidR="00BE24B6" w:rsidRPr="00285521">
              <w:rPr>
                <w:rStyle w:val="ae"/>
                <w:noProof/>
              </w:rPr>
              <w:t>Неинфекционные болезни: новые вызовы в изучении факторов риска</w:t>
            </w:r>
            <w:r w:rsidR="00BE24B6">
              <w:rPr>
                <w:noProof/>
                <w:webHidden/>
              </w:rPr>
              <w:tab/>
            </w:r>
            <w:r w:rsidR="00BE24B6">
              <w:rPr>
                <w:noProof/>
                <w:webHidden/>
              </w:rPr>
              <w:fldChar w:fldCharType="begin"/>
            </w:r>
            <w:r w:rsidR="00BE24B6">
              <w:rPr>
                <w:noProof/>
                <w:webHidden/>
              </w:rPr>
              <w:instrText xml:space="preserve"> PAGEREF _Toc229747539 \h </w:instrText>
            </w:r>
            <w:r w:rsidR="00BE24B6">
              <w:rPr>
                <w:noProof/>
                <w:webHidden/>
              </w:rPr>
            </w:r>
            <w:r w:rsidR="00BE24B6">
              <w:rPr>
                <w:noProof/>
                <w:webHidden/>
              </w:rPr>
              <w:fldChar w:fldCharType="separate"/>
            </w:r>
            <w:r w:rsidR="00452B7E">
              <w:rPr>
                <w:noProof/>
                <w:webHidden/>
              </w:rPr>
              <w:t>92</w:t>
            </w:r>
            <w:r w:rsidR="00BE24B6">
              <w:rPr>
                <w:noProof/>
                <w:webHidden/>
              </w:rPr>
              <w:fldChar w:fldCharType="end"/>
            </w:r>
          </w:hyperlink>
        </w:p>
        <w:p w14:paraId="3E06C6B4" w14:textId="25F4BCD4" w:rsidR="00485497" w:rsidRPr="00107929" w:rsidRDefault="00107929" w:rsidP="00107929">
          <w:pPr>
            <w:pStyle w:val="11"/>
            <w:tabs>
              <w:tab w:val="right" w:leader="dot" w:pos="9628"/>
            </w:tabs>
            <w:rPr>
              <w:rFonts w:asciiTheme="minorHAnsi" w:eastAsiaTheme="minorEastAsia" w:hAnsiTheme="minorHAnsi"/>
              <w:noProof/>
              <w:szCs w:val="24"/>
              <w:lang w:eastAsia="ru-RU"/>
            </w:rPr>
          </w:pPr>
          <w:r w:rsidRPr="00485497">
            <w:rPr>
              <w:rStyle w:val="rynqvb"/>
              <w:rFonts w:cs="Times New Roman"/>
              <w:i/>
              <w:iCs/>
              <w:noProof/>
              <w:szCs w:val="24"/>
            </w:rPr>
            <w:t>Ткаченко</w:t>
          </w:r>
          <w:r>
            <w:rPr>
              <w:rStyle w:val="rynqvb"/>
              <w:rFonts w:cs="Times New Roman"/>
              <w:i/>
              <w:iCs/>
              <w:noProof/>
              <w:szCs w:val="24"/>
            </w:rPr>
            <w:t> </w:t>
          </w:r>
          <w:r w:rsidRPr="00485497">
            <w:rPr>
              <w:rStyle w:val="rynqvb"/>
              <w:rFonts w:cs="Times New Roman"/>
              <w:i/>
              <w:iCs/>
              <w:noProof/>
              <w:szCs w:val="24"/>
            </w:rPr>
            <w:t>Е.А., Воропаев</w:t>
          </w:r>
          <w:r>
            <w:rPr>
              <w:rStyle w:val="rynqvb"/>
              <w:rFonts w:cs="Times New Roman"/>
              <w:i/>
              <w:iCs/>
              <w:noProof/>
              <w:szCs w:val="24"/>
            </w:rPr>
            <w:t> </w:t>
          </w:r>
          <w:r w:rsidRPr="00485497">
            <w:rPr>
              <w:rStyle w:val="rynqvb"/>
              <w:rFonts w:cs="Times New Roman"/>
              <w:i/>
              <w:iCs/>
              <w:noProof/>
              <w:szCs w:val="24"/>
            </w:rPr>
            <w:t>С.А., Севастьянов</w:t>
          </w:r>
          <w:r>
            <w:rPr>
              <w:rStyle w:val="rynqvb"/>
              <w:rFonts w:cs="Times New Roman"/>
              <w:i/>
              <w:iCs/>
              <w:noProof/>
              <w:szCs w:val="24"/>
            </w:rPr>
            <w:t> </w:t>
          </w:r>
          <w:r w:rsidRPr="00485497">
            <w:rPr>
              <w:rStyle w:val="rynqvb"/>
              <w:rFonts w:cs="Times New Roman"/>
              <w:i/>
              <w:iCs/>
              <w:noProof/>
              <w:szCs w:val="24"/>
            </w:rPr>
            <w:t>В.С., Душенко</w:t>
          </w:r>
          <w:r>
            <w:rPr>
              <w:rStyle w:val="rynqvb"/>
              <w:rFonts w:cs="Times New Roman"/>
              <w:i/>
              <w:iCs/>
              <w:noProof/>
              <w:szCs w:val="24"/>
            </w:rPr>
            <w:t> </w:t>
          </w:r>
          <w:r w:rsidRPr="00485497">
            <w:rPr>
              <w:rStyle w:val="rynqvb"/>
              <w:rFonts w:cs="Times New Roman"/>
              <w:i/>
              <w:iCs/>
              <w:noProof/>
              <w:szCs w:val="24"/>
            </w:rPr>
            <w:t>Н.В., Громяк</w:t>
          </w:r>
          <w:r>
            <w:rPr>
              <w:rStyle w:val="rynqvb"/>
              <w:rFonts w:cs="Times New Roman"/>
              <w:i/>
              <w:iCs/>
              <w:noProof/>
              <w:szCs w:val="24"/>
            </w:rPr>
            <w:t> </w:t>
          </w:r>
          <w:r w:rsidRPr="00485497">
            <w:rPr>
              <w:rStyle w:val="rynqvb"/>
              <w:rFonts w:cs="Times New Roman"/>
              <w:i/>
              <w:iCs/>
              <w:noProof/>
              <w:szCs w:val="24"/>
            </w:rPr>
            <w:t>И.Н., Фароэ</w:t>
          </w:r>
          <w:r>
            <w:rPr>
              <w:rStyle w:val="rynqvb"/>
              <w:rFonts w:cs="Times New Roman"/>
              <w:i/>
              <w:iCs/>
              <w:noProof/>
              <w:szCs w:val="24"/>
            </w:rPr>
            <w:t> </w:t>
          </w:r>
          <w:r w:rsidRPr="00485497">
            <w:rPr>
              <w:rStyle w:val="rynqvb"/>
              <w:rFonts w:cs="Times New Roman"/>
              <w:i/>
              <w:iCs/>
              <w:noProof/>
              <w:szCs w:val="24"/>
            </w:rPr>
            <w:t>Б.К., Казакова</w:t>
          </w:r>
          <w:r>
            <w:rPr>
              <w:rStyle w:val="rynqvb"/>
              <w:rFonts w:cs="Times New Roman"/>
              <w:i/>
              <w:iCs/>
              <w:noProof/>
              <w:szCs w:val="24"/>
            </w:rPr>
            <w:t> </w:t>
          </w:r>
          <w:r w:rsidRPr="00485497">
            <w:rPr>
              <w:rStyle w:val="rynqvb"/>
              <w:rFonts w:cs="Times New Roman"/>
              <w:i/>
              <w:iCs/>
              <w:noProof/>
              <w:szCs w:val="24"/>
            </w:rPr>
            <w:t>А.А.</w:t>
          </w:r>
          <w:r>
            <w:rPr>
              <w:rFonts w:cs="Times New Roman"/>
              <w:i/>
              <w:iCs/>
              <w:noProof/>
            </w:rPr>
            <w:t xml:space="preserve"> </w:t>
          </w:r>
          <w:hyperlink w:anchor="_Toc229747540" w:history="1">
            <w:r w:rsidRPr="00285521">
              <w:rPr>
                <w:rStyle w:val="ae"/>
                <w:noProof/>
              </w:rPr>
              <w:t>Шунгит и новые биогеохимические технологии</w:t>
            </w:r>
            <w:r>
              <w:rPr>
                <w:noProof/>
                <w:webHidden/>
              </w:rPr>
              <w:tab/>
            </w:r>
            <w:r w:rsidRPr="00107929">
              <w:rPr>
                <w:noProof/>
                <w:webHidden/>
              </w:rPr>
              <w:t>9</w:t>
            </w:r>
            <w:r w:rsidR="0068357B">
              <w:rPr>
                <w:noProof/>
                <w:webHidden/>
              </w:rPr>
              <w:t>4</w:t>
            </w:r>
          </w:hyperlink>
        </w:p>
        <w:p w14:paraId="034FEEAE" w14:textId="6A260B05" w:rsidR="00BE24B6" w:rsidRDefault="001762F3">
          <w:pPr>
            <w:pStyle w:val="11"/>
            <w:tabs>
              <w:tab w:val="right" w:leader="dot" w:pos="9628"/>
            </w:tabs>
            <w:rPr>
              <w:rFonts w:asciiTheme="minorHAnsi" w:eastAsiaTheme="minorEastAsia" w:hAnsiTheme="minorHAnsi"/>
              <w:noProof/>
              <w:szCs w:val="24"/>
              <w:lang w:eastAsia="ru-RU"/>
            </w:rPr>
          </w:pPr>
          <w:r>
            <w:rPr>
              <w:rFonts w:cs="Times New Roman"/>
              <w:i/>
              <w:iCs/>
              <w:noProof/>
            </w:rPr>
            <w:t xml:space="preserve">Тютиков С.Ф. </w:t>
          </w:r>
          <w:hyperlink w:anchor="_Toc229747540" w:history="1">
            <w:r w:rsidR="00BE24B6" w:rsidRPr="00285521">
              <w:rPr>
                <w:rStyle w:val="ae"/>
                <w:noProof/>
              </w:rPr>
              <w:t>Шунгит и новые биогеохимические технологии</w:t>
            </w:r>
            <w:r w:rsidR="00BE24B6">
              <w:rPr>
                <w:noProof/>
                <w:webHidden/>
              </w:rPr>
              <w:tab/>
            </w:r>
            <w:r w:rsidR="00BE24B6">
              <w:rPr>
                <w:noProof/>
                <w:webHidden/>
              </w:rPr>
              <w:fldChar w:fldCharType="begin"/>
            </w:r>
            <w:r w:rsidR="00BE24B6">
              <w:rPr>
                <w:noProof/>
                <w:webHidden/>
              </w:rPr>
              <w:instrText xml:space="preserve"> PAGEREF _Toc229747540 \h </w:instrText>
            </w:r>
            <w:r w:rsidR="00BE24B6">
              <w:rPr>
                <w:noProof/>
                <w:webHidden/>
              </w:rPr>
            </w:r>
            <w:r w:rsidR="00BE24B6">
              <w:rPr>
                <w:noProof/>
                <w:webHidden/>
              </w:rPr>
              <w:fldChar w:fldCharType="separate"/>
            </w:r>
            <w:r w:rsidR="00452B7E">
              <w:rPr>
                <w:noProof/>
                <w:webHidden/>
              </w:rPr>
              <w:t>96</w:t>
            </w:r>
            <w:r w:rsidR="00BE24B6">
              <w:rPr>
                <w:noProof/>
                <w:webHidden/>
              </w:rPr>
              <w:fldChar w:fldCharType="end"/>
            </w:r>
          </w:hyperlink>
        </w:p>
        <w:p w14:paraId="2C8432CC" w14:textId="180F0818" w:rsidR="00BE24B6" w:rsidRDefault="00D2005D">
          <w:pPr>
            <w:pStyle w:val="11"/>
            <w:tabs>
              <w:tab w:val="right" w:leader="dot" w:pos="9628"/>
            </w:tabs>
            <w:rPr>
              <w:rFonts w:asciiTheme="minorHAnsi" w:eastAsiaTheme="minorEastAsia" w:hAnsiTheme="minorHAnsi"/>
              <w:noProof/>
              <w:szCs w:val="24"/>
              <w:lang w:eastAsia="ru-RU"/>
            </w:rPr>
          </w:pPr>
          <w:r w:rsidRPr="00471106">
            <w:rPr>
              <w:rFonts w:cs="Times New Roman"/>
              <w:i/>
              <w:iCs/>
              <w:noProof/>
            </w:rPr>
            <w:t>Хабаров</w:t>
          </w:r>
          <w:r>
            <w:rPr>
              <w:rFonts w:cs="Times New Roman"/>
              <w:i/>
              <w:iCs/>
              <w:noProof/>
            </w:rPr>
            <w:t> </w:t>
          </w:r>
          <w:r w:rsidRPr="00471106">
            <w:rPr>
              <w:rFonts w:cs="Times New Roman"/>
              <w:i/>
              <w:iCs/>
              <w:noProof/>
            </w:rPr>
            <w:t>В.Б., Буряк</w:t>
          </w:r>
          <w:r>
            <w:rPr>
              <w:rFonts w:cs="Times New Roman"/>
              <w:i/>
              <w:iCs/>
              <w:noProof/>
            </w:rPr>
            <w:t> </w:t>
          </w:r>
          <w:r w:rsidRPr="00471106">
            <w:rPr>
              <w:rFonts w:cs="Times New Roman"/>
              <w:i/>
              <w:iCs/>
              <w:noProof/>
            </w:rPr>
            <w:t>А.К.</w:t>
          </w:r>
          <w:r>
            <w:rPr>
              <w:rFonts w:cs="Times New Roman"/>
              <w:i/>
              <w:iCs/>
              <w:noProof/>
            </w:rPr>
            <w:t xml:space="preserve"> </w:t>
          </w:r>
          <w:hyperlink w:anchor="_Toc229747541" w:history="1">
            <w:r w:rsidR="00BE24B6" w:rsidRPr="00285521">
              <w:rPr>
                <w:rStyle w:val="ae"/>
                <w:noProof/>
              </w:rPr>
              <w:t>Определение форм существования и молекулярно-массового распределения полимерных молекул кремневой кислоты в геотермальных водных растворах методом эксклюзионной ВЭЖХ на колонке с полидивинилбензольным сорбентом</w:t>
            </w:r>
            <w:r w:rsidR="00BE24B6">
              <w:rPr>
                <w:noProof/>
                <w:webHidden/>
              </w:rPr>
              <w:tab/>
            </w:r>
            <w:r w:rsidR="00BE24B6">
              <w:rPr>
                <w:noProof/>
                <w:webHidden/>
              </w:rPr>
              <w:fldChar w:fldCharType="begin"/>
            </w:r>
            <w:r w:rsidR="00BE24B6">
              <w:rPr>
                <w:noProof/>
                <w:webHidden/>
              </w:rPr>
              <w:instrText xml:space="preserve"> PAGEREF _Toc229747541 \h </w:instrText>
            </w:r>
            <w:r w:rsidR="00BE24B6">
              <w:rPr>
                <w:noProof/>
                <w:webHidden/>
              </w:rPr>
            </w:r>
            <w:r w:rsidR="00BE24B6">
              <w:rPr>
                <w:noProof/>
                <w:webHidden/>
              </w:rPr>
              <w:fldChar w:fldCharType="separate"/>
            </w:r>
            <w:r w:rsidR="00452B7E">
              <w:rPr>
                <w:noProof/>
                <w:webHidden/>
              </w:rPr>
              <w:t>98</w:t>
            </w:r>
            <w:r w:rsidR="00BE24B6">
              <w:rPr>
                <w:noProof/>
                <w:webHidden/>
              </w:rPr>
              <w:fldChar w:fldCharType="end"/>
            </w:r>
          </w:hyperlink>
        </w:p>
        <w:p w14:paraId="669D8EAE" w14:textId="4F1FDDCB" w:rsidR="00BE24B6" w:rsidRDefault="009B4634">
          <w:pPr>
            <w:pStyle w:val="11"/>
            <w:tabs>
              <w:tab w:val="right" w:leader="dot" w:pos="9628"/>
            </w:tabs>
            <w:rPr>
              <w:noProof/>
            </w:rPr>
          </w:pPr>
          <w:r w:rsidRPr="004453B6">
            <w:rPr>
              <w:rFonts w:cs="Times New Roman"/>
              <w:i/>
              <w:iCs/>
              <w:noProof/>
            </w:rPr>
            <w:t>Чаплыгин</w:t>
          </w:r>
          <w:r>
            <w:rPr>
              <w:rFonts w:cs="Times New Roman"/>
              <w:i/>
              <w:iCs/>
              <w:noProof/>
            </w:rPr>
            <w:t> </w:t>
          </w:r>
          <w:r w:rsidRPr="004453B6">
            <w:rPr>
              <w:rFonts w:cs="Times New Roman"/>
              <w:i/>
              <w:iCs/>
              <w:noProof/>
            </w:rPr>
            <w:t>В.А., Черникова</w:t>
          </w:r>
          <w:r>
            <w:rPr>
              <w:rFonts w:cs="Times New Roman"/>
              <w:i/>
              <w:iCs/>
              <w:noProof/>
            </w:rPr>
            <w:t> </w:t>
          </w:r>
          <w:r w:rsidRPr="004453B6">
            <w:rPr>
              <w:rFonts w:cs="Times New Roman"/>
              <w:i/>
              <w:iCs/>
              <w:noProof/>
            </w:rPr>
            <w:t>Н.П., Смехунов</w:t>
          </w:r>
          <w:r>
            <w:rPr>
              <w:rFonts w:cs="Times New Roman"/>
              <w:i/>
              <w:iCs/>
              <w:noProof/>
            </w:rPr>
            <w:t> </w:t>
          </w:r>
          <w:r w:rsidRPr="004453B6">
            <w:rPr>
              <w:rFonts w:cs="Times New Roman"/>
              <w:i/>
              <w:iCs/>
              <w:noProof/>
            </w:rPr>
            <w:t>А.Е., Бадмаева</w:t>
          </w:r>
          <w:r>
            <w:rPr>
              <w:rFonts w:cs="Times New Roman"/>
              <w:i/>
              <w:iCs/>
              <w:noProof/>
            </w:rPr>
            <w:t> </w:t>
          </w:r>
          <w:r w:rsidRPr="004453B6">
            <w:rPr>
              <w:rFonts w:cs="Times New Roman"/>
              <w:i/>
              <w:iCs/>
              <w:noProof/>
            </w:rPr>
            <w:t>А.А., Богомаз</w:t>
          </w:r>
          <w:r>
            <w:rPr>
              <w:rFonts w:cs="Times New Roman"/>
              <w:i/>
              <w:iCs/>
              <w:noProof/>
            </w:rPr>
            <w:t> </w:t>
          </w:r>
          <w:r w:rsidRPr="004453B6">
            <w:rPr>
              <w:rFonts w:cs="Times New Roman"/>
              <w:i/>
              <w:iCs/>
              <w:noProof/>
            </w:rPr>
            <w:t>Е.С.</w:t>
          </w:r>
          <w:r>
            <w:rPr>
              <w:rFonts w:cs="Times New Roman"/>
              <w:i/>
              <w:iCs/>
              <w:noProof/>
            </w:rPr>
            <w:t xml:space="preserve"> </w:t>
          </w:r>
          <w:hyperlink w:anchor="_Toc229747542" w:history="1">
            <w:r w:rsidR="00BE24B6" w:rsidRPr="00285521">
              <w:rPr>
                <w:rStyle w:val="ae"/>
                <w:noProof/>
              </w:rPr>
              <w:t>Фракционный состав соединений Ni, Cu и Mn в лекарственных растениях импактной территории Ростовской и области</w:t>
            </w:r>
            <w:r w:rsidR="00BE24B6">
              <w:rPr>
                <w:noProof/>
                <w:webHidden/>
              </w:rPr>
              <w:tab/>
            </w:r>
            <w:r w:rsidR="00BE24B6">
              <w:rPr>
                <w:noProof/>
                <w:webHidden/>
              </w:rPr>
              <w:fldChar w:fldCharType="begin"/>
            </w:r>
            <w:r w:rsidR="00BE24B6">
              <w:rPr>
                <w:noProof/>
                <w:webHidden/>
              </w:rPr>
              <w:instrText xml:space="preserve"> PAGEREF _Toc229747542 \h </w:instrText>
            </w:r>
            <w:r w:rsidR="00BE24B6">
              <w:rPr>
                <w:noProof/>
                <w:webHidden/>
              </w:rPr>
            </w:r>
            <w:r w:rsidR="00BE24B6">
              <w:rPr>
                <w:noProof/>
                <w:webHidden/>
              </w:rPr>
              <w:fldChar w:fldCharType="separate"/>
            </w:r>
            <w:r w:rsidR="00452B7E">
              <w:rPr>
                <w:noProof/>
                <w:webHidden/>
              </w:rPr>
              <w:t>100</w:t>
            </w:r>
            <w:r w:rsidR="00BE24B6">
              <w:rPr>
                <w:noProof/>
                <w:webHidden/>
              </w:rPr>
              <w:fldChar w:fldCharType="end"/>
            </w:r>
          </w:hyperlink>
        </w:p>
        <w:p w14:paraId="78D2230F" w14:textId="46DEAF39" w:rsidR="00452B7E" w:rsidRPr="00452B7E" w:rsidRDefault="00452B7E" w:rsidP="00452B7E">
          <w:pPr>
            <w:pStyle w:val="11"/>
            <w:tabs>
              <w:tab w:val="right" w:leader="dot" w:pos="9628"/>
            </w:tabs>
            <w:rPr>
              <w:rFonts w:asciiTheme="minorHAnsi" w:eastAsiaTheme="minorEastAsia" w:hAnsiTheme="minorHAnsi"/>
              <w:noProof/>
              <w:szCs w:val="24"/>
              <w:lang w:eastAsia="ru-RU"/>
            </w:rPr>
          </w:pPr>
          <w:r w:rsidRPr="00452B7E">
            <w:rPr>
              <w:rFonts w:cs="Times New Roman"/>
              <w:i/>
              <w:iCs/>
              <w:noProof/>
            </w:rPr>
            <w:t>Шевченко В.Е., Пуликова Е.П., Минкина Т.М.</w:t>
          </w:r>
          <w:r>
            <w:rPr>
              <w:rFonts w:cs="Times New Roman"/>
              <w:i/>
              <w:iCs/>
              <w:noProof/>
            </w:rPr>
            <w:t xml:space="preserve"> </w:t>
          </w:r>
          <w:r w:rsidRPr="00452B7E">
            <w:rPr>
              <w:rFonts w:cs="Times New Roman"/>
              <w:noProof/>
            </w:rPr>
            <w:t>Активность нитрификации в почвах различных типов</w:t>
          </w:r>
          <w:hyperlink w:anchor="_Toc229747543" w:history="1">
            <w:r>
              <w:rPr>
                <w:noProof/>
                <w:webHidden/>
              </w:rPr>
              <w:tab/>
            </w:r>
            <w:r>
              <w:rPr>
                <w:noProof/>
                <w:webHidden/>
              </w:rPr>
              <w:fldChar w:fldCharType="begin"/>
            </w:r>
            <w:r>
              <w:rPr>
                <w:noProof/>
                <w:webHidden/>
              </w:rPr>
              <w:instrText xml:space="preserve"> PAGEREF _Toc229747543 \h </w:instrText>
            </w:r>
            <w:r>
              <w:rPr>
                <w:noProof/>
                <w:webHidden/>
              </w:rPr>
            </w:r>
            <w:r>
              <w:rPr>
                <w:noProof/>
                <w:webHidden/>
              </w:rPr>
              <w:fldChar w:fldCharType="separate"/>
            </w:r>
            <w:r>
              <w:rPr>
                <w:noProof/>
                <w:webHidden/>
              </w:rPr>
              <w:t>102</w:t>
            </w:r>
            <w:r>
              <w:rPr>
                <w:noProof/>
                <w:webHidden/>
              </w:rPr>
              <w:fldChar w:fldCharType="end"/>
            </w:r>
          </w:hyperlink>
        </w:p>
        <w:p w14:paraId="4577A07F" w14:textId="5098DFA6" w:rsidR="00BE24B6" w:rsidRDefault="00BB32CB">
          <w:pPr>
            <w:pStyle w:val="11"/>
            <w:tabs>
              <w:tab w:val="right" w:leader="dot" w:pos="9628"/>
            </w:tabs>
            <w:rPr>
              <w:rFonts w:asciiTheme="minorHAnsi" w:eastAsiaTheme="minorEastAsia" w:hAnsiTheme="minorHAnsi"/>
              <w:noProof/>
              <w:szCs w:val="24"/>
              <w:lang w:eastAsia="ru-RU"/>
            </w:rPr>
          </w:pPr>
          <w:r w:rsidRPr="00946C15">
            <w:rPr>
              <w:rFonts w:cs="Times New Roman"/>
              <w:i/>
              <w:iCs/>
              <w:noProof/>
            </w:rPr>
            <w:t>Шешницан</w:t>
          </w:r>
          <w:r>
            <w:rPr>
              <w:rFonts w:cs="Times New Roman"/>
              <w:i/>
              <w:iCs/>
              <w:noProof/>
            </w:rPr>
            <w:t> </w:t>
          </w:r>
          <w:r w:rsidRPr="00946C15">
            <w:rPr>
              <w:rFonts w:cs="Times New Roman"/>
              <w:i/>
              <w:iCs/>
              <w:noProof/>
            </w:rPr>
            <w:t>С.С</w:t>
          </w:r>
          <w:r w:rsidRPr="004453B6">
            <w:rPr>
              <w:rFonts w:cs="Times New Roman"/>
              <w:i/>
              <w:iCs/>
              <w:noProof/>
            </w:rPr>
            <w:t>.</w:t>
          </w:r>
          <w:r>
            <w:rPr>
              <w:rFonts w:cs="Times New Roman"/>
              <w:i/>
              <w:iCs/>
              <w:noProof/>
            </w:rPr>
            <w:t xml:space="preserve"> </w:t>
          </w:r>
          <w:hyperlink w:anchor="_Toc229747543" w:history="1">
            <w:r w:rsidR="00BE24B6" w:rsidRPr="00285521">
              <w:rPr>
                <w:rStyle w:val="ae"/>
                <w:noProof/>
              </w:rPr>
              <w:t>Экосистемная дифференциация углеродного бюджета в условиях лесостепи Окско-Донской низменности</w:t>
            </w:r>
            <w:r w:rsidR="00BE24B6">
              <w:rPr>
                <w:noProof/>
                <w:webHidden/>
              </w:rPr>
              <w:tab/>
            </w:r>
            <w:r w:rsidR="00BE24B6">
              <w:rPr>
                <w:noProof/>
                <w:webHidden/>
              </w:rPr>
              <w:fldChar w:fldCharType="begin"/>
            </w:r>
            <w:r w:rsidR="00BE24B6">
              <w:rPr>
                <w:noProof/>
                <w:webHidden/>
              </w:rPr>
              <w:instrText xml:space="preserve"> PAGEREF _Toc229747543 \h </w:instrText>
            </w:r>
            <w:r w:rsidR="00BE24B6">
              <w:rPr>
                <w:noProof/>
                <w:webHidden/>
              </w:rPr>
            </w:r>
            <w:r w:rsidR="00BE24B6">
              <w:rPr>
                <w:noProof/>
                <w:webHidden/>
              </w:rPr>
              <w:fldChar w:fldCharType="separate"/>
            </w:r>
            <w:r w:rsidR="00452B7E">
              <w:rPr>
                <w:noProof/>
                <w:webHidden/>
              </w:rPr>
              <w:t>104</w:t>
            </w:r>
            <w:r w:rsidR="00BE24B6">
              <w:rPr>
                <w:noProof/>
                <w:webHidden/>
              </w:rPr>
              <w:fldChar w:fldCharType="end"/>
            </w:r>
          </w:hyperlink>
        </w:p>
        <w:p w14:paraId="19550892" w14:textId="15D3B436" w:rsidR="00BE24B6" w:rsidRDefault="00B77D10">
          <w:pPr>
            <w:pStyle w:val="11"/>
            <w:tabs>
              <w:tab w:val="right" w:leader="dot" w:pos="9628"/>
            </w:tabs>
            <w:rPr>
              <w:rFonts w:asciiTheme="minorHAnsi" w:eastAsiaTheme="minorEastAsia" w:hAnsiTheme="minorHAnsi"/>
              <w:noProof/>
              <w:szCs w:val="24"/>
              <w:lang w:eastAsia="ru-RU"/>
            </w:rPr>
          </w:pPr>
          <w:r w:rsidRPr="003528B5">
            <w:rPr>
              <w:rFonts w:cs="Times New Roman"/>
              <w:i/>
              <w:iCs/>
              <w:noProof/>
            </w:rPr>
            <w:t>Шпанько</w:t>
          </w:r>
          <w:r>
            <w:rPr>
              <w:rFonts w:cs="Times New Roman"/>
              <w:i/>
              <w:iCs/>
              <w:noProof/>
            </w:rPr>
            <w:t> </w:t>
          </w:r>
          <w:r w:rsidRPr="003528B5">
            <w:rPr>
              <w:rFonts w:cs="Times New Roman"/>
              <w:i/>
              <w:iCs/>
              <w:noProof/>
            </w:rPr>
            <w:t>В.И</w:t>
          </w:r>
          <w:r>
            <w:rPr>
              <w:rFonts w:cs="Times New Roman"/>
              <w:i/>
              <w:iCs/>
              <w:noProof/>
            </w:rPr>
            <w:t xml:space="preserve">. </w:t>
          </w:r>
          <w:hyperlink w:anchor="_Toc229747544" w:history="1">
            <w:r w:rsidR="00BE24B6" w:rsidRPr="00285521">
              <w:rPr>
                <w:rStyle w:val="ae"/>
                <w:noProof/>
              </w:rPr>
              <w:t>Влияние выбросов Кандалакшского алюминиевого завода на окружающую среду и здоровье населения</w:t>
            </w:r>
            <w:r w:rsidR="00BE24B6">
              <w:rPr>
                <w:noProof/>
                <w:webHidden/>
              </w:rPr>
              <w:tab/>
            </w:r>
            <w:r w:rsidR="00BE24B6">
              <w:rPr>
                <w:noProof/>
                <w:webHidden/>
              </w:rPr>
              <w:fldChar w:fldCharType="begin"/>
            </w:r>
            <w:r w:rsidR="00BE24B6">
              <w:rPr>
                <w:noProof/>
                <w:webHidden/>
              </w:rPr>
              <w:instrText xml:space="preserve"> PAGEREF _Toc229747544 \h </w:instrText>
            </w:r>
            <w:r w:rsidR="00BE24B6">
              <w:rPr>
                <w:noProof/>
                <w:webHidden/>
              </w:rPr>
            </w:r>
            <w:r w:rsidR="00BE24B6">
              <w:rPr>
                <w:noProof/>
                <w:webHidden/>
              </w:rPr>
              <w:fldChar w:fldCharType="separate"/>
            </w:r>
            <w:r w:rsidR="00452B7E">
              <w:rPr>
                <w:noProof/>
                <w:webHidden/>
              </w:rPr>
              <w:t>106</w:t>
            </w:r>
            <w:r w:rsidR="00BE24B6">
              <w:rPr>
                <w:noProof/>
                <w:webHidden/>
              </w:rPr>
              <w:fldChar w:fldCharType="end"/>
            </w:r>
          </w:hyperlink>
        </w:p>
        <w:p w14:paraId="2F9E905A" w14:textId="4C4432B8" w:rsidR="005C683D" w:rsidRDefault="005C683D">
          <w:r>
            <w:rPr>
              <w:b/>
              <w:bCs/>
            </w:rPr>
            <w:fldChar w:fldCharType="end"/>
          </w:r>
        </w:p>
      </w:sdtContent>
    </w:sdt>
    <w:p w14:paraId="705B61D7" w14:textId="77777777" w:rsidR="00FF587E" w:rsidRPr="00E53F70" w:rsidRDefault="00FF587E" w:rsidP="002C0CBA">
      <w:pPr>
        <w:pStyle w:val="1"/>
        <w:rPr>
          <w:lang w:val="en-US"/>
        </w:rPr>
        <w:sectPr w:rsidR="00FF587E" w:rsidRPr="00E53F70" w:rsidSect="00AA3A17">
          <w:pgSz w:w="11906" w:h="16838"/>
          <w:pgMar w:top="1134" w:right="1134" w:bottom="1134" w:left="1134" w:header="708" w:footer="708" w:gutter="0"/>
          <w:cols w:space="708"/>
          <w:docGrid w:linePitch="360"/>
        </w:sect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54C21" w:rsidRPr="00154C21" w14:paraId="54457254" w14:textId="77777777" w:rsidTr="00154C21">
        <w:tc>
          <w:tcPr>
            <w:tcW w:w="9628" w:type="dxa"/>
          </w:tcPr>
          <w:p w14:paraId="25CA12F1" w14:textId="564B64E8" w:rsidR="00154C21" w:rsidRPr="002C0CBA" w:rsidRDefault="00154C21" w:rsidP="002C0CBA">
            <w:pPr>
              <w:pStyle w:val="1"/>
              <w:outlineLvl w:val="0"/>
            </w:pPr>
            <w:bookmarkStart w:id="0" w:name="_Toc229643463"/>
            <w:bookmarkStart w:id="1" w:name="_Toc229747497"/>
            <w:r w:rsidRPr="002C0CBA">
              <w:lastRenderedPageBreak/>
              <w:t>Биосферное определение планеты В.И.</w:t>
            </w:r>
            <w:r w:rsidR="00622C12">
              <w:rPr>
                <w:lang w:val="en-US"/>
              </w:rPr>
              <w:t> </w:t>
            </w:r>
            <w:r w:rsidRPr="002C0CBA">
              <w:t>Вернадского и его современный смысл</w:t>
            </w:r>
            <w:bookmarkEnd w:id="0"/>
            <w:bookmarkEnd w:id="1"/>
          </w:p>
        </w:tc>
      </w:tr>
      <w:tr w:rsidR="00154C21" w:rsidRPr="00110C80" w14:paraId="3940D45E" w14:textId="77777777" w:rsidTr="00154C21">
        <w:tc>
          <w:tcPr>
            <w:tcW w:w="9628" w:type="dxa"/>
          </w:tcPr>
          <w:p w14:paraId="073FE500" w14:textId="6C7076A2" w:rsidR="00154C21" w:rsidRPr="00110C80" w:rsidRDefault="00110C80" w:rsidP="00110C80">
            <w:pPr>
              <w:jc w:val="center"/>
              <w:rPr>
                <w:i/>
                <w:iCs/>
                <w:lang w:val="en-US"/>
              </w:rPr>
            </w:pPr>
            <w:r w:rsidRPr="00110C80">
              <w:rPr>
                <w:i/>
                <w:iCs/>
              </w:rPr>
              <w:t>Аксенов</w:t>
            </w:r>
            <w:r w:rsidR="002F1FD4">
              <w:rPr>
                <w:i/>
                <w:iCs/>
              </w:rPr>
              <w:t> </w:t>
            </w:r>
            <w:r w:rsidRPr="00110C80">
              <w:rPr>
                <w:i/>
                <w:iCs/>
              </w:rPr>
              <w:t>Г.П.</w:t>
            </w:r>
          </w:p>
        </w:tc>
      </w:tr>
      <w:tr w:rsidR="00154C21" w:rsidRPr="002F1FD4" w14:paraId="6E59142B" w14:textId="77777777" w:rsidTr="00154C21">
        <w:tc>
          <w:tcPr>
            <w:tcW w:w="9628" w:type="dxa"/>
          </w:tcPr>
          <w:p w14:paraId="071FE9CD" w14:textId="2E133599" w:rsidR="00154C21" w:rsidRPr="00A739C1" w:rsidRDefault="00A739C1" w:rsidP="002F1FD4">
            <w:pPr>
              <w:jc w:val="center"/>
              <w:rPr>
                <w:i/>
                <w:iCs/>
              </w:rPr>
            </w:pPr>
            <w:r w:rsidRPr="00A739C1">
              <w:rPr>
                <w:i/>
                <w:iCs/>
              </w:rPr>
              <w:t>Институт истории естествознания и техники им</w:t>
            </w:r>
            <w:r w:rsidR="00A05C78">
              <w:rPr>
                <w:i/>
                <w:iCs/>
              </w:rPr>
              <w:t>ени</w:t>
            </w:r>
            <w:r w:rsidRPr="00A739C1">
              <w:rPr>
                <w:i/>
                <w:iCs/>
              </w:rPr>
              <w:t xml:space="preserve"> С.И.</w:t>
            </w:r>
            <w:r w:rsidR="002F1FD4">
              <w:rPr>
                <w:i/>
                <w:iCs/>
              </w:rPr>
              <w:t> </w:t>
            </w:r>
            <w:r w:rsidRPr="00A739C1">
              <w:rPr>
                <w:i/>
                <w:iCs/>
              </w:rPr>
              <w:t>Вавилова</w:t>
            </w:r>
            <w:r w:rsidR="00A05C78">
              <w:rPr>
                <w:i/>
                <w:iCs/>
              </w:rPr>
              <w:br/>
            </w:r>
            <w:r w:rsidRPr="00A739C1">
              <w:rPr>
                <w:i/>
                <w:iCs/>
              </w:rPr>
              <w:t>Российской академии наук</w:t>
            </w:r>
            <w:r w:rsidR="006A632C">
              <w:rPr>
                <w:i/>
                <w:iCs/>
              </w:rPr>
              <w:t>, Москва, Россия</w:t>
            </w:r>
          </w:p>
        </w:tc>
      </w:tr>
      <w:tr w:rsidR="006A632C" w:rsidRPr="002F1FD4" w14:paraId="6441F153" w14:textId="77777777" w:rsidTr="00154C21">
        <w:tc>
          <w:tcPr>
            <w:tcW w:w="9628" w:type="dxa"/>
          </w:tcPr>
          <w:p w14:paraId="2C12B1F6" w14:textId="44E75083" w:rsidR="006A632C" w:rsidRPr="00A739C1" w:rsidRDefault="007F390C" w:rsidP="002F1FD4">
            <w:pPr>
              <w:jc w:val="center"/>
              <w:rPr>
                <w:i/>
                <w:iCs/>
              </w:rPr>
            </w:pPr>
            <w:r w:rsidRPr="007F390C">
              <w:rPr>
                <w:i/>
                <w:iCs/>
              </w:rPr>
              <w:t>gen.aksenov@mail.ru</w:t>
            </w:r>
          </w:p>
        </w:tc>
      </w:tr>
    </w:tbl>
    <w:p w14:paraId="5E84F319" w14:textId="5942CCF4" w:rsidR="000E17E4" w:rsidRDefault="000E17E4" w:rsidP="006C23F0">
      <w:r>
        <w:t>18 января 1942</w:t>
      </w:r>
      <w:r w:rsidR="001632E6">
        <w:rPr>
          <w:lang w:val="en-US"/>
        </w:rPr>
        <w:t> </w:t>
      </w:r>
      <w:r>
        <w:t>г. академик В.И.</w:t>
      </w:r>
      <w:r w:rsidR="002F1FD4">
        <w:t> </w:t>
      </w:r>
      <w:r>
        <w:t>Вернадский дал определение планеты с точки зрения биогеохимии:</w:t>
      </w:r>
    </w:p>
    <w:p w14:paraId="2D6EF0DB" w14:textId="77777777" w:rsidR="000E17E4" w:rsidRDefault="000E17E4" w:rsidP="000E17E4">
      <w:r>
        <w:t>«1. Все планеты являются среди небесных тел в основной части как бы твердыми и холодными. Форма их приближается к геометрическим телам вращения.</w:t>
      </w:r>
    </w:p>
    <w:p w14:paraId="141AD52E" w14:textId="77777777" w:rsidR="000E17E4" w:rsidRDefault="000E17E4" w:rsidP="000E17E4">
      <w:r>
        <w:t>2. Во всех планетах ясно проявляется разделение на планетные оболочки (все имеют атмосферу). Эти оболочки отвечают геологическим оболочкам Земли.</w:t>
      </w:r>
    </w:p>
    <w:p w14:paraId="64711475" w14:textId="77777777" w:rsidR="000E17E4" w:rsidRDefault="000E17E4" w:rsidP="000E17E4">
      <w:r>
        <w:t>3. Все планеты индивидуально различны, и планетные их оболочки состоят из физически и химически различных тел.</w:t>
      </w:r>
    </w:p>
    <w:p w14:paraId="612AC908" w14:textId="77777777" w:rsidR="000E17E4" w:rsidRDefault="000E17E4" w:rsidP="000E17E4">
      <w:r>
        <w:t>4. Для двух планет допустимо из астрономических данных существование биосферы: для Венеры и Марса.</w:t>
      </w:r>
    </w:p>
    <w:p w14:paraId="416F33C3" w14:textId="77777777" w:rsidR="000E17E4" w:rsidRDefault="000E17E4" w:rsidP="000E17E4">
      <w:r>
        <w:t xml:space="preserve">5. Газы атмосфер всех планет, когда они наблюдаются на Земле, всегда биогенны. </w:t>
      </w:r>
    </w:p>
    <w:p w14:paraId="6221A358" w14:textId="77777777" w:rsidR="000E17E4" w:rsidRDefault="000E17E4" w:rsidP="000E17E4">
      <w:r>
        <w:t>Они ближе всего по химическому составу к биогенным газам подземной тропосферы Земли, создаваемой микробами» [1. С. 478].</w:t>
      </w:r>
    </w:p>
    <w:p w14:paraId="3F844933" w14:textId="7A843187" w:rsidR="000E17E4" w:rsidRDefault="000E17E4" w:rsidP="000E17E4">
      <w:r>
        <w:t>Выводы</w:t>
      </w:r>
      <w:r w:rsidR="008734B6">
        <w:t xml:space="preserve"> </w:t>
      </w:r>
      <w:r>
        <w:t>В.И.</w:t>
      </w:r>
      <w:r w:rsidR="004F2B6D">
        <w:t> </w:t>
      </w:r>
      <w:r>
        <w:t>Вернадского, сделанные на основании всего его научного опыта, имеют серьезные методологические следствия как для всех наук о Земле, так и</w:t>
      </w:r>
      <w:r w:rsidR="008734B6">
        <w:t xml:space="preserve"> </w:t>
      </w:r>
      <w:r>
        <w:t>для планетной астрономии. Согласно определению, четыре</w:t>
      </w:r>
      <w:r w:rsidR="008734B6">
        <w:t xml:space="preserve"> </w:t>
      </w:r>
      <w:r>
        <w:t>газовые и преимущественно газовые гиганты</w:t>
      </w:r>
      <w:r w:rsidR="008734B6">
        <w:t xml:space="preserve"> </w:t>
      </w:r>
      <w:r>
        <w:t>солнечной системы Юпитер, Сатурн, Нептун и Уран планетами не являются, зато к этому классу относятся сферические и крупные их спутники.</w:t>
      </w:r>
      <w:r w:rsidRPr="008F5A6B">
        <w:t xml:space="preserve"> </w:t>
      </w:r>
      <w:r>
        <w:t>Эти подсистемы построены единообразно, как</w:t>
      </w:r>
      <w:r w:rsidR="008734B6">
        <w:t xml:space="preserve"> </w:t>
      </w:r>
      <w:r>
        <w:t>и внутренние планеты вокруг Солнца. Таким образом, солнечная система распадается на 5 правильно и одинаково упакованных семейств, каждое из которых явно</w:t>
      </w:r>
      <w:r w:rsidR="008734B6">
        <w:t xml:space="preserve"> </w:t>
      </w:r>
      <w:r>
        <w:t>имеет свою отдельную историю, но шедшую по одному сценарию развития и в целом, и в деталях.</w:t>
      </w:r>
    </w:p>
    <w:p w14:paraId="50F90863" w14:textId="1B071CC9" w:rsidR="000E17E4" w:rsidRDefault="000E17E4" w:rsidP="000E17E4">
      <w:r>
        <w:t>Каждая такая группа объединена внутри себя системно, геометрически и динамически.</w:t>
      </w:r>
      <w:r w:rsidRPr="00B72F6C">
        <w:t xml:space="preserve"> </w:t>
      </w:r>
      <w:r>
        <w:t>Каменистые планеты обращаются строго в плоскости экватора центрального газового тела,</w:t>
      </w:r>
      <w:r w:rsidR="008734B6">
        <w:t xml:space="preserve"> </w:t>
      </w:r>
      <w:r>
        <w:t>но</w:t>
      </w:r>
      <w:r w:rsidR="008734B6">
        <w:t xml:space="preserve"> </w:t>
      </w:r>
      <w:r>
        <w:t>имеют свой общий центр тяжести, а их орбиты регулярны, т.е. планеты обращены к этому центру</w:t>
      </w:r>
      <w:r w:rsidR="008734B6">
        <w:t xml:space="preserve"> </w:t>
      </w:r>
      <w:r>
        <w:t xml:space="preserve">одной стороной. Без сомнения, они собраны не случайно, но составляют общность. В предыдущих публикациях эти подсистемы для удобства названы мною термином </w:t>
      </w:r>
      <w:r w:rsidRPr="002E1025">
        <w:rPr>
          <w:b/>
        </w:rPr>
        <w:t>космическая</w:t>
      </w:r>
      <w:r>
        <w:t xml:space="preserve"> </w:t>
      </w:r>
      <w:r w:rsidRPr="002E1025">
        <w:rPr>
          <w:b/>
        </w:rPr>
        <w:t>интеграция</w:t>
      </w:r>
      <w:r>
        <w:t xml:space="preserve">, сокращенно </w:t>
      </w:r>
      <w:r w:rsidRPr="002E1025">
        <w:rPr>
          <w:b/>
        </w:rPr>
        <w:t>косминта</w:t>
      </w:r>
      <w:r>
        <w:t>.</w:t>
      </w:r>
    </w:p>
    <w:p w14:paraId="7CC39627" w14:textId="3C6CF4D7" w:rsidR="000E17E4" w:rsidRPr="0026228C" w:rsidRDefault="000E17E4" w:rsidP="000E17E4">
      <w:r>
        <w:t xml:space="preserve">Они обладают сходными количественными характеристиками, что указывает на определенные закономерности. Например, чрезвычайно показательно сравнение плотностей газовых центров и планет. Здесь возникает потенциал для исследования процесса развития планет, центральных тел и образование самих таких групп. </w:t>
      </w:r>
    </w:p>
    <w:p w14:paraId="0340B442" w14:textId="3025AAF1" w:rsidR="001C23CC" w:rsidRPr="00B16052" w:rsidRDefault="001C23CC" w:rsidP="001C23CC">
      <w:pPr>
        <w:spacing w:line="240" w:lineRule="auto"/>
        <w:jc w:val="center"/>
      </w:pPr>
      <w:r w:rsidRPr="00DF3DFB">
        <w:rPr>
          <w:b/>
        </w:rPr>
        <w:t>Табл</w:t>
      </w:r>
      <w:r>
        <w:rPr>
          <w:b/>
        </w:rPr>
        <w:t>ица 1 –</w:t>
      </w:r>
      <w:r w:rsidRPr="00DF3DFB">
        <w:rPr>
          <w:b/>
        </w:rPr>
        <w:t xml:space="preserve"> Соотношение плотностей в косминтах</w:t>
      </w:r>
      <w:r>
        <w:rPr>
          <w:b/>
        </w:rPr>
        <w:t xml:space="preserve"> в г/см</w:t>
      </w:r>
      <w:r w:rsidRPr="002002F9">
        <w:rPr>
          <w:b/>
          <w:vertAlign w:val="superscript"/>
        </w:rPr>
        <w:t>3</w:t>
      </w:r>
      <w:r>
        <w:rPr>
          <w:b/>
        </w:rPr>
        <w:t xml:space="preserve"> </w:t>
      </w:r>
      <w:r w:rsidRPr="001C23CC">
        <w:t xml:space="preserve">[2, </w:t>
      </w:r>
      <w:r w:rsidRPr="009C3625">
        <w:t>С. 43</w:t>
      </w:r>
      <w:r w:rsidRPr="001C23CC">
        <w:t>]</w:t>
      </w:r>
      <w:r>
        <w:t>.</w:t>
      </w:r>
    </w:p>
    <w:tbl>
      <w:tblPr>
        <w:tblStyle w:val="ad"/>
        <w:tblW w:w="0" w:type="auto"/>
        <w:jc w:val="center"/>
        <w:tblLook w:val="04A0" w:firstRow="1" w:lastRow="0" w:firstColumn="1" w:lastColumn="0" w:noHBand="0" w:noVBand="1"/>
      </w:tblPr>
      <w:tblGrid>
        <w:gridCol w:w="2392"/>
        <w:gridCol w:w="2393"/>
        <w:gridCol w:w="1560"/>
        <w:gridCol w:w="2144"/>
      </w:tblGrid>
      <w:tr w:rsidR="001C23CC" w14:paraId="272EC40C" w14:textId="77777777" w:rsidTr="00CB0526">
        <w:trPr>
          <w:jc w:val="center"/>
        </w:trPr>
        <w:tc>
          <w:tcPr>
            <w:tcW w:w="2392" w:type="dxa"/>
          </w:tcPr>
          <w:p w14:paraId="6DE3E67D" w14:textId="77777777" w:rsidR="001C23CC" w:rsidRDefault="001C23CC" w:rsidP="00CB0526">
            <w:pPr>
              <w:ind w:firstLine="0"/>
              <w:jc w:val="center"/>
              <w:rPr>
                <w:b/>
              </w:rPr>
            </w:pPr>
            <w:r>
              <w:rPr>
                <w:b/>
              </w:rPr>
              <w:t>1. Плотность самой развитой планеты</w:t>
            </w:r>
          </w:p>
        </w:tc>
        <w:tc>
          <w:tcPr>
            <w:tcW w:w="2393" w:type="dxa"/>
          </w:tcPr>
          <w:p w14:paraId="5B0E4C02" w14:textId="77777777" w:rsidR="001C23CC" w:rsidRDefault="001C23CC" w:rsidP="00CB0526">
            <w:pPr>
              <w:ind w:firstLine="0"/>
              <w:jc w:val="center"/>
              <w:rPr>
                <w:b/>
              </w:rPr>
            </w:pPr>
            <w:r>
              <w:rPr>
                <w:b/>
              </w:rPr>
              <w:t>2. Плотность газового центра</w:t>
            </w:r>
          </w:p>
        </w:tc>
        <w:tc>
          <w:tcPr>
            <w:tcW w:w="1560" w:type="dxa"/>
          </w:tcPr>
          <w:p w14:paraId="4E86D9A5" w14:textId="77777777" w:rsidR="001C23CC" w:rsidRDefault="001C23CC" w:rsidP="00CB0526">
            <w:pPr>
              <w:ind w:firstLine="0"/>
              <w:jc w:val="center"/>
              <w:rPr>
                <w:b/>
              </w:rPr>
            </w:pPr>
            <w:r>
              <w:rPr>
                <w:b/>
              </w:rPr>
              <w:t>Разность плотностей</w:t>
            </w:r>
          </w:p>
        </w:tc>
        <w:tc>
          <w:tcPr>
            <w:tcW w:w="2144" w:type="dxa"/>
          </w:tcPr>
          <w:p w14:paraId="26585E84" w14:textId="77777777" w:rsidR="001C23CC" w:rsidRDefault="001C23CC" w:rsidP="00CB0526">
            <w:pPr>
              <w:ind w:firstLine="0"/>
              <w:jc w:val="center"/>
              <w:rPr>
                <w:b/>
              </w:rPr>
            </w:pPr>
            <w:r>
              <w:rPr>
                <w:b/>
              </w:rPr>
              <w:t>Процентное отношение 2 к 1</w:t>
            </w:r>
          </w:p>
        </w:tc>
      </w:tr>
      <w:tr w:rsidR="001C23CC" w:rsidRPr="00547D00" w14:paraId="3164EE9E" w14:textId="77777777" w:rsidTr="00CB0526">
        <w:trPr>
          <w:jc w:val="center"/>
        </w:trPr>
        <w:tc>
          <w:tcPr>
            <w:tcW w:w="2392" w:type="dxa"/>
          </w:tcPr>
          <w:p w14:paraId="4823CEE2" w14:textId="2F3A46B7" w:rsidR="001C23CC" w:rsidRPr="00547D00" w:rsidRDefault="001C23CC" w:rsidP="00CB0526">
            <w:pPr>
              <w:ind w:firstLine="0"/>
              <w:jc w:val="center"/>
            </w:pPr>
            <w:r w:rsidRPr="00547D00">
              <w:t>Тритон</w:t>
            </w:r>
            <w:r w:rsidR="00B94B12">
              <w:t xml:space="preserve"> </w:t>
            </w:r>
            <w:r>
              <w:t>2.06</w:t>
            </w:r>
          </w:p>
        </w:tc>
        <w:tc>
          <w:tcPr>
            <w:tcW w:w="2393" w:type="dxa"/>
          </w:tcPr>
          <w:p w14:paraId="20C49BBB" w14:textId="455CF8AE" w:rsidR="001C23CC" w:rsidRPr="00547D00" w:rsidRDefault="001C23CC" w:rsidP="00CB0526">
            <w:pPr>
              <w:ind w:firstLine="0"/>
              <w:jc w:val="center"/>
            </w:pPr>
            <w:r>
              <w:t>Нептун</w:t>
            </w:r>
            <w:r w:rsidR="00B94B12">
              <w:t xml:space="preserve"> </w:t>
            </w:r>
            <w:r>
              <w:t>1.63</w:t>
            </w:r>
          </w:p>
        </w:tc>
        <w:tc>
          <w:tcPr>
            <w:tcW w:w="1560" w:type="dxa"/>
          </w:tcPr>
          <w:p w14:paraId="3197106E" w14:textId="77777777" w:rsidR="001C23CC" w:rsidRPr="00547D00" w:rsidRDefault="001C23CC" w:rsidP="00CB0526">
            <w:pPr>
              <w:ind w:firstLine="0"/>
              <w:jc w:val="center"/>
            </w:pPr>
            <w:r>
              <w:t>0.43</w:t>
            </w:r>
          </w:p>
        </w:tc>
        <w:tc>
          <w:tcPr>
            <w:tcW w:w="2144" w:type="dxa"/>
          </w:tcPr>
          <w:p w14:paraId="0B5E07FB" w14:textId="77777777" w:rsidR="001C23CC" w:rsidRPr="00547D00" w:rsidRDefault="001C23CC" w:rsidP="00CB0526">
            <w:pPr>
              <w:ind w:firstLine="0"/>
              <w:jc w:val="center"/>
            </w:pPr>
            <w:r>
              <w:t>79.6</w:t>
            </w:r>
          </w:p>
        </w:tc>
      </w:tr>
      <w:tr w:rsidR="001C23CC" w14:paraId="6BF98BCA" w14:textId="77777777" w:rsidTr="00CB0526">
        <w:trPr>
          <w:jc w:val="center"/>
        </w:trPr>
        <w:tc>
          <w:tcPr>
            <w:tcW w:w="2392" w:type="dxa"/>
          </w:tcPr>
          <w:p w14:paraId="0822F35A" w14:textId="2664E286" w:rsidR="001C23CC" w:rsidRDefault="001C23CC" w:rsidP="00CB0526">
            <w:pPr>
              <w:ind w:firstLine="0"/>
              <w:jc w:val="center"/>
              <w:rPr>
                <w:b/>
              </w:rPr>
            </w:pPr>
            <w:r w:rsidRPr="00DF3DFB">
              <w:rPr>
                <w:color w:val="000000"/>
              </w:rPr>
              <w:t>Титания</w:t>
            </w:r>
            <w:r w:rsidR="008734B6">
              <w:rPr>
                <w:color w:val="000000"/>
              </w:rPr>
              <w:t xml:space="preserve"> </w:t>
            </w:r>
            <w:r>
              <w:rPr>
                <w:color w:val="000000"/>
              </w:rPr>
              <w:t>1</w:t>
            </w:r>
            <w:r w:rsidRPr="00DF3DFB">
              <w:rPr>
                <w:color w:val="000000"/>
              </w:rPr>
              <w:t>.71</w:t>
            </w:r>
          </w:p>
        </w:tc>
        <w:tc>
          <w:tcPr>
            <w:tcW w:w="2393" w:type="dxa"/>
          </w:tcPr>
          <w:p w14:paraId="3FDE6FE7" w14:textId="3AB72A90" w:rsidR="001C23CC" w:rsidRDefault="001C23CC" w:rsidP="00CB0526">
            <w:pPr>
              <w:ind w:firstLine="0"/>
              <w:jc w:val="center"/>
              <w:rPr>
                <w:b/>
              </w:rPr>
            </w:pPr>
            <w:r w:rsidRPr="00DF3DFB">
              <w:rPr>
                <w:color w:val="000000"/>
              </w:rPr>
              <w:t>Уран</w:t>
            </w:r>
            <w:r w:rsidR="00B94B12">
              <w:rPr>
                <w:color w:val="000000"/>
              </w:rPr>
              <w:t xml:space="preserve"> </w:t>
            </w:r>
            <w:r w:rsidRPr="00DF3DFB">
              <w:rPr>
                <w:color w:val="000000"/>
              </w:rPr>
              <w:t>1.27</w:t>
            </w:r>
          </w:p>
        </w:tc>
        <w:tc>
          <w:tcPr>
            <w:tcW w:w="1560" w:type="dxa"/>
          </w:tcPr>
          <w:p w14:paraId="5377D133" w14:textId="77777777" w:rsidR="001C23CC" w:rsidRDefault="001C23CC" w:rsidP="00CB0526">
            <w:pPr>
              <w:ind w:firstLine="0"/>
              <w:jc w:val="center"/>
              <w:rPr>
                <w:b/>
              </w:rPr>
            </w:pPr>
            <w:r w:rsidRPr="00DF3DFB">
              <w:rPr>
                <w:color w:val="000000"/>
              </w:rPr>
              <w:t>0.44</w:t>
            </w:r>
          </w:p>
        </w:tc>
        <w:tc>
          <w:tcPr>
            <w:tcW w:w="2144" w:type="dxa"/>
          </w:tcPr>
          <w:p w14:paraId="36A17B07" w14:textId="77777777" w:rsidR="001C23CC" w:rsidRDefault="001C23CC" w:rsidP="00CB0526">
            <w:pPr>
              <w:ind w:firstLine="0"/>
              <w:jc w:val="center"/>
              <w:rPr>
                <w:b/>
              </w:rPr>
            </w:pPr>
            <w:r w:rsidRPr="00DF3DFB">
              <w:rPr>
                <w:color w:val="000000"/>
              </w:rPr>
              <w:t>74.2</w:t>
            </w:r>
          </w:p>
        </w:tc>
      </w:tr>
      <w:tr w:rsidR="001C23CC" w14:paraId="5B32651D" w14:textId="77777777" w:rsidTr="00CB0526">
        <w:trPr>
          <w:jc w:val="center"/>
        </w:trPr>
        <w:tc>
          <w:tcPr>
            <w:tcW w:w="2392" w:type="dxa"/>
          </w:tcPr>
          <w:p w14:paraId="5F74B2D3" w14:textId="3AF9AC0E" w:rsidR="001C23CC" w:rsidRDefault="001C23CC" w:rsidP="00CB0526">
            <w:pPr>
              <w:ind w:firstLine="0"/>
              <w:jc w:val="center"/>
              <w:rPr>
                <w:b/>
              </w:rPr>
            </w:pPr>
            <w:r w:rsidRPr="00DF3DFB">
              <w:rPr>
                <w:color w:val="000000"/>
              </w:rPr>
              <w:t>Титан</w:t>
            </w:r>
            <w:r w:rsidR="00B94B12">
              <w:rPr>
                <w:color w:val="000000"/>
              </w:rPr>
              <w:t xml:space="preserve"> </w:t>
            </w:r>
            <w:r w:rsidRPr="00DF3DFB">
              <w:rPr>
                <w:color w:val="000000"/>
              </w:rPr>
              <w:t>1.88</w:t>
            </w:r>
          </w:p>
        </w:tc>
        <w:tc>
          <w:tcPr>
            <w:tcW w:w="2393" w:type="dxa"/>
          </w:tcPr>
          <w:p w14:paraId="1AFD3EF7" w14:textId="4E7B5002" w:rsidR="001C23CC" w:rsidRDefault="001C23CC" w:rsidP="00CB0526">
            <w:pPr>
              <w:ind w:firstLine="0"/>
              <w:jc w:val="center"/>
              <w:rPr>
                <w:b/>
              </w:rPr>
            </w:pPr>
            <w:r w:rsidRPr="00DF3DFB">
              <w:rPr>
                <w:color w:val="000000"/>
              </w:rPr>
              <w:t>Сатурн</w:t>
            </w:r>
            <w:r w:rsidR="00B94B12">
              <w:rPr>
                <w:color w:val="000000"/>
              </w:rPr>
              <w:t xml:space="preserve"> </w:t>
            </w:r>
            <w:r w:rsidRPr="00DF3DFB">
              <w:rPr>
                <w:color w:val="000000"/>
              </w:rPr>
              <w:t>0.68</w:t>
            </w:r>
          </w:p>
        </w:tc>
        <w:tc>
          <w:tcPr>
            <w:tcW w:w="1560" w:type="dxa"/>
          </w:tcPr>
          <w:p w14:paraId="00655C4E" w14:textId="77777777" w:rsidR="001C23CC" w:rsidRDefault="001C23CC" w:rsidP="00CB0526">
            <w:pPr>
              <w:ind w:firstLine="0"/>
              <w:jc w:val="center"/>
              <w:rPr>
                <w:b/>
              </w:rPr>
            </w:pPr>
            <w:r w:rsidRPr="00DF3DFB">
              <w:rPr>
                <w:color w:val="000000"/>
              </w:rPr>
              <w:t>1.20</w:t>
            </w:r>
          </w:p>
        </w:tc>
        <w:tc>
          <w:tcPr>
            <w:tcW w:w="2144" w:type="dxa"/>
          </w:tcPr>
          <w:p w14:paraId="4B92D641" w14:textId="77777777" w:rsidR="001C23CC" w:rsidRDefault="001C23CC" w:rsidP="00CB0526">
            <w:pPr>
              <w:ind w:firstLine="0"/>
              <w:jc w:val="center"/>
              <w:rPr>
                <w:b/>
              </w:rPr>
            </w:pPr>
            <w:r w:rsidRPr="00DF3DFB">
              <w:rPr>
                <w:color w:val="000000"/>
              </w:rPr>
              <w:t>36.2</w:t>
            </w:r>
          </w:p>
        </w:tc>
      </w:tr>
      <w:tr w:rsidR="001C23CC" w14:paraId="5EAC67B0" w14:textId="77777777" w:rsidTr="00CB0526">
        <w:trPr>
          <w:jc w:val="center"/>
        </w:trPr>
        <w:tc>
          <w:tcPr>
            <w:tcW w:w="2392" w:type="dxa"/>
          </w:tcPr>
          <w:p w14:paraId="375DE82C" w14:textId="1C777851" w:rsidR="001C23CC" w:rsidRDefault="001C23CC" w:rsidP="00CB0526">
            <w:pPr>
              <w:ind w:firstLine="0"/>
              <w:jc w:val="center"/>
              <w:rPr>
                <w:b/>
              </w:rPr>
            </w:pPr>
            <w:r w:rsidRPr="00DF3DFB">
              <w:rPr>
                <w:color w:val="000000"/>
              </w:rPr>
              <w:t>Ио</w:t>
            </w:r>
            <w:r w:rsidR="00B94B12">
              <w:rPr>
                <w:color w:val="000000"/>
              </w:rPr>
              <w:t xml:space="preserve"> </w:t>
            </w:r>
            <w:r w:rsidRPr="00DF3DFB">
              <w:rPr>
                <w:color w:val="000000"/>
              </w:rPr>
              <w:t>3.59</w:t>
            </w:r>
          </w:p>
        </w:tc>
        <w:tc>
          <w:tcPr>
            <w:tcW w:w="2393" w:type="dxa"/>
          </w:tcPr>
          <w:p w14:paraId="28A0A346" w14:textId="1B1478A3" w:rsidR="001C23CC" w:rsidRDefault="001C23CC" w:rsidP="00CB0526">
            <w:pPr>
              <w:ind w:firstLine="0"/>
              <w:jc w:val="center"/>
              <w:rPr>
                <w:b/>
              </w:rPr>
            </w:pPr>
            <w:r>
              <w:rPr>
                <w:color w:val="000000"/>
              </w:rPr>
              <w:t>Юпитер</w:t>
            </w:r>
            <w:r w:rsidR="008734B6">
              <w:rPr>
                <w:color w:val="000000"/>
              </w:rPr>
              <w:t xml:space="preserve"> </w:t>
            </w:r>
            <w:r w:rsidRPr="00DF3DFB">
              <w:rPr>
                <w:color w:val="000000"/>
              </w:rPr>
              <w:t>1.32</w:t>
            </w:r>
          </w:p>
        </w:tc>
        <w:tc>
          <w:tcPr>
            <w:tcW w:w="1560" w:type="dxa"/>
          </w:tcPr>
          <w:p w14:paraId="35A46C41" w14:textId="77777777" w:rsidR="001C23CC" w:rsidRDefault="001C23CC" w:rsidP="00CB0526">
            <w:pPr>
              <w:ind w:firstLine="0"/>
              <w:jc w:val="center"/>
              <w:rPr>
                <w:b/>
              </w:rPr>
            </w:pPr>
            <w:r w:rsidRPr="00DF3DFB">
              <w:rPr>
                <w:color w:val="000000"/>
              </w:rPr>
              <w:t>2.25</w:t>
            </w:r>
          </w:p>
        </w:tc>
        <w:tc>
          <w:tcPr>
            <w:tcW w:w="2144" w:type="dxa"/>
          </w:tcPr>
          <w:p w14:paraId="7FD9B973" w14:textId="77777777" w:rsidR="001C23CC" w:rsidRDefault="001C23CC" w:rsidP="00CB0526">
            <w:pPr>
              <w:ind w:firstLine="0"/>
              <w:jc w:val="center"/>
              <w:rPr>
                <w:b/>
              </w:rPr>
            </w:pPr>
            <w:r w:rsidRPr="00DF3DFB">
              <w:rPr>
                <w:color w:val="000000"/>
              </w:rPr>
              <w:t>36.7</w:t>
            </w:r>
          </w:p>
        </w:tc>
      </w:tr>
      <w:tr w:rsidR="001C23CC" w14:paraId="20AB5059" w14:textId="77777777" w:rsidTr="00CB0526">
        <w:trPr>
          <w:jc w:val="center"/>
        </w:trPr>
        <w:tc>
          <w:tcPr>
            <w:tcW w:w="2392" w:type="dxa"/>
          </w:tcPr>
          <w:p w14:paraId="1712AEF8" w14:textId="2E4F7E90" w:rsidR="001C23CC" w:rsidRDefault="001C23CC" w:rsidP="00CB0526">
            <w:pPr>
              <w:ind w:firstLine="0"/>
              <w:jc w:val="center"/>
              <w:rPr>
                <w:b/>
              </w:rPr>
            </w:pPr>
            <w:r>
              <w:rPr>
                <w:color w:val="000000"/>
              </w:rPr>
              <w:t>Земля</w:t>
            </w:r>
            <w:r w:rsidR="00B94B12">
              <w:rPr>
                <w:color w:val="000000"/>
              </w:rPr>
              <w:t xml:space="preserve"> </w:t>
            </w:r>
            <w:r w:rsidRPr="00DF3DFB">
              <w:rPr>
                <w:color w:val="000000"/>
              </w:rPr>
              <w:t>5.52</w:t>
            </w:r>
          </w:p>
        </w:tc>
        <w:tc>
          <w:tcPr>
            <w:tcW w:w="2393" w:type="dxa"/>
          </w:tcPr>
          <w:p w14:paraId="42CF2660" w14:textId="761E6F0C" w:rsidR="001C23CC" w:rsidRDefault="001C23CC" w:rsidP="00CB0526">
            <w:pPr>
              <w:ind w:firstLine="0"/>
              <w:jc w:val="center"/>
              <w:rPr>
                <w:b/>
              </w:rPr>
            </w:pPr>
            <w:r>
              <w:rPr>
                <w:color w:val="000000"/>
              </w:rPr>
              <w:t>Солнце</w:t>
            </w:r>
            <w:r w:rsidR="00B94B12">
              <w:rPr>
                <w:color w:val="000000"/>
              </w:rPr>
              <w:t xml:space="preserve"> </w:t>
            </w:r>
            <w:r w:rsidRPr="00DF3DFB">
              <w:rPr>
                <w:color w:val="000000"/>
              </w:rPr>
              <w:t>1.41</w:t>
            </w:r>
          </w:p>
        </w:tc>
        <w:tc>
          <w:tcPr>
            <w:tcW w:w="1560" w:type="dxa"/>
          </w:tcPr>
          <w:p w14:paraId="20001941" w14:textId="77777777" w:rsidR="001C23CC" w:rsidRDefault="001C23CC" w:rsidP="00CB0526">
            <w:pPr>
              <w:ind w:firstLine="0"/>
              <w:jc w:val="center"/>
              <w:rPr>
                <w:b/>
              </w:rPr>
            </w:pPr>
            <w:r w:rsidRPr="00DF3DFB">
              <w:rPr>
                <w:color w:val="000000"/>
              </w:rPr>
              <w:t>4.11</w:t>
            </w:r>
          </w:p>
        </w:tc>
        <w:tc>
          <w:tcPr>
            <w:tcW w:w="2144" w:type="dxa"/>
          </w:tcPr>
          <w:p w14:paraId="3ED58710" w14:textId="77777777" w:rsidR="001C23CC" w:rsidRDefault="001C23CC" w:rsidP="00CB0526">
            <w:pPr>
              <w:ind w:firstLine="0"/>
              <w:jc w:val="center"/>
              <w:rPr>
                <w:b/>
              </w:rPr>
            </w:pPr>
            <w:r w:rsidRPr="00DF3DFB">
              <w:rPr>
                <w:color w:val="000000"/>
              </w:rPr>
              <w:t>25.5</w:t>
            </w:r>
          </w:p>
        </w:tc>
      </w:tr>
    </w:tbl>
    <w:p w14:paraId="56475DED" w14:textId="77777777" w:rsidR="00C12CBB" w:rsidRDefault="00C12CBB" w:rsidP="00C12CBB">
      <w:r>
        <w:lastRenderedPageBreak/>
        <w:t xml:space="preserve">Не менее информативно сравнение суммы масс планет и массы центрального тела косминт. </w:t>
      </w:r>
    </w:p>
    <w:p w14:paraId="0AEB42F7" w14:textId="728CCFB2" w:rsidR="00C12CBB" w:rsidRPr="00B16052" w:rsidRDefault="00C12CBB" w:rsidP="00C12CBB">
      <w:pPr>
        <w:spacing w:line="240" w:lineRule="auto"/>
        <w:jc w:val="center"/>
      </w:pPr>
      <w:r w:rsidRPr="00EC59EC">
        <w:rPr>
          <w:b/>
        </w:rPr>
        <w:t xml:space="preserve">Таблица </w:t>
      </w:r>
      <w:r>
        <w:rPr>
          <w:b/>
        </w:rPr>
        <w:t xml:space="preserve">2 – </w:t>
      </w:r>
      <w:r w:rsidRPr="00EC59EC">
        <w:rPr>
          <w:b/>
        </w:rPr>
        <w:t>Соотношение ма</w:t>
      </w:r>
      <w:r>
        <w:rPr>
          <w:b/>
        </w:rPr>
        <w:t xml:space="preserve">сс в косминтах СС </w:t>
      </w:r>
      <w:r w:rsidRPr="00C12CBB">
        <w:t xml:space="preserve">[2, </w:t>
      </w:r>
      <w:r w:rsidRPr="009C3625">
        <w:t xml:space="preserve">С. </w:t>
      </w:r>
      <w:r w:rsidR="001500A5">
        <w:t>42–43</w:t>
      </w:r>
      <w:r w:rsidRPr="00C12CBB">
        <w:t>]</w:t>
      </w:r>
      <w:r>
        <w:t>.</w:t>
      </w:r>
    </w:p>
    <w:tbl>
      <w:tblPr>
        <w:tblStyle w:val="ad"/>
        <w:tblW w:w="10034" w:type="dxa"/>
        <w:jc w:val="center"/>
        <w:tblLook w:val="04A0" w:firstRow="1" w:lastRow="0" w:firstColumn="1" w:lastColumn="0" w:noHBand="0" w:noVBand="1"/>
      </w:tblPr>
      <w:tblGrid>
        <w:gridCol w:w="1718"/>
        <w:gridCol w:w="4016"/>
        <w:gridCol w:w="1561"/>
        <w:gridCol w:w="1612"/>
        <w:gridCol w:w="1127"/>
      </w:tblGrid>
      <w:tr w:rsidR="00C12CBB" w:rsidRPr="00EC59EC" w14:paraId="4452BB7C" w14:textId="77777777" w:rsidTr="00C12CBB">
        <w:trPr>
          <w:jc w:val="center"/>
        </w:trPr>
        <w:tc>
          <w:tcPr>
            <w:tcW w:w="1718" w:type="dxa"/>
          </w:tcPr>
          <w:p w14:paraId="5C24026B" w14:textId="77777777" w:rsidR="00C12CBB" w:rsidRPr="00EC59EC" w:rsidRDefault="00C12CBB" w:rsidP="00CB0526">
            <w:pPr>
              <w:ind w:firstLine="0"/>
              <w:jc w:val="center"/>
              <w:rPr>
                <w:b/>
              </w:rPr>
            </w:pPr>
            <w:r>
              <w:rPr>
                <w:b/>
              </w:rPr>
              <w:t>Центральные тела</w:t>
            </w:r>
          </w:p>
        </w:tc>
        <w:tc>
          <w:tcPr>
            <w:tcW w:w="4016" w:type="dxa"/>
          </w:tcPr>
          <w:p w14:paraId="6C7DAA32" w14:textId="77777777" w:rsidR="00C12CBB" w:rsidRPr="00EC59EC" w:rsidRDefault="00C12CBB" w:rsidP="00CB0526">
            <w:pPr>
              <w:ind w:firstLine="0"/>
              <w:jc w:val="center"/>
              <w:rPr>
                <w:b/>
              </w:rPr>
            </w:pPr>
            <w:r>
              <w:rPr>
                <w:b/>
              </w:rPr>
              <w:t>Каменистые планеты</w:t>
            </w:r>
          </w:p>
        </w:tc>
        <w:tc>
          <w:tcPr>
            <w:tcW w:w="1561" w:type="dxa"/>
          </w:tcPr>
          <w:p w14:paraId="2BF72C83" w14:textId="01225F3F" w:rsidR="00C12CBB" w:rsidRDefault="00C12CBB" w:rsidP="00CB0526">
            <w:pPr>
              <w:ind w:firstLine="0"/>
              <w:jc w:val="center"/>
              <w:rPr>
                <w:b/>
              </w:rPr>
            </w:pPr>
            <w:r>
              <w:rPr>
                <w:b/>
              </w:rPr>
              <w:t>М</w:t>
            </w:r>
            <w:r w:rsidRPr="00EC59EC">
              <w:rPr>
                <w:b/>
              </w:rPr>
              <w:t>асса</w:t>
            </w:r>
            <w:r>
              <w:rPr>
                <w:b/>
              </w:rPr>
              <w:t xml:space="preserve"> газовых тел</w:t>
            </w:r>
            <w:r w:rsidR="008734B6">
              <w:rPr>
                <w:b/>
              </w:rPr>
              <w:t xml:space="preserve"> </w:t>
            </w:r>
            <w:r w:rsidRPr="00EC59EC">
              <w:rPr>
                <w:b/>
              </w:rPr>
              <w:t>в 10</w:t>
            </w:r>
            <w:r w:rsidRPr="00EC59EC">
              <w:rPr>
                <w:b/>
                <w:vertAlign w:val="superscript"/>
              </w:rPr>
              <w:t>24</w:t>
            </w:r>
            <w:r w:rsidRPr="00EC59EC">
              <w:rPr>
                <w:b/>
              </w:rPr>
              <w:t xml:space="preserve"> кг</w:t>
            </w:r>
          </w:p>
        </w:tc>
        <w:tc>
          <w:tcPr>
            <w:tcW w:w="1612" w:type="dxa"/>
          </w:tcPr>
          <w:p w14:paraId="44736A3E" w14:textId="77777777" w:rsidR="00C12CBB" w:rsidRPr="00EC59EC" w:rsidRDefault="00C12CBB" w:rsidP="00CB0526">
            <w:pPr>
              <w:ind w:firstLine="0"/>
              <w:jc w:val="center"/>
              <w:rPr>
                <w:b/>
              </w:rPr>
            </w:pPr>
            <w:r w:rsidRPr="00EC59EC">
              <w:rPr>
                <w:b/>
              </w:rPr>
              <w:t>Сумма масс каменистых планет в 10</w:t>
            </w:r>
            <w:r w:rsidRPr="00EC59EC">
              <w:rPr>
                <w:b/>
                <w:vertAlign w:val="superscript"/>
              </w:rPr>
              <w:t>24</w:t>
            </w:r>
            <w:r w:rsidRPr="00EC59EC">
              <w:rPr>
                <w:b/>
              </w:rPr>
              <w:t xml:space="preserve"> кг</w:t>
            </w:r>
          </w:p>
        </w:tc>
        <w:tc>
          <w:tcPr>
            <w:tcW w:w="1127" w:type="dxa"/>
          </w:tcPr>
          <w:p w14:paraId="1ABF9F66" w14:textId="77777777" w:rsidR="00C12CBB" w:rsidRPr="00EC59EC" w:rsidRDefault="00C12CBB" w:rsidP="00CB0526">
            <w:pPr>
              <w:ind w:firstLine="0"/>
              <w:jc w:val="center"/>
              <w:rPr>
                <w:b/>
              </w:rPr>
            </w:pPr>
            <w:r w:rsidRPr="00EC59EC">
              <w:rPr>
                <w:b/>
              </w:rPr>
              <w:t>Кратное</w:t>
            </w:r>
          </w:p>
        </w:tc>
      </w:tr>
      <w:tr w:rsidR="00C12CBB" w14:paraId="7ECDB42F" w14:textId="77777777" w:rsidTr="00C12CBB">
        <w:trPr>
          <w:jc w:val="center"/>
        </w:trPr>
        <w:tc>
          <w:tcPr>
            <w:tcW w:w="1718" w:type="dxa"/>
          </w:tcPr>
          <w:p w14:paraId="34EF5D10" w14:textId="1FE89E65" w:rsidR="00C12CBB" w:rsidRDefault="00C12CBB" w:rsidP="00CB0526">
            <w:pPr>
              <w:ind w:firstLine="0"/>
              <w:jc w:val="center"/>
            </w:pPr>
            <w:r>
              <w:t>Уран</w:t>
            </w:r>
            <w:r w:rsidR="008734B6">
              <w:t xml:space="preserve"> </w:t>
            </w:r>
          </w:p>
        </w:tc>
        <w:tc>
          <w:tcPr>
            <w:tcW w:w="4016" w:type="dxa"/>
          </w:tcPr>
          <w:p w14:paraId="5DD2008F" w14:textId="77777777" w:rsidR="00C12CBB" w:rsidRDefault="00C12CBB" w:rsidP="00CB0526">
            <w:pPr>
              <w:ind w:firstLine="0"/>
              <w:jc w:val="center"/>
            </w:pPr>
            <w:r w:rsidRPr="00CD2048">
              <w:t>Миранда, Ариэль, Умбриэль, Титания, Оберон</w:t>
            </w:r>
          </w:p>
        </w:tc>
        <w:tc>
          <w:tcPr>
            <w:tcW w:w="1561" w:type="dxa"/>
          </w:tcPr>
          <w:p w14:paraId="5C6C4E4E" w14:textId="77777777" w:rsidR="00C12CBB" w:rsidRPr="00CD2048" w:rsidRDefault="00C12CBB" w:rsidP="00CB0526">
            <w:pPr>
              <w:ind w:firstLine="0"/>
              <w:jc w:val="center"/>
            </w:pPr>
            <w:r>
              <w:t>86.83</w:t>
            </w:r>
          </w:p>
        </w:tc>
        <w:tc>
          <w:tcPr>
            <w:tcW w:w="1612" w:type="dxa"/>
          </w:tcPr>
          <w:p w14:paraId="4204F6CE" w14:textId="77777777" w:rsidR="00C12CBB" w:rsidRDefault="00C12CBB" w:rsidP="00CB0526">
            <w:pPr>
              <w:ind w:firstLine="0"/>
              <w:jc w:val="center"/>
            </w:pPr>
            <w:r>
              <w:t>0.0091</w:t>
            </w:r>
          </w:p>
        </w:tc>
        <w:tc>
          <w:tcPr>
            <w:tcW w:w="1127" w:type="dxa"/>
          </w:tcPr>
          <w:p w14:paraId="537D08F6" w14:textId="77777777" w:rsidR="00C12CBB" w:rsidRDefault="00C12CBB" w:rsidP="00CB0526">
            <w:pPr>
              <w:ind w:firstLine="0"/>
              <w:jc w:val="center"/>
            </w:pPr>
            <w:r w:rsidRPr="000B03B1">
              <w:rPr>
                <w:b/>
              </w:rPr>
              <w:t>9541</w:t>
            </w:r>
          </w:p>
        </w:tc>
      </w:tr>
      <w:tr w:rsidR="00C12CBB" w14:paraId="3DBF7E68" w14:textId="77777777" w:rsidTr="00C12CBB">
        <w:trPr>
          <w:jc w:val="center"/>
        </w:trPr>
        <w:tc>
          <w:tcPr>
            <w:tcW w:w="1718" w:type="dxa"/>
          </w:tcPr>
          <w:p w14:paraId="348661B7" w14:textId="3A11587E" w:rsidR="00C12CBB" w:rsidRDefault="00C12CBB" w:rsidP="00CB0526">
            <w:pPr>
              <w:ind w:firstLine="0"/>
              <w:jc w:val="center"/>
            </w:pPr>
            <w:r>
              <w:t xml:space="preserve">Нептун </w:t>
            </w:r>
          </w:p>
        </w:tc>
        <w:tc>
          <w:tcPr>
            <w:tcW w:w="4016" w:type="dxa"/>
          </w:tcPr>
          <w:p w14:paraId="225F8006" w14:textId="77777777" w:rsidR="00C12CBB" w:rsidRDefault="00C12CBB" w:rsidP="00CB0526">
            <w:pPr>
              <w:ind w:firstLine="0"/>
              <w:jc w:val="center"/>
            </w:pPr>
            <w:r w:rsidRPr="00CD2048">
              <w:t>Тритон</w:t>
            </w:r>
          </w:p>
        </w:tc>
        <w:tc>
          <w:tcPr>
            <w:tcW w:w="1561" w:type="dxa"/>
          </w:tcPr>
          <w:p w14:paraId="44BF3827" w14:textId="35D5E44F" w:rsidR="00C12CBB" w:rsidRPr="00CD2048" w:rsidRDefault="00C12CBB" w:rsidP="00CB0526">
            <w:pPr>
              <w:ind w:firstLine="0"/>
              <w:jc w:val="center"/>
            </w:pPr>
            <w:r>
              <w:t>102.43</w:t>
            </w:r>
          </w:p>
        </w:tc>
        <w:tc>
          <w:tcPr>
            <w:tcW w:w="1612" w:type="dxa"/>
          </w:tcPr>
          <w:p w14:paraId="76D9FF10" w14:textId="77777777" w:rsidR="00C12CBB" w:rsidRDefault="00C12CBB" w:rsidP="00CB0526">
            <w:pPr>
              <w:ind w:firstLine="0"/>
              <w:jc w:val="center"/>
            </w:pPr>
            <w:r>
              <w:t>0.0214</w:t>
            </w:r>
          </w:p>
        </w:tc>
        <w:tc>
          <w:tcPr>
            <w:tcW w:w="1127" w:type="dxa"/>
          </w:tcPr>
          <w:p w14:paraId="241B1348" w14:textId="77777777" w:rsidR="00C12CBB" w:rsidRDefault="00C12CBB" w:rsidP="00CB0526">
            <w:pPr>
              <w:ind w:firstLine="0"/>
              <w:jc w:val="center"/>
            </w:pPr>
            <w:r w:rsidRPr="000B03B1">
              <w:rPr>
                <w:b/>
              </w:rPr>
              <w:t>4786</w:t>
            </w:r>
          </w:p>
        </w:tc>
      </w:tr>
      <w:tr w:rsidR="00C12CBB" w14:paraId="7CA00166" w14:textId="77777777" w:rsidTr="00C12CBB">
        <w:trPr>
          <w:jc w:val="center"/>
        </w:trPr>
        <w:tc>
          <w:tcPr>
            <w:tcW w:w="1718" w:type="dxa"/>
          </w:tcPr>
          <w:p w14:paraId="76614008" w14:textId="467C9E68" w:rsidR="00C12CBB" w:rsidRDefault="00C12CBB" w:rsidP="00CB0526">
            <w:pPr>
              <w:ind w:firstLine="0"/>
              <w:jc w:val="center"/>
            </w:pPr>
            <w:r>
              <w:t xml:space="preserve">Сатурн </w:t>
            </w:r>
          </w:p>
        </w:tc>
        <w:tc>
          <w:tcPr>
            <w:tcW w:w="4016" w:type="dxa"/>
          </w:tcPr>
          <w:p w14:paraId="0BE27476" w14:textId="54624CE9" w:rsidR="00C12CBB" w:rsidRDefault="00C12CBB" w:rsidP="00CB0526">
            <w:pPr>
              <w:ind w:firstLine="0"/>
              <w:jc w:val="center"/>
            </w:pPr>
            <w:r w:rsidRPr="00CD2048">
              <w:t>Мимас, Энцелад,</w:t>
            </w:r>
            <w:r w:rsidR="008734B6">
              <w:t xml:space="preserve"> </w:t>
            </w:r>
            <w:r w:rsidRPr="00CD2048">
              <w:t>Рея, Тефия, Титан, Диона, Япет</w:t>
            </w:r>
          </w:p>
        </w:tc>
        <w:tc>
          <w:tcPr>
            <w:tcW w:w="1561" w:type="dxa"/>
          </w:tcPr>
          <w:p w14:paraId="099A8898" w14:textId="77777777" w:rsidR="00C12CBB" w:rsidRPr="00CD2048" w:rsidRDefault="00C12CBB" w:rsidP="00CB0526">
            <w:pPr>
              <w:ind w:firstLine="0"/>
              <w:jc w:val="center"/>
            </w:pPr>
            <w:r>
              <w:t>568.4</w:t>
            </w:r>
          </w:p>
        </w:tc>
        <w:tc>
          <w:tcPr>
            <w:tcW w:w="1612" w:type="dxa"/>
          </w:tcPr>
          <w:p w14:paraId="0876EBC4" w14:textId="77777777" w:rsidR="00C12CBB" w:rsidRDefault="00C12CBB" w:rsidP="00CB0526">
            <w:pPr>
              <w:ind w:firstLine="0"/>
              <w:jc w:val="center"/>
            </w:pPr>
            <w:r>
              <w:t>0.1519</w:t>
            </w:r>
          </w:p>
        </w:tc>
        <w:tc>
          <w:tcPr>
            <w:tcW w:w="1127" w:type="dxa"/>
          </w:tcPr>
          <w:p w14:paraId="553F68B0" w14:textId="77777777" w:rsidR="00C12CBB" w:rsidRDefault="00C12CBB" w:rsidP="00CB0526">
            <w:pPr>
              <w:ind w:firstLine="0"/>
              <w:jc w:val="center"/>
            </w:pPr>
            <w:r w:rsidRPr="000B03B1">
              <w:rPr>
                <w:b/>
              </w:rPr>
              <w:t>3741</w:t>
            </w:r>
          </w:p>
        </w:tc>
      </w:tr>
      <w:tr w:rsidR="00C12CBB" w14:paraId="788106BD" w14:textId="77777777" w:rsidTr="00C12CBB">
        <w:trPr>
          <w:jc w:val="center"/>
        </w:trPr>
        <w:tc>
          <w:tcPr>
            <w:tcW w:w="1718" w:type="dxa"/>
          </w:tcPr>
          <w:p w14:paraId="2162A19D" w14:textId="18FDFC25" w:rsidR="00C12CBB" w:rsidRDefault="00C12CBB" w:rsidP="00CB0526">
            <w:pPr>
              <w:ind w:firstLine="0"/>
              <w:jc w:val="center"/>
            </w:pPr>
            <w:r>
              <w:t>Юпитер</w:t>
            </w:r>
            <w:r w:rsidR="008734B6">
              <w:t xml:space="preserve"> </w:t>
            </w:r>
          </w:p>
        </w:tc>
        <w:tc>
          <w:tcPr>
            <w:tcW w:w="4016" w:type="dxa"/>
          </w:tcPr>
          <w:p w14:paraId="5FDECBBD" w14:textId="77777777" w:rsidR="00C12CBB" w:rsidRDefault="00C12CBB" w:rsidP="00CB0526">
            <w:pPr>
              <w:ind w:firstLine="0"/>
              <w:jc w:val="center"/>
            </w:pPr>
            <w:r w:rsidRPr="00CD2048">
              <w:t>Ио, Европа, Ганимед, Каллисто</w:t>
            </w:r>
          </w:p>
        </w:tc>
        <w:tc>
          <w:tcPr>
            <w:tcW w:w="1561" w:type="dxa"/>
          </w:tcPr>
          <w:p w14:paraId="013B0B59" w14:textId="77777777" w:rsidR="00C12CBB" w:rsidRPr="00CD2048" w:rsidRDefault="00C12CBB" w:rsidP="00CB0526">
            <w:pPr>
              <w:ind w:firstLine="0"/>
              <w:jc w:val="center"/>
            </w:pPr>
            <w:r>
              <w:t>1898</w:t>
            </w:r>
          </w:p>
        </w:tc>
        <w:tc>
          <w:tcPr>
            <w:tcW w:w="1612" w:type="dxa"/>
          </w:tcPr>
          <w:p w14:paraId="512F0835" w14:textId="77777777" w:rsidR="00C12CBB" w:rsidRDefault="00C12CBB" w:rsidP="00CB0526">
            <w:pPr>
              <w:ind w:firstLine="0"/>
              <w:jc w:val="center"/>
            </w:pPr>
            <w:r>
              <w:t>0.3931</w:t>
            </w:r>
          </w:p>
        </w:tc>
        <w:tc>
          <w:tcPr>
            <w:tcW w:w="1127" w:type="dxa"/>
          </w:tcPr>
          <w:p w14:paraId="145ABFE9" w14:textId="77777777" w:rsidR="00C12CBB" w:rsidRDefault="00C12CBB" w:rsidP="00CB0526">
            <w:pPr>
              <w:ind w:firstLine="0"/>
              <w:jc w:val="center"/>
            </w:pPr>
            <w:r>
              <w:rPr>
                <w:b/>
              </w:rPr>
              <w:t>4828</w:t>
            </w:r>
          </w:p>
        </w:tc>
      </w:tr>
      <w:tr w:rsidR="00C12CBB" w14:paraId="2025773A" w14:textId="77777777" w:rsidTr="00C12CBB">
        <w:trPr>
          <w:jc w:val="center"/>
        </w:trPr>
        <w:tc>
          <w:tcPr>
            <w:tcW w:w="1718" w:type="dxa"/>
          </w:tcPr>
          <w:p w14:paraId="08EC6A3D" w14:textId="77777777" w:rsidR="00C12CBB" w:rsidRDefault="00C12CBB" w:rsidP="00CB0526">
            <w:pPr>
              <w:ind w:firstLine="0"/>
              <w:jc w:val="center"/>
            </w:pPr>
            <w:r>
              <w:t>Солнце</w:t>
            </w:r>
          </w:p>
        </w:tc>
        <w:tc>
          <w:tcPr>
            <w:tcW w:w="4016" w:type="dxa"/>
          </w:tcPr>
          <w:p w14:paraId="70B45716" w14:textId="77777777" w:rsidR="00C12CBB" w:rsidRPr="00CD2048" w:rsidRDefault="00C12CBB" w:rsidP="00CB0526">
            <w:pPr>
              <w:ind w:firstLine="0"/>
              <w:jc w:val="center"/>
            </w:pPr>
            <w:r>
              <w:t>Меркурий, Венера, Земля, Луна, Марс, Церера</w:t>
            </w:r>
          </w:p>
        </w:tc>
        <w:tc>
          <w:tcPr>
            <w:tcW w:w="1561" w:type="dxa"/>
          </w:tcPr>
          <w:p w14:paraId="517DD848" w14:textId="77777777" w:rsidR="00C12CBB" w:rsidRDefault="00C12CBB" w:rsidP="00CB0526">
            <w:pPr>
              <w:ind w:firstLine="0"/>
              <w:jc w:val="center"/>
            </w:pPr>
            <w:r>
              <w:t>1989100</w:t>
            </w:r>
          </w:p>
        </w:tc>
        <w:tc>
          <w:tcPr>
            <w:tcW w:w="1612" w:type="dxa"/>
          </w:tcPr>
          <w:p w14:paraId="63DF3492" w14:textId="77777777" w:rsidR="00C12CBB" w:rsidRDefault="00C12CBB" w:rsidP="00CB0526">
            <w:pPr>
              <w:ind w:firstLine="0"/>
              <w:jc w:val="center"/>
            </w:pPr>
            <w:r w:rsidRPr="00A25F41">
              <w:t>11.8873</w:t>
            </w:r>
          </w:p>
        </w:tc>
        <w:tc>
          <w:tcPr>
            <w:tcW w:w="1127" w:type="dxa"/>
          </w:tcPr>
          <w:p w14:paraId="04F0ACE5" w14:textId="77777777" w:rsidR="00C12CBB" w:rsidRDefault="00C12CBB" w:rsidP="00CB0526">
            <w:pPr>
              <w:ind w:firstLine="0"/>
              <w:jc w:val="center"/>
              <w:rPr>
                <w:b/>
              </w:rPr>
            </w:pPr>
            <w:r w:rsidRPr="000B03B1">
              <w:rPr>
                <w:b/>
              </w:rPr>
              <w:t>167 329</w:t>
            </w:r>
          </w:p>
        </w:tc>
      </w:tr>
    </w:tbl>
    <w:p w14:paraId="0CDA613D" w14:textId="77777777" w:rsidR="00297C39" w:rsidRDefault="00297C39" w:rsidP="00297C39">
      <w:r w:rsidRPr="0026228C">
        <w:t>В общем виде</w:t>
      </w:r>
      <w:r>
        <w:t xml:space="preserve"> соотношение масс можно выразить в формуле </w:t>
      </w:r>
    </w:p>
    <w:p w14:paraId="30D12413" w14:textId="77777777" w:rsidR="00297C39" w:rsidRDefault="00297C39" w:rsidP="00297C39">
      <w:pPr>
        <w:jc w:val="center"/>
        <w:rPr>
          <w:b/>
        </w:rPr>
      </w:pPr>
      <w:r w:rsidRPr="00A11BEA">
        <w:rPr>
          <w:b/>
          <w:lang w:val="en-US"/>
        </w:rPr>
        <w:t>Mst</w:t>
      </w:r>
      <w:r w:rsidRPr="00297C39">
        <w:rPr>
          <w:b/>
        </w:rPr>
        <w:t xml:space="preserve"> / Ʃ</w:t>
      </w:r>
      <w:r w:rsidRPr="00A11BEA">
        <w:rPr>
          <w:b/>
          <w:lang w:val="en-US"/>
        </w:rPr>
        <w:t>mp</w:t>
      </w:r>
      <w:r>
        <w:rPr>
          <w:b/>
        </w:rPr>
        <w:t xml:space="preserve"> </w:t>
      </w:r>
      <w:r w:rsidRPr="00297C39">
        <w:rPr>
          <w:b/>
        </w:rPr>
        <w:t xml:space="preserve">≈ </w:t>
      </w:r>
      <w:r w:rsidRPr="00A11BEA">
        <w:rPr>
          <w:b/>
          <w:lang w:val="en-US"/>
        </w:rPr>
        <w:t>n</w:t>
      </w:r>
      <w:r>
        <w:rPr>
          <w:b/>
          <w:lang w:val="en-US"/>
        </w:rPr>
        <w:t>·</w:t>
      </w:r>
      <w:r>
        <w:rPr>
          <w:b/>
        </w:rPr>
        <w:t>10</w:t>
      </w:r>
      <w:r w:rsidRPr="0026228C">
        <w:rPr>
          <w:b/>
          <w:vertAlign w:val="superscript"/>
        </w:rPr>
        <w:t>4-</w:t>
      </w:r>
      <w:r w:rsidRPr="002E527A">
        <w:rPr>
          <w:b/>
          <w:vertAlign w:val="superscript"/>
        </w:rPr>
        <w:t>6</w:t>
      </w:r>
      <w:r w:rsidRPr="00297C39">
        <w:rPr>
          <w:b/>
        </w:rPr>
        <w:t>,</w:t>
      </w:r>
      <w:r>
        <w:rPr>
          <w:b/>
        </w:rPr>
        <w:t xml:space="preserve"> </w:t>
      </w:r>
    </w:p>
    <w:p w14:paraId="6261A83E" w14:textId="77777777" w:rsidR="00297C39" w:rsidRDefault="00297C39" w:rsidP="00297C39">
      <w:pPr>
        <w:ind w:firstLine="0"/>
      </w:pPr>
      <w:r>
        <w:rPr>
          <w:b/>
        </w:rPr>
        <w:t xml:space="preserve"> </w:t>
      </w:r>
      <w:r w:rsidRPr="0026228C">
        <w:t xml:space="preserve">где </w:t>
      </w:r>
      <w:r>
        <w:t>первый член – масса газового тела, второй – сумма масс планет,</w:t>
      </w:r>
      <w:r w:rsidRPr="00297C39">
        <w:t xml:space="preserve"> </w:t>
      </w:r>
      <w:r w:rsidRPr="000E472F">
        <w:rPr>
          <w:b/>
          <w:i/>
          <w:lang w:val="en-US"/>
        </w:rPr>
        <w:t>n</w:t>
      </w:r>
      <w:r>
        <w:rPr>
          <w:b/>
          <w:i/>
        </w:rPr>
        <w:t xml:space="preserve"> </w:t>
      </w:r>
      <w:r>
        <w:t>– целые числа.</w:t>
      </w:r>
    </w:p>
    <w:p w14:paraId="57804D54" w14:textId="2EBE24A5" w:rsidR="00297C39" w:rsidRDefault="00297C39" w:rsidP="00297C39">
      <w:r>
        <w:t xml:space="preserve">Биогеохимический подход В.И. Вернадского к определению планеты как таковой прекрасно подтвердился с открытием экзопланет. Они распадаются на те же два класса, которые характерны для солнечной системы. Одни из них газовые и ледяные, которые в зависимости от температуры и массы называются горячие и холодные юпитеры, сатурны, нептуны. Вторые – каменистые планеты, они в согласии с третьим пунктом определения Вернадского демонстрируют великое разнообразие – почти металлические, силикатные, рыхлые и почти водные океаниды. Их массы порядка земной до </w:t>
      </w:r>
      <w:r w:rsidR="001500A5">
        <w:t>10–11</w:t>
      </w:r>
      <w:r>
        <w:t>.</w:t>
      </w:r>
    </w:p>
    <w:p w14:paraId="7023848D" w14:textId="77777777" w:rsidR="00297C39" w:rsidRDefault="00297C39" w:rsidP="00297C39">
      <w:r>
        <w:t>И, разумеется, все они объединены в системы наподобие солнечной. Но косминт, похожих на пять наблюдаемых в солнечной системе, сегодня открыто не так много. В каталоге «Планетные системы» на 1 сентября 2025 г. их</w:t>
      </w:r>
      <w:r w:rsidRPr="00871EEC">
        <w:t xml:space="preserve"> </w:t>
      </w:r>
      <w:r>
        <w:t>насчитывалось всего 214 из 2218</w:t>
      </w:r>
      <w:r w:rsidRPr="00297C39">
        <w:t xml:space="preserve"> [3]</w:t>
      </w:r>
      <w:r>
        <w:t>.Вероятно, увидеть мелкие планеты не позволяет техника. Но мы можем предположить, что каменистые планеты есть вокруг каждой звезды и вокруг каждого газового тела.</w:t>
      </w:r>
    </w:p>
    <w:p w14:paraId="1DA10ACA" w14:textId="4CC627AE" w:rsidR="00297C39" w:rsidRDefault="00297C39" w:rsidP="00297C39">
      <w:r>
        <w:t>Зато найденные выше количественные данные полностью совпадают с косминтами экзопланет. Мною подсчитано, что</w:t>
      </w:r>
      <w:r w:rsidR="008734B6">
        <w:t xml:space="preserve"> </w:t>
      </w:r>
      <w:r>
        <w:t xml:space="preserve">соотношение масс в них равно 4, 5 (подавляющее большинство) и 6 порядков раз. Никаких других нет. </w:t>
      </w:r>
    </w:p>
    <w:p w14:paraId="46279AB5" w14:textId="77777777" w:rsidR="00297C39" w:rsidRDefault="00297C39" w:rsidP="00297C39">
      <w:r>
        <w:t>Вывод: биосферное определение планеты В.И. Вернадского способствует пониманию упаковки значимых небесных тел и имеет ныне отчетливые исследовательские перспективы.</w:t>
      </w:r>
    </w:p>
    <w:p w14:paraId="7866FBD9" w14:textId="77777777" w:rsidR="00297C39" w:rsidRPr="00297C39" w:rsidRDefault="00297C39" w:rsidP="00297C39">
      <w:pPr>
        <w:rPr>
          <w:b/>
          <w:bCs/>
        </w:rPr>
      </w:pPr>
      <w:r w:rsidRPr="00297C39">
        <w:rPr>
          <w:b/>
          <w:bCs/>
        </w:rPr>
        <w:t>Литература</w:t>
      </w:r>
    </w:p>
    <w:p w14:paraId="21D8BBD4" w14:textId="7B5C1702" w:rsidR="00297C39" w:rsidRPr="00731B62" w:rsidRDefault="00297C39" w:rsidP="00297C39">
      <w:r>
        <w:t>1.</w:t>
      </w:r>
      <w:r w:rsidR="008E4461">
        <w:t xml:space="preserve"> </w:t>
      </w:r>
      <w:r w:rsidRPr="008D1FF6">
        <w:t>Вернадский</w:t>
      </w:r>
      <w:r w:rsidR="008E4461">
        <w:t> </w:t>
      </w:r>
      <w:r w:rsidRPr="008D1FF6">
        <w:t>В.И.</w:t>
      </w:r>
      <w:r>
        <w:t xml:space="preserve"> О геологических оболочках Земли как планеты // Собр. соч. в 24-х тт. Т. 3. М.: Наука. 2013. С. </w:t>
      </w:r>
      <w:r w:rsidR="001500A5">
        <w:t>473–485</w:t>
      </w:r>
      <w:r>
        <w:t>.</w:t>
      </w:r>
    </w:p>
    <w:p w14:paraId="32397171" w14:textId="660CAFDE" w:rsidR="00297C39" w:rsidRDefault="00297C39" w:rsidP="00297C39">
      <w:pPr>
        <w:shd w:val="clear" w:color="auto" w:fill="FFFFFF"/>
        <w:textAlignment w:val="baseline"/>
        <w:rPr>
          <w:rFonts w:eastAsia="Calibri"/>
        </w:rPr>
      </w:pPr>
      <w:r w:rsidRPr="008D1FF6">
        <w:t>2.</w:t>
      </w:r>
      <w:r w:rsidR="008E4461">
        <w:t xml:space="preserve"> </w:t>
      </w:r>
      <w:r w:rsidRPr="008D1FF6">
        <w:t>Аксенов</w:t>
      </w:r>
      <w:r w:rsidR="008E4461">
        <w:t> </w:t>
      </w:r>
      <w:r w:rsidRPr="008D1FF6">
        <w:t>Г.П.</w:t>
      </w:r>
      <w:r>
        <w:t xml:space="preserve"> </w:t>
      </w:r>
      <w:r>
        <w:rPr>
          <w:rFonts w:eastAsia="Calibri"/>
        </w:rPr>
        <w:t xml:space="preserve">О биосферной космологии В.И. Вернадского // Природа. 2025. № 2. С. </w:t>
      </w:r>
      <w:r w:rsidR="001500A5">
        <w:rPr>
          <w:rFonts w:eastAsia="Calibri"/>
        </w:rPr>
        <w:t>37–45</w:t>
      </w:r>
      <w:r>
        <w:rPr>
          <w:rFonts w:eastAsia="Calibri"/>
        </w:rPr>
        <w:t>.</w:t>
      </w:r>
      <w:r w:rsidR="008E4461">
        <w:rPr>
          <w:rFonts w:eastAsia="Calibri"/>
        </w:rPr>
        <w:t xml:space="preserve"> </w:t>
      </w:r>
      <w:r w:rsidRPr="0045372E">
        <w:rPr>
          <w:rFonts w:eastAsia="Calibri"/>
        </w:rPr>
        <w:t>DOI: 10.7868/S0032874X25020045</w:t>
      </w:r>
    </w:p>
    <w:p w14:paraId="4DE50186" w14:textId="7114FA92" w:rsidR="00297C39" w:rsidRDefault="00297C39" w:rsidP="00297C39">
      <w:pPr>
        <w:sectPr w:rsidR="00297C39" w:rsidSect="004C0894">
          <w:pgSz w:w="11906" w:h="16838"/>
          <w:pgMar w:top="1134" w:right="1134" w:bottom="1134" w:left="1134" w:header="708" w:footer="708" w:gutter="0"/>
          <w:cols w:space="708"/>
          <w:docGrid w:linePitch="360"/>
        </w:sectPr>
      </w:pPr>
      <w:r>
        <w:rPr>
          <w:rFonts w:eastAsia="Calibri"/>
        </w:rPr>
        <w:t>3.</w:t>
      </w:r>
      <w:r w:rsidRPr="008D1FF6">
        <w:t xml:space="preserve"> </w:t>
      </w:r>
      <w:r>
        <w:t xml:space="preserve">Планетные системы. </w:t>
      </w:r>
      <w:r>
        <w:rPr>
          <w:lang w:val="en-US"/>
        </w:rPr>
        <w:t>URL</w:t>
      </w:r>
      <w:r w:rsidRPr="00297C39">
        <w:t xml:space="preserve">: </w:t>
      </w:r>
      <w:r w:rsidRPr="00E36D19">
        <w:t>http://www.allplanets.ru/</w:t>
      </w:r>
      <w:r w:rsidRPr="00297C39">
        <w:t xml:space="preserve"> (</w:t>
      </w:r>
      <w:r>
        <w:t>Дата обращения 01.09.2025).</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97C39" w:rsidRPr="00154C21" w14:paraId="740F8878" w14:textId="77777777" w:rsidTr="00CB0526">
        <w:tc>
          <w:tcPr>
            <w:tcW w:w="9628" w:type="dxa"/>
          </w:tcPr>
          <w:p w14:paraId="543E45FB" w14:textId="247FF0F4" w:rsidR="00297C39" w:rsidRPr="00297C39" w:rsidRDefault="002C0CBA" w:rsidP="002C0CBA">
            <w:pPr>
              <w:pStyle w:val="1"/>
              <w:outlineLvl w:val="0"/>
            </w:pPr>
            <w:bookmarkStart w:id="2" w:name="_Toc229643464"/>
            <w:bookmarkStart w:id="3" w:name="_Toc229747498"/>
            <w:r w:rsidRPr="002C0CBA">
              <w:lastRenderedPageBreak/>
              <w:t>Опыт работы и перспективы развития Томской биогеохимической школы</w:t>
            </w:r>
            <w:bookmarkEnd w:id="2"/>
            <w:bookmarkEnd w:id="3"/>
          </w:p>
        </w:tc>
      </w:tr>
      <w:tr w:rsidR="00297C39" w:rsidRPr="00110C80" w14:paraId="1D9342EE" w14:textId="77777777" w:rsidTr="001950EB">
        <w:trPr>
          <w:trHeight w:val="221"/>
        </w:trPr>
        <w:tc>
          <w:tcPr>
            <w:tcW w:w="9628" w:type="dxa"/>
          </w:tcPr>
          <w:p w14:paraId="12F35F14" w14:textId="732E9F74" w:rsidR="00297C39" w:rsidRPr="00110C80" w:rsidRDefault="00BB2C1D" w:rsidP="00CB0526">
            <w:pPr>
              <w:jc w:val="center"/>
              <w:rPr>
                <w:i/>
                <w:iCs/>
                <w:lang w:val="en-US"/>
              </w:rPr>
            </w:pPr>
            <w:r>
              <w:rPr>
                <w:i/>
                <w:iCs/>
              </w:rPr>
              <w:t>Барановская</w:t>
            </w:r>
            <w:r w:rsidR="002F1FD4">
              <w:rPr>
                <w:i/>
                <w:iCs/>
              </w:rPr>
              <w:t> </w:t>
            </w:r>
            <w:r>
              <w:rPr>
                <w:i/>
                <w:iCs/>
              </w:rPr>
              <w:t>Н.В</w:t>
            </w:r>
            <w:r w:rsidR="00297C39" w:rsidRPr="00110C80">
              <w:rPr>
                <w:i/>
                <w:iCs/>
              </w:rPr>
              <w:t>.</w:t>
            </w:r>
          </w:p>
        </w:tc>
      </w:tr>
      <w:tr w:rsidR="00297C39" w:rsidRPr="00A739C1" w14:paraId="5C41D1CF" w14:textId="77777777" w:rsidTr="00CB0526">
        <w:tc>
          <w:tcPr>
            <w:tcW w:w="9628" w:type="dxa"/>
          </w:tcPr>
          <w:p w14:paraId="357B74EF" w14:textId="04840D7A" w:rsidR="00297C39" w:rsidRPr="00A739C1" w:rsidRDefault="00BB2C1D" w:rsidP="002F1FD4">
            <w:pPr>
              <w:ind w:firstLine="0"/>
              <w:jc w:val="center"/>
              <w:rPr>
                <w:i/>
                <w:iCs/>
              </w:rPr>
            </w:pPr>
            <w:r w:rsidRPr="00BB2C1D">
              <w:rPr>
                <w:i/>
                <w:iCs/>
              </w:rPr>
              <w:t>Национальный исследовательский Томский политехнический университет</w:t>
            </w:r>
            <w:r w:rsidR="006A632C">
              <w:rPr>
                <w:i/>
                <w:iCs/>
              </w:rPr>
              <w:t>, Томск, Россия</w:t>
            </w:r>
          </w:p>
        </w:tc>
      </w:tr>
      <w:tr w:rsidR="006A632C" w:rsidRPr="00A739C1" w14:paraId="0118DBDE" w14:textId="77777777" w:rsidTr="00CB0526">
        <w:tc>
          <w:tcPr>
            <w:tcW w:w="9628" w:type="dxa"/>
          </w:tcPr>
          <w:p w14:paraId="4BE73CEB" w14:textId="1F338F20" w:rsidR="006A632C" w:rsidRPr="00BB2C1D" w:rsidRDefault="007F390C" w:rsidP="002F1FD4">
            <w:pPr>
              <w:ind w:firstLine="0"/>
              <w:jc w:val="center"/>
              <w:rPr>
                <w:i/>
                <w:iCs/>
              </w:rPr>
            </w:pPr>
            <w:r w:rsidRPr="007F390C">
              <w:rPr>
                <w:i/>
                <w:iCs/>
              </w:rPr>
              <w:t>nata@tpu.ru</w:t>
            </w:r>
          </w:p>
        </w:tc>
      </w:tr>
    </w:tbl>
    <w:p w14:paraId="39242F24" w14:textId="663CC360" w:rsidR="002F1FD4" w:rsidRDefault="002F1FD4" w:rsidP="006C23F0">
      <w:r w:rsidRPr="00DB5A1C">
        <w:rPr>
          <w:b/>
        </w:rPr>
        <w:t>Аннотация.</w:t>
      </w:r>
      <w:r>
        <w:t xml:space="preserve"> </w:t>
      </w:r>
      <w:r w:rsidRPr="00611926">
        <w:t>Представлены</w:t>
      </w:r>
      <w:r>
        <w:t xml:space="preserve"> результаты многолетних биогеохимических исследований в Томском политехническом университете. Сложившийся коллектив можно считать Томской биогеохимической школой, основанной профессором, д.г.-м.н. Л.П. Рихвановым и развивающей исследования по ряду научных направлений в рамках Биогеохимии. За последние пятнадцать лет по результатам работы защищено 16 диссертаций, включая пять </w:t>
      </w:r>
      <w:r>
        <w:rPr>
          <w:lang w:val="en-US"/>
        </w:rPr>
        <w:t>PhD</w:t>
      </w:r>
      <w:r>
        <w:t xml:space="preserve"> и одну докторскую, получены патенты, ведется совместная междисциплинарная работа со специалистами – медиками, геологами, биологами, физиками и химиками. Опыт исследования миграции химических элементов из горных пород, вод, растительности в живые организмы (от микробиальных сообществ до организма человека) позволяет выйти на новые рубежи познаний закономерностей формирования патологических состояний человека и животных. К перспективным направлениям развития относится изучение изотопного состава живого вещества, металлорганических соединений и микроминеральных фаз химических элементов, а </w:t>
      </w:r>
      <w:r w:rsidR="001500A5">
        <w:t>также</w:t>
      </w:r>
      <w:r>
        <w:t xml:space="preserve"> возможности изучения некоторых микробиологических аспектов и процессов моделирования и оценки воздействия и риска.</w:t>
      </w:r>
    </w:p>
    <w:p w14:paraId="3C315211" w14:textId="77777777" w:rsidR="002F1FD4" w:rsidRDefault="002F1FD4" w:rsidP="002F1FD4">
      <w:r w:rsidRPr="00DB5A1C">
        <w:rPr>
          <w:b/>
        </w:rPr>
        <w:t>Ключевые слова:</w:t>
      </w:r>
      <w:r w:rsidRPr="00611926">
        <w:t xml:space="preserve"> биогеохимические исследования, Томский политехнический университет, живое вещество, комплексный подход, химические элементы, микроминеральные фазы, эндемии, техногенез</w:t>
      </w:r>
    </w:p>
    <w:p w14:paraId="4B2635C9" w14:textId="20C8E0D0" w:rsidR="002F1FD4" w:rsidRDefault="002F1FD4" w:rsidP="002F1FD4">
      <w:r>
        <w:t>Биогеохимические исследования, проводимые в Томском политехническом университете под руководством Л.П. Рихванова (</w:t>
      </w:r>
      <w:r w:rsidR="001500A5">
        <w:t>1945–2020</w:t>
      </w:r>
      <w:r>
        <w:t>) и продолженные нами после его ухода, всегда подразумевали работу, с привлечением</w:t>
      </w:r>
      <w:r w:rsidRPr="00A92ABD">
        <w:t xml:space="preserve"> специалист</w:t>
      </w:r>
      <w:r>
        <w:t>ов из</w:t>
      </w:r>
      <w:r w:rsidRPr="00A92ABD">
        <w:t xml:space="preserve"> области медицины, биоло</w:t>
      </w:r>
      <w:r>
        <w:t xml:space="preserve">гии, экологии, геохимии, имеющих </w:t>
      </w:r>
      <w:r w:rsidRPr="00A92ABD">
        <w:t>опыт совместных исследований как в российских, так и зарубежных вузах. Основной состав</w:t>
      </w:r>
      <w:r>
        <w:t xml:space="preserve"> коллектива</w:t>
      </w:r>
      <w:r w:rsidRPr="00A92ABD">
        <w:t xml:space="preserve"> представлен молодыми</w:t>
      </w:r>
      <w:r>
        <w:t xml:space="preserve"> </w:t>
      </w:r>
      <w:r w:rsidRPr="00A92ABD">
        <w:t>сотрудниками, выполняющими исследования в рамках подготовки магистерских, кандидатских и докторских</w:t>
      </w:r>
      <w:r>
        <w:t xml:space="preserve"> </w:t>
      </w:r>
      <w:r w:rsidRPr="00A92ABD">
        <w:t>диссертаций. Лабораторная база для выполнения работ по изучению элементного состава живых организмов в</w:t>
      </w:r>
      <w:r>
        <w:t xml:space="preserve"> </w:t>
      </w:r>
      <w:r w:rsidRPr="00A92ABD">
        <w:t>отделении геологии Инженерной школы природных ресурсов Томского политехнического университета представлена</w:t>
      </w:r>
      <w:r>
        <w:t xml:space="preserve"> </w:t>
      </w:r>
      <w:r w:rsidRPr="00A92ABD">
        <w:t>современным оборудованием, позволяющем значительную часть исследований проводить без привлечения</w:t>
      </w:r>
      <w:r>
        <w:t xml:space="preserve"> </w:t>
      </w:r>
      <w:r w:rsidRPr="00A92ABD">
        <w:t xml:space="preserve">дополнительных ресурсов. В то же время коллектив </w:t>
      </w:r>
      <w:r>
        <w:t>всегда осуществляет сотрудничество с научными и образовательными организациями</w:t>
      </w:r>
      <w:r w:rsidRPr="00A92ABD">
        <w:t>,</w:t>
      </w:r>
      <w:r>
        <w:t xml:space="preserve"> обладающими уникальными компетенциями в разных областях знаний и </w:t>
      </w:r>
      <w:r w:rsidRPr="00A92ABD">
        <w:t>являющи</w:t>
      </w:r>
      <w:r>
        <w:t>хся</w:t>
      </w:r>
      <w:r w:rsidRPr="00A92ABD">
        <w:t xml:space="preserve"> важным дополнением для более комплексного подхода к решению проблемы адаптации живых</w:t>
      </w:r>
      <w:r>
        <w:t xml:space="preserve"> </w:t>
      </w:r>
      <w:r w:rsidRPr="00A92ABD">
        <w:t>организмов к среде обитания с учетом геологических формаций</w:t>
      </w:r>
      <w:r>
        <w:t xml:space="preserve"> и техногенной трансформации биосферы</w:t>
      </w:r>
      <w:r w:rsidRPr="00A92ABD">
        <w:t>, что в целом позволяет междисциплинарному</w:t>
      </w:r>
      <w:r>
        <w:t xml:space="preserve"> </w:t>
      </w:r>
      <w:r w:rsidRPr="00A92ABD">
        <w:t>научному коллективу выйти на новый уровень знаний и подойти вплотную к решению проблемы профилактики</w:t>
      </w:r>
      <w:r>
        <w:t xml:space="preserve"> </w:t>
      </w:r>
      <w:r w:rsidRPr="00A92ABD">
        <w:t xml:space="preserve">микроэлементозов животных и человека на локальных территориях </w:t>
      </w:r>
      <w:r>
        <w:t xml:space="preserve">Российской федерации с наибольшей детализацией работ на территориях </w:t>
      </w:r>
      <w:r w:rsidRPr="00A92ABD">
        <w:t xml:space="preserve">Сибири и Дальнего Востока. </w:t>
      </w:r>
      <w:r>
        <w:t xml:space="preserve">Кроме того, успешно реализуются научные исследования, проводимые в рамках международного сотрудничества. </w:t>
      </w:r>
    </w:p>
    <w:p w14:paraId="13EA312B" w14:textId="77777777" w:rsidR="002F1FD4" w:rsidRPr="00133BA9" w:rsidRDefault="002F1FD4" w:rsidP="002F1FD4">
      <w:r w:rsidRPr="00133BA9">
        <w:t>П</w:t>
      </w:r>
      <w:r>
        <w:t>роводимые исследования</w:t>
      </w:r>
      <w:r w:rsidRPr="00133BA9">
        <w:t xml:space="preserve"> нос</w:t>
      </w:r>
      <w:r>
        <w:t>я</w:t>
      </w:r>
      <w:r w:rsidRPr="00133BA9">
        <w:t>т междисциплинарный характер и явля</w:t>
      </w:r>
      <w:r>
        <w:t>ю</w:t>
      </w:r>
      <w:r w:rsidRPr="00133BA9">
        <w:t>тся актуальн</w:t>
      </w:r>
      <w:r>
        <w:t>ыми</w:t>
      </w:r>
      <w:r w:rsidRPr="00133BA9">
        <w:t xml:space="preserve"> с точки зрения фундаментальных</w:t>
      </w:r>
      <w:r>
        <w:t xml:space="preserve"> вопросов, </w:t>
      </w:r>
      <w:r w:rsidRPr="00133BA9">
        <w:t>направленных на выявление механизмов адаптации человека и животных к среде обитания.</w:t>
      </w:r>
      <w:r>
        <w:t xml:space="preserve"> </w:t>
      </w:r>
    </w:p>
    <w:p w14:paraId="1A6D0D99" w14:textId="70E52AA9" w:rsidR="002F1FD4" w:rsidRDefault="002F1FD4" w:rsidP="002F1FD4">
      <w:r>
        <w:lastRenderedPageBreak/>
        <w:t>Полученные</w:t>
      </w:r>
      <w:r w:rsidRPr="00133BA9">
        <w:t xml:space="preserve"> результаты по изучению специфики накопления химических элементов в организме</w:t>
      </w:r>
      <w:r>
        <w:t xml:space="preserve"> </w:t>
      </w:r>
      <w:r w:rsidRPr="00133BA9">
        <w:t>растительноядных и всеядных животных на территориях эндемичных по заболеваемости животных и человека</w:t>
      </w:r>
      <w:r>
        <w:t xml:space="preserve"> </w:t>
      </w:r>
      <w:r w:rsidRPr="00133BA9">
        <w:t>позволя</w:t>
      </w:r>
      <w:r>
        <w:t>ю</w:t>
      </w:r>
      <w:r w:rsidRPr="00133BA9">
        <w:t xml:space="preserve">т </w:t>
      </w:r>
      <w:r>
        <w:t>выявлять</w:t>
      </w:r>
      <w:r w:rsidRPr="00133BA9">
        <w:t xml:space="preserve"> абсолютно новые закономерности изменения элементного состава внутри организмов,</w:t>
      </w:r>
      <w:r>
        <w:t xml:space="preserve"> </w:t>
      </w:r>
      <w:r w:rsidRPr="00133BA9">
        <w:t xml:space="preserve">функционирующих в норме и патологии. </w:t>
      </w:r>
      <w:r>
        <w:t>Установлены</w:t>
      </w:r>
      <w:r w:rsidRPr="00133BA9">
        <w:t xml:space="preserve"> индикаторные показатели отношений элементов в</w:t>
      </w:r>
      <w:r>
        <w:t xml:space="preserve"> </w:t>
      </w:r>
      <w:r w:rsidRPr="00133BA9">
        <w:t>организмах природных экосистем и изуч</w:t>
      </w:r>
      <w:r>
        <w:t>ены</w:t>
      </w:r>
      <w:r w:rsidRPr="00133BA9">
        <w:t xml:space="preserve"> возможност</w:t>
      </w:r>
      <w:r>
        <w:t>и</w:t>
      </w:r>
      <w:r w:rsidRPr="00133BA9">
        <w:t xml:space="preserve"> применения отдельных органов свиньи домашней и кабана в</w:t>
      </w:r>
      <w:r>
        <w:t xml:space="preserve"> </w:t>
      </w:r>
      <w:r w:rsidRPr="00133BA9">
        <w:t>качестве химического аналога организма чел</w:t>
      </w:r>
      <w:r>
        <w:t>овека. Работы вно</w:t>
      </w:r>
      <w:r w:rsidRPr="00133BA9">
        <w:t>с</w:t>
      </w:r>
      <w:r>
        <w:t>я</w:t>
      </w:r>
      <w:r w:rsidRPr="00133BA9">
        <w:t>т новые знания в понимание</w:t>
      </w:r>
      <w:r>
        <w:t xml:space="preserve"> </w:t>
      </w:r>
      <w:r w:rsidRPr="00133BA9">
        <w:t>процессов миграции химических элементов в трофической цепочке, включающей такие составляющие, как вода, почва,</w:t>
      </w:r>
      <w:r>
        <w:t xml:space="preserve"> </w:t>
      </w:r>
      <w:r w:rsidRPr="00133BA9">
        <w:t>растение, животное, в условиях разных экосистем со специфичной природной геохимической составляющей.</w:t>
      </w:r>
      <w:r>
        <w:t xml:space="preserve"> И</w:t>
      </w:r>
      <w:r w:rsidRPr="00133BA9">
        <w:t>сследования да</w:t>
      </w:r>
      <w:r>
        <w:t>ют</w:t>
      </w:r>
      <w:r w:rsidRPr="00133BA9">
        <w:t xml:space="preserve"> расширенное представление о вышеизложенных закономерностях и процессах</w:t>
      </w:r>
      <w:r>
        <w:t xml:space="preserve"> </w:t>
      </w:r>
      <w:r w:rsidRPr="00133BA9">
        <w:t xml:space="preserve">по широкому кругу химических элементов </w:t>
      </w:r>
      <w:r w:rsidR="00EE4D5A">
        <w:t>—</w:t>
      </w:r>
      <w:r w:rsidRPr="00133BA9">
        <w:t xml:space="preserve"> от 28 до 63.</w:t>
      </w:r>
      <w:r>
        <w:t xml:space="preserve"> Работы, проводимые нами в</w:t>
      </w:r>
      <w:r w:rsidRPr="00133BA9">
        <w:t xml:space="preserve"> отделени</w:t>
      </w:r>
      <w:r>
        <w:t xml:space="preserve">и </w:t>
      </w:r>
      <w:r w:rsidRPr="00133BA9">
        <w:t>геологии Томского политехнического университета</w:t>
      </w:r>
      <w:r>
        <w:t xml:space="preserve"> позволили получить</w:t>
      </w:r>
      <w:r w:rsidRPr="00133BA9">
        <w:t xml:space="preserve"> результаты </w:t>
      </w:r>
      <w:r>
        <w:t xml:space="preserve">по </w:t>
      </w:r>
      <w:r w:rsidRPr="00133BA9">
        <w:t>элементно</w:t>
      </w:r>
      <w:r>
        <w:t>му</w:t>
      </w:r>
      <w:r w:rsidRPr="00133BA9">
        <w:t xml:space="preserve"> состав</w:t>
      </w:r>
      <w:r>
        <w:t>у</w:t>
      </w:r>
      <w:r w:rsidRPr="00133BA9">
        <w:t xml:space="preserve"> растений,</w:t>
      </w:r>
      <w:r>
        <w:t xml:space="preserve"> </w:t>
      </w:r>
      <w:r w:rsidRPr="00133BA9">
        <w:t>животных, отдельных тканей организма человека (волосы, кровь), некоторых патологически измененных органов</w:t>
      </w:r>
      <w:r>
        <w:t xml:space="preserve"> </w:t>
      </w:r>
      <w:r w:rsidRPr="00133BA9">
        <w:t>(щитовидная железа</w:t>
      </w:r>
      <w:r>
        <w:t>, ткани легких и лимфоузлов человека</w:t>
      </w:r>
      <w:r w:rsidRPr="00133BA9">
        <w:t>), а также изучение зольного остатка организма человека, проживающего на территориях разных</w:t>
      </w:r>
      <w:r>
        <w:t xml:space="preserve"> </w:t>
      </w:r>
      <w:r w:rsidRPr="00133BA9">
        <w:t xml:space="preserve">городов России, </w:t>
      </w:r>
      <w:r>
        <w:t xml:space="preserve">что </w:t>
      </w:r>
      <w:r w:rsidRPr="00133BA9">
        <w:t>привело к защите диссертаций:</w:t>
      </w:r>
      <w:r>
        <w:t xml:space="preserve"> </w:t>
      </w:r>
      <w:r w:rsidRPr="00133BA9">
        <w:t>Наркович</w:t>
      </w:r>
      <w:r>
        <w:t> </w:t>
      </w:r>
      <w:r w:rsidRPr="00133BA9">
        <w:t>Д.В. (2012 г.);</w:t>
      </w:r>
      <w:r>
        <w:t xml:space="preserve"> </w:t>
      </w:r>
      <w:r w:rsidRPr="00133BA9">
        <w:t>Ялалтдинов</w:t>
      </w:r>
      <w:r>
        <w:t>а </w:t>
      </w:r>
      <w:r w:rsidRPr="00133BA9">
        <w:t>А.Р. (2015</w:t>
      </w:r>
      <w:r>
        <w:t> </w:t>
      </w:r>
      <w:r w:rsidRPr="00133BA9">
        <w:t xml:space="preserve">г. </w:t>
      </w:r>
      <w:r>
        <w:t xml:space="preserve">с присуждением двух степеней – к.г.-м.н. и </w:t>
      </w:r>
      <w:r>
        <w:rPr>
          <w:lang w:val="en-US"/>
        </w:rPr>
        <w:t>PhD</w:t>
      </w:r>
      <w:r>
        <w:t xml:space="preserve"> Франции</w:t>
      </w:r>
      <w:r w:rsidRPr="00133BA9">
        <w:t>);</w:t>
      </w:r>
      <w:r>
        <w:t xml:space="preserve"> </w:t>
      </w:r>
      <w:r w:rsidRPr="00133BA9">
        <w:t>Черненьк</w:t>
      </w:r>
      <w:r>
        <w:t>ая </w:t>
      </w:r>
      <w:r w:rsidRPr="00133BA9">
        <w:t>Е.В. (2016</w:t>
      </w:r>
      <w:r>
        <w:t> </w:t>
      </w:r>
      <w:r w:rsidRPr="00133BA9">
        <w:t>г.);</w:t>
      </w:r>
      <w:r>
        <w:t xml:space="preserve"> </w:t>
      </w:r>
      <w:r w:rsidRPr="00133BA9">
        <w:t>Перминов</w:t>
      </w:r>
      <w:r>
        <w:t>а </w:t>
      </w:r>
      <w:r w:rsidRPr="00133BA9">
        <w:t>Т.А. (2017</w:t>
      </w:r>
      <w:r>
        <w:t> </w:t>
      </w:r>
      <w:r w:rsidRPr="00133BA9">
        <w:t>г.</w:t>
      </w:r>
      <w:r w:rsidRPr="00DB5A1C">
        <w:t xml:space="preserve"> с присуждением двух степеней – к.г.-м.н. и PhD </w:t>
      </w:r>
      <w:r>
        <w:t>Франции</w:t>
      </w:r>
      <w:r w:rsidRPr="00133BA9">
        <w:t>)</w:t>
      </w:r>
      <w:r>
        <w:t>;</w:t>
      </w:r>
      <w:r w:rsidRPr="00133BA9">
        <w:t xml:space="preserve"> Беляновская</w:t>
      </w:r>
      <w:r>
        <w:t> </w:t>
      </w:r>
      <w:r w:rsidRPr="00133BA9">
        <w:t>А.И. (2019</w:t>
      </w:r>
      <w:r>
        <w:t> </w:t>
      </w:r>
      <w:r w:rsidRPr="00133BA9">
        <w:t>г.</w:t>
      </w:r>
      <w:r w:rsidRPr="00DB5A1C">
        <w:t xml:space="preserve"> с присуждением двух степеней – к.г.-м.н. и PhD</w:t>
      </w:r>
      <w:r>
        <w:t xml:space="preserve"> Франции</w:t>
      </w:r>
      <w:r w:rsidRPr="00133BA9">
        <w:t>)</w:t>
      </w:r>
      <w:r>
        <w:t xml:space="preserve">; Боев В.В. </w:t>
      </w:r>
      <w:r w:rsidRPr="00F5128C">
        <w:t>(2020); Турсуналиева</w:t>
      </w:r>
      <w:r>
        <w:t> </w:t>
      </w:r>
      <w:r w:rsidRPr="00F5128C">
        <w:t xml:space="preserve">Е.М. </w:t>
      </w:r>
      <w:r>
        <w:t xml:space="preserve">(2022); Юсупов Д.В. (докторская, 2022); Перегудина Е.В. (2024); Барановская А.Ю. (2025); Ле Тхи Хонг Шанг (2025); Стрепетов Д.А. (2025). Кроме того, по результатам совместной работы на территории Республики Казахстан защищены две </w:t>
      </w:r>
      <w:r>
        <w:rPr>
          <w:lang w:val="en-US"/>
        </w:rPr>
        <w:t>PhD</w:t>
      </w:r>
      <w:r>
        <w:t xml:space="preserve"> по комплексным исследованиям территории Северного и Южного Казахстана (Байкенова Г.Е. и Шарипова Б.У.). Результаты исследований представлены в </w:t>
      </w:r>
      <w:r w:rsidRPr="00133BA9">
        <w:t>монографи</w:t>
      </w:r>
      <w:r>
        <w:t>ях</w:t>
      </w:r>
      <w:r w:rsidRPr="00133BA9">
        <w:t>:</w:t>
      </w:r>
      <w:r>
        <w:t xml:space="preserve"> 1. Денисова О.А., Барановская Н.В.</w:t>
      </w:r>
      <w:r w:rsidRPr="00133BA9">
        <w:t xml:space="preserve"> </w:t>
      </w:r>
      <w:r>
        <w:t>и др.</w:t>
      </w:r>
      <w:r w:rsidRPr="00133BA9">
        <w:t xml:space="preserve"> Медицинская геология: состояние и</w:t>
      </w:r>
      <w:r>
        <w:t xml:space="preserve"> </w:t>
      </w:r>
      <w:r w:rsidRPr="00133BA9">
        <w:t xml:space="preserve">перспективы. </w:t>
      </w:r>
      <w:r w:rsidR="00EE4D5A">
        <w:t>—</w:t>
      </w:r>
      <w:r w:rsidRPr="00133BA9">
        <w:t xml:space="preserve"> Тверь : Изд-во ГЕРС, </w:t>
      </w:r>
      <w:r w:rsidR="001500A5" w:rsidRPr="00133BA9">
        <w:t>2010–216</w:t>
      </w:r>
      <w:r w:rsidRPr="00133BA9">
        <w:t xml:space="preserve"> c.</w:t>
      </w:r>
      <w:r>
        <w:t xml:space="preserve"> </w:t>
      </w:r>
      <w:r w:rsidRPr="00133BA9">
        <w:t>2. Д</w:t>
      </w:r>
      <w:r>
        <w:t>енисова О.А., Барановская Н.В. и др.</w:t>
      </w:r>
      <w:r w:rsidRPr="00133BA9">
        <w:t xml:space="preserve"> Микроэлементы и патология</w:t>
      </w:r>
      <w:r>
        <w:t xml:space="preserve"> </w:t>
      </w:r>
      <w:r w:rsidRPr="00133BA9">
        <w:t xml:space="preserve">щитовидной железы в Томской области. </w:t>
      </w:r>
      <w:r w:rsidR="00EE4D5A">
        <w:t>—</w:t>
      </w:r>
      <w:r w:rsidRPr="00133BA9">
        <w:t xml:space="preserve"> Томск: STT, 2011. </w:t>
      </w:r>
      <w:r w:rsidR="00EE4D5A">
        <w:t>—</w:t>
      </w:r>
      <w:r w:rsidRPr="00133BA9">
        <w:t xml:space="preserve"> 190 c.</w:t>
      </w:r>
      <w:r>
        <w:t xml:space="preserve">; </w:t>
      </w:r>
      <w:r w:rsidRPr="00133BA9">
        <w:t xml:space="preserve">3. </w:t>
      </w:r>
      <w:r>
        <w:t xml:space="preserve">Барановская Н.В., Рихванов Л.П. и др. </w:t>
      </w:r>
      <w:r w:rsidRPr="00133BA9">
        <w:t>Очерки геохимии человека. — Томск:</w:t>
      </w:r>
      <w:r>
        <w:t xml:space="preserve"> </w:t>
      </w:r>
      <w:r w:rsidRPr="00133BA9">
        <w:t>Дельтаплан, 2015. — 377 с.</w:t>
      </w:r>
      <w:r>
        <w:t xml:space="preserve">; </w:t>
      </w:r>
      <w:r w:rsidRPr="00133BA9">
        <w:t>4. Рихванов</w:t>
      </w:r>
      <w:r>
        <w:t> </w:t>
      </w:r>
      <w:r w:rsidRPr="00133BA9">
        <w:t>Л.П. и</w:t>
      </w:r>
      <w:r>
        <w:t> </w:t>
      </w:r>
      <w:r w:rsidRPr="00133BA9">
        <w:t>др. Биогеохимический мониторинг в районах хвостохранилищ горнодобывающих предприятий с</w:t>
      </w:r>
      <w:r>
        <w:t xml:space="preserve"> </w:t>
      </w:r>
      <w:r w:rsidRPr="00133BA9">
        <w:t>учетом микробиологических факторов трансформации минеральных компонентов / Л.П.</w:t>
      </w:r>
      <w:r>
        <w:t> </w:t>
      </w:r>
      <w:r w:rsidRPr="00133BA9">
        <w:t>Рихванов и др. - Новосибирск:</w:t>
      </w:r>
      <w:r>
        <w:t xml:space="preserve"> </w:t>
      </w:r>
      <w:r w:rsidRPr="00133BA9">
        <w:t xml:space="preserve">Изд-во СО РАН, 2017. </w:t>
      </w:r>
      <w:r w:rsidR="00EE4D5A">
        <w:t>—</w:t>
      </w:r>
      <w:r w:rsidRPr="00133BA9">
        <w:t xml:space="preserve"> 437 с.</w:t>
      </w:r>
      <w:r>
        <w:t xml:space="preserve"> Кроме того, получено три патента, в том числе «</w:t>
      </w:r>
      <w:r w:rsidRPr="00DB5A1C">
        <w:t>Способ прогнозирования течения саркоидоза</w:t>
      </w:r>
      <w:r>
        <w:t>» коллектива авторов (Денисова О.А. и др., 2026г). В последние годы нами активно изучается вопрос геофагии животных на территории Сибири и Дальнего Востока, который позволяет выйти на выявление биологической роли малоизученной редкоземельной группы элементов (Паничев и др., 2020</w:t>
      </w:r>
      <w:r w:rsidR="00EE4D5A">
        <w:t>–</w:t>
      </w:r>
      <w:r>
        <w:t>2026</w:t>
      </w:r>
      <w:r w:rsidR="00EE4D5A">
        <w:t> </w:t>
      </w:r>
      <w:r>
        <w:t>гг). Изучаются вопросы моделирования процесса образования микроминеральных фаз в организме млекопитающих (Барановская, Мазухина и др., 2025).</w:t>
      </w:r>
    </w:p>
    <w:p w14:paraId="6D825F34" w14:textId="532A0A22" w:rsidR="006229E9" w:rsidRDefault="002F1FD4" w:rsidP="006229E9">
      <w:pPr>
        <w:sectPr w:rsidR="006229E9" w:rsidSect="004C0894">
          <w:pgSz w:w="11906" w:h="16838"/>
          <w:pgMar w:top="1134" w:right="1134" w:bottom="1134" w:left="1134" w:header="708" w:footer="708" w:gutter="0"/>
          <w:cols w:space="708"/>
          <w:docGrid w:linePitch="360"/>
        </w:sectPr>
      </w:pPr>
      <w:r>
        <w:t>Школа продолжает работать и развиваться и к</w:t>
      </w:r>
      <w:r w:rsidRPr="00DB5A1C">
        <w:t xml:space="preserve"> перспектив</w:t>
      </w:r>
      <w:r>
        <w:t>ным направлениям развития относя</w:t>
      </w:r>
      <w:r w:rsidRPr="00DB5A1C">
        <w:t>тся</w:t>
      </w:r>
      <w:r>
        <w:t>:</w:t>
      </w:r>
      <w:r w:rsidRPr="00DB5A1C">
        <w:t xml:space="preserve"> изучение изотопного состава живого вещества, металлорганических соединений и микроминеральных фаз химических элементов, а </w:t>
      </w:r>
      <w:r w:rsidR="001500A5" w:rsidRPr="00DB5A1C">
        <w:t>также</w:t>
      </w:r>
      <w:r w:rsidRPr="00DB5A1C">
        <w:t xml:space="preserve"> возможности изучения некоторых микробиологических аспектов и процессов моделирования и оценки воздействия и риска.</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638D3" w:rsidRPr="00154C21" w14:paraId="6D0CDA9E" w14:textId="77777777" w:rsidTr="00CB0526">
        <w:tc>
          <w:tcPr>
            <w:tcW w:w="9628" w:type="dxa"/>
          </w:tcPr>
          <w:p w14:paraId="052B66A1" w14:textId="5F947A3A" w:rsidR="00D638D3" w:rsidRPr="0073076C" w:rsidRDefault="0073076C" w:rsidP="0073076C">
            <w:pPr>
              <w:pStyle w:val="1"/>
              <w:outlineLvl w:val="0"/>
            </w:pPr>
            <w:bookmarkStart w:id="4" w:name="_Toc229643465"/>
            <w:bookmarkStart w:id="5" w:name="_Toc229747499"/>
            <w:r w:rsidRPr="0073076C">
              <w:lastRenderedPageBreak/>
              <w:t>Оценка обеспеченности йодом почв сельских населённых пунктов, подвергшихся воздействию при аварии на ЧАЭС</w:t>
            </w:r>
            <w:bookmarkEnd w:id="4"/>
            <w:bookmarkEnd w:id="5"/>
          </w:p>
        </w:tc>
      </w:tr>
      <w:tr w:rsidR="00D638D3" w:rsidRPr="00110C80" w14:paraId="2B19C986" w14:textId="77777777" w:rsidTr="00CB0526">
        <w:tc>
          <w:tcPr>
            <w:tcW w:w="9628" w:type="dxa"/>
          </w:tcPr>
          <w:p w14:paraId="212BDF14" w14:textId="3E693678" w:rsidR="00D638D3" w:rsidRPr="001F32C5" w:rsidRDefault="001F32C5" w:rsidP="001F32C5">
            <w:pPr>
              <w:ind w:firstLine="0"/>
              <w:jc w:val="center"/>
              <w:rPr>
                <w:i/>
                <w:iCs/>
              </w:rPr>
            </w:pPr>
            <w:r w:rsidRPr="001F32C5">
              <w:rPr>
                <w:i/>
                <w:iCs/>
              </w:rPr>
              <w:t>Баранчуков</w:t>
            </w:r>
            <w:r w:rsidR="009D618E">
              <w:rPr>
                <w:i/>
                <w:iCs/>
                <w:lang w:val="en-US"/>
              </w:rPr>
              <w:t> </w:t>
            </w:r>
            <w:r w:rsidRPr="001F32C5">
              <w:rPr>
                <w:i/>
                <w:iCs/>
              </w:rPr>
              <w:t>В.С.</w:t>
            </w:r>
            <w:r w:rsidRPr="001F32C5">
              <w:rPr>
                <w:i/>
                <w:iCs/>
                <w:vertAlign w:val="superscript"/>
              </w:rPr>
              <w:t>1</w:t>
            </w:r>
            <w:r w:rsidRPr="001F32C5">
              <w:rPr>
                <w:i/>
                <w:iCs/>
              </w:rPr>
              <w:t>, Березкин</w:t>
            </w:r>
            <w:r w:rsidR="009D618E">
              <w:rPr>
                <w:i/>
                <w:iCs/>
                <w:lang w:val="en-US"/>
              </w:rPr>
              <w:t> </w:t>
            </w:r>
            <w:r w:rsidRPr="001F32C5">
              <w:rPr>
                <w:i/>
                <w:iCs/>
              </w:rPr>
              <w:t>В.Ю.</w:t>
            </w:r>
            <w:r w:rsidRPr="001F32C5">
              <w:rPr>
                <w:i/>
                <w:iCs/>
                <w:vertAlign w:val="superscript"/>
              </w:rPr>
              <w:t>1</w:t>
            </w:r>
            <w:r w:rsidRPr="001F32C5">
              <w:rPr>
                <w:i/>
                <w:iCs/>
              </w:rPr>
              <w:t>, Колмыкова</w:t>
            </w:r>
            <w:r w:rsidR="009D618E">
              <w:rPr>
                <w:i/>
                <w:iCs/>
                <w:lang w:val="en-US"/>
              </w:rPr>
              <w:t> </w:t>
            </w:r>
            <w:r w:rsidRPr="001F32C5">
              <w:rPr>
                <w:i/>
                <w:iCs/>
              </w:rPr>
              <w:t>Л.И.</w:t>
            </w:r>
            <w:r w:rsidRPr="001F32C5">
              <w:rPr>
                <w:i/>
                <w:iCs/>
                <w:vertAlign w:val="superscript"/>
              </w:rPr>
              <w:t>1</w:t>
            </w:r>
            <w:r w:rsidRPr="001F32C5">
              <w:rPr>
                <w:i/>
                <w:iCs/>
              </w:rPr>
              <w:t>, Дегтярев</w:t>
            </w:r>
            <w:r w:rsidR="009D618E">
              <w:rPr>
                <w:i/>
                <w:iCs/>
                <w:lang w:val="en-US"/>
              </w:rPr>
              <w:t> </w:t>
            </w:r>
            <w:r w:rsidRPr="001F32C5">
              <w:rPr>
                <w:i/>
                <w:iCs/>
              </w:rPr>
              <w:t>А.П.</w:t>
            </w:r>
            <w:r w:rsidRPr="001F32C5">
              <w:rPr>
                <w:i/>
                <w:iCs/>
                <w:vertAlign w:val="superscript"/>
              </w:rPr>
              <w:t>1</w:t>
            </w:r>
            <w:r w:rsidRPr="001F32C5">
              <w:rPr>
                <w:i/>
                <w:iCs/>
              </w:rPr>
              <w:t>, Романов</w:t>
            </w:r>
            <w:r w:rsidR="009D618E">
              <w:rPr>
                <w:i/>
                <w:iCs/>
                <w:lang w:val="en-US"/>
              </w:rPr>
              <w:t> </w:t>
            </w:r>
            <w:r w:rsidRPr="001F32C5">
              <w:rPr>
                <w:i/>
                <w:iCs/>
              </w:rPr>
              <w:t>С.Л.</w:t>
            </w:r>
            <w:r w:rsidRPr="001F32C5">
              <w:rPr>
                <w:i/>
                <w:iCs/>
                <w:vertAlign w:val="superscript"/>
              </w:rPr>
              <w:t>2</w:t>
            </w:r>
          </w:p>
        </w:tc>
      </w:tr>
      <w:tr w:rsidR="006A632C" w:rsidRPr="00A739C1" w14:paraId="2F90B831" w14:textId="77777777" w:rsidTr="00CB0526">
        <w:tc>
          <w:tcPr>
            <w:tcW w:w="9628" w:type="dxa"/>
          </w:tcPr>
          <w:p w14:paraId="40846EC2" w14:textId="7E883097" w:rsidR="006A632C" w:rsidRPr="007F390C" w:rsidRDefault="006A632C" w:rsidP="006A632C">
            <w:pPr>
              <w:ind w:firstLine="0"/>
              <w:jc w:val="center"/>
              <w:rPr>
                <w:i/>
                <w:iCs/>
              </w:rPr>
            </w:pPr>
            <w:r w:rsidRPr="007F390C">
              <w:rPr>
                <w:i/>
                <w:iCs/>
              </w:rPr>
              <w:t>1 – Институт геохимии и аналитической химии имени В.И.</w:t>
            </w:r>
            <w:r w:rsidR="009D618E">
              <w:rPr>
                <w:i/>
                <w:iCs/>
                <w:lang w:val="en-US"/>
              </w:rPr>
              <w:t> </w:t>
            </w:r>
            <w:r w:rsidRPr="007F390C">
              <w:rPr>
                <w:i/>
                <w:iCs/>
              </w:rPr>
              <w:t>Вернадского</w:t>
            </w:r>
            <w:r w:rsidRPr="007F390C">
              <w:rPr>
                <w:i/>
                <w:iCs/>
              </w:rPr>
              <w:br/>
              <w:t>Российской академии наук, Москва, Россия</w:t>
            </w:r>
          </w:p>
          <w:p w14:paraId="1754E98E" w14:textId="7248CDDA" w:rsidR="007F390C" w:rsidRPr="00A739C1" w:rsidRDefault="007F390C" w:rsidP="007F390C">
            <w:pPr>
              <w:ind w:firstLine="0"/>
              <w:jc w:val="center"/>
              <w:rPr>
                <w:i/>
                <w:iCs/>
              </w:rPr>
            </w:pPr>
            <w:r w:rsidRPr="007F390C">
              <w:rPr>
                <w:i/>
                <w:iCs/>
              </w:rPr>
              <w:t>2 – Республиканский центр по гидрометеорологии, контролю радиоактивного загрязнения и мониторингу окружающей среды, Минск, Беларусь</w:t>
            </w:r>
          </w:p>
        </w:tc>
      </w:tr>
      <w:tr w:rsidR="007F390C" w:rsidRPr="009D618E" w14:paraId="2341022E" w14:textId="77777777" w:rsidTr="00CB0526">
        <w:tc>
          <w:tcPr>
            <w:tcW w:w="9628" w:type="dxa"/>
          </w:tcPr>
          <w:p w14:paraId="2C6113CA" w14:textId="1CD39946" w:rsidR="007F390C" w:rsidRPr="009D618E" w:rsidRDefault="009D618E" w:rsidP="006A632C">
            <w:pPr>
              <w:ind w:firstLine="0"/>
              <w:jc w:val="center"/>
              <w:rPr>
                <w:i/>
                <w:iCs/>
              </w:rPr>
            </w:pPr>
            <w:r w:rsidRPr="009D618E">
              <w:rPr>
                <w:i/>
                <w:iCs/>
              </w:rPr>
              <w:t>baranchukov@geokhi.ru</w:t>
            </w:r>
          </w:p>
        </w:tc>
      </w:tr>
    </w:tbl>
    <w:p w14:paraId="1356678E" w14:textId="7D287A4E" w:rsidR="00887F7C" w:rsidRPr="00824870" w:rsidRDefault="00887F7C" w:rsidP="00887F7C">
      <w:pPr>
        <w:rPr>
          <w:b/>
          <w:bCs/>
        </w:rPr>
      </w:pPr>
      <w:r w:rsidRPr="00824870">
        <w:rPr>
          <w:b/>
          <w:bCs/>
        </w:rPr>
        <w:t>Введение.</w:t>
      </w:r>
      <w:r>
        <w:rPr>
          <w:b/>
          <w:bCs/>
        </w:rPr>
        <w:t xml:space="preserve"> </w:t>
      </w:r>
      <w:r w:rsidRPr="00D61168">
        <w:t xml:space="preserve">После аварии на Чернобыльской АЭС (ЧАЭС), к природным причинам, обуславливающим эндемическую заболеваемость щитовидной железы (ЩЖ), вследствие </w:t>
      </w:r>
      <w:r>
        <w:t>йодо</w:t>
      </w:r>
      <w:r w:rsidRPr="00D61168">
        <w:t xml:space="preserve">дефицита, добавилась проблема загрязнения </w:t>
      </w:r>
      <w:r w:rsidRPr="00D61168">
        <w:rPr>
          <w:vertAlign w:val="superscript"/>
        </w:rPr>
        <w:t>131</w:t>
      </w:r>
      <w:r>
        <w:rPr>
          <w:lang w:val="en-US"/>
        </w:rPr>
        <w:t>I</w:t>
      </w:r>
      <w:r w:rsidRPr="00D61168">
        <w:t xml:space="preserve">. На </w:t>
      </w:r>
      <w:r>
        <w:t xml:space="preserve">отдельных </w:t>
      </w:r>
      <w:r w:rsidRPr="00D61168">
        <w:t>территориях РФ</w:t>
      </w:r>
      <w:r>
        <w:t xml:space="preserve"> и</w:t>
      </w:r>
      <w:r w:rsidRPr="00D61168">
        <w:t xml:space="preserve"> Беларуси возникла уникальная </w:t>
      </w:r>
      <w:r>
        <w:t>биогеохимическая провинция, характеризующаяся</w:t>
      </w:r>
      <w:r w:rsidRPr="00D61168">
        <w:t xml:space="preserve"> </w:t>
      </w:r>
      <w:r>
        <w:t>одновременным</w:t>
      </w:r>
      <w:r w:rsidRPr="00D61168">
        <w:t xml:space="preserve"> воздействие</w:t>
      </w:r>
      <w:r>
        <w:t>м</w:t>
      </w:r>
      <w:r w:rsidRPr="00D61168">
        <w:t xml:space="preserve"> </w:t>
      </w:r>
      <w:r w:rsidRPr="00D61168">
        <w:rPr>
          <w:vertAlign w:val="superscript"/>
        </w:rPr>
        <w:t>131</w:t>
      </w:r>
      <w:r>
        <w:rPr>
          <w:lang w:val="en-US"/>
        </w:rPr>
        <w:t>I</w:t>
      </w:r>
      <w:r w:rsidRPr="00D61168">
        <w:t xml:space="preserve"> </w:t>
      </w:r>
      <w:r>
        <w:t xml:space="preserve">на здоровье населения </w:t>
      </w:r>
      <w:r w:rsidRPr="00D61168">
        <w:t xml:space="preserve">на фоне острого дефицита </w:t>
      </w:r>
      <w:r w:rsidRPr="00461CBC">
        <w:rPr>
          <w:vertAlign w:val="superscript"/>
        </w:rPr>
        <w:t>127</w:t>
      </w:r>
      <w:r>
        <w:rPr>
          <w:lang w:val="en-US"/>
        </w:rPr>
        <w:t>I</w:t>
      </w:r>
      <w:r w:rsidRPr="00D61168">
        <w:t>.</w:t>
      </w:r>
    </w:p>
    <w:p w14:paraId="74CF6C0E" w14:textId="3FFE203C" w:rsidR="00887F7C" w:rsidRDefault="00887F7C" w:rsidP="00887F7C">
      <w:r w:rsidRPr="00777B9E">
        <w:rPr>
          <w:b/>
          <w:bCs/>
        </w:rPr>
        <w:t>Методы и материалы.</w:t>
      </w:r>
      <w:r>
        <w:t xml:space="preserve"> В 2007–2025 гг. в регионах России (Брянская, Калужская, Орловская и Тульская области) и Беларуси (Гомельская область), пострадавших при аварии на ЧАЭС, отбирали пробы почв на 128 пастбищах в пределах сельских населённых пунктах</w:t>
      </w:r>
      <w:r w:rsidRPr="006701CC">
        <w:t xml:space="preserve"> (</w:t>
      </w:r>
      <w:r>
        <w:t>НП) (рис. 1). После отбора пробы разделяли на 3 слоя (</w:t>
      </w:r>
      <w:r w:rsidR="001500A5">
        <w:t>0</w:t>
      </w:r>
      <w:r w:rsidR="00F618D0" w:rsidRPr="00751512">
        <w:t>-</w:t>
      </w:r>
      <w:r w:rsidR="001500A5">
        <w:t>5</w:t>
      </w:r>
      <w:r>
        <w:t xml:space="preserve">, </w:t>
      </w:r>
      <w:r w:rsidR="00F618D0">
        <w:t>5</w:t>
      </w:r>
      <w:r w:rsidR="00F618D0" w:rsidRPr="00751512">
        <w:t>-</w:t>
      </w:r>
      <w:r w:rsidR="00F618D0">
        <w:t>10</w:t>
      </w:r>
      <w:r>
        <w:t>, 10-20</w:t>
      </w:r>
      <w:r>
        <w:rPr>
          <w:lang w:val="en-US"/>
        </w:rPr>
        <w:t> </w:t>
      </w:r>
      <w:r>
        <w:t xml:space="preserve">см). Проводили стандартную пробоподготовку, определяли валовые концентрации: </w:t>
      </w:r>
      <w:r>
        <w:rPr>
          <w:lang w:val="en-US"/>
        </w:rPr>
        <w:t>I</w:t>
      </w:r>
      <w:r w:rsidRPr="008E1980">
        <w:t xml:space="preserve"> </w:t>
      </w:r>
      <w:r>
        <w:t>–</w:t>
      </w:r>
      <w:r w:rsidRPr="008E1980">
        <w:t xml:space="preserve"> </w:t>
      </w:r>
      <w:r>
        <w:t xml:space="preserve">по </w:t>
      </w:r>
      <w:r>
        <w:fldChar w:fldCharType="begin"/>
      </w:r>
      <w:r>
        <w:instrText xml:space="preserve"> ADDIN ZOTERO_ITEM CSL_CITATION {"citationID":"XEZtXHU6","properties":{"formattedCitation":"[1]","plainCitation":"[1]","noteIndex":0},"citationItems":[{"id":252,"uris":["http://zotero.org/users/13236960/items/Q2Z37PMM"],"itemData":{"id":252,"type":"article-journal","container-title":"Агрохимия","journalAbbreviation":"Агрохимия","page":"140-143","title":"Ускоренный вариант кинетического роданидно-нитритного метода определения микроколичеств йода в биологических объектах","volume":"7","author":[{"family":"Проскурякова","given":"ГФ"},{"family":"Никитина","given":"ОН"}],"issued":{"date-parts":[["1976"]]}}}],"schema":"https://github.com/citation-style-language/schema/raw/master/csl-citation.json"} </w:instrText>
      </w:r>
      <w:r>
        <w:fldChar w:fldCharType="separate"/>
      </w:r>
      <w:r w:rsidRPr="00754CB8">
        <w:rPr>
          <w:rFonts w:cs="Times New Roman"/>
        </w:rPr>
        <w:t>[1]</w:t>
      </w:r>
      <w:r>
        <w:fldChar w:fldCharType="end"/>
      </w:r>
      <w:r w:rsidRPr="008E1980">
        <w:t xml:space="preserve">, </w:t>
      </w:r>
      <w:r>
        <w:rPr>
          <w:lang w:val="en-US"/>
        </w:rPr>
        <w:t>Se</w:t>
      </w:r>
      <w:r w:rsidRPr="008E1980">
        <w:t xml:space="preserve"> </w:t>
      </w:r>
      <w:r>
        <w:t>–</w:t>
      </w:r>
      <w:r w:rsidRPr="008E1980">
        <w:t xml:space="preserve"> </w:t>
      </w:r>
      <w:r>
        <w:t xml:space="preserve">по </w:t>
      </w:r>
      <w:r>
        <w:fldChar w:fldCharType="begin"/>
      </w:r>
      <w:r>
        <w:instrText xml:space="preserve"> ADDIN ZOTERO_ITEM CSL_CITATION {"citationID":"AmFTjHqy","properties":{"formattedCitation":"[2]","plainCitation":"[2]","noteIndex":0},"citationItems":[{"id":903,"uris":["http://zotero.org/users/13236960/items/IR9R8Q27"],"itemData":{"id":903,"type":"book","publisher":"Информационно-издательский центр Госкомсанэпиднадзора России","publisher-place":"М.","title":"МУК 4.1.033-95 Методы контроля. Химические факторы. Определение селена в продуктах питания","issued":{"date-parts":[["1995"]]}}}],"schema":"https://github.com/citation-style-language/schema/raw/master/csl-citation.json"} </w:instrText>
      </w:r>
      <w:r>
        <w:fldChar w:fldCharType="separate"/>
      </w:r>
      <w:r w:rsidRPr="00754CB8">
        <w:rPr>
          <w:rFonts w:cs="Times New Roman"/>
        </w:rPr>
        <w:t>[2]</w:t>
      </w:r>
      <w:r>
        <w:fldChar w:fldCharType="end"/>
      </w:r>
      <w:r>
        <w:t xml:space="preserve">, </w:t>
      </w:r>
      <w:r>
        <w:rPr>
          <w:lang w:val="en-US"/>
        </w:rPr>
        <w:t>Co</w:t>
      </w:r>
      <w:r w:rsidRPr="008E1980">
        <w:t xml:space="preserve"> </w:t>
      </w:r>
      <w:r>
        <w:t xml:space="preserve">и </w:t>
      </w:r>
      <w:r>
        <w:rPr>
          <w:lang w:val="en-US"/>
        </w:rPr>
        <w:t>Cu</w:t>
      </w:r>
      <w:r w:rsidRPr="008E1980">
        <w:t xml:space="preserve"> </w:t>
      </w:r>
      <w:r>
        <w:t>–</w:t>
      </w:r>
      <w:r w:rsidRPr="008E1980">
        <w:t xml:space="preserve"> </w:t>
      </w:r>
      <w:r>
        <w:t xml:space="preserve">по </w:t>
      </w:r>
      <w:r>
        <w:fldChar w:fldCharType="begin"/>
      </w:r>
      <w:r>
        <w:instrText xml:space="preserve"> ADDIN ZOTERO_ITEM CSL_CITATION {"citationID":"cv4OQTIR","properties":{"formattedCitation":"[3]","plainCitation":"[3]","noteIndex":0},"citationItems":[{"id":1093,"uris":["http://zotero.org/users/13236960/items/UKQBQE4I"],"itemData":{"id":1093,"type":"book","abstract":"Содержит сведения о природе и свойствах электромагнитного излучения, электронных переходах в атомах. Представлена классификация методов атомной и молекулярной спектроскопии, подробно описаны методы атомно-абсорбционной и атомно-эмиссионной спектроскопии. Приведены примеры расчетов концентрации определяемого компонента. Предназначено для студентов 2-го курса фармацевтического факультета очной формы обучения и 3–4-го курсов заочной формы обучения.","ISBN":"978-985-567-240-2","number-of-pages":"40","publisher":"БГМУ","publisher-place":"Мн.","source":"rep.bsmu.by","title":"Основы методов атомно-абсорбционной и атомно-эмиссионной спектроскопии","URL":"https://rep.bsmu.by/handle/BSMU/31341","author":[{"family":"Беляцкий","given":"В.Н."}],"accessed":{"date-parts":[["2025",12,19]]},"issued":{"date-parts":[["2015"]]}}}],"schema":"https://github.com/citation-style-language/schema/raw/master/csl-citation.json"} </w:instrText>
      </w:r>
      <w:r>
        <w:fldChar w:fldCharType="separate"/>
      </w:r>
      <w:r w:rsidRPr="009F428F">
        <w:rPr>
          <w:rFonts w:cs="Times New Roman"/>
        </w:rPr>
        <w:t>[3]</w:t>
      </w:r>
      <w:r>
        <w:fldChar w:fldCharType="end"/>
      </w:r>
      <w:r>
        <w:t xml:space="preserve">; органического углерода </w:t>
      </w:r>
      <w:r w:rsidRPr="009F3992">
        <w:t>(</w:t>
      </w:r>
      <w:r w:rsidRPr="009F3992">
        <w:rPr>
          <w:lang w:val="en-US"/>
        </w:rPr>
        <w:t>C</w:t>
      </w:r>
      <w:r w:rsidRPr="009F3992">
        <w:rPr>
          <w:vertAlign w:val="subscript"/>
        </w:rPr>
        <w:t>орг.</w:t>
      </w:r>
      <w:r w:rsidRPr="009F3992">
        <w:t>)</w:t>
      </w:r>
      <w:r>
        <w:t xml:space="preserve"> по </w:t>
      </w:r>
      <w:r>
        <w:fldChar w:fldCharType="begin"/>
      </w:r>
      <w:r>
        <w:instrText xml:space="preserve"> ADDIN ZOTERO_ITEM CSL_CITATION {"citationID":"13arJB3Q","properties":{"formattedCitation":"[4]","plainCitation":"[4]","noteIndex":0},"citationItems":[{"id":1092,"uris":["http://zotero.org/users/13236960/items/NVQ9HYCP"],"itemData":{"id":1092,"type":"book","language":"ru","number-of-pages":"60","publisher":"Издательский Дом Томского государственного университета","publisher-place":"Томск","title":"Определение количественных и качественных характеристик гумуса различными методами и интерпретация полученных результатов: методические указания","author":[{"family":"Каллас","given":"Е.В."},{"family":"Новикова","given":"А.С."},{"family":"Валевич","given":"Т.О."}],"issued":{"date-parts":[["2020"]]}}}],"schema":"https://github.com/citation-style-language/schema/raw/master/csl-citation.json"} </w:instrText>
      </w:r>
      <w:r>
        <w:fldChar w:fldCharType="separate"/>
      </w:r>
      <w:r w:rsidRPr="00227A12">
        <w:rPr>
          <w:rFonts w:cs="Times New Roman"/>
        </w:rPr>
        <w:t>[4]</w:t>
      </w:r>
      <w:r>
        <w:fldChar w:fldCharType="end"/>
      </w:r>
      <w:r>
        <w:t>;</w:t>
      </w:r>
      <w:r w:rsidRPr="00EE1CDF">
        <w:t xml:space="preserve"> </w:t>
      </w:r>
      <w:r w:rsidRPr="008E1980">
        <w:rPr>
          <w:lang w:val="en-US"/>
        </w:rPr>
        <w:t>pH</w:t>
      </w:r>
      <w:r w:rsidRPr="00EE1CDF">
        <w:t xml:space="preserve"> </w:t>
      </w:r>
      <w:r>
        <w:t>(в</w:t>
      </w:r>
      <w:r w:rsidRPr="000B57C3">
        <w:t>од</w:t>
      </w:r>
      <w:r>
        <w:t xml:space="preserve">н.) </w:t>
      </w:r>
      <w:r>
        <w:fldChar w:fldCharType="begin"/>
      </w:r>
      <w:r>
        <w:instrText xml:space="preserve"> ADDIN ZOTERO_ITEM CSL_CITATION {"citationID":"gyZLhjl4","properties":{"formattedCitation":"[5]","plainCitation":"[5]","noteIndex":0},"citationItems":[{"id":1096,"uris":["http://zotero.org/users/13236960/items/9ZI36MQF"],"itemData":{"id":1096,"type":"book","number-of-pages":"23","publisher":"FAO","publisher-place":"Rome","title":"Standard operating procedure for soil pH determination","author":[{"family":"FAO","given":""}],"issued":{"date-parts":[["2021"]]}}}],"schema":"https://github.com/citation-style-language/schema/raw/master/csl-citation.json"} </w:instrText>
      </w:r>
      <w:r>
        <w:fldChar w:fldCharType="separate"/>
      </w:r>
      <w:r w:rsidRPr="00227A12">
        <w:rPr>
          <w:rFonts w:cs="Times New Roman"/>
        </w:rPr>
        <w:t>[5]</w:t>
      </w:r>
      <w:r>
        <w:fldChar w:fldCharType="end"/>
      </w:r>
      <w:r w:rsidRPr="003E11B1">
        <w:t>;</w:t>
      </w:r>
      <w:r w:rsidRPr="000B57C3">
        <w:t xml:space="preserve"> </w:t>
      </w:r>
      <w:r w:rsidRPr="009F3992">
        <w:t>ёмкость катионного обмена</w:t>
      </w:r>
      <w:r>
        <w:t xml:space="preserve"> (ЕКО)</w:t>
      </w:r>
      <w:r w:rsidRPr="009F3992">
        <w:t xml:space="preserve"> по</w:t>
      </w:r>
      <w:r>
        <w:t xml:space="preserve"> </w:t>
      </w:r>
      <w:r w:rsidRPr="003E68C6">
        <w:t>[6]</w:t>
      </w:r>
      <w:r>
        <w:t>.</w:t>
      </w:r>
    </w:p>
    <w:p w14:paraId="54713B23" w14:textId="77777777" w:rsidR="00887F7C" w:rsidRDefault="00887F7C" w:rsidP="00887F7C">
      <w:pPr>
        <w:keepNext/>
        <w:ind w:firstLine="0"/>
        <w:jc w:val="center"/>
      </w:pPr>
      <w:r>
        <w:rPr>
          <w:noProof/>
          <w:lang w:eastAsia="ru-RU"/>
        </w:rPr>
        <w:drawing>
          <wp:inline distT="0" distB="0" distL="0" distR="0" wp14:anchorId="41B4BD8B" wp14:editId="3AC7D804">
            <wp:extent cx="4305300" cy="2504443"/>
            <wp:effectExtent l="0" t="0" r="0" b="0"/>
            <wp:docPr id="539420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5688" cy="2516303"/>
                    </a:xfrm>
                    <a:prstGeom prst="rect">
                      <a:avLst/>
                    </a:prstGeom>
                    <a:noFill/>
                    <a:ln>
                      <a:noFill/>
                    </a:ln>
                  </pic:spPr>
                </pic:pic>
              </a:graphicData>
            </a:graphic>
          </wp:inline>
        </w:drawing>
      </w:r>
    </w:p>
    <w:p w14:paraId="16F696D8" w14:textId="20138ED1" w:rsidR="00887F7C" w:rsidRPr="00887F7C" w:rsidRDefault="00887F7C" w:rsidP="00227699">
      <w:pPr>
        <w:pStyle w:val="af"/>
        <w:ind w:firstLine="0"/>
        <w:rPr>
          <w:b/>
          <w:bCs/>
        </w:rPr>
      </w:pPr>
      <w:r w:rsidRPr="00887F7C">
        <w:rPr>
          <w:b/>
          <w:bCs/>
        </w:rPr>
        <w:t>Рисунок 1 – Картосхема расположения точек отбора проб</w:t>
      </w:r>
    </w:p>
    <w:p w14:paraId="0D0589E1" w14:textId="77777777" w:rsidR="00887F7C" w:rsidRPr="00FC1ECB" w:rsidRDefault="00887F7C" w:rsidP="00887F7C">
      <w:r>
        <w:t xml:space="preserve">Картографически для всей исследуемой территории определяли на основе суточных данных </w:t>
      </w:r>
      <w:r>
        <w:rPr>
          <w:lang w:val="en-US"/>
        </w:rPr>
        <w:t>ERA</w:t>
      </w:r>
      <w:r w:rsidRPr="000B57C3">
        <w:t xml:space="preserve">5 </w:t>
      </w:r>
      <w:r>
        <w:fldChar w:fldCharType="begin"/>
      </w:r>
      <w:r>
        <w:instrText xml:space="preserve"> ADDIN ZOTERO_ITEM CSL_CITATION {"citationID":"5Ta3Km60","properties":{"formattedCitation":"[6]","plainCitation":"[6]","noteIndex":0},"citationItems":[{"id":1233,"uris":["http://zotero.org/users/13236960/items/WRDD2FTE"],"itemData":{"id":1233,"type":"dataset","DOI":"10.24381/CDS.ADBB2D47","publisher":"Copernicus Climate Change Service (C3S) Climate Data Store (CDS)","source":"DOI.org (Datacite)","title":"ERA5 hourly data on single levels from 1940 to present","URL":"https://cds.climate.copernicus.eu/doi/10.24381/cds.adbb2d47","author":[{"literal":"C3S"}],"accessed":{"date-parts":[["2026",5,4]]},"issued":{"date-parts":[["2018"]]}}}],"schema":"https://github.com/citation-style-language/schema/raw/master/csl-citation.json"} </w:instrText>
      </w:r>
      <w:r>
        <w:fldChar w:fldCharType="separate"/>
      </w:r>
      <w:r w:rsidRPr="00227A12">
        <w:rPr>
          <w:rFonts w:cs="Times New Roman"/>
        </w:rPr>
        <w:t>[</w:t>
      </w:r>
      <w:r w:rsidRPr="003E68C6">
        <w:rPr>
          <w:rFonts w:cs="Times New Roman"/>
        </w:rPr>
        <w:t>7</w:t>
      </w:r>
      <w:r w:rsidRPr="00227A12">
        <w:rPr>
          <w:rFonts w:cs="Times New Roman"/>
        </w:rPr>
        <w:t>]</w:t>
      </w:r>
      <w:r>
        <w:fldChar w:fldCharType="end"/>
      </w:r>
      <w:r w:rsidRPr="000B57C3">
        <w:t xml:space="preserve"> </w:t>
      </w:r>
      <w:r>
        <w:t xml:space="preserve">за 10 лет среднегодовой объём атмосферных осадков (разрешение </w:t>
      </w:r>
      <w:r w:rsidRPr="000B57C3">
        <w:t>27</w:t>
      </w:r>
      <w:r>
        <w:t>,</w:t>
      </w:r>
      <w:r w:rsidRPr="000B57C3">
        <w:t>83</w:t>
      </w:r>
      <w:r>
        <w:rPr>
          <w:lang w:val="en-US"/>
        </w:rPr>
        <w:t> </w:t>
      </w:r>
      <w:r>
        <w:t xml:space="preserve">км). Альтитуду точек определяли по цифровой модели рельефа </w:t>
      </w:r>
      <w:r>
        <w:fldChar w:fldCharType="begin"/>
      </w:r>
      <w:r>
        <w:instrText xml:space="preserve"> ADDIN ZOTERO_ITEM CSL_CITATION {"citationID":"1aWTOvNm","properties":{"formattedCitation":"[7]","plainCitation":"[7]","noteIndex":0},"citationItems":[{"id":1239,"uris":["http://zotero.org/users/13236960/items/JM5J6BQ6"],"itemData":{"id":1239,"type":"article","DOI":"10.5069/G9028PQB","publisher":"OpenTopography","source":"DOI.org (Datacite)","title":"Copernicus GLO-90 Digital Surface Model","URL":"https://opentopography.org/meta/OT.032021.4326.1","author":[{"literal":"OpenTopography"}],"accessed":{"date-parts":[["2026",5,4]]},"issued":{"date-parts":[["2021"]]}}}],"schema":"https://github.com/citation-style-language/schema/raw/master/csl-citation.json"} </w:instrText>
      </w:r>
      <w:r>
        <w:fldChar w:fldCharType="separate"/>
      </w:r>
      <w:r w:rsidRPr="009A6F19">
        <w:rPr>
          <w:rFonts w:cs="Times New Roman"/>
        </w:rPr>
        <w:t>[</w:t>
      </w:r>
      <w:r w:rsidRPr="003E68C6">
        <w:rPr>
          <w:rFonts w:cs="Times New Roman"/>
        </w:rPr>
        <w:t>8</w:t>
      </w:r>
      <w:r w:rsidRPr="009A6F19">
        <w:rPr>
          <w:rFonts w:cs="Times New Roman"/>
        </w:rPr>
        <w:t>]</w:t>
      </w:r>
      <w:r>
        <w:fldChar w:fldCharType="end"/>
      </w:r>
      <w:r w:rsidRPr="000B57C3">
        <w:t xml:space="preserve">, </w:t>
      </w:r>
      <w:r>
        <w:t xml:space="preserve">и рассчитывали топографический индекс влажности </w:t>
      </w:r>
      <w:r w:rsidRPr="000B57C3">
        <w:t>(</w:t>
      </w:r>
      <w:r>
        <w:rPr>
          <w:lang w:val="en-US"/>
        </w:rPr>
        <w:t>TWI</w:t>
      </w:r>
      <w:r w:rsidRPr="000B57C3">
        <w:t xml:space="preserve">), </w:t>
      </w:r>
      <w:r>
        <w:t xml:space="preserve">позволяющий оценить неоднородность влажности почв </w:t>
      </w:r>
      <w:r>
        <w:fldChar w:fldCharType="begin"/>
      </w:r>
      <w:r>
        <w:instrText xml:space="preserve"> ADDIN ZOTERO_ITEM CSL_CITATION {"citationID":"D4C9lykz","properties":{"formattedCitation":"[8]","plainCitation":"[8]","noteIndex":0},"citationItems":[{"id":1234,"uris":["http://zotero.org/users/13236960/items/7TPJJPVI"],"itemData":{"id":1234,"type":"article-journal","abstract":"Topographic wetness index (TWI) is used as a proxy for soil moisture, but how well it performs across varying timescales and methods of calculation is not well understood. To assess the effectiveness of TWI, we examined spatial correlations between in situ soil volumetric water content (VWC) and TWI values over 5 years in soils at 42 locations in an agroforestry catena in Fayetteville, Arkansas, USA. We calculated TWI 546 ways using different flow algorithms and digital elevation model (DEM) preparations. We found that most TWI algorithms performed poorly on DEMs that were not first filtered or resampled, but DEM filtration and resampling (collectively called generalization) greatly improved the TWI performance. Seasonal variation of soil moisture influenced TWI performance which was best when conditions were not saturated and not dry. Pearson correlation coefficients between TWI and grand mean VWC for the 5-year measurement period ranged from 0.18 to 0.64 on generalized DEMs and 0.15 to 0.59 for on DEMs that were not generalized. These results aid management of crop fields with variable moisture characteristics.","container-title":"Land","DOI":"10.3390/land11112018","ISSN":"2073-445X","issue":"11","journalAbbreviation":"Land","language":"en","page":"2018","source":"DOI.org (Crossref)","title":"Topographic Wetness Index as a Proxy for Soil Moisture in a Hillslope Catena: Flow Algorithms and Map Generalization","title-short":"Topographic Wetness Index as a Proxy for Soil Moisture in a Hillslope Catena","volume":"11","author":[{"family":"Winzeler","given":"Hans Edwin"},{"family":"Owens","given":"Phillip R."},{"family":"Read","given":"Quentin D."},{"family":"Libohova","given":"Zamir"},{"family":"Ashworth","given":"Amanda"},{"family":"Sauer","given":"Tom"}],"issued":{"date-parts":[["2022",11,11]]}}}],"schema":"https://github.com/citation-style-language/schema/raw/master/csl-citation.json"} </w:instrText>
      </w:r>
      <w:r>
        <w:fldChar w:fldCharType="separate"/>
      </w:r>
      <w:r w:rsidRPr="009A6F19">
        <w:rPr>
          <w:rFonts w:cs="Times New Roman"/>
        </w:rPr>
        <w:t>[</w:t>
      </w:r>
      <w:r w:rsidRPr="00887F7C">
        <w:rPr>
          <w:rFonts w:cs="Times New Roman"/>
        </w:rPr>
        <w:t>9</w:t>
      </w:r>
      <w:r w:rsidRPr="009A6F19">
        <w:rPr>
          <w:rFonts w:cs="Times New Roman"/>
        </w:rPr>
        <w:t>]</w:t>
      </w:r>
      <w:r>
        <w:fldChar w:fldCharType="end"/>
      </w:r>
      <w:r>
        <w:t xml:space="preserve"> (разрешение 30</w:t>
      </w:r>
      <w:r>
        <w:rPr>
          <w:lang w:val="en-US"/>
        </w:rPr>
        <w:t> </w:t>
      </w:r>
      <w:r>
        <w:t xml:space="preserve">м). Пространственный анализ проводили в </w:t>
      </w:r>
      <w:r>
        <w:rPr>
          <w:lang w:val="en-US"/>
        </w:rPr>
        <w:t>QGIS</w:t>
      </w:r>
      <w:r w:rsidRPr="008F4786">
        <w:t xml:space="preserve"> </w:t>
      </w:r>
      <w:r>
        <w:rPr>
          <w:lang w:val="en-US"/>
        </w:rPr>
        <w:t>Desktop</w:t>
      </w:r>
      <w:r w:rsidRPr="008F4786">
        <w:t xml:space="preserve"> 3.38.1 (</w:t>
      </w:r>
      <w:r w:rsidRPr="006C5C0F">
        <w:rPr>
          <w:lang w:val="en-US"/>
        </w:rPr>
        <w:t>QGIS</w:t>
      </w:r>
      <w:r w:rsidRPr="008F4786">
        <w:t xml:space="preserve"> </w:t>
      </w:r>
      <w:r w:rsidRPr="006C5C0F">
        <w:rPr>
          <w:lang w:val="en-US"/>
        </w:rPr>
        <w:t>project</w:t>
      </w:r>
      <w:r w:rsidRPr="008F4786">
        <w:t>)</w:t>
      </w:r>
      <w:r>
        <w:t>.</w:t>
      </w:r>
      <w:r w:rsidRPr="00585FAF">
        <w:t xml:space="preserve"> Статистическая обработка осуществлялась в </w:t>
      </w:r>
      <w:r w:rsidRPr="00585FAF">
        <w:rPr>
          <w:lang w:val="en-US"/>
        </w:rPr>
        <w:t>R</w:t>
      </w:r>
      <w:r w:rsidRPr="00585FAF">
        <w:t xml:space="preserve"> 4.5.1 (</w:t>
      </w:r>
      <w:r w:rsidRPr="00585FAF">
        <w:rPr>
          <w:lang w:val="en-US"/>
        </w:rPr>
        <w:t>R</w:t>
      </w:r>
      <w:r w:rsidRPr="00585FAF">
        <w:t xml:space="preserve"> </w:t>
      </w:r>
      <w:r w:rsidRPr="00585FAF">
        <w:rPr>
          <w:lang w:val="en-US"/>
        </w:rPr>
        <w:t>Core</w:t>
      </w:r>
      <w:r w:rsidRPr="00585FAF">
        <w:t xml:space="preserve"> </w:t>
      </w:r>
      <w:r w:rsidRPr="00585FAF">
        <w:rPr>
          <w:lang w:val="en-US"/>
        </w:rPr>
        <w:t>Team</w:t>
      </w:r>
      <w:r w:rsidRPr="00585FAF">
        <w:t>)</w:t>
      </w:r>
      <w:r>
        <w:t xml:space="preserve">. </w:t>
      </w:r>
      <w:r>
        <w:rPr>
          <w:szCs w:val="24"/>
        </w:rPr>
        <w:t>Для сопоставления использовали ранговые корреляции Спирмена, для</w:t>
      </w:r>
      <w:r w:rsidRPr="00A03515">
        <w:t xml:space="preserve"> сравнения выборок </w:t>
      </w:r>
      <w:r>
        <w:t>–</w:t>
      </w:r>
      <w:r w:rsidRPr="00A03515">
        <w:t xml:space="preserve"> </w:t>
      </w:r>
      <w:r>
        <w:t>к</w:t>
      </w:r>
      <w:r w:rsidRPr="00A03515">
        <w:t>ритерий Краскела-Уоллиса</w:t>
      </w:r>
      <w:r w:rsidRPr="00EE1CDF">
        <w:t xml:space="preserve">. </w:t>
      </w:r>
      <w:r>
        <w:t xml:space="preserve">Значимыми принимались различия с </w:t>
      </w:r>
      <w:r>
        <w:rPr>
          <w:rFonts w:eastAsia="SimSun" w:cs="Times New Roman"/>
          <w:i/>
          <w:iCs/>
          <w:szCs w:val="24"/>
          <w:lang w:val="en-US"/>
        </w:rPr>
        <w:t>p</w:t>
      </w:r>
      <w:r>
        <w:rPr>
          <w:rFonts w:eastAsia="SimSun" w:cs="Times New Roman"/>
          <w:szCs w:val="24"/>
        </w:rPr>
        <w:t>&lt;0,05</w:t>
      </w:r>
      <w:r>
        <w:rPr>
          <w:szCs w:val="24"/>
        </w:rPr>
        <w:t>.</w:t>
      </w:r>
    </w:p>
    <w:p w14:paraId="28873310" w14:textId="77777777" w:rsidR="00887F7C" w:rsidRDefault="00887F7C" w:rsidP="00887F7C">
      <w:r w:rsidRPr="006F08E3">
        <w:rPr>
          <w:b/>
          <w:bCs/>
        </w:rPr>
        <w:t>Результаты исследования и их обсуждение.</w:t>
      </w:r>
      <w:r w:rsidRPr="008F4786">
        <w:t xml:space="preserve"> Была подтверждена </w:t>
      </w:r>
      <w:r>
        <w:t xml:space="preserve">значимая прямая </w:t>
      </w:r>
      <w:r w:rsidRPr="008F4786">
        <w:t>связь содержания</w:t>
      </w:r>
      <w:r>
        <w:t xml:space="preserve"> йода в почвах с их ЕКО, </w:t>
      </w:r>
      <w:r w:rsidRPr="009F3992">
        <w:rPr>
          <w:lang w:val="en-US"/>
        </w:rPr>
        <w:t>pH</w:t>
      </w:r>
      <w:r w:rsidRPr="009F3992">
        <w:t>,</w:t>
      </w:r>
      <w:r>
        <w:t xml:space="preserve"> </w:t>
      </w:r>
      <w:r w:rsidRPr="009F3992">
        <w:t xml:space="preserve">содержанием </w:t>
      </w:r>
      <w:r w:rsidRPr="009F3992">
        <w:rPr>
          <w:lang w:val="en-US"/>
        </w:rPr>
        <w:t>C</w:t>
      </w:r>
      <w:r w:rsidRPr="009F3992">
        <w:rPr>
          <w:vertAlign w:val="subscript"/>
        </w:rPr>
        <w:t>орг.</w:t>
      </w:r>
      <w:r w:rsidRPr="009F3992">
        <w:t>, высотой,</w:t>
      </w:r>
      <w:r>
        <w:t xml:space="preserve"> и обратная – с</w:t>
      </w:r>
      <w:r w:rsidRPr="009F3992">
        <w:t xml:space="preserve"> </w:t>
      </w:r>
      <w:r w:rsidRPr="009F3992">
        <w:rPr>
          <w:lang w:val="en-US"/>
        </w:rPr>
        <w:t>TWI</w:t>
      </w:r>
      <w:r>
        <w:t>. Отсутствие связи с годовым объёмом осадков может быть связано с низким (менее 100</w:t>
      </w:r>
      <w:r>
        <w:rPr>
          <w:lang w:val="en-US"/>
        </w:rPr>
        <w:t> </w:t>
      </w:r>
      <w:r>
        <w:t xml:space="preserve">мм/год) размахом данного параметра. Для подавляющего большинства проб характерны концентрации </w:t>
      </w:r>
      <w:r>
        <w:rPr>
          <w:lang w:val="en-US"/>
        </w:rPr>
        <w:t>I</w:t>
      </w:r>
      <w:r w:rsidRPr="008747FF">
        <w:t xml:space="preserve"> </w:t>
      </w:r>
      <w:r>
        <w:t>ниже нижней пороговой (5</w:t>
      </w:r>
      <w:r>
        <w:rPr>
          <w:lang w:val="en-US"/>
        </w:rPr>
        <w:t> </w:t>
      </w:r>
      <w:r>
        <w:t xml:space="preserve">мг/кг), что указывает на выраженный дефицит микроэлемента в </w:t>
      </w:r>
      <w:r>
        <w:lastRenderedPageBreak/>
        <w:t xml:space="preserve">почвах исследуемой территрии. На основе полученных зависимостей по данным </w:t>
      </w:r>
      <w:r>
        <w:fldChar w:fldCharType="begin"/>
      </w:r>
      <w:r>
        <w:instrText xml:space="preserve"> ADDIN ZOTERO_ITEM CSL_CITATION {"citationID":"Cf7D09Gu","properties":{"formattedCitation":"[9]","plainCitation":"[9]","noteIndex":0},"citationItems":[{"id":1236,"uris":["http://zotero.org/users/13236960/items/S9XHWCCE"],"itemData":{"id":1236,"type":"article-journal","container-title":"PLOS ONE","DOI":"10.1371/journal.pone.0169748","ISSN":"1932-6203","issue":"2","journalAbbreviation":"PLoS ONE","language":"en","page":"e0169748","source":"DOI.org (Crossref)","title":"SoilGrids250m: Global gridded soil information based on machine learning","title-short":"SoilGrids250m","volume":"12","author":[{"family":"Hengl","given":"Tomislav"},{"family":"Mendes De Jesus","given":"Jorge"},{"family":"Heuvelink","given":"Gerard B. M."},{"family":"Ruiperez Gonzalez","given":"Maria"},{"family":"Kilibarda","given":"Milan"},{"family":"Blagotić","given":"Aleksandar"},{"family":"Shangguan","given":"Wei"},{"family":"Wright","given":"Marvin N."},{"family":"Geng","given":"Xiaoyuan"},{"family":"Bauer-Marschallinger","given":"Bernhard"},{"family":"Guevara","given":"Mario Antonio"},{"family":"Vargas","given":"Rodrigo"},{"family":"MacMillan","given":"Robert A."},{"family":"Batjes","given":"Niels H."},{"family":"Leenaars","given":"Johan G. B."},{"family":"Ribeiro","given":"Eloi"},{"family":"Wheeler","given":"Ichsani"},{"family":"Mantel","given":"Stephan"},{"family":"Kempen","given":"Bas"}],"editor":[{"family":"Bond-Lamberty","given":"Ben"}],"issued":{"date-parts":[["2017",2,16]]}}}],"schema":"https://github.com/citation-style-language/schema/raw/master/csl-citation.json"} </w:instrText>
      </w:r>
      <w:r>
        <w:fldChar w:fldCharType="separate"/>
      </w:r>
      <w:r w:rsidRPr="009A6F19">
        <w:rPr>
          <w:rFonts w:cs="Times New Roman"/>
        </w:rPr>
        <w:t>[</w:t>
      </w:r>
      <w:r w:rsidRPr="00050C32">
        <w:rPr>
          <w:rFonts w:cs="Times New Roman"/>
        </w:rPr>
        <w:t>10</w:t>
      </w:r>
      <w:r w:rsidRPr="009A6F19">
        <w:rPr>
          <w:rFonts w:cs="Times New Roman"/>
        </w:rPr>
        <w:t>]</w:t>
      </w:r>
      <w:r>
        <w:fldChar w:fldCharType="end"/>
      </w:r>
      <w:r w:rsidRPr="00AD2442">
        <w:t xml:space="preserve"> </w:t>
      </w:r>
      <w:r>
        <w:t>(разрешение 250</w:t>
      </w:r>
      <w:r>
        <w:rPr>
          <w:lang w:val="en-US"/>
        </w:rPr>
        <w:t> </w:t>
      </w:r>
      <w:r>
        <w:t xml:space="preserve">м) о химических свойствах почв: </w:t>
      </w:r>
      <w:r w:rsidRPr="009F3992">
        <w:rPr>
          <w:lang w:val="en-US"/>
        </w:rPr>
        <w:t>C</w:t>
      </w:r>
      <w:r w:rsidRPr="009F3992">
        <w:rPr>
          <w:vertAlign w:val="subscript"/>
        </w:rPr>
        <w:t>орг.</w:t>
      </w:r>
      <w:r w:rsidRPr="009F3992">
        <w:t xml:space="preserve">, </w:t>
      </w:r>
      <w:r>
        <w:t xml:space="preserve">ЕКО, </w:t>
      </w:r>
      <w:r>
        <w:rPr>
          <w:lang w:val="en-US"/>
        </w:rPr>
        <w:t>pH</w:t>
      </w:r>
      <w:r>
        <w:t xml:space="preserve">; данных ЦМР была проведена оценка и построена карта оценки содержания </w:t>
      </w:r>
      <w:r>
        <w:rPr>
          <w:lang w:val="en-US"/>
        </w:rPr>
        <w:t>I</w:t>
      </w:r>
      <w:r>
        <w:t xml:space="preserve"> в почвах исследуемых территорий (рисунок 2).</w:t>
      </w:r>
    </w:p>
    <w:p w14:paraId="65BEBABC" w14:textId="77777777" w:rsidR="00887F7C" w:rsidRDefault="00887F7C" w:rsidP="00887F7C">
      <w:pPr>
        <w:ind w:firstLine="0"/>
        <w:jc w:val="center"/>
      </w:pPr>
      <w:r w:rsidRPr="002F37DE">
        <w:rPr>
          <w:noProof/>
          <w:lang w:eastAsia="ru-RU"/>
        </w:rPr>
        <w:drawing>
          <wp:inline distT="0" distB="0" distL="0" distR="0" wp14:anchorId="7F257536" wp14:editId="70C87459">
            <wp:extent cx="3867150" cy="2202682"/>
            <wp:effectExtent l="0" t="0" r="0" b="7620"/>
            <wp:docPr id="8" name="Рисунок 7">
              <a:extLst xmlns:a="http://schemas.openxmlformats.org/drawingml/2006/main">
                <a:ext uri="{FF2B5EF4-FFF2-40B4-BE49-F238E27FC236}">
                  <a16:creationId xmlns:a16="http://schemas.microsoft.com/office/drawing/2014/main" id="{351DC7C4-3FEA-B66C-F2E0-E8989AC80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351DC7C4-3FEA-B66C-F2E0-E8989AC8023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1942" b="17493"/>
                    <a:stretch>
                      <a:fillRect/>
                    </a:stretch>
                  </pic:blipFill>
                  <pic:spPr bwMode="auto">
                    <a:xfrm>
                      <a:off x="0" y="0"/>
                      <a:ext cx="3880868" cy="2210496"/>
                    </a:xfrm>
                    <a:prstGeom prst="rect">
                      <a:avLst/>
                    </a:prstGeom>
                    <a:ln>
                      <a:noFill/>
                    </a:ln>
                    <a:extLst>
                      <a:ext uri="{53640926-AAD7-44D8-BBD7-CCE9431645EC}">
                        <a14:shadowObscured xmlns:a14="http://schemas.microsoft.com/office/drawing/2010/main"/>
                      </a:ext>
                    </a:extLst>
                  </pic:spPr>
                </pic:pic>
              </a:graphicData>
            </a:graphic>
          </wp:inline>
        </w:drawing>
      </w:r>
    </w:p>
    <w:p w14:paraId="610EBAE7" w14:textId="267FEC6C" w:rsidR="00887F7C" w:rsidRPr="00887F7C" w:rsidRDefault="00887F7C" w:rsidP="00887F7C">
      <w:pPr>
        <w:ind w:firstLine="0"/>
        <w:jc w:val="center"/>
        <w:rPr>
          <w:b/>
          <w:bCs/>
        </w:rPr>
      </w:pPr>
      <w:r w:rsidRPr="00887F7C">
        <w:rPr>
          <w:b/>
          <w:bCs/>
        </w:rPr>
        <w:t xml:space="preserve">Рисунок 2 </w:t>
      </w:r>
      <w:r>
        <w:rPr>
          <w:b/>
          <w:bCs/>
        </w:rPr>
        <w:t>–</w:t>
      </w:r>
      <w:r w:rsidRPr="00887F7C">
        <w:rPr>
          <w:b/>
          <w:bCs/>
        </w:rPr>
        <w:t xml:space="preserve"> Оценка содержания </w:t>
      </w:r>
      <w:r w:rsidRPr="00887F7C">
        <w:rPr>
          <w:b/>
          <w:bCs/>
          <w:lang w:val="en-US"/>
        </w:rPr>
        <w:t>I</w:t>
      </w:r>
      <w:r w:rsidRPr="00887F7C">
        <w:rPr>
          <w:b/>
          <w:bCs/>
        </w:rPr>
        <w:t xml:space="preserve"> в почвах исследуемых территорий</w:t>
      </w:r>
    </w:p>
    <w:p w14:paraId="0D250C62" w14:textId="77777777" w:rsidR="00887F7C" w:rsidRPr="0022225F" w:rsidRDefault="00887F7C" w:rsidP="00887F7C">
      <w:r>
        <w:t xml:space="preserve">Для оценки обеспеченности йодом почв НП рассчитывали средневзвешенную концентрацию </w:t>
      </w:r>
      <w:r>
        <w:rPr>
          <w:lang w:val="en-US"/>
        </w:rPr>
        <w:t>I</w:t>
      </w:r>
      <w:r w:rsidRPr="00604B7F">
        <w:t xml:space="preserve"> </w:t>
      </w:r>
      <w:r>
        <w:t>в 2,5 км радиусе от их центроидов.</w:t>
      </w:r>
      <w:r w:rsidRPr="00604B7F">
        <w:t xml:space="preserve"> </w:t>
      </w:r>
      <w:r>
        <w:t xml:space="preserve">Выявлено значимо меньшая обеспеченность </w:t>
      </w:r>
      <w:r>
        <w:rPr>
          <w:lang w:val="en-US"/>
        </w:rPr>
        <w:t>I</w:t>
      </w:r>
      <w:r w:rsidRPr="00713FCB">
        <w:t xml:space="preserve"> </w:t>
      </w:r>
      <w:r>
        <w:t>НП территорий с высоким уровнем загрязнения (от 2,50 в районах с загрязнением почв</w:t>
      </w:r>
      <w:r w:rsidRPr="007846EB">
        <w:t xml:space="preserve"> </w:t>
      </w:r>
      <w:r w:rsidRPr="007846EB">
        <w:rPr>
          <w:vertAlign w:val="superscript"/>
        </w:rPr>
        <w:t>137</w:t>
      </w:r>
      <w:r>
        <w:rPr>
          <w:lang w:val="en-US"/>
        </w:rPr>
        <w:t>Cs</w:t>
      </w:r>
      <w:r>
        <w:t xml:space="preserve"> </w:t>
      </w:r>
      <w:r w:rsidRPr="007846EB">
        <w:t>&lt;20</w:t>
      </w:r>
      <w:r>
        <w:t xml:space="preserve"> Ки/км</w:t>
      </w:r>
      <w:r>
        <w:rPr>
          <w:rFonts w:cs="Times New Roman"/>
        </w:rPr>
        <w:t>²</w:t>
      </w:r>
      <w:r>
        <w:t xml:space="preserve"> до 1,13 мг/кг в районах с</w:t>
      </w:r>
      <w:r w:rsidRPr="00A73036">
        <w:t xml:space="preserve"> </w:t>
      </w:r>
      <w:r>
        <w:t xml:space="preserve">активностью </w:t>
      </w:r>
      <w:r w:rsidRPr="007846EB">
        <w:rPr>
          <w:vertAlign w:val="superscript"/>
        </w:rPr>
        <w:t>137</w:t>
      </w:r>
      <w:r>
        <w:rPr>
          <w:lang w:val="en-US"/>
        </w:rPr>
        <w:t>Cs</w:t>
      </w:r>
      <w:r>
        <w:t xml:space="preserve"> </w:t>
      </w:r>
      <w:r w:rsidRPr="0057178F">
        <w:t xml:space="preserve">&gt;100 </w:t>
      </w:r>
      <w:r>
        <w:t>Ки/км</w:t>
      </w:r>
      <w:r>
        <w:rPr>
          <w:rFonts w:cs="Times New Roman"/>
        </w:rPr>
        <w:t>²</w:t>
      </w:r>
      <w:r>
        <w:t>).</w:t>
      </w:r>
    </w:p>
    <w:p w14:paraId="6158C49F" w14:textId="77777777" w:rsidR="00887F7C" w:rsidRPr="0073076C" w:rsidRDefault="00887F7C" w:rsidP="00887F7C">
      <w:r w:rsidRPr="00235BF5">
        <w:rPr>
          <w:b/>
          <w:bCs/>
        </w:rPr>
        <w:t>Выводы.</w:t>
      </w:r>
      <w:r>
        <w:t xml:space="preserve"> </w:t>
      </w:r>
      <w:r w:rsidRPr="0022225F">
        <w:t>Дефицит йода характерен для</w:t>
      </w:r>
      <w:r>
        <w:t xml:space="preserve"> почв</w:t>
      </w:r>
      <w:r w:rsidRPr="0022225F">
        <w:t xml:space="preserve"> большинства </w:t>
      </w:r>
      <w:r>
        <w:t xml:space="preserve">населённых пунктов исследуемых </w:t>
      </w:r>
      <w:r w:rsidRPr="0022225F">
        <w:t>территорий.</w:t>
      </w:r>
      <w:r>
        <w:t xml:space="preserve"> </w:t>
      </w:r>
      <w:r w:rsidRPr="00235BF5">
        <w:t xml:space="preserve">Дефицит йода, характерный для сельских населённых пунктов, подвергшимся наибольшим выпадениям </w:t>
      </w:r>
      <w:r w:rsidRPr="00A91938">
        <w:rPr>
          <w:vertAlign w:val="superscript"/>
        </w:rPr>
        <w:t>131</w:t>
      </w:r>
      <w:r w:rsidRPr="00235BF5">
        <w:t>I в</w:t>
      </w:r>
      <w:r>
        <w:t xml:space="preserve"> </w:t>
      </w:r>
      <w:r w:rsidRPr="00235BF5">
        <w:t>1986 г., мог усугубить воздействие «йодного удара»</w:t>
      </w:r>
      <w:r>
        <w:t xml:space="preserve"> на здоровье населения.</w:t>
      </w:r>
      <w:r w:rsidRPr="00235BF5">
        <w:t xml:space="preserve"> Полученные результаты могут использоваться для оценки рисков спровоцированной </w:t>
      </w:r>
      <w:r>
        <w:t xml:space="preserve">йододефицитом </w:t>
      </w:r>
      <w:r w:rsidRPr="00235BF5">
        <w:t>заболеваемости для других территорий.</w:t>
      </w:r>
    </w:p>
    <w:p w14:paraId="0657C90C" w14:textId="3FA7FC43" w:rsidR="00887F7C" w:rsidRPr="00C44A31" w:rsidRDefault="004D3839" w:rsidP="00887F7C">
      <w:pPr>
        <w:rPr>
          <w:i/>
          <w:iCs/>
        </w:rPr>
      </w:pPr>
      <w:r w:rsidRPr="00C44A31">
        <w:rPr>
          <w:i/>
          <w:iCs/>
        </w:rPr>
        <w:t xml:space="preserve">Работа выполнена </w:t>
      </w:r>
      <w:r w:rsidR="00C44A31" w:rsidRPr="00C44A31">
        <w:rPr>
          <w:i/>
          <w:iCs/>
        </w:rPr>
        <w:t>в рамках государственного задания ГЕОХИ РАН.</w:t>
      </w:r>
    </w:p>
    <w:p w14:paraId="257BEA5F" w14:textId="411FBA89" w:rsidR="00887F7C" w:rsidRPr="00C44A31" w:rsidRDefault="00887F7C" w:rsidP="00887F7C">
      <w:pPr>
        <w:rPr>
          <w:b/>
          <w:bCs/>
        </w:rPr>
      </w:pPr>
      <w:r w:rsidRPr="0057178F">
        <w:rPr>
          <w:b/>
          <w:bCs/>
        </w:rPr>
        <w:t>Литература</w:t>
      </w:r>
    </w:p>
    <w:p w14:paraId="1DDAF37D" w14:textId="2102DE5D" w:rsidR="00887F7C" w:rsidRPr="00A91938" w:rsidRDefault="00887F7C" w:rsidP="00887F7C">
      <w:r w:rsidRPr="00A91938">
        <w:t>1. Проскурякова Г.</w:t>
      </w:r>
      <w:r w:rsidR="00B243C0">
        <w:t>Ф</w:t>
      </w:r>
      <w:r w:rsidR="00610EE4">
        <w:t>.</w:t>
      </w:r>
      <w:r w:rsidRPr="00A91938">
        <w:t>, Никитина О.</w:t>
      </w:r>
      <w:r w:rsidR="00B243C0">
        <w:t>Н</w:t>
      </w:r>
      <w:r w:rsidR="00610EE4">
        <w:t>.</w:t>
      </w:r>
      <w:r w:rsidRPr="00A91938">
        <w:t xml:space="preserve"> Ускоренный вариант кинетического роданидно-нитритного метода определения микроколичеств йода в биологических объектах // Агрохимия,</w:t>
      </w:r>
      <w:r w:rsidR="008734B6">
        <w:t xml:space="preserve"> </w:t>
      </w:r>
      <w:r w:rsidRPr="00A91938">
        <w:t xml:space="preserve">1976, Т. 7, C. </w:t>
      </w:r>
      <w:r w:rsidR="005944E2" w:rsidRPr="00A91938">
        <w:t>140–143</w:t>
      </w:r>
      <w:r w:rsidRPr="00A91938">
        <w:t>.</w:t>
      </w:r>
    </w:p>
    <w:p w14:paraId="73BBC5FE" w14:textId="752CB330" w:rsidR="00887F7C" w:rsidRPr="00A91938" w:rsidRDefault="00887F7C" w:rsidP="00887F7C">
      <w:r w:rsidRPr="00A91938">
        <w:t>2. МУК 4.1.033-95 Методы контроля. Химические факторы. Определение селена в продуктах питания. — М.: Инф</w:t>
      </w:r>
      <w:r w:rsidR="00C44A31">
        <w:t>.</w:t>
      </w:r>
      <w:r w:rsidRPr="00A91938">
        <w:t>-изд</w:t>
      </w:r>
      <w:r w:rsidR="00C44A31">
        <w:t>.</w:t>
      </w:r>
      <w:r w:rsidRPr="00A91938">
        <w:t xml:space="preserve"> центр Госкомсанэпиднадзора России, 1995.</w:t>
      </w:r>
    </w:p>
    <w:p w14:paraId="05A79B56" w14:textId="77777777" w:rsidR="00887F7C" w:rsidRPr="00A91938" w:rsidRDefault="00887F7C" w:rsidP="00887F7C">
      <w:r w:rsidRPr="00A91938">
        <w:t>3. Беляцкий В.Н. Основы методов атомно-абсорбционной и атомно-эмиссионной спектроскопии. — Мн.: БГМУ, 2015. — 40 с.</w:t>
      </w:r>
    </w:p>
    <w:p w14:paraId="09FEE1AD" w14:textId="77777777" w:rsidR="00887F7C" w:rsidRPr="00A91938" w:rsidRDefault="00887F7C" w:rsidP="00887F7C">
      <w:pPr>
        <w:rPr>
          <w:lang w:val="en-US"/>
        </w:rPr>
      </w:pPr>
      <w:r w:rsidRPr="00A91938">
        <w:t>4. Каллас Е.В., Новикова А.С., Валевич Т.О. Определение количественных и качественных характеристик гумуса различными методами и интерпретация полученных результатов: метод. указания. — Томск: Изд. Дом</w:t>
      </w:r>
      <w:r w:rsidRPr="00A91938">
        <w:rPr>
          <w:lang w:val="en-US"/>
        </w:rPr>
        <w:t xml:space="preserve"> </w:t>
      </w:r>
      <w:r w:rsidRPr="00A91938">
        <w:t>Томского</w:t>
      </w:r>
      <w:r w:rsidRPr="00A91938">
        <w:rPr>
          <w:lang w:val="en-US"/>
        </w:rPr>
        <w:t xml:space="preserve"> </w:t>
      </w:r>
      <w:r w:rsidRPr="00A91938">
        <w:t>гос</w:t>
      </w:r>
      <w:r w:rsidRPr="00A91938">
        <w:rPr>
          <w:lang w:val="en-US"/>
        </w:rPr>
        <w:t xml:space="preserve">. </w:t>
      </w:r>
      <w:r w:rsidRPr="00A91938">
        <w:t>университета</w:t>
      </w:r>
      <w:r w:rsidRPr="00A91938">
        <w:rPr>
          <w:lang w:val="en-US"/>
        </w:rPr>
        <w:t xml:space="preserve">, 2020. — 60 </w:t>
      </w:r>
      <w:r w:rsidRPr="00A91938">
        <w:t>с</w:t>
      </w:r>
      <w:r w:rsidRPr="00A91938">
        <w:rPr>
          <w:lang w:val="en-US"/>
        </w:rPr>
        <w:t>.</w:t>
      </w:r>
    </w:p>
    <w:p w14:paraId="12245C81" w14:textId="77777777" w:rsidR="00887F7C" w:rsidRPr="00A91938" w:rsidRDefault="00887F7C" w:rsidP="00887F7C">
      <w:pPr>
        <w:rPr>
          <w:lang w:val="en-US"/>
        </w:rPr>
      </w:pPr>
      <w:r w:rsidRPr="00A91938">
        <w:rPr>
          <w:lang w:val="en-US"/>
        </w:rPr>
        <w:t>5. FAO Standard operating procedure for soil pH determination. — Rome:FAO, 2021. — 23 p.</w:t>
      </w:r>
    </w:p>
    <w:p w14:paraId="17FD6C40" w14:textId="138FCBAD" w:rsidR="00887F7C" w:rsidRPr="0073076C" w:rsidRDefault="00887F7C" w:rsidP="00887F7C">
      <w:r w:rsidRPr="00845D61">
        <w:t xml:space="preserve">6. </w:t>
      </w:r>
      <w:r w:rsidRPr="00ED6650">
        <w:t>ГОСТ 17.4.4.01-84 ССОП. Почвы. Методы</w:t>
      </w:r>
      <w:r w:rsidRPr="0073076C">
        <w:t xml:space="preserve"> </w:t>
      </w:r>
      <w:r w:rsidRPr="00ED6650">
        <w:t>определения</w:t>
      </w:r>
      <w:r w:rsidRPr="0073076C">
        <w:t xml:space="preserve"> </w:t>
      </w:r>
      <w:r w:rsidRPr="00ED6650">
        <w:t>емкости</w:t>
      </w:r>
      <w:r w:rsidRPr="0073076C">
        <w:t xml:space="preserve"> </w:t>
      </w:r>
      <w:r w:rsidRPr="00ED6650">
        <w:t>катионного</w:t>
      </w:r>
      <w:r w:rsidRPr="0073076C">
        <w:t xml:space="preserve"> </w:t>
      </w:r>
      <w:r w:rsidRPr="00ED6650">
        <w:t>обмена</w:t>
      </w:r>
    </w:p>
    <w:p w14:paraId="702E8D3E" w14:textId="77777777" w:rsidR="00887F7C" w:rsidRPr="00A91938" w:rsidRDefault="00887F7C" w:rsidP="00887F7C">
      <w:pPr>
        <w:rPr>
          <w:lang w:val="en-US"/>
        </w:rPr>
      </w:pPr>
      <w:r>
        <w:rPr>
          <w:lang w:val="en-US"/>
        </w:rPr>
        <w:t>7</w:t>
      </w:r>
      <w:r w:rsidRPr="00A91938">
        <w:rPr>
          <w:lang w:val="en-US"/>
        </w:rPr>
        <w:t>. C3S ERA5 hourly data on single levels from 1940 to present. — Copernicus Climate Change Service (C3S) Climate Data Store (CDS), 2018.</w:t>
      </w:r>
    </w:p>
    <w:p w14:paraId="44ED73FE" w14:textId="77777777" w:rsidR="00887F7C" w:rsidRPr="00A91938" w:rsidRDefault="00887F7C" w:rsidP="00887F7C">
      <w:pPr>
        <w:rPr>
          <w:lang w:val="en-US"/>
        </w:rPr>
      </w:pPr>
      <w:r>
        <w:rPr>
          <w:lang w:val="en-US"/>
        </w:rPr>
        <w:t>8</w:t>
      </w:r>
      <w:r w:rsidRPr="00A91938">
        <w:rPr>
          <w:lang w:val="en-US"/>
        </w:rPr>
        <w:t>. OpenTopography Copernicus GLO-90 Digital Surface Model. — OpenTopography, 2021.</w:t>
      </w:r>
    </w:p>
    <w:p w14:paraId="6487A379" w14:textId="77777777" w:rsidR="00887F7C" w:rsidRPr="00A91938" w:rsidRDefault="00887F7C" w:rsidP="00887F7C">
      <w:pPr>
        <w:rPr>
          <w:lang w:val="en-US"/>
        </w:rPr>
      </w:pPr>
      <w:r>
        <w:rPr>
          <w:lang w:val="en-US"/>
        </w:rPr>
        <w:t>9</w:t>
      </w:r>
      <w:r w:rsidRPr="00A91938">
        <w:rPr>
          <w:lang w:val="en-US"/>
        </w:rPr>
        <w:t>. Winzeler H.E., et al. Topographic Wetness Index as a Proxy for Soil Moisture in a Hillslope Catena: Flow Algorithms and Map Generalization // Land, 2022, Vol. 11, P. 2018.</w:t>
      </w:r>
    </w:p>
    <w:p w14:paraId="0E855A4E" w14:textId="63754AB5" w:rsidR="006A4BC8" w:rsidRDefault="00887F7C" w:rsidP="00887F7C">
      <w:pPr>
        <w:rPr>
          <w:lang w:val="en-US"/>
        </w:rPr>
        <w:sectPr w:rsidR="006A4BC8" w:rsidSect="004C0894">
          <w:pgSz w:w="11906" w:h="16838"/>
          <w:pgMar w:top="1134" w:right="1134" w:bottom="1134" w:left="1134" w:header="708" w:footer="708" w:gutter="0"/>
          <w:cols w:space="708"/>
          <w:docGrid w:linePitch="360"/>
        </w:sectPr>
      </w:pPr>
      <w:r>
        <w:rPr>
          <w:lang w:val="en-US"/>
        </w:rPr>
        <w:t>10</w:t>
      </w:r>
      <w:r w:rsidRPr="00A91938">
        <w:rPr>
          <w:lang w:val="en-US"/>
        </w:rPr>
        <w:t>. Hengl T., et al. SoilGrids250m: Global gridded soil information based on machine learning // PLOS ONE,</w:t>
      </w:r>
      <w:r w:rsidR="008734B6">
        <w:rPr>
          <w:lang w:val="en-US"/>
        </w:rPr>
        <w:t xml:space="preserve"> </w:t>
      </w:r>
      <w:r w:rsidRPr="00A91938">
        <w:rPr>
          <w:lang w:val="en-US"/>
        </w:rPr>
        <w:t>2017,</w:t>
      </w:r>
      <w:r w:rsidR="008734B6">
        <w:rPr>
          <w:lang w:val="en-US"/>
        </w:rPr>
        <w:t xml:space="preserve"> </w:t>
      </w:r>
      <w:r w:rsidRPr="00A91938">
        <w:rPr>
          <w:lang w:val="en-US"/>
        </w:rPr>
        <w:t>Vol. 12,</w:t>
      </w:r>
      <w:r w:rsidR="008734B6">
        <w:rPr>
          <w:lang w:val="en-US"/>
        </w:rPr>
        <w:t xml:space="preserve"> </w:t>
      </w:r>
      <w:r w:rsidRPr="00A91938">
        <w:rPr>
          <w:lang w:val="en-US"/>
        </w:rPr>
        <w:t>SoilGrids250m,</w:t>
      </w:r>
      <w:r w:rsidR="008734B6">
        <w:rPr>
          <w:lang w:val="en-US"/>
        </w:rPr>
        <w:t xml:space="preserve"> </w:t>
      </w:r>
      <w:r w:rsidRPr="00A91938">
        <w:rPr>
          <w:lang w:val="en-US"/>
        </w:rPr>
        <w:t>No. 2,</w:t>
      </w:r>
      <w:r w:rsidR="008734B6">
        <w:rPr>
          <w:lang w:val="en-US"/>
        </w:rPr>
        <w:t xml:space="preserve"> </w:t>
      </w:r>
      <w:r w:rsidRPr="00A91938">
        <w:rPr>
          <w:lang w:val="en-US"/>
        </w:rPr>
        <w:t>P. e0169748.</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6217F" w:rsidRPr="00154C21" w14:paraId="78FC3DD7" w14:textId="77777777" w:rsidTr="00CB0526">
        <w:tc>
          <w:tcPr>
            <w:tcW w:w="9628" w:type="dxa"/>
          </w:tcPr>
          <w:p w14:paraId="3907BD77" w14:textId="005E7E52" w:rsidR="0056217F" w:rsidRPr="00297C39" w:rsidRDefault="00FB3FBC" w:rsidP="00CB0526">
            <w:pPr>
              <w:pStyle w:val="1"/>
              <w:outlineLvl w:val="0"/>
            </w:pPr>
            <w:bookmarkStart w:id="6" w:name="_Toc229643466"/>
            <w:bookmarkStart w:id="7" w:name="_Toc229747500"/>
            <w:r w:rsidRPr="00FB3FBC">
              <w:lastRenderedPageBreak/>
              <w:t>Искусственные почвы как продукт биогеохимических технологий</w:t>
            </w:r>
            <w:bookmarkEnd w:id="6"/>
            <w:bookmarkEnd w:id="7"/>
          </w:p>
        </w:tc>
      </w:tr>
      <w:tr w:rsidR="0056217F" w:rsidRPr="00110C80" w14:paraId="6C243746" w14:textId="77777777" w:rsidTr="00CB0526">
        <w:tc>
          <w:tcPr>
            <w:tcW w:w="9628" w:type="dxa"/>
          </w:tcPr>
          <w:p w14:paraId="7FDD6979" w14:textId="5FB4F576" w:rsidR="0056217F" w:rsidRPr="001F32C5" w:rsidRDefault="00FB3FBC" w:rsidP="00CB0526">
            <w:pPr>
              <w:ind w:firstLine="0"/>
              <w:jc w:val="center"/>
              <w:rPr>
                <w:i/>
                <w:iCs/>
              </w:rPr>
            </w:pPr>
            <w:r>
              <w:rPr>
                <w:i/>
                <w:iCs/>
              </w:rPr>
              <w:t>Башкин</w:t>
            </w:r>
            <w:r w:rsidR="001950EB">
              <w:rPr>
                <w:i/>
                <w:iCs/>
              </w:rPr>
              <w:t> </w:t>
            </w:r>
            <w:r>
              <w:rPr>
                <w:i/>
                <w:iCs/>
              </w:rPr>
              <w:t>В.Н.</w:t>
            </w:r>
          </w:p>
        </w:tc>
      </w:tr>
      <w:tr w:rsidR="0056217F" w:rsidRPr="00A739C1" w14:paraId="105C862E" w14:textId="77777777" w:rsidTr="00CB0526">
        <w:tc>
          <w:tcPr>
            <w:tcW w:w="9628" w:type="dxa"/>
          </w:tcPr>
          <w:p w14:paraId="1923E031" w14:textId="3F25978F" w:rsidR="0056217F" w:rsidRPr="00A739C1" w:rsidRDefault="00FB3FBC" w:rsidP="00CB0526">
            <w:pPr>
              <w:ind w:firstLine="0"/>
              <w:jc w:val="center"/>
              <w:rPr>
                <w:i/>
                <w:iCs/>
              </w:rPr>
            </w:pPr>
            <w:r w:rsidRPr="00FB3FBC">
              <w:rPr>
                <w:i/>
                <w:iCs/>
              </w:rPr>
              <w:t>Институт физико-химических и биологических проблем почвоведения</w:t>
            </w:r>
            <w:r>
              <w:rPr>
                <w:i/>
                <w:iCs/>
              </w:rPr>
              <w:br/>
            </w:r>
            <w:r w:rsidRPr="00FB3FBC">
              <w:rPr>
                <w:i/>
                <w:iCs/>
              </w:rPr>
              <w:t>Российской академии наук</w:t>
            </w:r>
            <w:r>
              <w:rPr>
                <w:i/>
                <w:iCs/>
              </w:rPr>
              <w:t>, Пущино, Россия</w:t>
            </w:r>
          </w:p>
        </w:tc>
      </w:tr>
      <w:tr w:rsidR="0056217F" w:rsidRPr="009D618E" w14:paraId="7B4FB15D" w14:textId="77777777" w:rsidTr="00CB0526">
        <w:tc>
          <w:tcPr>
            <w:tcW w:w="9628" w:type="dxa"/>
          </w:tcPr>
          <w:p w14:paraId="48944609" w14:textId="12F3CA20" w:rsidR="0056217F" w:rsidRPr="009D618E" w:rsidRDefault="00A0520F" w:rsidP="00CB0526">
            <w:pPr>
              <w:ind w:firstLine="0"/>
              <w:jc w:val="center"/>
              <w:rPr>
                <w:i/>
                <w:iCs/>
              </w:rPr>
            </w:pPr>
            <w:r w:rsidRPr="00A0520F">
              <w:rPr>
                <w:i/>
                <w:iCs/>
              </w:rPr>
              <w:t>vladimirbashkin@yandex.ru</w:t>
            </w:r>
          </w:p>
        </w:tc>
      </w:tr>
    </w:tbl>
    <w:p w14:paraId="49B39FBC" w14:textId="77777777" w:rsidR="00975E4A" w:rsidRDefault="00975E4A" w:rsidP="00975E4A">
      <w:pPr>
        <w:pStyle w:val="af0"/>
        <w:spacing w:line="276" w:lineRule="auto"/>
        <w:ind w:firstLine="567"/>
        <w:jc w:val="both"/>
        <w:rPr>
          <w:color w:val="000000"/>
          <w:sz w:val="24"/>
          <w:szCs w:val="24"/>
          <w:lang w:eastAsia="ru-RU"/>
        </w:rPr>
      </w:pPr>
      <w:r w:rsidRPr="005642AC">
        <w:rPr>
          <w:sz w:val="24"/>
          <w:szCs w:val="24"/>
          <w:shd w:val="clear" w:color="auto" w:fill="FFFFFF"/>
        </w:rPr>
        <w:t xml:space="preserve">В последние годы исследования в области почвенной и биогеохимической инженерии показали, что создание </w:t>
      </w:r>
      <w:r>
        <w:rPr>
          <w:sz w:val="24"/>
          <w:szCs w:val="24"/>
          <w:shd w:val="clear" w:color="auto" w:fill="FFFFFF"/>
        </w:rPr>
        <w:t xml:space="preserve">искусственных почв </w:t>
      </w:r>
      <w:r w:rsidRPr="005642AC">
        <w:rPr>
          <w:sz w:val="24"/>
          <w:szCs w:val="24"/>
          <w:shd w:val="clear" w:color="auto" w:fill="FFFFFF"/>
        </w:rPr>
        <w:t>по индивидуальному заказу (то есть точное составление почв с правильными физическими и химическими параметрами для исследуемого или рекультивируемого участка) является потенциальным решением для восстановления нарушенных земель и городского озеленения.</w:t>
      </w:r>
      <w:r>
        <w:rPr>
          <w:sz w:val="24"/>
          <w:szCs w:val="24"/>
          <w:shd w:val="clear" w:color="auto" w:fill="FFFFFF"/>
        </w:rPr>
        <w:t xml:space="preserve"> При этом реально создаются нативные биофизические модели как аналоги природных почв, так и полностью искусственные почвы для их различного функционального использования</w:t>
      </w:r>
      <w:r w:rsidRPr="00CD4453">
        <w:rPr>
          <w:sz w:val="24"/>
          <w:szCs w:val="24"/>
          <w:shd w:val="clear" w:color="auto" w:fill="FFFFFF"/>
        </w:rPr>
        <w:t xml:space="preserve"> [1]</w:t>
      </w:r>
      <w:r>
        <w:rPr>
          <w:sz w:val="24"/>
          <w:szCs w:val="24"/>
          <w:shd w:val="clear" w:color="auto" w:fill="FFFFFF"/>
        </w:rPr>
        <w:t>.</w:t>
      </w:r>
      <w:r w:rsidRPr="00CD4453">
        <w:rPr>
          <w:sz w:val="24"/>
          <w:szCs w:val="24"/>
          <w:shd w:val="clear" w:color="auto" w:fill="FFFFFF"/>
        </w:rPr>
        <w:t xml:space="preserve"> </w:t>
      </w:r>
      <w:r>
        <w:rPr>
          <w:color w:val="000000"/>
          <w:sz w:val="24"/>
          <w:szCs w:val="24"/>
          <w:lang w:eastAsia="ru-RU"/>
        </w:rPr>
        <w:t>В настоящее время н</w:t>
      </w:r>
      <w:r w:rsidRPr="005642AC">
        <w:rPr>
          <w:color w:val="000000"/>
          <w:sz w:val="24"/>
          <w:szCs w:val="24"/>
          <w:lang w:eastAsia="ru-RU"/>
        </w:rPr>
        <w:t>а городских территориях, особенно в меполисах, типа Москвы и других городов-миллионников, практически весь почвенный покров либо трансформирован, либо даже деградирован, что требует замены образовавшихся урбозёмов на новые почвенные конструкции. Иными словами, необходимо формирование искусственных почв. Кроме того, наблюдается опустынивание многих южных и юго-восточных регионов РФ, что также требует проведения работ по воссозданию почвенного покрова.</w:t>
      </w:r>
      <w:r>
        <w:rPr>
          <w:color w:val="000000"/>
          <w:sz w:val="24"/>
          <w:szCs w:val="24"/>
          <w:lang w:eastAsia="ru-RU"/>
        </w:rPr>
        <w:t xml:space="preserve"> По сути, необходимо создание биофизических нативных моделей, имитирующих как природные почвенные функции, так и вновь создаваемые для различных видов функционального использования территорий.</w:t>
      </w:r>
    </w:p>
    <w:p w14:paraId="0B03C3AB" w14:textId="3057F77F" w:rsidR="00975E4A" w:rsidRDefault="00975E4A" w:rsidP="00975E4A">
      <w:pPr>
        <w:pStyle w:val="af0"/>
        <w:spacing w:before="18" w:line="276" w:lineRule="auto"/>
        <w:ind w:firstLine="567"/>
        <w:jc w:val="both"/>
        <w:rPr>
          <w:sz w:val="24"/>
          <w:szCs w:val="24"/>
        </w:rPr>
      </w:pPr>
      <w:r w:rsidRPr="005642AC">
        <w:rPr>
          <w:sz w:val="24"/>
          <w:szCs w:val="24"/>
        </w:rPr>
        <w:t>Практика создания искусственных почв в России (СССР) имеет давнюю историю, включая создание почвенного покрова на промышленных отвалах (терриконах), строительных площадках, городских территориях и т.д. Эти технологии уже были использованы в 1990-х</w:t>
      </w:r>
      <w:r w:rsidR="00FB62C2">
        <w:rPr>
          <w:sz w:val="24"/>
          <w:szCs w:val="24"/>
        </w:rPr>
        <w:t> </w:t>
      </w:r>
      <w:r w:rsidRPr="005642AC">
        <w:rPr>
          <w:sz w:val="24"/>
          <w:szCs w:val="24"/>
        </w:rPr>
        <w:t>гг. именно для создания искусственных почв</w:t>
      </w:r>
      <w:r>
        <w:rPr>
          <w:sz w:val="24"/>
          <w:szCs w:val="24"/>
        </w:rPr>
        <w:t>, в частности,</w:t>
      </w:r>
      <w:r w:rsidRPr="005642AC">
        <w:rPr>
          <w:sz w:val="24"/>
          <w:szCs w:val="24"/>
        </w:rPr>
        <w:t xml:space="preserve"> в ОАЭ и включали в себя создание профиля почвы мощностью 50</w:t>
      </w:r>
      <w:r w:rsidR="00FB62C2">
        <w:t>–</w:t>
      </w:r>
      <w:r w:rsidRPr="005642AC">
        <w:rPr>
          <w:sz w:val="24"/>
          <w:szCs w:val="24"/>
        </w:rPr>
        <w:t>70</w:t>
      </w:r>
      <w:r w:rsidR="00FB62C2">
        <w:rPr>
          <w:sz w:val="24"/>
          <w:szCs w:val="24"/>
        </w:rPr>
        <w:t> </w:t>
      </w:r>
      <w:r w:rsidRPr="005642AC">
        <w:rPr>
          <w:sz w:val="24"/>
          <w:szCs w:val="24"/>
        </w:rPr>
        <w:t>см, состоящего из последовательных слоев песка, гравия, суглинка и плодородного слоя (15</w:t>
      </w:r>
      <w:r w:rsidR="00FB62C2">
        <w:t>–</w:t>
      </w:r>
      <w:r w:rsidRPr="005642AC">
        <w:rPr>
          <w:sz w:val="24"/>
          <w:szCs w:val="24"/>
        </w:rPr>
        <w:t>20</w:t>
      </w:r>
      <w:r w:rsidR="00FB62C2">
        <w:rPr>
          <w:sz w:val="24"/>
          <w:szCs w:val="24"/>
        </w:rPr>
        <w:t> </w:t>
      </w:r>
      <w:r w:rsidRPr="005642AC">
        <w:rPr>
          <w:sz w:val="24"/>
          <w:szCs w:val="24"/>
        </w:rPr>
        <w:t xml:space="preserve">см) из смеси верхового или низинного торфа, обогащенного питательными элементами и соответствующими гуминовыми препаратами, и утяжеленного по механическому составу путем добавления глины и песка в различных соотношениях в зависимости от функционального использования территории. </w:t>
      </w:r>
      <w:r w:rsidRPr="005642AC">
        <w:rPr>
          <w:color w:val="110F13"/>
          <w:sz w:val="24"/>
          <w:szCs w:val="24"/>
        </w:rPr>
        <w:t>Необходимые условия для применения и</w:t>
      </w:r>
      <w:r w:rsidRPr="005642AC">
        <w:rPr>
          <w:color w:val="110F13"/>
          <w:spacing w:val="-9"/>
          <w:sz w:val="24"/>
          <w:szCs w:val="24"/>
        </w:rPr>
        <w:t xml:space="preserve"> </w:t>
      </w:r>
      <w:r w:rsidRPr="005642AC">
        <w:rPr>
          <w:color w:val="110F13"/>
          <w:sz w:val="24"/>
          <w:szCs w:val="24"/>
        </w:rPr>
        <w:t>обеспечения приживаемости искусственно созданных почв</w:t>
      </w:r>
      <w:r>
        <w:rPr>
          <w:color w:val="110F13"/>
          <w:sz w:val="24"/>
          <w:szCs w:val="24"/>
        </w:rPr>
        <w:t>, например, в пустынных регионах,</w:t>
      </w:r>
      <w:r w:rsidRPr="005642AC">
        <w:rPr>
          <w:color w:val="110F13"/>
          <w:sz w:val="24"/>
          <w:szCs w:val="24"/>
        </w:rPr>
        <w:t xml:space="preserve"> заключаются, в частности, в подготовке</w:t>
      </w:r>
      <w:r w:rsidRPr="005642AC">
        <w:rPr>
          <w:color w:val="110F13"/>
          <w:spacing w:val="80"/>
          <w:sz w:val="24"/>
          <w:szCs w:val="24"/>
        </w:rPr>
        <w:t xml:space="preserve"> </w:t>
      </w:r>
      <w:r w:rsidRPr="005642AC">
        <w:rPr>
          <w:color w:val="110F13"/>
          <w:sz w:val="24"/>
          <w:szCs w:val="24"/>
        </w:rPr>
        <w:t>местности</w:t>
      </w:r>
      <w:r w:rsidRPr="005642AC">
        <w:rPr>
          <w:color w:val="110F13"/>
          <w:spacing w:val="80"/>
          <w:sz w:val="24"/>
          <w:szCs w:val="24"/>
        </w:rPr>
        <w:t xml:space="preserve"> </w:t>
      </w:r>
      <w:r w:rsidRPr="005642AC">
        <w:rPr>
          <w:color w:val="110F13"/>
          <w:sz w:val="24"/>
          <w:szCs w:val="24"/>
        </w:rPr>
        <w:t>(песчаных</w:t>
      </w:r>
      <w:r w:rsidRPr="005642AC">
        <w:rPr>
          <w:color w:val="110F13"/>
          <w:spacing w:val="80"/>
          <w:sz w:val="24"/>
          <w:szCs w:val="24"/>
        </w:rPr>
        <w:t xml:space="preserve"> </w:t>
      </w:r>
      <w:r w:rsidRPr="005642AC">
        <w:rPr>
          <w:color w:val="110F13"/>
          <w:sz w:val="24"/>
          <w:szCs w:val="24"/>
        </w:rPr>
        <w:t>почв),</w:t>
      </w:r>
      <w:r w:rsidRPr="005642AC">
        <w:rPr>
          <w:color w:val="110F13"/>
          <w:spacing w:val="80"/>
          <w:sz w:val="24"/>
          <w:szCs w:val="24"/>
        </w:rPr>
        <w:t xml:space="preserve"> </w:t>
      </w:r>
      <w:r w:rsidRPr="005642AC">
        <w:rPr>
          <w:color w:val="110F13"/>
          <w:sz w:val="24"/>
          <w:szCs w:val="24"/>
        </w:rPr>
        <w:t>фиксации</w:t>
      </w:r>
      <w:r w:rsidRPr="005642AC">
        <w:rPr>
          <w:color w:val="110F13"/>
          <w:spacing w:val="80"/>
          <w:sz w:val="24"/>
          <w:szCs w:val="24"/>
        </w:rPr>
        <w:t xml:space="preserve"> </w:t>
      </w:r>
      <w:r w:rsidRPr="005642AC">
        <w:rPr>
          <w:color w:val="110F13"/>
          <w:sz w:val="24"/>
          <w:szCs w:val="24"/>
        </w:rPr>
        <w:t>плодородного</w:t>
      </w:r>
      <w:r w:rsidRPr="005642AC">
        <w:rPr>
          <w:color w:val="110F13"/>
          <w:spacing w:val="80"/>
          <w:sz w:val="24"/>
          <w:szCs w:val="24"/>
        </w:rPr>
        <w:t xml:space="preserve"> </w:t>
      </w:r>
      <w:r w:rsidRPr="005642AC">
        <w:rPr>
          <w:color w:val="110F13"/>
          <w:sz w:val="24"/>
          <w:szCs w:val="24"/>
        </w:rPr>
        <w:t>слоя</w:t>
      </w:r>
      <w:r w:rsidRPr="005642AC">
        <w:rPr>
          <w:color w:val="110F13"/>
          <w:spacing w:val="80"/>
          <w:sz w:val="24"/>
          <w:szCs w:val="24"/>
        </w:rPr>
        <w:t xml:space="preserve"> </w:t>
      </w:r>
      <w:r w:rsidRPr="005642AC">
        <w:rPr>
          <w:color w:val="110F13"/>
          <w:sz w:val="24"/>
          <w:szCs w:val="24"/>
        </w:rPr>
        <w:t xml:space="preserve">почвы, поддержании необходимой температуры и влажности создаваемых почв, сохранению почвенного микробиома, защиты от прямых солнечных лучей. </w:t>
      </w:r>
      <w:r w:rsidRPr="005642AC">
        <w:rPr>
          <w:sz w:val="24"/>
          <w:szCs w:val="24"/>
        </w:rPr>
        <w:t xml:space="preserve">Эти технологические приёмы могут быть также отработаны и их применимость зависит от конкретных условий, например, в зависимости от толщи песчаных отложений, или выбирается необходимый слой песка и формируется искусственная почва, или же, если поверхностные слои сложены глинами и суглинками, то в данном слое выбирается необходимая глубина для создания именно плодородного слоя. Фиксация же плодородного слоя, как правило, обеспечивается методами создания газонного покрытия, включая выращивания газонной смеси адаптированных к конкретным условиях растений, и/или наложения рулонных газонов. Влажность почвы поддерживается с помощью конструирования систем капельного орошения, что технологически хорошо отработано, защита от инсоляции – специальные плёнки-покрытия на первоначальный период или создание рассеянного теневого растительного покрытия в последующие периоды. Тем не менее ещё существуют нерешенные </w:t>
      </w:r>
      <w:r w:rsidRPr="005642AC">
        <w:rPr>
          <w:sz w:val="24"/>
          <w:szCs w:val="24"/>
        </w:rPr>
        <w:lastRenderedPageBreak/>
        <w:t xml:space="preserve">проблемы, связанные с ненадёжностью технологий по формированию водоудерживающего слоя. Как одним из технологических решений, возможно формирование водоудерживающего слоя в профиле искусственных почв с применением </w:t>
      </w:r>
      <w:r>
        <w:rPr>
          <w:sz w:val="24"/>
          <w:szCs w:val="24"/>
        </w:rPr>
        <w:t xml:space="preserve">гидрогелей и </w:t>
      </w:r>
      <w:r w:rsidRPr="005642AC">
        <w:rPr>
          <w:sz w:val="24"/>
          <w:szCs w:val="24"/>
        </w:rPr>
        <w:t>сорбентов (слоистых минералов).</w:t>
      </w:r>
      <w:r w:rsidRPr="00CD4453">
        <w:rPr>
          <w:sz w:val="24"/>
          <w:szCs w:val="24"/>
        </w:rPr>
        <w:t xml:space="preserve"> </w:t>
      </w:r>
      <w:r w:rsidRPr="005642AC">
        <w:rPr>
          <w:sz w:val="24"/>
          <w:szCs w:val="24"/>
        </w:rPr>
        <w:t>Следующим классом задач является создание антропоземов – искусственных почв для городских условий, в частности, для Московского мегаполиса. Несмотря на многолетние научно-практические и производственные разработки до сих пор существуют нерешенные проблемы: быстрая сработка почвенного слоя из-за воздействия выбросов автотранспорта, прежде всего, оксидов азота. С применением биогеохимических технологических подходов решением может быть разработка и применение консорциумов микроорганизмов, устойчивых к загрязнениям.</w:t>
      </w:r>
      <w:r w:rsidRPr="00CD4453">
        <w:rPr>
          <w:sz w:val="24"/>
          <w:szCs w:val="24"/>
        </w:rPr>
        <w:t xml:space="preserve"> </w:t>
      </w:r>
      <w:r w:rsidRPr="005642AC">
        <w:rPr>
          <w:sz w:val="24"/>
          <w:szCs w:val="24"/>
        </w:rPr>
        <w:t>Близким по возможности использования биогеохимических природоподобных технологий видится и задача создания искусственных почв на поверхности углеотвалов, отвалов вскрышных пород карьеров, хвостохранилищ, шламовых амбаров. В данном случае неудачи предшествующих разработок по фиторемедиации и фиторекультивации связаны с наличием большой массы ЗВ, включая ТМ, ПАУ и СОЗ, а также плохие водно-физические свойства. Необходим подбор различных органических и неорганических сорбентов для устранения вредного действия ЗВ, что требует разработки сорбционных биогеохимических технологий</w:t>
      </w:r>
      <w:r>
        <w:rPr>
          <w:sz w:val="24"/>
          <w:szCs w:val="24"/>
        </w:rPr>
        <w:t xml:space="preserve"> </w:t>
      </w:r>
      <w:r w:rsidRPr="004C748E">
        <w:rPr>
          <w:sz w:val="24"/>
          <w:szCs w:val="24"/>
        </w:rPr>
        <w:t>[2</w:t>
      </w:r>
      <w:r w:rsidRPr="00CD4453">
        <w:rPr>
          <w:sz w:val="24"/>
          <w:szCs w:val="24"/>
        </w:rPr>
        <w:t>]</w:t>
      </w:r>
      <w:r>
        <w:rPr>
          <w:sz w:val="24"/>
          <w:szCs w:val="24"/>
        </w:rPr>
        <w:t>.</w:t>
      </w:r>
    </w:p>
    <w:p w14:paraId="2A763ED4" w14:textId="77777777" w:rsidR="00975E4A" w:rsidRDefault="00975E4A" w:rsidP="00975E4A">
      <w:pPr>
        <w:rPr>
          <w:rFonts w:cs="Times New Roman"/>
          <w:szCs w:val="24"/>
        </w:rPr>
      </w:pPr>
      <w:r w:rsidRPr="00903789">
        <w:rPr>
          <w:rFonts w:cs="Times New Roman"/>
          <w:color w:val="151316"/>
          <w:szCs w:val="24"/>
        </w:rPr>
        <w:t xml:space="preserve">Создание искусственных почв основывается на применении биогеохимических технологий. </w:t>
      </w:r>
      <w:r w:rsidRPr="00903789">
        <w:rPr>
          <w:rFonts w:cs="Times New Roman"/>
          <w:szCs w:val="24"/>
        </w:rPr>
        <w:t xml:space="preserve">Биогеохимические технологии регулируют работоспособность микробного звена биогеохимических круговоротов в различных импактных экосистемах. Они могут активно применяться при создании искусственных почв. Близкими являются различные технологические подходы, способствующие восстановлению нативной микрофлоры, например, при загрязнении почв тяжелыми металлами и нефтепродуктами, как и другие приёмы и методы, направленные на регулирование биогеохимический структуры экосистем в целом. </w:t>
      </w:r>
      <w:r>
        <w:rPr>
          <w:rFonts w:cs="Times New Roman"/>
          <w:szCs w:val="24"/>
        </w:rPr>
        <w:t>Эти</w:t>
      </w:r>
      <w:r w:rsidRPr="00903789">
        <w:rPr>
          <w:rFonts w:cs="Times New Roman"/>
          <w:szCs w:val="24"/>
        </w:rPr>
        <w:t xml:space="preserve"> разраба</w:t>
      </w:r>
      <w:r>
        <w:rPr>
          <w:rFonts w:cs="Times New Roman"/>
          <w:szCs w:val="24"/>
        </w:rPr>
        <w:t>тываемые</w:t>
      </w:r>
      <w:r w:rsidRPr="00903789">
        <w:rPr>
          <w:rFonts w:cs="Times New Roman"/>
          <w:szCs w:val="24"/>
        </w:rPr>
        <w:t xml:space="preserve"> биогеохимически</w:t>
      </w:r>
      <w:r>
        <w:rPr>
          <w:rFonts w:cs="Times New Roman"/>
          <w:szCs w:val="24"/>
        </w:rPr>
        <w:t>е</w:t>
      </w:r>
      <w:r w:rsidRPr="00903789">
        <w:rPr>
          <w:rFonts w:cs="Times New Roman"/>
          <w:szCs w:val="24"/>
        </w:rPr>
        <w:t xml:space="preserve"> технологи</w:t>
      </w:r>
      <w:r>
        <w:rPr>
          <w:rFonts w:cs="Times New Roman"/>
          <w:szCs w:val="24"/>
        </w:rPr>
        <w:t>и должны быть</w:t>
      </w:r>
      <w:r w:rsidRPr="00903789">
        <w:rPr>
          <w:rFonts w:cs="Times New Roman"/>
          <w:szCs w:val="24"/>
        </w:rPr>
        <w:t xml:space="preserve"> направлены на восстановление БГХ циклов в экосистемах </w:t>
      </w:r>
      <w:r w:rsidRPr="00903789">
        <w:rPr>
          <w:rFonts w:cs="Times New Roman"/>
          <w:szCs w:val="24"/>
          <w:lang w:val="en-US"/>
        </w:rPr>
        <w:t>c</w:t>
      </w:r>
      <w:r w:rsidRPr="00903789">
        <w:rPr>
          <w:rFonts w:cs="Times New Roman"/>
          <w:szCs w:val="24"/>
        </w:rPr>
        <w:t xml:space="preserve"> искусственными почвами, в первую очередь, в микробном звене, регулирующем потоки поллютантов</w:t>
      </w:r>
      <w:r>
        <w:rPr>
          <w:rFonts w:cs="Times New Roman"/>
          <w:szCs w:val="24"/>
        </w:rPr>
        <w:t xml:space="preserve">. </w:t>
      </w:r>
    </w:p>
    <w:p w14:paraId="15551E57" w14:textId="77777777" w:rsidR="00975E4A" w:rsidRDefault="00975E4A" w:rsidP="00975E4A">
      <w:pPr>
        <w:rPr>
          <w:rFonts w:cs="Times New Roman"/>
        </w:rPr>
      </w:pPr>
      <w:r w:rsidRPr="004C748E">
        <w:rPr>
          <w:rFonts w:cs="Times New Roman"/>
          <w:szCs w:val="24"/>
        </w:rPr>
        <w:t xml:space="preserve">Таким образом, рассмотрена применимость и функционирование искусственных почв, создание которых основано на как на </w:t>
      </w:r>
      <w:r w:rsidRPr="004C748E">
        <w:rPr>
          <w:rFonts w:cs="Times New Roman"/>
          <w:color w:val="000000" w:themeColor="text1"/>
          <w:szCs w:val="24"/>
        </w:rPr>
        <w:t xml:space="preserve">исследованиях по моделированию влаго- и соле-переноса в почвах, так и на разработках биогеохимических природоподобных технологий для воссоздания природной биогеохимической цикличности. Показаны два основных технологических приёма для конструирования искусственных почв: моделирование почвенных процессов и применение результатов моделирования к технологиям создания функциональных горизонтов искусственных почв. </w:t>
      </w:r>
      <w:r>
        <w:rPr>
          <w:rFonts w:cs="Times New Roman"/>
          <w:szCs w:val="24"/>
        </w:rPr>
        <w:t>Также</w:t>
      </w:r>
      <w:r w:rsidRPr="004C748E">
        <w:rPr>
          <w:rFonts w:cs="Times New Roman"/>
          <w:szCs w:val="24"/>
        </w:rPr>
        <w:t xml:space="preserve"> </w:t>
      </w:r>
      <w:r>
        <w:rPr>
          <w:rFonts w:cs="Times New Roman"/>
          <w:szCs w:val="24"/>
        </w:rPr>
        <w:t>необходима</w:t>
      </w:r>
      <w:r w:rsidRPr="004C748E">
        <w:rPr>
          <w:rFonts w:cs="Times New Roman"/>
          <w:szCs w:val="24"/>
        </w:rPr>
        <w:t xml:space="preserve"> разработка технологий биогеохимического инжиниринга для создания искусственных почв и различных вариантов их использования</w:t>
      </w:r>
      <w:r w:rsidRPr="00AE7E1F">
        <w:rPr>
          <w:rFonts w:cs="Times New Roman"/>
        </w:rPr>
        <w:t xml:space="preserve">. </w:t>
      </w:r>
    </w:p>
    <w:p w14:paraId="7D79A27A" w14:textId="0BC23924" w:rsidR="00975E4A" w:rsidRPr="00975E4A" w:rsidRDefault="00975E4A" w:rsidP="00975E4A">
      <w:pPr>
        <w:spacing w:line="240" w:lineRule="auto"/>
        <w:rPr>
          <w:i/>
          <w:iCs/>
          <w:color w:val="000000"/>
        </w:rPr>
      </w:pPr>
      <w:r w:rsidRPr="00975E4A">
        <w:rPr>
          <w:rFonts w:eastAsia="TimesNewRoman,Bold" w:cs="Times New Roman"/>
          <w:i/>
          <w:iCs/>
          <w:color w:val="000000"/>
        </w:rPr>
        <w:t xml:space="preserve">Финансирование исследований проведено в рамках договора НИР </w:t>
      </w:r>
      <w:r w:rsidRPr="00975E4A">
        <w:rPr>
          <w:rFonts w:cs="Times New Roman"/>
          <w:i/>
          <w:iCs/>
        </w:rPr>
        <w:t xml:space="preserve">№ </w:t>
      </w:r>
      <w:r w:rsidRPr="00975E4A">
        <w:rPr>
          <w:i/>
          <w:iCs/>
          <w:color w:val="000000"/>
        </w:rPr>
        <w:t>ЕП-109-3-25-223-2076 от 6 октября 2025 г. с НИЦ Курчатовский институт, Россия</w:t>
      </w:r>
      <w:r w:rsidR="008E4461">
        <w:rPr>
          <w:i/>
          <w:iCs/>
          <w:color w:val="000000"/>
        </w:rPr>
        <w:t>.</w:t>
      </w:r>
    </w:p>
    <w:p w14:paraId="3E5B2F56" w14:textId="77777777" w:rsidR="00975E4A" w:rsidRPr="008734B6" w:rsidRDefault="00975E4A" w:rsidP="00975E4A">
      <w:pPr>
        <w:rPr>
          <w:rFonts w:cs="Times New Roman"/>
          <w:b/>
          <w:bCs/>
          <w:szCs w:val="24"/>
          <w:lang w:val="en-US"/>
        </w:rPr>
      </w:pPr>
      <w:r w:rsidRPr="00975E4A">
        <w:rPr>
          <w:rFonts w:cs="Times New Roman"/>
          <w:b/>
          <w:bCs/>
          <w:szCs w:val="24"/>
        </w:rPr>
        <w:t>Литература</w:t>
      </w:r>
    </w:p>
    <w:p w14:paraId="4B33CA63" w14:textId="5103F217" w:rsidR="00975E4A" w:rsidRPr="00975E4A" w:rsidRDefault="00975E4A" w:rsidP="00975E4A">
      <w:pPr>
        <w:autoSpaceDE w:val="0"/>
        <w:autoSpaceDN w:val="0"/>
        <w:adjustRightInd w:val="0"/>
        <w:rPr>
          <w:rFonts w:cs="Times New Roman"/>
          <w:szCs w:val="24"/>
          <w:lang w:val="en-US"/>
        </w:rPr>
      </w:pPr>
      <w:r w:rsidRPr="008734B6">
        <w:rPr>
          <w:rFonts w:cs="Times New Roman"/>
          <w:szCs w:val="24"/>
          <w:lang w:val="en-US"/>
        </w:rPr>
        <w:t xml:space="preserve">1. </w:t>
      </w:r>
      <w:r w:rsidRPr="00975E4A">
        <w:rPr>
          <w:rFonts w:cs="Times New Roman"/>
          <w:szCs w:val="24"/>
          <w:lang w:val="en-US"/>
        </w:rPr>
        <w:t>Bashkin V. N.</w:t>
      </w:r>
      <w:r w:rsidR="008734B6">
        <w:rPr>
          <w:rFonts w:cs="Times New Roman"/>
          <w:szCs w:val="24"/>
          <w:lang w:val="en-US"/>
        </w:rPr>
        <w:t xml:space="preserve"> </w:t>
      </w:r>
      <w:r w:rsidRPr="00975E4A">
        <w:rPr>
          <w:rFonts w:cs="Times New Roman"/>
          <w:szCs w:val="24"/>
          <w:lang w:val="en-US"/>
        </w:rPr>
        <w:t>and Alekseev A. O. Biogeochemical Engineering Technologies for Creating Artificial Soils // Biofizika, 2025, Vol. 70, No. 6, pp. 1132–1142.</w:t>
      </w:r>
    </w:p>
    <w:p w14:paraId="74A3DEDF" w14:textId="70C599EB" w:rsidR="006C23F0" w:rsidRDefault="00975E4A" w:rsidP="00975E4A">
      <w:pPr>
        <w:spacing w:after="160"/>
        <w:rPr>
          <w:rFonts w:cs="Times New Roman"/>
          <w:szCs w:val="24"/>
        </w:rPr>
        <w:sectPr w:rsidR="006C23F0" w:rsidSect="004C0894">
          <w:pgSz w:w="11906" w:h="16838"/>
          <w:pgMar w:top="1134" w:right="1134" w:bottom="1134" w:left="1134" w:header="708" w:footer="708" w:gutter="0"/>
          <w:cols w:space="708"/>
          <w:docGrid w:linePitch="360"/>
        </w:sectPr>
      </w:pPr>
      <w:r>
        <w:rPr>
          <w:rFonts w:cs="Times New Roman"/>
          <w:color w:val="000000"/>
          <w:szCs w:val="24"/>
        </w:rPr>
        <w:t xml:space="preserve">2. </w:t>
      </w:r>
      <w:r w:rsidRPr="00975E4A">
        <w:rPr>
          <w:rFonts w:cs="Times New Roman"/>
          <w:color w:val="000000"/>
          <w:szCs w:val="24"/>
        </w:rPr>
        <w:t>Васильева Г.К., Михедова Е.Е., Стрижакова Е.Р., Ахметов Л.И.</w:t>
      </w:r>
      <w:r w:rsidR="008734B6">
        <w:rPr>
          <w:rFonts w:cs="Times New Roman"/>
          <w:color w:val="000000"/>
          <w:szCs w:val="24"/>
        </w:rPr>
        <w:t xml:space="preserve"> </w:t>
      </w:r>
      <w:r w:rsidRPr="00975E4A">
        <w:rPr>
          <w:rFonts w:cs="Times New Roman"/>
          <w:color w:val="000000"/>
          <w:szCs w:val="24"/>
        </w:rPr>
        <w:t xml:space="preserve">Разработка метода сорбционной биоремедиации нефтезагрязненных минеральных почв Северо-Западной Сибири на примере подзола иллювиально-железистого // Biologia et Biotechnologia 2024, 1, 3. </w:t>
      </w:r>
      <w:r w:rsidRPr="00975E4A">
        <w:rPr>
          <w:rFonts w:cs="Times New Roman"/>
          <w:szCs w:val="24"/>
        </w:rPr>
        <w:t>https://doi.org/10.61847/pbcras.bbt.2024.1.3</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E07" w:rsidRPr="00154C21" w14:paraId="6E9E57DD" w14:textId="77777777" w:rsidTr="00CB0526">
        <w:tc>
          <w:tcPr>
            <w:tcW w:w="9628" w:type="dxa"/>
          </w:tcPr>
          <w:p w14:paraId="5170C765" w14:textId="1736C565" w:rsidR="00E56E07" w:rsidRPr="00297C39" w:rsidRDefault="007A0272" w:rsidP="00CB0526">
            <w:pPr>
              <w:pStyle w:val="1"/>
              <w:outlineLvl w:val="0"/>
            </w:pPr>
            <w:bookmarkStart w:id="8" w:name="_Toc229643467"/>
            <w:bookmarkStart w:id="9" w:name="_Toc229747501"/>
            <w:r w:rsidRPr="007A0272">
              <w:lastRenderedPageBreak/>
              <w:t>Экологические функции почв в йодном балансе суши,</w:t>
            </w:r>
            <w:r w:rsidR="00E03C42">
              <w:br/>
            </w:r>
            <w:r w:rsidRPr="007A0272">
              <w:t xml:space="preserve">на примере долины </w:t>
            </w:r>
            <w:r w:rsidRPr="00581A6C">
              <w:rPr>
                <w:caps w:val="0"/>
              </w:rPr>
              <w:t>р.</w:t>
            </w:r>
            <w:r w:rsidRPr="007A0272">
              <w:t xml:space="preserve"> Титовка (Брянская область)</w:t>
            </w:r>
            <w:bookmarkEnd w:id="8"/>
            <w:bookmarkEnd w:id="9"/>
          </w:p>
        </w:tc>
      </w:tr>
      <w:tr w:rsidR="00E56E07" w:rsidRPr="00110C80" w14:paraId="79584AD1" w14:textId="77777777" w:rsidTr="00CB0526">
        <w:tc>
          <w:tcPr>
            <w:tcW w:w="9628" w:type="dxa"/>
          </w:tcPr>
          <w:p w14:paraId="4B9DA1E2" w14:textId="3711304B" w:rsidR="00E56E07" w:rsidRPr="001F32C5" w:rsidRDefault="00957ACC" w:rsidP="00CB0526">
            <w:pPr>
              <w:ind w:firstLine="0"/>
              <w:jc w:val="center"/>
              <w:rPr>
                <w:i/>
                <w:iCs/>
              </w:rPr>
            </w:pPr>
            <w:r w:rsidRPr="00957ACC">
              <w:rPr>
                <w:i/>
                <w:iCs/>
              </w:rPr>
              <w:t>Березкин</w:t>
            </w:r>
            <w:r w:rsidR="009405C3">
              <w:rPr>
                <w:i/>
                <w:iCs/>
                <w:lang w:val="en-US"/>
              </w:rPr>
              <w:t> </w:t>
            </w:r>
            <w:r w:rsidRPr="00957ACC">
              <w:rPr>
                <w:i/>
                <w:iCs/>
              </w:rPr>
              <w:t>В.Ю., Костин</w:t>
            </w:r>
            <w:r w:rsidR="009405C3">
              <w:rPr>
                <w:i/>
                <w:iCs/>
                <w:lang w:val="en-US"/>
              </w:rPr>
              <w:t> </w:t>
            </w:r>
            <w:r w:rsidRPr="00957ACC">
              <w:rPr>
                <w:i/>
                <w:iCs/>
              </w:rPr>
              <w:t>А.С.</w:t>
            </w:r>
          </w:p>
        </w:tc>
      </w:tr>
      <w:tr w:rsidR="00E56E07" w:rsidRPr="00A739C1" w14:paraId="384BD352" w14:textId="77777777" w:rsidTr="00CB0526">
        <w:tc>
          <w:tcPr>
            <w:tcW w:w="9628" w:type="dxa"/>
          </w:tcPr>
          <w:p w14:paraId="4B3B2D76" w14:textId="5BA5156B" w:rsidR="00E56E07" w:rsidRPr="00A739C1" w:rsidRDefault="00957ACC" w:rsidP="009C1CCB">
            <w:pPr>
              <w:ind w:firstLine="0"/>
              <w:jc w:val="center"/>
              <w:rPr>
                <w:i/>
                <w:iCs/>
              </w:rPr>
            </w:pPr>
            <w:r w:rsidRPr="00957ACC">
              <w:rPr>
                <w:i/>
                <w:iCs/>
              </w:rPr>
              <w:t>Институт геохимии и аналитической химии имени В.И. Вернадского</w:t>
            </w:r>
            <w:r w:rsidR="009C1CCB">
              <w:rPr>
                <w:i/>
                <w:iCs/>
              </w:rPr>
              <w:br/>
            </w:r>
            <w:r w:rsidRPr="00957ACC">
              <w:rPr>
                <w:i/>
                <w:iCs/>
              </w:rPr>
              <w:t>Российской академии наук, Москва, Россия</w:t>
            </w:r>
          </w:p>
        </w:tc>
      </w:tr>
      <w:tr w:rsidR="00E56E07" w:rsidRPr="009D618E" w14:paraId="4946F9FB" w14:textId="77777777" w:rsidTr="00CB0526">
        <w:tc>
          <w:tcPr>
            <w:tcW w:w="9628" w:type="dxa"/>
          </w:tcPr>
          <w:p w14:paraId="4FF6C741" w14:textId="6904F27A" w:rsidR="00E56E07" w:rsidRPr="009D618E" w:rsidRDefault="008E761C" w:rsidP="00CB0526">
            <w:pPr>
              <w:ind w:firstLine="0"/>
              <w:jc w:val="center"/>
              <w:rPr>
                <w:i/>
                <w:iCs/>
              </w:rPr>
            </w:pPr>
            <w:r w:rsidRPr="008E761C">
              <w:rPr>
                <w:i/>
                <w:iCs/>
              </w:rPr>
              <w:t>berezkin@geokhi.ru</w:t>
            </w:r>
          </w:p>
        </w:tc>
      </w:tr>
    </w:tbl>
    <w:p w14:paraId="4B0C3DE1" w14:textId="5E2370D0" w:rsidR="005F7448" w:rsidRDefault="005F7448" w:rsidP="00DD296C">
      <w:r>
        <w:rPr>
          <w:rFonts w:cs="Times New Roman"/>
        </w:rPr>
        <w:t>«</w:t>
      </w:r>
      <w:r>
        <w:t>Трудно найти другой элемент, который был бы более полон загадок и противоречий, чем йод»</w:t>
      </w:r>
      <w:r w:rsidR="00EF1084">
        <w:t>, –</w:t>
      </w:r>
      <w:r>
        <w:t xml:space="preserve"> писал академик А.Е. Ферсман в своём эпохальном творении «Занимательная геохимия». Йод – редкий элемент</w:t>
      </w:r>
      <w:r w:rsidR="00EF1084">
        <w:t>,</w:t>
      </w:r>
      <w:r>
        <w:t xml:space="preserve"> содержание которого в земной коре не превышает 0,00002</w:t>
      </w:r>
      <w:r w:rsidR="00EF1084">
        <w:t> </w:t>
      </w:r>
      <w:r>
        <w:t xml:space="preserve">%, но при этом он присутствует во всех горных породах, в морской воде и водах суши, в почвах и живом веществе, в атмосфере. Основным концентратором йода сегодня является Мировой океан, а атмосферные осадки морского происхождения — один из важнейших источников йода на континенте. В глубине континента содержание йода в дождевой воде в 7 раз меньше, чем на морском побережье </w:t>
      </w:r>
      <w:r w:rsidRPr="00447DDB">
        <w:t>[5]</w:t>
      </w:r>
      <w:r>
        <w:t xml:space="preserve">. По сравнению с большинством горных пород почвы содержат на один-два порядка больше йода </w:t>
      </w:r>
      <w:r w:rsidRPr="00447DDB">
        <w:t>[2]</w:t>
      </w:r>
      <w:r>
        <w:t>. Размах варьирования содержания йода в поверхностном слое почв различных стран на континентах достигает от 0,1 до 50</w:t>
      </w:r>
      <w:r w:rsidR="00871E08">
        <w:t> </w:t>
      </w:r>
      <w:r>
        <w:t>мг/кг при среднем значении 2,8</w:t>
      </w:r>
      <w:r w:rsidR="00871E08">
        <w:t> </w:t>
      </w:r>
      <w:r>
        <w:t xml:space="preserve">мг/кг </w:t>
      </w:r>
      <w:r w:rsidRPr="00447DDB">
        <w:t>[4]</w:t>
      </w:r>
      <w:r>
        <w:t xml:space="preserve"> (</w:t>
      </w:r>
      <w:r w:rsidR="007C0A4C">
        <w:t>р</w:t>
      </w:r>
      <w:r>
        <w:t>ис</w:t>
      </w:r>
      <w:r w:rsidR="007C0A4C">
        <w:t>унок</w:t>
      </w:r>
      <w:r w:rsidR="0024144D">
        <w:t xml:space="preserve"> 1</w:t>
      </w:r>
      <w:r>
        <w:t>).</w:t>
      </w:r>
    </w:p>
    <w:p w14:paraId="2FAECB83" w14:textId="77777777" w:rsidR="005F7448" w:rsidRDefault="005F7448" w:rsidP="00DD296C">
      <w:pPr>
        <w:jc w:val="center"/>
      </w:pPr>
      <w:r>
        <w:rPr>
          <w:noProof/>
          <w:lang w:eastAsia="ru-RU"/>
        </w:rPr>
        <w:drawing>
          <wp:inline distT="0" distB="0" distL="114300" distR="114300" wp14:anchorId="4440D3B7" wp14:editId="20C1E9B9">
            <wp:extent cx="4614967" cy="2162175"/>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rotWithShape="1">
                    <a:blip r:embed="rId13"/>
                    <a:srcRect t="15119" b="5334"/>
                    <a:stretch>
                      <a:fillRect/>
                    </a:stretch>
                  </pic:blipFill>
                  <pic:spPr bwMode="auto">
                    <a:xfrm>
                      <a:off x="0" y="0"/>
                      <a:ext cx="4631651" cy="2169991"/>
                    </a:xfrm>
                    <a:prstGeom prst="rect">
                      <a:avLst/>
                    </a:prstGeom>
                    <a:noFill/>
                    <a:ln>
                      <a:noFill/>
                    </a:ln>
                    <a:extLst>
                      <a:ext uri="{53640926-AAD7-44D8-BBD7-CCE9431645EC}">
                        <a14:shadowObscured xmlns:a14="http://schemas.microsoft.com/office/drawing/2010/main"/>
                      </a:ext>
                    </a:extLst>
                  </pic:spPr>
                </pic:pic>
              </a:graphicData>
            </a:graphic>
          </wp:inline>
        </w:drawing>
      </w:r>
    </w:p>
    <w:p w14:paraId="5FC23435" w14:textId="20FF9393" w:rsidR="005F7448" w:rsidRPr="00EF1084" w:rsidRDefault="0024144D" w:rsidP="004740D6">
      <w:pPr>
        <w:ind w:firstLine="0"/>
        <w:jc w:val="center"/>
        <w:rPr>
          <w:b/>
          <w:bCs/>
        </w:rPr>
      </w:pPr>
      <w:r>
        <w:rPr>
          <w:b/>
          <w:bCs/>
        </w:rPr>
        <w:t xml:space="preserve">Рисунок 1 – </w:t>
      </w:r>
      <w:r w:rsidR="005F7448" w:rsidRPr="00EF1084">
        <w:rPr>
          <w:b/>
          <w:bCs/>
        </w:rPr>
        <w:t>Круговорот йода в природе (схема векторизована по</w:t>
      </w:r>
      <w:r>
        <w:rPr>
          <w:b/>
          <w:bCs/>
        </w:rPr>
        <w:t xml:space="preserve"> </w:t>
      </w:r>
      <w:r w:rsidR="005F7448" w:rsidRPr="00EF1084">
        <w:rPr>
          <w:b/>
          <w:bCs/>
        </w:rPr>
        <w:t>[4] автором)</w:t>
      </w:r>
    </w:p>
    <w:p w14:paraId="3859CA5E" w14:textId="13899C1A" w:rsidR="005F7448" w:rsidRDefault="005F7448" w:rsidP="00DD296C">
      <w:r>
        <w:t xml:space="preserve">Дефицит йода характерен для значительной части экосистем суши: высокогорий, внутриконтинентальных областей, территории с незначительным количеством осадков. </w:t>
      </w:r>
      <w:r w:rsidR="005944E2">
        <w:t>При этом</w:t>
      </w:r>
      <w:r>
        <w:t xml:space="preserve"> йод жизненно необходим, для нормального функционирования щитовидной желез. Иод активный воздушный и водный мигрант [9] и его фиксация в почвах зависит от содержания органического вещества, глинистой и илистой фракции, дисперсности твёрдой фазы и смены кислотно-щелочных условий на границах генетических горизонтов [1, 7]. </w:t>
      </w:r>
    </w:p>
    <w:p w14:paraId="67B54E50" w14:textId="77777777" w:rsidR="005F7448" w:rsidRPr="00447DDB" w:rsidRDefault="005F7448" w:rsidP="00DD296C">
      <w:pPr>
        <w:rPr>
          <w:rFonts w:cs="Times New Roman"/>
        </w:rPr>
      </w:pPr>
      <w:r>
        <w:rPr>
          <w:rFonts w:cs="Times New Roman"/>
        </w:rPr>
        <w:t>Недостаток йода в экосистемах суши, учитывая его чрезвычайную подвижность, может быть компенсирован только мощными геохимическими барьерами на пути его миграции обратно в мировой океан. Одним из таких, сформировавшихся в ходе эволюции живого вещества суши, барьеров является почвенный покров.</w:t>
      </w:r>
      <w:r w:rsidRPr="00447DDB">
        <w:rPr>
          <w:rFonts w:cs="Times New Roman"/>
        </w:rPr>
        <w:t xml:space="preserve"> </w:t>
      </w:r>
    </w:p>
    <w:p w14:paraId="318A4EEC" w14:textId="416DB53B" w:rsidR="005F7448" w:rsidRDefault="005F7448" w:rsidP="00DD296C">
      <w:pPr>
        <w:rPr>
          <w:rFonts w:cs="Times New Roman"/>
        </w:rPr>
      </w:pPr>
      <w:r>
        <w:rPr>
          <w:rFonts w:cs="Times New Roman"/>
          <w:b/>
          <w:bCs/>
        </w:rPr>
        <w:t>Целью работы</w:t>
      </w:r>
      <w:r>
        <w:rPr>
          <w:rFonts w:cs="Times New Roman"/>
        </w:rPr>
        <w:t xml:space="preserve"> является оценка значимости органического вещества (Сорг) в специфике накопления и распределения йода почвами сельскохозяйственного назначения сопряжённых ландшафтов долины р. Титовки (Брянская область). В работе использованы образцы и данные многолетних исследований лаборатории биогеохимии окружающей среды ГЕОХИ РАН</w:t>
      </w:r>
      <w:r w:rsidR="00C425F2">
        <w:rPr>
          <w:rFonts w:cs="Times New Roman"/>
        </w:rPr>
        <w:t>.</w:t>
      </w:r>
    </w:p>
    <w:p w14:paraId="220270E1" w14:textId="69A46D15" w:rsidR="005F7448" w:rsidRDefault="005F7448" w:rsidP="00DD296C">
      <w:pPr>
        <w:rPr>
          <w:rFonts w:cs="Times New Roman"/>
        </w:rPr>
      </w:pPr>
      <w:r>
        <w:rPr>
          <w:rFonts w:cs="Times New Roman"/>
          <w:b/>
          <w:bCs/>
        </w:rPr>
        <w:t>Методы</w:t>
      </w:r>
      <w:r w:rsidR="00871E08">
        <w:rPr>
          <w:rFonts w:cs="Times New Roman"/>
          <w:b/>
          <w:bCs/>
        </w:rPr>
        <w:t>.</w:t>
      </w:r>
      <w:r>
        <w:rPr>
          <w:rFonts w:cs="Times New Roman"/>
        </w:rPr>
        <w:t xml:space="preserve"> Образцы почв были отобраны в почвенных разрезах сопряжённых ландшафтов долины реки Титовка, которая протекает по границе распространения пород разных типов: лессовидных карбонатных суглинков (расположенных по её правому берегу: точки Т-1 </w:t>
      </w:r>
      <w:r w:rsidR="00DB0F38">
        <w:t>–</w:t>
      </w:r>
      <w:r>
        <w:rPr>
          <w:rFonts w:cs="Times New Roman"/>
        </w:rPr>
        <w:t xml:space="preserve"> Т-5) </w:t>
      </w:r>
      <w:r>
        <w:rPr>
          <w:rFonts w:cs="Times New Roman"/>
        </w:rPr>
        <w:lastRenderedPageBreak/>
        <w:t xml:space="preserve">и элювия силикатных пород, перекрытого плащом флювиогляциальных песков и супесей (по левому берегу: точки Т-7 </w:t>
      </w:r>
      <w:r w:rsidR="00DB0F38">
        <w:t>–</w:t>
      </w:r>
      <w:r>
        <w:rPr>
          <w:rFonts w:cs="Times New Roman"/>
        </w:rPr>
        <w:t xml:space="preserve"> Т-9). Описание и диагностика почв осуществлялась по классификации почв РФ (2024</w:t>
      </w:r>
      <w:r w:rsidR="00871E08">
        <w:rPr>
          <w:rFonts w:cs="Times New Roman"/>
        </w:rPr>
        <w:t> </w:t>
      </w:r>
      <w:r>
        <w:rPr>
          <w:rFonts w:cs="Times New Roman"/>
        </w:rPr>
        <w:t>г</w:t>
      </w:r>
      <w:r w:rsidR="00871E08">
        <w:rPr>
          <w:rFonts w:cs="Times New Roman"/>
        </w:rPr>
        <w:t>.</w:t>
      </w:r>
      <w:r>
        <w:rPr>
          <w:rFonts w:cs="Times New Roman"/>
        </w:rPr>
        <w:t xml:space="preserve">). В работе использованы </w:t>
      </w:r>
      <w:r w:rsidR="005944E2">
        <w:rPr>
          <w:rFonts w:cs="Times New Roman"/>
        </w:rPr>
        <w:t>образцы,</w:t>
      </w:r>
      <w:r>
        <w:rPr>
          <w:rFonts w:cs="Times New Roman"/>
        </w:rPr>
        <w:t xml:space="preserve"> отобранные стандартными методами по передней стенке почвенного разреза до глубины </w:t>
      </w:r>
      <w:r w:rsidR="00E64D9A">
        <w:rPr>
          <w:rFonts w:cs="Times New Roman"/>
        </w:rPr>
        <w:t>40–50</w:t>
      </w:r>
      <w:r w:rsidR="005944E2">
        <w:rPr>
          <w:rFonts w:cs="Times New Roman"/>
          <w:lang w:val="en-US"/>
        </w:rPr>
        <w:t> </w:t>
      </w:r>
      <w:r>
        <w:rPr>
          <w:rFonts w:cs="Times New Roman"/>
        </w:rPr>
        <w:t xml:space="preserve">см серых лесных почв. </w:t>
      </w:r>
    </w:p>
    <w:p w14:paraId="52B1239B" w14:textId="7EFDE7DE" w:rsidR="005F7448" w:rsidRDefault="005F7448" w:rsidP="00DD296C">
      <w:pPr>
        <w:rPr>
          <w:rFonts w:cs="Times New Roman"/>
        </w:rPr>
      </w:pPr>
      <w:r>
        <w:rPr>
          <w:rFonts w:cs="Times New Roman"/>
        </w:rPr>
        <w:t>Все измерения проводились в ГЕОХИ РАН (Москва): йод определялся кинетическим роданидно-нитритным методом [10], на фотометре КФК</w:t>
      </w:r>
      <w:r w:rsidR="00DB0F38">
        <w:rPr>
          <w:rFonts w:cs="Times New Roman"/>
        </w:rPr>
        <w:t>-</w:t>
      </w:r>
      <w:r>
        <w:rPr>
          <w:rFonts w:cs="Times New Roman"/>
        </w:rPr>
        <w:t>3-01</w:t>
      </w:r>
      <w:r w:rsidR="00DB0F38">
        <w:rPr>
          <w:rFonts w:cs="Times New Roman"/>
        </w:rPr>
        <w:t>-</w:t>
      </w:r>
      <w:r>
        <w:rPr>
          <w:rFonts w:cs="Times New Roman"/>
        </w:rPr>
        <w:t>ЗОМЗ, в 2020</w:t>
      </w:r>
      <w:r w:rsidR="00DB0F38">
        <w:rPr>
          <w:rFonts w:cs="Times New Roman"/>
        </w:rPr>
        <w:t> </w:t>
      </w:r>
      <w:r>
        <w:rPr>
          <w:rFonts w:cs="Times New Roman"/>
        </w:rPr>
        <w:t>г., содержание Сорг определено по бихроматному методу Тюрина [8] в 2026</w:t>
      </w:r>
      <w:r w:rsidR="00DB0F38">
        <w:rPr>
          <w:rFonts w:cs="Times New Roman"/>
        </w:rPr>
        <w:t> </w:t>
      </w:r>
      <w:r>
        <w:rPr>
          <w:rFonts w:cs="Times New Roman"/>
        </w:rPr>
        <w:t>г.</w:t>
      </w:r>
    </w:p>
    <w:p w14:paraId="70AFD02A" w14:textId="34BA99E1" w:rsidR="005F7448" w:rsidRDefault="005F7448" w:rsidP="00DD296C">
      <w:pPr>
        <w:rPr>
          <w:rFonts w:cs="Times New Roman"/>
        </w:rPr>
      </w:pPr>
      <w:r>
        <w:rPr>
          <w:rFonts w:cs="Times New Roman"/>
          <w:b/>
          <w:bCs/>
        </w:rPr>
        <w:t>Результаты</w:t>
      </w:r>
      <w:r w:rsidR="00871E08">
        <w:rPr>
          <w:rFonts w:cs="Times New Roman"/>
          <w:b/>
          <w:bCs/>
        </w:rPr>
        <w:t>.</w:t>
      </w:r>
      <w:r>
        <w:rPr>
          <w:rFonts w:cs="Times New Roman"/>
        </w:rPr>
        <w:t xml:space="preserve"> Существенные вертикальная и латеральная дифференциация йода в различных почвах сопряженных элементарных ландшафтов, в зависимости от типа почв и почвообразующих пород</w:t>
      </w:r>
      <w:r w:rsidR="008734B6">
        <w:rPr>
          <w:rFonts w:cs="Times New Roman"/>
        </w:rPr>
        <w:t xml:space="preserve"> </w:t>
      </w:r>
      <w:r>
        <w:rPr>
          <w:rFonts w:cs="Times New Roman"/>
        </w:rPr>
        <w:t xml:space="preserve">была показана нами ранее </w:t>
      </w:r>
      <w:r w:rsidRPr="00447DDB">
        <w:rPr>
          <w:rFonts w:cs="Times New Roman"/>
        </w:rPr>
        <w:t>[1]</w:t>
      </w:r>
      <w:r>
        <w:rPr>
          <w:rFonts w:cs="Times New Roman"/>
        </w:rPr>
        <w:t>. Новые данные по содержанию Сорг в верхних горизонтах подтвердили влияние органического вещества на накопление этого подвижного микроэлемента, в доступной для растений форме.</w:t>
      </w:r>
    </w:p>
    <w:p w14:paraId="449DD276" w14:textId="0D1E7578" w:rsidR="005F7448" w:rsidRDefault="005F7448" w:rsidP="00DD296C">
      <w:pPr>
        <w:rPr>
          <w:rFonts w:cs="Times New Roman"/>
        </w:rPr>
      </w:pPr>
      <w:r>
        <w:rPr>
          <w:rFonts w:cs="Times New Roman"/>
        </w:rPr>
        <w:t xml:space="preserve">В серой лесной почве на лёссовидных суглинках (правый берег) наблюдалось закономерное убывание вниз по профилю Сорг, с максимальным содержанием </w:t>
      </w:r>
      <w:r>
        <w:rPr>
          <w:rFonts w:cs="Times New Roman"/>
          <w:lang w:val="en-US"/>
        </w:rPr>
        <w:t>I</w:t>
      </w:r>
      <w:r w:rsidRPr="005F7448">
        <w:rPr>
          <w:rFonts w:cs="Times New Roman"/>
        </w:rPr>
        <w:t xml:space="preserve"> </w:t>
      </w:r>
      <w:r>
        <w:rPr>
          <w:rFonts w:cs="Times New Roman"/>
        </w:rPr>
        <w:t xml:space="preserve">в верхних </w:t>
      </w:r>
      <w:r w:rsidR="00E64D9A">
        <w:rPr>
          <w:rFonts w:cs="Times New Roman"/>
        </w:rPr>
        <w:t>0–5</w:t>
      </w:r>
      <w:r w:rsidR="00DB0F38">
        <w:rPr>
          <w:rFonts w:cs="Times New Roman"/>
        </w:rPr>
        <w:t> </w:t>
      </w:r>
      <w:r>
        <w:rPr>
          <w:rFonts w:cs="Times New Roman"/>
        </w:rPr>
        <w:t>см (Т-2 - Т-4: до 1,13</w:t>
      </w:r>
      <w:r w:rsidR="00871E08">
        <w:rPr>
          <w:rFonts w:cs="Times New Roman"/>
        </w:rPr>
        <w:t> </w:t>
      </w:r>
      <w:r>
        <w:rPr>
          <w:rFonts w:cs="Times New Roman"/>
        </w:rPr>
        <w:t>мг</w:t>
      </w:r>
      <w:r w:rsidRPr="005F7448">
        <w:rPr>
          <w:rFonts w:cs="Times New Roman"/>
        </w:rPr>
        <w:t>/</w:t>
      </w:r>
      <w:r>
        <w:rPr>
          <w:rFonts w:cs="Times New Roman"/>
        </w:rPr>
        <w:t>кг максимум). Исключение составила почва под яблоневым садом (Т-1): максимальное содержание йода (2,0</w:t>
      </w:r>
      <w:r w:rsidR="00871E08">
        <w:rPr>
          <w:rFonts w:cs="Times New Roman"/>
        </w:rPr>
        <w:t> </w:t>
      </w:r>
      <w:r>
        <w:rPr>
          <w:rFonts w:cs="Times New Roman"/>
        </w:rPr>
        <w:t>мг</w:t>
      </w:r>
      <w:r w:rsidRPr="00447DDB">
        <w:rPr>
          <w:rFonts w:cs="Times New Roman"/>
        </w:rPr>
        <w:t>/</w:t>
      </w:r>
      <w:r>
        <w:rPr>
          <w:rFonts w:cs="Times New Roman"/>
        </w:rPr>
        <w:t>кг) наблюдалось на глубине 28 см и совпадало со вторым пиком Сорг = 1,99</w:t>
      </w:r>
      <w:r w:rsidR="00871E08">
        <w:rPr>
          <w:rFonts w:cs="Times New Roman"/>
        </w:rPr>
        <w:t> </w:t>
      </w:r>
      <w:r>
        <w:rPr>
          <w:rFonts w:cs="Times New Roman"/>
        </w:rPr>
        <w:t>% (максимальное значение Сорг = 2,29</w:t>
      </w:r>
      <w:r w:rsidR="00871E08">
        <w:rPr>
          <w:rFonts w:cs="Times New Roman"/>
        </w:rPr>
        <w:t> </w:t>
      </w:r>
      <w:r>
        <w:rPr>
          <w:rFonts w:cs="Times New Roman"/>
        </w:rPr>
        <w:t xml:space="preserve">% на глубине </w:t>
      </w:r>
      <w:r w:rsidR="00E64D9A">
        <w:rPr>
          <w:rFonts w:cs="Times New Roman"/>
        </w:rPr>
        <w:t>0–5</w:t>
      </w:r>
      <w:r w:rsidR="004F2B6D">
        <w:rPr>
          <w:rFonts w:cs="Times New Roman"/>
        </w:rPr>
        <w:t> </w:t>
      </w:r>
      <w:r>
        <w:rPr>
          <w:rFonts w:cs="Times New Roman"/>
        </w:rPr>
        <w:t xml:space="preserve">см), что по нашему предположению объяснимо антропогенным воздействием. В пойменных почвах, на фоне резкого снижения содержания Сорг (Т-5: </w:t>
      </w:r>
      <w:r w:rsidR="00E64D9A">
        <w:rPr>
          <w:rFonts w:cs="Times New Roman"/>
        </w:rPr>
        <w:t>4,1–0</w:t>
      </w:r>
      <w:bookmarkStart w:id="10" w:name="_GoBack"/>
      <w:bookmarkEnd w:id="10"/>
      <w:r w:rsidR="00E64D9A">
        <w:rPr>
          <w:rFonts w:cs="Times New Roman"/>
        </w:rPr>
        <w:t>,11</w:t>
      </w:r>
      <w:r w:rsidR="005944E2">
        <w:rPr>
          <w:rFonts w:cs="Times New Roman"/>
          <w:lang w:val="en-US"/>
        </w:rPr>
        <w:t> </w:t>
      </w:r>
      <w:r>
        <w:rPr>
          <w:rFonts w:cs="Times New Roman"/>
        </w:rPr>
        <w:t xml:space="preserve">%; Т-9: </w:t>
      </w:r>
      <w:r w:rsidR="00C93AAA">
        <w:rPr>
          <w:rFonts w:cs="Times New Roman"/>
        </w:rPr>
        <w:t>3,15–0,2</w:t>
      </w:r>
      <w:r w:rsidR="005944E2">
        <w:rPr>
          <w:rFonts w:cs="Times New Roman"/>
          <w:lang w:val="en-US"/>
        </w:rPr>
        <w:t> </w:t>
      </w:r>
      <w:r>
        <w:rPr>
          <w:rFonts w:cs="Times New Roman"/>
        </w:rPr>
        <w:t>%) наблюдалось закономерное убывание йода: незначительное в дерново-глеевой карбонатной почве по правому берегу (Т-5), и резкое в дерново-лугов</w:t>
      </w:r>
      <w:r w:rsidR="008F58CF">
        <w:rPr>
          <w:rFonts w:cs="Times New Roman"/>
        </w:rPr>
        <w:t>ой</w:t>
      </w:r>
      <w:r>
        <w:rPr>
          <w:rFonts w:cs="Times New Roman"/>
        </w:rPr>
        <w:t xml:space="preserve"> почве по левому берегу (Т-9). В дерново-подзолистой почве на флювиогляциальных песках (левый берег) наблюдалось резкое убывание йода с глубиной до 32 см (Т-7: 1,22-0,1</w:t>
      </w:r>
      <w:r w:rsidR="00871E08">
        <w:rPr>
          <w:rFonts w:cs="Times New Roman"/>
        </w:rPr>
        <w:t> </w:t>
      </w:r>
      <w:r>
        <w:rPr>
          <w:rFonts w:cs="Times New Roman"/>
        </w:rPr>
        <w:t>мг</w:t>
      </w:r>
      <w:r w:rsidRPr="00447DDB">
        <w:rPr>
          <w:rFonts w:cs="Times New Roman"/>
        </w:rPr>
        <w:t>/</w:t>
      </w:r>
      <w:r>
        <w:rPr>
          <w:rFonts w:cs="Times New Roman"/>
        </w:rPr>
        <w:t>кг), и второй пик (1,3</w:t>
      </w:r>
      <w:r w:rsidR="00B22F6E">
        <w:rPr>
          <w:rFonts w:cs="Times New Roman"/>
          <w:lang w:val="en-US"/>
        </w:rPr>
        <w:t> </w:t>
      </w:r>
      <w:r>
        <w:rPr>
          <w:rFonts w:cs="Times New Roman"/>
        </w:rPr>
        <w:t>мг</w:t>
      </w:r>
      <w:r w:rsidRPr="00447DDB">
        <w:rPr>
          <w:rFonts w:cs="Times New Roman"/>
        </w:rPr>
        <w:t>/</w:t>
      </w:r>
      <w:r>
        <w:rPr>
          <w:rFonts w:cs="Times New Roman"/>
        </w:rPr>
        <w:t>кг) на глубине 22 см (Т-8: 0,77-0,39</w:t>
      </w:r>
      <w:r w:rsidR="00871E08">
        <w:rPr>
          <w:rFonts w:cs="Times New Roman"/>
        </w:rPr>
        <w:t> </w:t>
      </w:r>
      <w:r>
        <w:rPr>
          <w:rFonts w:cs="Times New Roman"/>
        </w:rPr>
        <w:t>мг</w:t>
      </w:r>
      <w:r w:rsidRPr="00447DDB">
        <w:rPr>
          <w:rFonts w:cs="Times New Roman"/>
        </w:rPr>
        <w:t>/</w:t>
      </w:r>
      <w:r>
        <w:rPr>
          <w:rFonts w:cs="Times New Roman"/>
        </w:rPr>
        <w:t>кг), по-видимому маркирует границу старопахотного горизонта (молодой хвойный лес на бывшем колхозном поле).</w:t>
      </w:r>
      <w:r w:rsidR="00F17C10">
        <w:rPr>
          <w:rFonts w:cs="Times New Roman"/>
        </w:rPr>
        <w:t xml:space="preserve"> </w:t>
      </w:r>
      <w:r>
        <w:rPr>
          <w:rFonts w:cs="Times New Roman"/>
        </w:rPr>
        <w:t>Таким образом, почвы выполняет</w:t>
      </w:r>
      <w:r w:rsidR="004D4BFF" w:rsidRPr="004D4BFF">
        <w:rPr>
          <w:rFonts w:cs="Times New Roman"/>
        </w:rPr>
        <w:t xml:space="preserve"> </w:t>
      </w:r>
      <w:r w:rsidR="004D4BFF">
        <w:rPr>
          <w:rFonts w:cs="Times New Roman"/>
        </w:rPr>
        <w:t>роль</w:t>
      </w:r>
      <w:r>
        <w:rPr>
          <w:rFonts w:cs="Times New Roman"/>
        </w:rPr>
        <w:t xml:space="preserve"> ключевого экологического фактора в поддержании</w:t>
      </w:r>
      <w:r w:rsidR="008734B6">
        <w:rPr>
          <w:rFonts w:cs="Times New Roman"/>
        </w:rPr>
        <w:t xml:space="preserve"> </w:t>
      </w:r>
      <w:r>
        <w:rPr>
          <w:rFonts w:cs="Times New Roman"/>
        </w:rPr>
        <w:t>достаточного уровня йода в нижних звеньях трофической цепи, для нормального функционирования экосистемы.</w:t>
      </w:r>
    </w:p>
    <w:p w14:paraId="76E03632" w14:textId="1226B93D" w:rsidR="00871E08" w:rsidRPr="00871E08" w:rsidRDefault="00871E08" w:rsidP="00DD296C">
      <w:pPr>
        <w:rPr>
          <w:i/>
          <w:iCs/>
        </w:rPr>
      </w:pPr>
      <w:r w:rsidRPr="00C44A31">
        <w:rPr>
          <w:i/>
          <w:iCs/>
        </w:rPr>
        <w:t>Работа выполнена в рамках государственного задания ГЕОХИ РАН.</w:t>
      </w:r>
    </w:p>
    <w:p w14:paraId="759FC0CC" w14:textId="77777777" w:rsidR="005F7448" w:rsidRPr="00DD296C" w:rsidRDefault="005F7448" w:rsidP="00DD296C">
      <w:pPr>
        <w:rPr>
          <w:b/>
          <w:bCs/>
        </w:rPr>
      </w:pPr>
      <w:r w:rsidRPr="00DD296C">
        <w:rPr>
          <w:b/>
          <w:bCs/>
        </w:rPr>
        <w:t>Литература</w:t>
      </w:r>
    </w:p>
    <w:p w14:paraId="0CB43A57" w14:textId="7F5DB61D" w:rsidR="005F7448" w:rsidRDefault="00EF1084" w:rsidP="00871E08">
      <w:r>
        <w:t xml:space="preserve">1. </w:t>
      </w:r>
      <w:r w:rsidR="005F7448">
        <w:t>Березкин В.Ю., Коробова Е.М., Данилова В.Н. Иод и селен в почвах Брянской области (на примере бассейна реки Титовки) Вестн. Моск. ун-та. Сер. 5. Геогр. 2023. № 1. С. 3–15.</w:t>
      </w:r>
    </w:p>
    <w:p w14:paraId="792EC231" w14:textId="58A6EC7C" w:rsidR="005F7448" w:rsidRDefault="00EF1084" w:rsidP="00871E08">
      <w:r>
        <w:t xml:space="preserve">2. </w:t>
      </w:r>
      <w:r w:rsidR="005F7448">
        <w:t xml:space="preserve">Гладышев, В.П. Методологическое значение исследований земного и космического вещества в растительном пищевом сырье. / В.П. Гладышев, C.В Ковалева, Н.Р. Нуриахметова // Вестник ТГПУ, 2003. - Выпуск 4 (36). - С. </w:t>
      </w:r>
      <w:r w:rsidR="00B22F6E">
        <w:t>50–52</w:t>
      </w:r>
      <w:r w:rsidR="005F7448">
        <w:t>.</w:t>
      </w:r>
    </w:p>
    <w:p w14:paraId="11DCC08C" w14:textId="6F970814" w:rsidR="005F7448" w:rsidRPr="00871E08" w:rsidRDefault="00871E08" w:rsidP="00871E08">
      <w:pPr>
        <w:rPr>
          <w:snapToGrid w:val="0"/>
          <w:lang w:eastAsia="ru-RU"/>
        </w:rPr>
      </w:pPr>
      <w:r>
        <w:t xml:space="preserve">3. </w:t>
      </w:r>
      <w:r w:rsidR="005F7448" w:rsidRPr="00871E08">
        <w:t xml:space="preserve">Кабата-Пендиас А., Пендиас X. Микроэлементы в почвах и растениях: Пер. с англ. </w:t>
      </w:r>
      <w:r w:rsidR="00FB62C2">
        <w:t>–</w:t>
      </w:r>
      <w:r w:rsidR="005F7448" w:rsidRPr="00871E08">
        <w:t xml:space="preserve"> М.: Мир, 1989. </w:t>
      </w:r>
      <w:r w:rsidR="00FB62C2">
        <w:t>–</w:t>
      </w:r>
      <w:r w:rsidR="005F7448" w:rsidRPr="00871E08">
        <w:t xml:space="preserve"> 439 с.</w:t>
      </w:r>
    </w:p>
    <w:p w14:paraId="5CD38051" w14:textId="045B24E3" w:rsidR="005F7448" w:rsidRPr="00871E08" w:rsidRDefault="00871E08" w:rsidP="00871E08">
      <w:pPr>
        <w:rPr>
          <w:snapToGrid w:val="0"/>
          <w:lang w:eastAsia="ru-RU"/>
        </w:rPr>
      </w:pPr>
      <w:r>
        <w:rPr>
          <w:snapToGrid w:val="0"/>
          <w:lang w:eastAsia="ru-RU"/>
        </w:rPr>
        <w:t xml:space="preserve">4. </w:t>
      </w:r>
      <w:r w:rsidR="005F7448" w:rsidRPr="00871E08">
        <w:rPr>
          <w:snapToGrid w:val="0"/>
          <w:lang w:eastAsia="ru-RU"/>
        </w:rPr>
        <w:t>Кашин В.К. Биогеохимия, фитофизиология и агрохимия йода. Л.: Наука, 1987. - 261 с.</w:t>
      </w:r>
    </w:p>
    <w:p w14:paraId="38EE8BE0" w14:textId="50F3D77C" w:rsidR="005F7448" w:rsidRPr="00871E08" w:rsidRDefault="00871E08" w:rsidP="00871E08">
      <w:pPr>
        <w:rPr>
          <w:snapToGrid w:val="0"/>
          <w:lang w:eastAsia="ru-RU"/>
        </w:rPr>
      </w:pPr>
      <w:r>
        <w:rPr>
          <w:snapToGrid w:val="0"/>
          <w:lang w:eastAsia="ru-RU"/>
        </w:rPr>
        <w:t xml:space="preserve">5. </w:t>
      </w:r>
      <w:r w:rsidR="005F7448" w:rsidRPr="00871E08">
        <w:rPr>
          <w:snapToGrid w:val="0"/>
          <w:lang w:eastAsia="ru-RU"/>
        </w:rPr>
        <w:t>Ковальский В.В. Микроэлементы в почвах СССР. М.: Наука, 1970. - 179 с.</w:t>
      </w:r>
    </w:p>
    <w:p w14:paraId="3278F228" w14:textId="1694A42B" w:rsidR="005F7448" w:rsidRPr="00871E08" w:rsidRDefault="00871E08" w:rsidP="00871E08">
      <w:pPr>
        <w:rPr>
          <w:snapToGrid w:val="0"/>
          <w:lang w:eastAsia="ru-RU"/>
        </w:rPr>
      </w:pPr>
      <w:r>
        <w:t xml:space="preserve">6. </w:t>
      </w:r>
      <w:r w:rsidR="005F7448" w:rsidRPr="00871E08">
        <w:t>Коробова Е. М. Эколого-геохимические проблемы современной ноосферы монография / Е. М. Коробова; Москва : Российская академия наук, 2019. — 121 с.</w:t>
      </w:r>
    </w:p>
    <w:p w14:paraId="64EEC3F1" w14:textId="0DEAF91A" w:rsidR="005F7448" w:rsidRPr="00871E08" w:rsidRDefault="00871E08" w:rsidP="00871E08">
      <w:pPr>
        <w:rPr>
          <w:snapToGrid w:val="0"/>
          <w:lang w:eastAsia="ru-RU"/>
        </w:rPr>
      </w:pPr>
      <w:r>
        <w:rPr>
          <w:snapToGrid w:val="0"/>
          <w:lang w:eastAsia="ru-RU"/>
        </w:rPr>
        <w:t xml:space="preserve">7. </w:t>
      </w:r>
      <w:r w:rsidR="005F7448" w:rsidRPr="00871E08">
        <w:rPr>
          <w:snapToGrid w:val="0"/>
          <w:lang w:eastAsia="ru-RU"/>
        </w:rPr>
        <w:t xml:space="preserve">Никитин Б.А. Уточнение к методике определения гумуса в почве. Агрохимия. (8), 1983. С. </w:t>
      </w:r>
      <w:r w:rsidR="00B22F6E" w:rsidRPr="00871E08">
        <w:rPr>
          <w:snapToGrid w:val="0"/>
          <w:lang w:eastAsia="ru-RU"/>
        </w:rPr>
        <w:t>18–26</w:t>
      </w:r>
      <w:r w:rsidR="005F7448" w:rsidRPr="00871E08">
        <w:rPr>
          <w:snapToGrid w:val="0"/>
          <w:lang w:eastAsia="ru-RU"/>
        </w:rPr>
        <w:t>.</w:t>
      </w:r>
    </w:p>
    <w:p w14:paraId="36DFE578" w14:textId="164A9AB3" w:rsidR="005F7448" w:rsidRPr="00871E08" w:rsidRDefault="00871E08" w:rsidP="00871E08">
      <w:pPr>
        <w:rPr>
          <w:snapToGrid w:val="0"/>
          <w:lang w:eastAsia="ru-RU"/>
        </w:rPr>
      </w:pPr>
      <w:r>
        <w:t xml:space="preserve">8. </w:t>
      </w:r>
      <w:r w:rsidR="005F7448" w:rsidRPr="00871E08">
        <w:t>Перельман А.И. Геохимия ландшафта Изд. 2, перер</w:t>
      </w:r>
      <w:r w:rsidR="00B22F6E" w:rsidRPr="00871E08">
        <w:t>,</w:t>
      </w:r>
      <w:r w:rsidR="009C1CCB">
        <w:t xml:space="preserve"> </w:t>
      </w:r>
      <w:r w:rsidR="005F7448" w:rsidRPr="00871E08">
        <w:t xml:space="preserve">и доп. 1975. 342 с. </w:t>
      </w:r>
    </w:p>
    <w:p w14:paraId="33A04447" w14:textId="77777777" w:rsidR="00581A6C" w:rsidRDefault="00871E08" w:rsidP="00887F7C">
      <w:pPr>
        <w:rPr>
          <w:snapToGrid w:val="0"/>
          <w:lang w:eastAsia="ru-RU"/>
        </w:rPr>
        <w:sectPr w:rsidR="00581A6C" w:rsidSect="004C0894">
          <w:pgSz w:w="11906" w:h="16838"/>
          <w:pgMar w:top="1134" w:right="1134" w:bottom="1134" w:left="1134" w:header="708" w:footer="708" w:gutter="0"/>
          <w:cols w:space="708"/>
          <w:docGrid w:linePitch="360"/>
        </w:sectPr>
      </w:pPr>
      <w:r>
        <w:rPr>
          <w:snapToGrid w:val="0"/>
          <w:lang w:eastAsia="ru-RU"/>
        </w:rPr>
        <w:t xml:space="preserve">9. </w:t>
      </w:r>
      <w:r w:rsidR="005F7448" w:rsidRPr="00871E08">
        <w:rPr>
          <w:snapToGrid w:val="0"/>
          <w:lang w:eastAsia="ru-RU"/>
        </w:rPr>
        <w:t>Проскурякова Г.Ф., Никитина О.Н. Ускоренный вариант кинетического роданидно-нитритного метода определения микроколичеств йода в биологических объектах. Агрохимия. (7), 1976. С. 140–143.</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C23F0" w:rsidRPr="008F58CF" w14:paraId="68B45736" w14:textId="77777777" w:rsidTr="00CB0526">
        <w:tc>
          <w:tcPr>
            <w:tcW w:w="9628" w:type="dxa"/>
          </w:tcPr>
          <w:p w14:paraId="7BE3AEC3" w14:textId="583ECD41" w:rsidR="006C23F0" w:rsidRPr="00B67694" w:rsidRDefault="003A2F3E" w:rsidP="003A2F3E">
            <w:pPr>
              <w:pStyle w:val="1"/>
              <w:outlineLvl w:val="0"/>
              <w:rPr>
                <w:lang w:val="en-US"/>
              </w:rPr>
            </w:pPr>
            <w:bookmarkStart w:id="11" w:name="_Toc229643468"/>
            <w:bookmarkStart w:id="12" w:name="_Toc229747502"/>
            <w:r w:rsidRPr="00B67694">
              <w:rPr>
                <w:lang w:val="en-US"/>
              </w:rPr>
              <w:lastRenderedPageBreak/>
              <w:t>Geochemistry and Microbiology of Oil-Contaminated Groundwater in Russia and China</w:t>
            </w:r>
            <w:bookmarkEnd w:id="11"/>
            <w:bookmarkEnd w:id="12"/>
          </w:p>
        </w:tc>
      </w:tr>
      <w:tr w:rsidR="006C23F0" w:rsidRPr="00110C80" w14:paraId="563B3226" w14:textId="77777777" w:rsidTr="00CB0526">
        <w:tc>
          <w:tcPr>
            <w:tcW w:w="9628" w:type="dxa"/>
          </w:tcPr>
          <w:p w14:paraId="6982B3DE" w14:textId="2FFCBF72" w:rsidR="006C23F0" w:rsidRPr="001F32C5" w:rsidRDefault="00F7594C" w:rsidP="00CB0526">
            <w:pPr>
              <w:ind w:firstLine="0"/>
              <w:jc w:val="center"/>
              <w:rPr>
                <w:i/>
                <w:iCs/>
              </w:rPr>
            </w:pPr>
            <w:proofErr w:type="spellStart"/>
            <w:r w:rsidRPr="00F7594C">
              <w:rPr>
                <w:i/>
                <w:iCs/>
              </w:rPr>
              <w:t>Glebov</w:t>
            </w:r>
            <w:proofErr w:type="spellEnd"/>
            <w:r w:rsidR="001950EB">
              <w:rPr>
                <w:i/>
                <w:iCs/>
              </w:rPr>
              <w:t> </w:t>
            </w:r>
            <w:r w:rsidRPr="00F7594C">
              <w:rPr>
                <w:i/>
                <w:iCs/>
              </w:rPr>
              <w:t>Victor</w:t>
            </w:r>
            <w:r w:rsidRPr="00621B9B">
              <w:rPr>
                <w:i/>
                <w:iCs/>
                <w:vertAlign w:val="superscript"/>
              </w:rPr>
              <w:t>1</w:t>
            </w:r>
            <w:r w:rsidRPr="00F7594C">
              <w:rPr>
                <w:i/>
                <w:iCs/>
              </w:rPr>
              <w:t xml:space="preserve">, </w:t>
            </w:r>
            <w:proofErr w:type="spellStart"/>
            <w:r w:rsidRPr="00F7594C">
              <w:rPr>
                <w:i/>
                <w:iCs/>
              </w:rPr>
              <w:t>Aizhong</w:t>
            </w:r>
            <w:proofErr w:type="spellEnd"/>
            <w:r w:rsidR="001950EB">
              <w:rPr>
                <w:i/>
                <w:iCs/>
              </w:rPr>
              <w:t> </w:t>
            </w:r>
            <w:r w:rsidRPr="00F7594C">
              <w:rPr>
                <w:i/>
                <w:iCs/>
              </w:rPr>
              <w:t>Ding</w:t>
            </w:r>
            <w:r w:rsidRPr="00621B9B">
              <w:rPr>
                <w:i/>
                <w:iCs/>
                <w:vertAlign w:val="superscript"/>
              </w:rPr>
              <w:t>2</w:t>
            </w:r>
          </w:p>
        </w:tc>
      </w:tr>
      <w:tr w:rsidR="006C23F0" w:rsidRPr="008F58CF" w14:paraId="6AB12C8A" w14:textId="77777777" w:rsidTr="00CB0526">
        <w:tc>
          <w:tcPr>
            <w:tcW w:w="9628" w:type="dxa"/>
          </w:tcPr>
          <w:p w14:paraId="6D5677C0" w14:textId="29592DAA" w:rsidR="006C23F0" w:rsidRPr="00F36512" w:rsidRDefault="00F7594C" w:rsidP="00CB0526">
            <w:pPr>
              <w:ind w:firstLine="0"/>
              <w:jc w:val="center"/>
              <w:rPr>
                <w:i/>
                <w:iCs/>
                <w:lang w:val="en-US"/>
              </w:rPr>
            </w:pPr>
            <w:r w:rsidRPr="00F36512">
              <w:rPr>
                <w:i/>
                <w:iCs/>
                <w:lang w:val="en-US"/>
              </w:rPr>
              <w:t xml:space="preserve">1 – </w:t>
            </w:r>
            <w:r w:rsidR="00F36512" w:rsidRPr="00F36512">
              <w:rPr>
                <w:i/>
                <w:iCs/>
                <w:lang w:val="en-US"/>
              </w:rPr>
              <w:t>Moscow Veterinary Academy named after K.I.</w:t>
            </w:r>
            <w:r w:rsidR="001950EB" w:rsidRPr="001950EB">
              <w:rPr>
                <w:i/>
                <w:iCs/>
                <w:lang w:val="en-US"/>
              </w:rPr>
              <w:t> </w:t>
            </w:r>
            <w:r w:rsidR="00F36512" w:rsidRPr="00F36512">
              <w:rPr>
                <w:i/>
                <w:iCs/>
                <w:lang w:val="en-US"/>
              </w:rPr>
              <w:t>Scriabin, Moscow, Russia</w:t>
            </w:r>
          </w:p>
          <w:p w14:paraId="37FFC83A" w14:textId="4913D007" w:rsidR="00F7594C" w:rsidRPr="000A0785" w:rsidRDefault="00F7594C" w:rsidP="00CB0526">
            <w:pPr>
              <w:ind w:firstLine="0"/>
              <w:jc w:val="center"/>
              <w:rPr>
                <w:i/>
                <w:iCs/>
                <w:lang w:val="en-US"/>
              </w:rPr>
            </w:pPr>
            <w:r w:rsidRPr="000A0785">
              <w:rPr>
                <w:i/>
                <w:iCs/>
                <w:lang w:val="en-US"/>
              </w:rPr>
              <w:t xml:space="preserve">2 – </w:t>
            </w:r>
            <w:r w:rsidR="000A0785" w:rsidRPr="000A0785">
              <w:rPr>
                <w:i/>
                <w:iCs/>
                <w:lang w:val="en-US"/>
              </w:rPr>
              <w:t>College of Water Sciences, Beijing Normal University, Beijing, China</w:t>
            </w:r>
          </w:p>
        </w:tc>
      </w:tr>
      <w:tr w:rsidR="006C23F0" w:rsidRPr="009D618E" w14:paraId="5901621C" w14:textId="77777777" w:rsidTr="00CB0526">
        <w:tc>
          <w:tcPr>
            <w:tcW w:w="9628" w:type="dxa"/>
          </w:tcPr>
          <w:p w14:paraId="2A069150" w14:textId="093D2811" w:rsidR="006C23F0" w:rsidRPr="009D618E" w:rsidRDefault="00E76629" w:rsidP="00CB0526">
            <w:pPr>
              <w:ind w:firstLine="0"/>
              <w:jc w:val="center"/>
              <w:rPr>
                <w:i/>
                <w:iCs/>
              </w:rPr>
            </w:pPr>
            <w:r w:rsidRPr="00E76629">
              <w:rPr>
                <w:i/>
                <w:iCs/>
              </w:rPr>
              <w:t>vg44@mail.ru</w:t>
            </w:r>
          </w:p>
        </w:tc>
      </w:tr>
    </w:tbl>
    <w:p w14:paraId="01E0732B" w14:textId="77777777" w:rsidR="00385B8F" w:rsidRPr="00AE10A1" w:rsidRDefault="00385B8F" w:rsidP="00385B8F">
      <w:pPr>
        <w:rPr>
          <w:rStyle w:val="ypks7kbdpwfgdykd3qb9"/>
          <w:lang w:val="en-US"/>
        </w:rPr>
      </w:pPr>
      <w:r w:rsidRPr="00AE10A1">
        <w:rPr>
          <w:rStyle w:val="ypks7kbdpwfgdykd3qb9"/>
          <w:lang w:val="en-US"/>
        </w:rPr>
        <w:t>Pollution</w:t>
      </w:r>
      <w:r w:rsidRPr="00AE10A1">
        <w:rPr>
          <w:lang w:val="en-US"/>
        </w:rPr>
        <w:t xml:space="preserve"> of </w:t>
      </w:r>
      <w:r w:rsidRPr="00AE10A1">
        <w:rPr>
          <w:rStyle w:val="ypks7kbdpwfgdykd3qb9"/>
          <w:lang w:val="en-US"/>
        </w:rPr>
        <w:t>aquifers</w:t>
      </w:r>
      <w:r w:rsidRPr="00AE10A1">
        <w:rPr>
          <w:lang w:val="en-US"/>
        </w:rPr>
        <w:t xml:space="preserve"> by </w:t>
      </w:r>
      <w:r w:rsidRPr="00AE10A1">
        <w:rPr>
          <w:rStyle w:val="ypks7kbdpwfgdykd3qb9"/>
          <w:lang w:val="en-US"/>
        </w:rPr>
        <w:t>petroleum</w:t>
      </w:r>
      <w:r w:rsidRPr="00AE10A1">
        <w:rPr>
          <w:lang w:val="en-US"/>
        </w:rPr>
        <w:t xml:space="preserve"> </w:t>
      </w:r>
      <w:r w:rsidRPr="00AE10A1">
        <w:rPr>
          <w:rStyle w:val="ypks7kbdpwfgdykd3qb9"/>
          <w:lang w:val="en-US"/>
        </w:rPr>
        <w:t>hydrocarbons</w:t>
      </w:r>
      <w:r w:rsidRPr="00AE10A1">
        <w:rPr>
          <w:lang w:val="en-US"/>
        </w:rPr>
        <w:t xml:space="preserve"> </w:t>
      </w:r>
      <w:r w:rsidRPr="00AE10A1">
        <w:rPr>
          <w:rStyle w:val="ypks7kbdpwfgdykd3qb9"/>
          <w:lang w:val="en-US"/>
        </w:rPr>
        <w:t>is</w:t>
      </w:r>
      <w:r w:rsidRPr="00AE10A1">
        <w:rPr>
          <w:lang w:val="en-US"/>
        </w:rPr>
        <w:t xml:space="preserve"> a </w:t>
      </w:r>
      <w:r w:rsidRPr="00AE10A1">
        <w:rPr>
          <w:rStyle w:val="ypks7kbdpwfgdykd3qb9"/>
          <w:lang w:val="en-US"/>
        </w:rPr>
        <w:t>serious</w:t>
      </w:r>
      <w:r w:rsidRPr="00AE10A1">
        <w:rPr>
          <w:lang w:val="en-US"/>
        </w:rPr>
        <w:t xml:space="preserve"> </w:t>
      </w:r>
      <w:r w:rsidRPr="00AE10A1">
        <w:rPr>
          <w:rStyle w:val="ypks7kbdpwfgdykd3qb9"/>
          <w:lang w:val="en-US"/>
        </w:rPr>
        <w:t>environmental</w:t>
      </w:r>
      <w:r w:rsidRPr="00AE10A1">
        <w:rPr>
          <w:lang w:val="en-US"/>
        </w:rPr>
        <w:t xml:space="preserve"> </w:t>
      </w:r>
      <w:r w:rsidRPr="00AE10A1">
        <w:rPr>
          <w:rStyle w:val="ypks7kbdpwfgdykd3qb9"/>
          <w:lang w:val="en-US"/>
        </w:rPr>
        <w:t>problem</w:t>
      </w:r>
      <w:r w:rsidRPr="00AE10A1">
        <w:rPr>
          <w:lang w:val="en-US"/>
        </w:rPr>
        <w:t xml:space="preserve"> </w:t>
      </w:r>
      <w:r w:rsidRPr="00AE10A1">
        <w:rPr>
          <w:rStyle w:val="ypks7kbdpwfgdykd3qb9"/>
          <w:lang w:val="en-US"/>
        </w:rPr>
        <w:t>for</w:t>
      </w:r>
      <w:r w:rsidRPr="00AE10A1">
        <w:rPr>
          <w:lang w:val="en-US"/>
        </w:rPr>
        <w:t xml:space="preserve"> </w:t>
      </w:r>
      <w:r w:rsidRPr="00AE10A1">
        <w:rPr>
          <w:rStyle w:val="ypks7kbdpwfgdykd3qb9"/>
          <w:lang w:val="en-US"/>
        </w:rPr>
        <w:t>Russia</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China</w:t>
      </w:r>
      <w:r w:rsidRPr="00AE10A1">
        <w:rPr>
          <w:lang w:val="en-US"/>
        </w:rPr>
        <w:t xml:space="preserve">, </w:t>
      </w:r>
      <w:r w:rsidRPr="00AE10A1">
        <w:rPr>
          <w:rStyle w:val="ypks7kbdpwfgdykd3qb9"/>
          <w:lang w:val="en-US"/>
        </w:rPr>
        <w:t>countries</w:t>
      </w:r>
      <w:r w:rsidRPr="00AE10A1">
        <w:rPr>
          <w:lang w:val="en-US"/>
        </w:rPr>
        <w:t xml:space="preserve"> </w:t>
      </w:r>
      <w:r w:rsidRPr="00AE10A1">
        <w:rPr>
          <w:rStyle w:val="ypks7kbdpwfgdykd3qb9"/>
          <w:lang w:val="en-US"/>
        </w:rPr>
        <w:t>with</w:t>
      </w:r>
      <w:r w:rsidRPr="00AE10A1">
        <w:rPr>
          <w:lang w:val="en-US"/>
        </w:rPr>
        <w:t xml:space="preserve"> </w:t>
      </w:r>
      <w:r w:rsidRPr="00AE10A1">
        <w:rPr>
          <w:rStyle w:val="ypks7kbdpwfgdykd3qb9"/>
          <w:lang w:val="en-US"/>
        </w:rPr>
        <w:t>developed</w:t>
      </w:r>
      <w:r w:rsidRPr="00AE10A1">
        <w:rPr>
          <w:lang w:val="en-US"/>
        </w:rPr>
        <w:t xml:space="preserve"> </w:t>
      </w:r>
      <w:r w:rsidRPr="00AE10A1">
        <w:rPr>
          <w:rStyle w:val="ypks7kbdpwfgdykd3qb9"/>
          <w:lang w:val="en-US"/>
        </w:rPr>
        <w:t>oil</w:t>
      </w:r>
      <w:r w:rsidRPr="00AE10A1">
        <w:rPr>
          <w:lang w:val="en-US"/>
        </w:rPr>
        <w:t xml:space="preserve"> production </w:t>
      </w:r>
      <w:r w:rsidRPr="00AE10A1">
        <w:rPr>
          <w:rStyle w:val="ypks7kbdpwfgdykd3qb9"/>
          <w:lang w:val="en-US"/>
        </w:rPr>
        <w:t>and</w:t>
      </w:r>
      <w:r w:rsidRPr="00AE10A1">
        <w:rPr>
          <w:lang w:val="en-US"/>
        </w:rPr>
        <w:t xml:space="preserve"> </w:t>
      </w:r>
      <w:r w:rsidRPr="00AE10A1">
        <w:rPr>
          <w:rStyle w:val="ypks7kbdpwfgdykd3qb9"/>
          <w:lang w:val="en-US"/>
        </w:rPr>
        <w:t>refining</w:t>
      </w:r>
      <w:r w:rsidRPr="00AE10A1">
        <w:rPr>
          <w:lang w:val="en-US"/>
        </w:rPr>
        <w:t xml:space="preserve"> </w:t>
      </w:r>
      <w:r w:rsidRPr="00AE10A1">
        <w:rPr>
          <w:rStyle w:val="ypks7kbdpwfgdykd3qb9"/>
          <w:lang w:val="en-US"/>
        </w:rPr>
        <w:t>industries.</w:t>
      </w:r>
      <w:r w:rsidRPr="00AE10A1">
        <w:rPr>
          <w:lang w:val="en-US"/>
        </w:rPr>
        <w:t xml:space="preserve"> </w:t>
      </w:r>
      <w:r w:rsidRPr="00AE10A1">
        <w:rPr>
          <w:rStyle w:val="ypks7kbdpwfgdykd3qb9"/>
          <w:lang w:val="en-US"/>
        </w:rPr>
        <w:t>Groundwater</w:t>
      </w:r>
      <w:r w:rsidRPr="00AE10A1">
        <w:rPr>
          <w:lang w:val="en-US"/>
        </w:rPr>
        <w:t xml:space="preserve"> </w:t>
      </w:r>
      <w:r w:rsidRPr="00AE10A1">
        <w:rPr>
          <w:rStyle w:val="ypks7kbdpwfgdykd3qb9"/>
          <w:lang w:val="en-US"/>
        </w:rPr>
        <w:t>is</w:t>
      </w:r>
      <w:r w:rsidRPr="00AE10A1">
        <w:rPr>
          <w:lang w:val="en-US"/>
        </w:rPr>
        <w:t xml:space="preserve"> the </w:t>
      </w:r>
      <w:r w:rsidRPr="00AE10A1">
        <w:rPr>
          <w:rStyle w:val="ypks7kbdpwfgdykd3qb9"/>
          <w:lang w:val="en-US"/>
        </w:rPr>
        <w:t>most</w:t>
      </w:r>
      <w:r w:rsidRPr="00AE10A1">
        <w:rPr>
          <w:lang w:val="en-US"/>
        </w:rPr>
        <w:t xml:space="preserve"> </w:t>
      </w:r>
      <w:r w:rsidRPr="00AE10A1">
        <w:rPr>
          <w:rStyle w:val="ypks7kbdpwfgdykd3qb9"/>
          <w:lang w:val="en-US"/>
        </w:rPr>
        <w:t>vulnerable</w:t>
      </w:r>
      <w:r w:rsidRPr="00AE10A1">
        <w:rPr>
          <w:lang w:val="en-US"/>
        </w:rPr>
        <w:t xml:space="preserve"> </w:t>
      </w:r>
      <w:r w:rsidRPr="00AE10A1">
        <w:rPr>
          <w:rStyle w:val="ypks7kbdpwfgdykd3qb9"/>
          <w:lang w:val="en-US"/>
        </w:rPr>
        <w:t>component</w:t>
      </w:r>
      <w:r w:rsidRPr="00AE10A1">
        <w:rPr>
          <w:lang w:val="en-US"/>
        </w:rPr>
        <w:t xml:space="preserve"> of the </w:t>
      </w:r>
      <w:r w:rsidRPr="00AE10A1">
        <w:rPr>
          <w:rStyle w:val="ypks7kbdpwfgdykd3qb9"/>
          <w:lang w:val="en-US"/>
        </w:rPr>
        <w:t>geological</w:t>
      </w:r>
      <w:r w:rsidRPr="00AE10A1">
        <w:rPr>
          <w:lang w:val="en-US"/>
        </w:rPr>
        <w:t xml:space="preserve"> </w:t>
      </w:r>
      <w:r w:rsidRPr="00AE10A1">
        <w:rPr>
          <w:rStyle w:val="ypks7kbdpwfgdykd3qb9"/>
          <w:lang w:val="en-US"/>
        </w:rPr>
        <w:t>environment,</w:t>
      </w:r>
      <w:r w:rsidRPr="00AE10A1">
        <w:rPr>
          <w:lang w:val="en-US"/>
        </w:rPr>
        <w:t xml:space="preserve"> </w:t>
      </w:r>
      <w:r w:rsidRPr="00AE10A1">
        <w:rPr>
          <w:rStyle w:val="ypks7kbdpwfgdykd3qb9"/>
          <w:lang w:val="en-US"/>
        </w:rPr>
        <w:t>as</w:t>
      </w:r>
      <w:r w:rsidRPr="00AE10A1">
        <w:rPr>
          <w:lang w:val="en-US"/>
        </w:rPr>
        <w:t xml:space="preserve"> its self-</w:t>
      </w:r>
      <w:r w:rsidRPr="00AE10A1">
        <w:rPr>
          <w:rStyle w:val="ypks7kbdpwfgdykd3qb9"/>
          <w:lang w:val="en-US"/>
        </w:rPr>
        <w:t>purification</w:t>
      </w:r>
      <w:r w:rsidRPr="00AE10A1">
        <w:rPr>
          <w:lang w:val="en-US"/>
        </w:rPr>
        <w:t xml:space="preserve"> </w:t>
      </w:r>
      <w:r w:rsidRPr="00AE10A1">
        <w:rPr>
          <w:rStyle w:val="ypks7kbdpwfgdykd3qb9"/>
          <w:lang w:val="en-US"/>
        </w:rPr>
        <w:t>processes</w:t>
      </w:r>
      <w:r w:rsidRPr="00AE10A1">
        <w:rPr>
          <w:lang w:val="en-US"/>
        </w:rPr>
        <w:t xml:space="preserve"> are </w:t>
      </w:r>
      <w:r w:rsidRPr="00AE10A1">
        <w:rPr>
          <w:rStyle w:val="ypks7kbdpwfgdykd3qb9"/>
          <w:lang w:val="en-US"/>
        </w:rPr>
        <w:t>slower</w:t>
      </w:r>
      <w:r w:rsidRPr="00AE10A1">
        <w:rPr>
          <w:lang w:val="en-US"/>
        </w:rPr>
        <w:t xml:space="preserve"> </w:t>
      </w:r>
      <w:r w:rsidRPr="00AE10A1">
        <w:rPr>
          <w:rStyle w:val="ypks7kbdpwfgdykd3qb9"/>
          <w:lang w:val="en-US"/>
        </w:rPr>
        <w:t>compared</w:t>
      </w:r>
      <w:r w:rsidRPr="00AE10A1">
        <w:rPr>
          <w:lang w:val="en-US"/>
        </w:rPr>
        <w:t xml:space="preserve"> </w:t>
      </w:r>
      <w:r w:rsidRPr="00AE10A1">
        <w:rPr>
          <w:rStyle w:val="ypks7kbdpwfgdykd3qb9"/>
          <w:lang w:val="en-US"/>
        </w:rPr>
        <w:t>to</w:t>
      </w:r>
      <w:r w:rsidRPr="00AE10A1">
        <w:rPr>
          <w:lang w:val="en-US"/>
        </w:rPr>
        <w:t xml:space="preserve"> </w:t>
      </w:r>
      <w:r w:rsidRPr="00AE10A1">
        <w:rPr>
          <w:rStyle w:val="ypks7kbdpwfgdykd3qb9"/>
          <w:lang w:val="en-US"/>
        </w:rPr>
        <w:t>surface</w:t>
      </w:r>
      <w:r w:rsidRPr="00AE10A1">
        <w:rPr>
          <w:lang w:val="en-US"/>
        </w:rPr>
        <w:t xml:space="preserve"> </w:t>
      </w:r>
      <w:r w:rsidRPr="00AE10A1">
        <w:rPr>
          <w:rStyle w:val="ypks7kbdpwfgdykd3qb9"/>
          <w:lang w:val="en-US"/>
        </w:rPr>
        <w:t>waters.</w:t>
      </w:r>
      <w:r w:rsidRPr="00AE10A1">
        <w:rPr>
          <w:lang w:val="en-US"/>
        </w:rPr>
        <w:t xml:space="preserve"> </w:t>
      </w:r>
      <w:r w:rsidRPr="00AE10A1">
        <w:rPr>
          <w:rStyle w:val="ypks7kbdpwfgdykd3qb9"/>
          <w:lang w:val="en-US"/>
        </w:rPr>
        <w:t>Geochemical</w:t>
      </w:r>
      <w:r w:rsidRPr="00AE10A1">
        <w:rPr>
          <w:lang w:val="en-US"/>
        </w:rPr>
        <w:t xml:space="preserve"> </w:t>
      </w:r>
      <w:r w:rsidRPr="00AE10A1">
        <w:rPr>
          <w:rStyle w:val="ypks7kbdpwfgdykd3qb9"/>
          <w:lang w:val="en-US"/>
        </w:rPr>
        <w:t>transformations</w:t>
      </w:r>
      <w:r w:rsidRPr="00AE10A1">
        <w:rPr>
          <w:lang w:val="en-US"/>
        </w:rPr>
        <w:t xml:space="preserve"> </w:t>
      </w:r>
      <w:r w:rsidRPr="00AE10A1">
        <w:rPr>
          <w:rStyle w:val="ypks7kbdpwfgdykd3qb9"/>
          <w:lang w:val="en-US"/>
        </w:rPr>
        <w:t>and</w:t>
      </w:r>
      <w:r w:rsidRPr="00AE10A1">
        <w:rPr>
          <w:lang w:val="en-US"/>
        </w:rPr>
        <w:t xml:space="preserve"> the </w:t>
      </w:r>
      <w:r w:rsidRPr="00AE10A1">
        <w:rPr>
          <w:rStyle w:val="ypks7kbdpwfgdykd3qb9"/>
          <w:lang w:val="en-US"/>
        </w:rPr>
        <w:t>microbiological</w:t>
      </w:r>
      <w:r w:rsidRPr="00AE10A1">
        <w:rPr>
          <w:lang w:val="en-US"/>
        </w:rPr>
        <w:t xml:space="preserve"> </w:t>
      </w:r>
      <w:r w:rsidRPr="00AE10A1">
        <w:rPr>
          <w:rStyle w:val="ypks7kbdpwfgdykd3qb9"/>
          <w:lang w:val="en-US"/>
        </w:rPr>
        <w:t>reaction</w:t>
      </w:r>
      <w:r w:rsidRPr="00AE10A1">
        <w:rPr>
          <w:lang w:val="en-US"/>
        </w:rPr>
        <w:t xml:space="preserve"> of </w:t>
      </w:r>
      <w:r w:rsidRPr="00AE10A1">
        <w:rPr>
          <w:rStyle w:val="ypks7kbdpwfgdykd3qb9"/>
          <w:lang w:val="en-US"/>
        </w:rPr>
        <w:t>microbial</w:t>
      </w:r>
      <w:r w:rsidRPr="00AE10A1">
        <w:rPr>
          <w:lang w:val="en-US"/>
        </w:rPr>
        <w:t xml:space="preserve"> </w:t>
      </w:r>
      <w:r w:rsidRPr="00AE10A1">
        <w:rPr>
          <w:rStyle w:val="ypks7kbdpwfgdykd3qb9"/>
          <w:lang w:val="en-US"/>
        </w:rPr>
        <w:t>communities</w:t>
      </w:r>
      <w:r w:rsidRPr="00AE10A1">
        <w:rPr>
          <w:lang w:val="en-US"/>
        </w:rPr>
        <w:t xml:space="preserve"> </w:t>
      </w:r>
      <w:r w:rsidRPr="00AE10A1">
        <w:rPr>
          <w:rStyle w:val="ypks7kbdpwfgdykd3qb9"/>
          <w:lang w:val="en-US"/>
        </w:rPr>
        <w:t>determine</w:t>
      </w:r>
      <w:r w:rsidRPr="00AE10A1">
        <w:rPr>
          <w:lang w:val="en-US"/>
        </w:rPr>
        <w:t xml:space="preserve"> the </w:t>
      </w:r>
      <w:r w:rsidRPr="00AE10A1">
        <w:rPr>
          <w:rStyle w:val="ypks7kbdpwfgdykd3qb9"/>
          <w:lang w:val="en-US"/>
        </w:rPr>
        <w:t>direction</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rate</w:t>
      </w:r>
      <w:r w:rsidRPr="00AE10A1">
        <w:rPr>
          <w:lang w:val="en-US"/>
        </w:rPr>
        <w:t xml:space="preserve"> of </w:t>
      </w:r>
      <w:r w:rsidRPr="00AE10A1">
        <w:rPr>
          <w:rStyle w:val="ypks7kbdpwfgdykd3qb9"/>
          <w:lang w:val="en-US"/>
        </w:rPr>
        <w:t>degradation</w:t>
      </w:r>
      <w:r w:rsidRPr="00AE10A1">
        <w:rPr>
          <w:lang w:val="en-US"/>
        </w:rPr>
        <w:t xml:space="preserve"> of </w:t>
      </w:r>
      <w:r w:rsidRPr="00AE10A1">
        <w:rPr>
          <w:rStyle w:val="ypks7kbdpwfgdykd3qb9"/>
          <w:lang w:val="en-US"/>
        </w:rPr>
        <w:t>oil</w:t>
      </w:r>
      <w:r w:rsidRPr="00AE10A1">
        <w:rPr>
          <w:lang w:val="en-US"/>
        </w:rPr>
        <w:t xml:space="preserve"> </w:t>
      </w:r>
      <w:r w:rsidRPr="00AE10A1">
        <w:rPr>
          <w:rStyle w:val="ypks7kbdpwfgdykd3qb9"/>
          <w:lang w:val="en-US"/>
        </w:rPr>
        <w:t>pollutants,</w:t>
      </w:r>
      <w:r w:rsidRPr="00AE10A1">
        <w:rPr>
          <w:lang w:val="en-US"/>
        </w:rPr>
        <w:t xml:space="preserve"> </w:t>
      </w:r>
      <w:r w:rsidRPr="00AE10A1">
        <w:rPr>
          <w:rStyle w:val="ypks7kbdpwfgdykd3qb9"/>
          <w:lang w:val="en-US"/>
        </w:rPr>
        <w:t>however</w:t>
      </w:r>
      <w:r w:rsidRPr="00AE10A1">
        <w:rPr>
          <w:lang w:val="en-US"/>
        </w:rPr>
        <w:t xml:space="preserve">, the </w:t>
      </w:r>
      <w:r w:rsidRPr="00AE10A1">
        <w:rPr>
          <w:rStyle w:val="ypks7kbdpwfgdykd3qb9"/>
          <w:lang w:val="en-US"/>
        </w:rPr>
        <w:t>comparative</w:t>
      </w:r>
      <w:r w:rsidRPr="00AE10A1">
        <w:rPr>
          <w:lang w:val="en-US"/>
        </w:rPr>
        <w:t xml:space="preserve"> </w:t>
      </w:r>
      <w:r w:rsidRPr="00AE10A1">
        <w:rPr>
          <w:rStyle w:val="ypks7kbdpwfgdykd3qb9"/>
          <w:lang w:val="en-US"/>
        </w:rPr>
        <w:t>aspects</w:t>
      </w:r>
      <w:r w:rsidRPr="00AE10A1">
        <w:rPr>
          <w:lang w:val="en-US"/>
        </w:rPr>
        <w:t xml:space="preserve"> of </w:t>
      </w:r>
      <w:r w:rsidRPr="00AE10A1">
        <w:rPr>
          <w:rStyle w:val="ypks7kbdpwfgdykd3qb9"/>
          <w:lang w:val="en-US"/>
        </w:rPr>
        <w:t>these</w:t>
      </w:r>
      <w:r w:rsidRPr="00AE10A1">
        <w:rPr>
          <w:lang w:val="en-US"/>
        </w:rPr>
        <w:t xml:space="preserve"> </w:t>
      </w:r>
      <w:r w:rsidRPr="00AE10A1">
        <w:rPr>
          <w:rStyle w:val="ypks7kbdpwfgdykd3qb9"/>
          <w:lang w:val="en-US"/>
        </w:rPr>
        <w:t>processes</w:t>
      </w:r>
      <w:r w:rsidRPr="00AE10A1">
        <w:rPr>
          <w:lang w:val="en-US"/>
        </w:rPr>
        <w:t xml:space="preserve"> </w:t>
      </w:r>
      <w:r w:rsidRPr="00AE10A1">
        <w:rPr>
          <w:rStyle w:val="ypks7kbdpwfgdykd3qb9"/>
          <w:lang w:val="en-US"/>
        </w:rPr>
        <w:t>in</w:t>
      </w:r>
      <w:r w:rsidRPr="00AE10A1">
        <w:rPr>
          <w:lang w:val="en-US"/>
        </w:rPr>
        <w:t xml:space="preserve"> </w:t>
      </w:r>
      <w:r w:rsidRPr="00AE10A1">
        <w:rPr>
          <w:rStyle w:val="ypks7kbdpwfgdykd3qb9"/>
          <w:lang w:val="en-US"/>
        </w:rPr>
        <w:t>different</w:t>
      </w:r>
      <w:r w:rsidRPr="00AE10A1">
        <w:rPr>
          <w:lang w:val="en-US"/>
        </w:rPr>
        <w:t xml:space="preserve"> </w:t>
      </w:r>
      <w:r w:rsidRPr="00AE10A1">
        <w:rPr>
          <w:rStyle w:val="ypks7kbdpwfgdykd3qb9"/>
          <w:lang w:val="en-US"/>
        </w:rPr>
        <w:t>climatic</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geological</w:t>
      </w:r>
      <w:r w:rsidRPr="00AE10A1">
        <w:rPr>
          <w:lang w:val="en-US"/>
        </w:rPr>
        <w:t xml:space="preserve"> </w:t>
      </w:r>
      <w:r w:rsidRPr="00AE10A1">
        <w:rPr>
          <w:rStyle w:val="ypks7kbdpwfgdykd3qb9"/>
          <w:lang w:val="en-US"/>
        </w:rPr>
        <w:t>conditions</w:t>
      </w:r>
      <w:r w:rsidRPr="00AE10A1">
        <w:rPr>
          <w:lang w:val="en-US"/>
        </w:rPr>
        <w:t xml:space="preserve"> </w:t>
      </w:r>
      <w:r w:rsidRPr="00AE10A1">
        <w:rPr>
          <w:rStyle w:val="ypks7kbdpwfgdykd3qb9"/>
          <w:lang w:val="en-US"/>
        </w:rPr>
        <w:t>remain</w:t>
      </w:r>
      <w:r w:rsidRPr="00AE10A1">
        <w:rPr>
          <w:lang w:val="en-US"/>
        </w:rPr>
        <w:t xml:space="preserve"> </w:t>
      </w:r>
      <w:r w:rsidRPr="00AE10A1">
        <w:rPr>
          <w:rStyle w:val="ypks7kbdpwfgdykd3qb9"/>
          <w:lang w:val="en-US"/>
        </w:rPr>
        <w:t>insufficiently</w:t>
      </w:r>
      <w:r w:rsidRPr="00AE10A1">
        <w:rPr>
          <w:lang w:val="en-US"/>
        </w:rPr>
        <w:t xml:space="preserve"> </w:t>
      </w:r>
      <w:r w:rsidRPr="00AE10A1">
        <w:rPr>
          <w:rStyle w:val="ypks7kbdpwfgdykd3qb9"/>
          <w:lang w:val="en-US"/>
        </w:rPr>
        <w:t>studied.</w:t>
      </w:r>
      <w:r w:rsidRPr="00AE10A1">
        <w:rPr>
          <w:lang w:val="en-US"/>
        </w:rPr>
        <w:t xml:space="preserve"> The </w:t>
      </w:r>
      <w:r w:rsidRPr="00AE10A1">
        <w:rPr>
          <w:rStyle w:val="ypks7kbdpwfgdykd3qb9"/>
          <w:lang w:val="en-US"/>
        </w:rPr>
        <w:t>purpose</w:t>
      </w:r>
      <w:r w:rsidRPr="00AE10A1">
        <w:rPr>
          <w:lang w:val="en-US"/>
        </w:rPr>
        <w:t xml:space="preserve"> of </w:t>
      </w:r>
      <w:r w:rsidRPr="00AE10A1">
        <w:rPr>
          <w:rStyle w:val="ypks7kbdpwfgdykd3qb9"/>
          <w:lang w:val="en-US"/>
        </w:rPr>
        <w:t>this</w:t>
      </w:r>
      <w:r w:rsidRPr="00AE10A1">
        <w:rPr>
          <w:lang w:val="en-US"/>
        </w:rPr>
        <w:t xml:space="preserve"> </w:t>
      </w:r>
      <w:r w:rsidRPr="00AE10A1">
        <w:rPr>
          <w:rStyle w:val="ypks7kbdpwfgdykd3qb9"/>
          <w:lang w:val="en-US"/>
        </w:rPr>
        <w:t>work</w:t>
      </w:r>
      <w:r w:rsidRPr="00AE10A1">
        <w:rPr>
          <w:lang w:val="en-US"/>
        </w:rPr>
        <w:t xml:space="preserve"> </w:t>
      </w:r>
      <w:r w:rsidRPr="00AE10A1">
        <w:rPr>
          <w:rStyle w:val="ypks7kbdpwfgdykd3qb9"/>
          <w:lang w:val="en-US"/>
        </w:rPr>
        <w:t>is</w:t>
      </w:r>
      <w:r w:rsidRPr="00AE10A1">
        <w:rPr>
          <w:lang w:val="en-US"/>
        </w:rPr>
        <w:t xml:space="preserve"> to </w:t>
      </w:r>
      <w:r w:rsidRPr="00AE10A1">
        <w:rPr>
          <w:rStyle w:val="ypks7kbdpwfgdykd3qb9"/>
          <w:lang w:val="en-US"/>
        </w:rPr>
        <w:t>summarize</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compare</w:t>
      </w:r>
      <w:r w:rsidRPr="00AE10A1">
        <w:rPr>
          <w:lang w:val="en-US"/>
        </w:rPr>
        <w:t xml:space="preserve"> </w:t>
      </w:r>
      <w:r w:rsidRPr="00AE10A1">
        <w:rPr>
          <w:rStyle w:val="ypks7kbdpwfgdykd3qb9"/>
          <w:lang w:val="en-US"/>
        </w:rPr>
        <w:t>data</w:t>
      </w:r>
      <w:r w:rsidRPr="00AE10A1">
        <w:rPr>
          <w:lang w:val="en-US"/>
        </w:rPr>
        <w:t xml:space="preserve"> </w:t>
      </w:r>
      <w:r w:rsidRPr="00AE10A1">
        <w:rPr>
          <w:rStyle w:val="ypks7kbdpwfgdykd3qb9"/>
          <w:lang w:val="en-US"/>
        </w:rPr>
        <w:t>on</w:t>
      </w:r>
      <w:r w:rsidRPr="00AE10A1">
        <w:rPr>
          <w:lang w:val="en-US"/>
        </w:rPr>
        <w:t xml:space="preserve"> </w:t>
      </w:r>
      <w:r w:rsidRPr="00AE10A1">
        <w:rPr>
          <w:rStyle w:val="ypks7kbdpwfgdykd3qb9"/>
          <w:lang w:val="en-US"/>
        </w:rPr>
        <w:t>geochemical</w:t>
      </w:r>
      <w:r w:rsidRPr="00AE10A1">
        <w:rPr>
          <w:lang w:val="en-US"/>
        </w:rPr>
        <w:t xml:space="preserve"> </w:t>
      </w:r>
      <w:r w:rsidRPr="00AE10A1">
        <w:rPr>
          <w:rStyle w:val="ypks7kbdpwfgdykd3qb9"/>
          <w:lang w:val="en-US"/>
        </w:rPr>
        <w:t>changes</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microbiological</w:t>
      </w:r>
      <w:r w:rsidRPr="00AE10A1">
        <w:rPr>
          <w:lang w:val="en-US"/>
        </w:rPr>
        <w:t xml:space="preserve"> </w:t>
      </w:r>
      <w:r w:rsidRPr="00AE10A1">
        <w:rPr>
          <w:rStyle w:val="ypks7kbdpwfgdykd3qb9"/>
          <w:lang w:val="en-US"/>
        </w:rPr>
        <w:t>reactions</w:t>
      </w:r>
      <w:r w:rsidRPr="00AE10A1">
        <w:rPr>
          <w:lang w:val="en-US"/>
        </w:rPr>
        <w:t xml:space="preserve"> </w:t>
      </w:r>
      <w:r w:rsidRPr="00AE10A1">
        <w:rPr>
          <w:rStyle w:val="ypks7kbdpwfgdykd3qb9"/>
          <w:lang w:val="en-US"/>
        </w:rPr>
        <w:t>in</w:t>
      </w:r>
      <w:r w:rsidRPr="00AE10A1">
        <w:rPr>
          <w:lang w:val="en-US"/>
        </w:rPr>
        <w:t xml:space="preserve"> oil—</w:t>
      </w:r>
      <w:r w:rsidRPr="00AE10A1">
        <w:rPr>
          <w:rStyle w:val="ypks7kbdpwfgdykd3qb9"/>
          <w:lang w:val="en-US"/>
        </w:rPr>
        <w:t>contaminated</w:t>
      </w:r>
      <w:r w:rsidRPr="00AE10A1">
        <w:rPr>
          <w:lang w:val="en-US"/>
        </w:rPr>
        <w:t xml:space="preserve"> </w:t>
      </w:r>
      <w:r w:rsidRPr="00AE10A1">
        <w:rPr>
          <w:rStyle w:val="ypks7kbdpwfgdykd3qb9"/>
          <w:lang w:val="en-US"/>
        </w:rPr>
        <w:t>groundwater</w:t>
      </w:r>
      <w:r w:rsidRPr="00AE10A1">
        <w:rPr>
          <w:lang w:val="en-US"/>
        </w:rPr>
        <w:t xml:space="preserve"> using </w:t>
      </w:r>
      <w:r w:rsidRPr="00AE10A1">
        <w:rPr>
          <w:rStyle w:val="ypks7kbdpwfgdykd3qb9"/>
          <w:lang w:val="en-US"/>
        </w:rPr>
        <w:t>the</w:t>
      </w:r>
      <w:r w:rsidRPr="00AE10A1">
        <w:rPr>
          <w:lang w:val="en-US"/>
        </w:rPr>
        <w:t xml:space="preserve"> </w:t>
      </w:r>
      <w:r w:rsidRPr="00AE10A1">
        <w:rPr>
          <w:rStyle w:val="ypks7kbdpwfgdykd3qb9"/>
          <w:lang w:val="en-US"/>
        </w:rPr>
        <w:t>example</w:t>
      </w:r>
      <w:r w:rsidRPr="00AE10A1">
        <w:rPr>
          <w:lang w:val="en-US"/>
        </w:rPr>
        <w:t xml:space="preserve"> of </w:t>
      </w:r>
      <w:r w:rsidRPr="00AE10A1">
        <w:rPr>
          <w:rStyle w:val="ypks7kbdpwfgdykd3qb9"/>
          <w:lang w:val="en-US"/>
        </w:rPr>
        <w:t>key</w:t>
      </w:r>
      <w:r w:rsidRPr="00AE10A1">
        <w:rPr>
          <w:lang w:val="en-US"/>
        </w:rPr>
        <w:t xml:space="preserve"> oil-</w:t>
      </w:r>
      <w:r w:rsidRPr="00AE10A1">
        <w:rPr>
          <w:rStyle w:val="ypks7kbdpwfgdykd3qb9"/>
          <w:lang w:val="en-US"/>
        </w:rPr>
        <w:t>producing</w:t>
      </w:r>
      <w:r w:rsidRPr="00AE10A1">
        <w:rPr>
          <w:lang w:val="en-US"/>
        </w:rPr>
        <w:t xml:space="preserve"> </w:t>
      </w:r>
      <w:r w:rsidRPr="00AE10A1">
        <w:rPr>
          <w:rStyle w:val="ypks7kbdpwfgdykd3qb9"/>
          <w:lang w:val="en-US"/>
        </w:rPr>
        <w:t>regions</w:t>
      </w:r>
      <w:r w:rsidRPr="00AE10A1">
        <w:rPr>
          <w:lang w:val="en-US"/>
        </w:rPr>
        <w:t xml:space="preserve"> of </w:t>
      </w:r>
      <w:r w:rsidRPr="00AE10A1">
        <w:rPr>
          <w:rStyle w:val="ypks7kbdpwfgdykd3qb9"/>
          <w:lang w:val="en-US"/>
        </w:rPr>
        <w:t>Russia</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China.</w:t>
      </w:r>
    </w:p>
    <w:p w14:paraId="1AAEEF19" w14:textId="77777777" w:rsidR="00385B8F" w:rsidRPr="00AE10A1" w:rsidRDefault="00385B8F" w:rsidP="00385B8F">
      <w:pPr>
        <w:rPr>
          <w:rStyle w:val="ypks7kbdpwfgdykd3qb9"/>
          <w:lang w:val="en-US"/>
        </w:rPr>
      </w:pPr>
      <w:r w:rsidRPr="00AE10A1">
        <w:rPr>
          <w:rStyle w:val="ypks7kbdpwfgdykd3qb9"/>
          <w:lang w:val="en-US"/>
        </w:rPr>
        <w:t>The</w:t>
      </w:r>
      <w:r w:rsidRPr="00AE10A1">
        <w:rPr>
          <w:lang w:val="en-US"/>
        </w:rPr>
        <w:t xml:space="preserve"> </w:t>
      </w:r>
      <w:r w:rsidRPr="00AE10A1">
        <w:rPr>
          <w:rStyle w:val="ypks7kbdpwfgdykd3qb9"/>
          <w:lang w:val="en-US"/>
        </w:rPr>
        <w:t>analysis</w:t>
      </w:r>
      <w:r w:rsidRPr="00AE10A1">
        <w:rPr>
          <w:lang w:val="en-US"/>
        </w:rPr>
        <w:t xml:space="preserve"> </w:t>
      </w:r>
      <w:r w:rsidRPr="00AE10A1">
        <w:rPr>
          <w:rStyle w:val="ypks7kbdpwfgdykd3qb9"/>
          <w:lang w:val="en-US"/>
        </w:rPr>
        <w:t>uses</w:t>
      </w:r>
      <w:r w:rsidRPr="00AE10A1">
        <w:rPr>
          <w:lang w:val="en-US"/>
        </w:rPr>
        <w:t xml:space="preserve"> </w:t>
      </w:r>
      <w:r w:rsidRPr="00AE10A1">
        <w:rPr>
          <w:rStyle w:val="ypks7kbdpwfgdykd3qb9"/>
          <w:lang w:val="en-US"/>
        </w:rPr>
        <w:t>literature</w:t>
      </w:r>
      <w:r w:rsidRPr="00AE10A1">
        <w:rPr>
          <w:lang w:val="en-US"/>
        </w:rPr>
        <w:t xml:space="preserve"> </w:t>
      </w:r>
      <w:r w:rsidRPr="00AE10A1">
        <w:rPr>
          <w:rStyle w:val="ypks7kbdpwfgdykd3qb9"/>
          <w:lang w:val="en-US"/>
        </w:rPr>
        <w:t>data</w:t>
      </w:r>
      <w:r w:rsidRPr="00AE10A1">
        <w:rPr>
          <w:lang w:val="en-US"/>
        </w:rPr>
        <w:t xml:space="preserve"> from </w:t>
      </w:r>
      <w:r w:rsidRPr="00AE10A1">
        <w:rPr>
          <w:rStyle w:val="ypks7kbdpwfgdykd3qb9"/>
          <w:lang w:val="en-US"/>
        </w:rPr>
        <w:t>two</w:t>
      </w:r>
      <w:r w:rsidRPr="00AE10A1">
        <w:rPr>
          <w:lang w:val="en-US"/>
        </w:rPr>
        <w:t xml:space="preserve"> </w:t>
      </w:r>
      <w:r w:rsidRPr="00AE10A1">
        <w:rPr>
          <w:rStyle w:val="ypks7kbdpwfgdykd3qb9"/>
          <w:lang w:val="en-US"/>
        </w:rPr>
        <w:t>regions:</w:t>
      </w:r>
      <w:r w:rsidRPr="00AE10A1">
        <w:rPr>
          <w:lang w:val="en-US"/>
        </w:rPr>
        <w:t xml:space="preserve"> </w:t>
      </w:r>
      <w:r w:rsidRPr="00AE10A1">
        <w:rPr>
          <w:rStyle w:val="ypks7kbdpwfgdykd3qb9"/>
          <w:lang w:val="en-US"/>
        </w:rPr>
        <w:t>Western</w:t>
      </w:r>
      <w:r w:rsidRPr="00AE10A1">
        <w:rPr>
          <w:lang w:val="en-US"/>
        </w:rPr>
        <w:t xml:space="preserve"> </w:t>
      </w:r>
      <w:r w:rsidRPr="00AE10A1">
        <w:rPr>
          <w:rStyle w:val="ypks7kbdpwfgdykd3qb9"/>
          <w:lang w:val="en-US"/>
        </w:rPr>
        <w:t>Siberia</w:t>
      </w:r>
      <w:r w:rsidRPr="00AE10A1">
        <w:rPr>
          <w:lang w:val="en-US"/>
        </w:rPr>
        <w:t xml:space="preserve"> </w:t>
      </w:r>
      <w:r w:rsidRPr="00AE10A1">
        <w:rPr>
          <w:rStyle w:val="ypks7kbdpwfgdykd3qb9"/>
          <w:lang w:val="en-US"/>
        </w:rPr>
        <w:t>(Russia)</w:t>
      </w:r>
      <w:r w:rsidRPr="00AE10A1">
        <w:rPr>
          <w:lang w:val="en-US"/>
        </w:rPr>
        <w:t xml:space="preserve"> </w:t>
      </w:r>
      <w:r w:rsidRPr="00AE10A1">
        <w:rPr>
          <w:rStyle w:val="ypks7kbdpwfgdykd3qb9"/>
          <w:lang w:val="en-US"/>
        </w:rPr>
        <w:t>—</w:t>
      </w:r>
      <w:r w:rsidRPr="00AE10A1">
        <w:rPr>
          <w:lang w:val="en-US"/>
        </w:rPr>
        <w:t xml:space="preserve"> </w:t>
      </w:r>
      <w:r w:rsidRPr="00AE10A1">
        <w:rPr>
          <w:rStyle w:val="ypks7kbdpwfgdykd3qb9"/>
          <w:lang w:val="en-US"/>
        </w:rPr>
        <w:t>Khanty-Mansiysk</w:t>
      </w:r>
      <w:r w:rsidRPr="00AE10A1">
        <w:rPr>
          <w:lang w:val="en-US"/>
        </w:rPr>
        <w:t xml:space="preserve"> </w:t>
      </w:r>
      <w:r w:rsidRPr="00AE10A1">
        <w:rPr>
          <w:rStyle w:val="ypks7kbdpwfgdykd3qb9"/>
          <w:lang w:val="en-US"/>
        </w:rPr>
        <w:t>Autonomous</w:t>
      </w:r>
      <w:r w:rsidRPr="00AE10A1">
        <w:rPr>
          <w:lang w:val="en-US"/>
        </w:rPr>
        <w:t xml:space="preserve"> </w:t>
      </w:r>
      <w:r w:rsidRPr="00AE10A1">
        <w:rPr>
          <w:rStyle w:val="ypks7kbdpwfgdykd3qb9"/>
          <w:lang w:val="en-US"/>
        </w:rPr>
        <w:t>Okrug,</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Northeastern</w:t>
      </w:r>
      <w:r w:rsidRPr="00AE10A1">
        <w:rPr>
          <w:lang w:val="en-US"/>
        </w:rPr>
        <w:t xml:space="preserve"> </w:t>
      </w:r>
      <w:r w:rsidRPr="00AE10A1">
        <w:rPr>
          <w:rStyle w:val="ypks7kbdpwfgdykd3qb9"/>
          <w:lang w:val="en-US"/>
        </w:rPr>
        <w:t>China</w:t>
      </w:r>
      <w:r w:rsidRPr="00AE10A1">
        <w:rPr>
          <w:lang w:val="en-US"/>
        </w:rPr>
        <w:t xml:space="preserve"> </w:t>
      </w:r>
      <w:r w:rsidRPr="00AE10A1">
        <w:rPr>
          <w:rStyle w:val="ypks7kbdpwfgdykd3qb9"/>
          <w:lang w:val="en-US"/>
        </w:rPr>
        <w:t>—</w:t>
      </w:r>
      <w:r w:rsidRPr="00AE10A1">
        <w:rPr>
          <w:lang w:val="en-US"/>
        </w:rPr>
        <w:t xml:space="preserve"> </w:t>
      </w:r>
      <w:r w:rsidRPr="00AE10A1">
        <w:rPr>
          <w:rStyle w:val="ypks7kbdpwfgdykd3qb9"/>
          <w:lang w:val="en-US"/>
        </w:rPr>
        <w:t>Heilongjiang</w:t>
      </w:r>
      <w:r w:rsidRPr="00AE10A1">
        <w:rPr>
          <w:lang w:val="en-US"/>
        </w:rPr>
        <w:t xml:space="preserve"> Province </w:t>
      </w:r>
      <w:r w:rsidRPr="00AE10A1">
        <w:rPr>
          <w:rStyle w:val="ypks7kbdpwfgdykd3qb9"/>
          <w:lang w:val="en-US"/>
        </w:rPr>
        <w:t>(Daqing</w:t>
      </w:r>
      <w:r w:rsidRPr="00AE10A1">
        <w:rPr>
          <w:lang w:val="en-US"/>
        </w:rPr>
        <w:t xml:space="preserve"> </w:t>
      </w:r>
      <w:r w:rsidRPr="00AE10A1">
        <w:rPr>
          <w:rStyle w:val="ypks7kbdpwfgdykd3qb9"/>
          <w:lang w:val="en-US"/>
        </w:rPr>
        <w:t>oil</w:t>
      </w:r>
      <w:r w:rsidRPr="00AE10A1">
        <w:rPr>
          <w:lang w:val="en-US"/>
        </w:rPr>
        <w:t xml:space="preserve"> </w:t>
      </w:r>
      <w:r w:rsidRPr="00AE10A1">
        <w:rPr>
          <w:rStyle w:val="ypks7kbdpwfgdykd3qb9"/>
          <w:lang w:val="en-US"/>
        </w:rPr>
        <w:t>field).</w:t>
      </w:r>
      <w:r w:rsidRPr="00AE10A1">
        <w:rPr>
          <w:lang w:val="en-US"/>
        </w:rPr>
        <w:t xml:space="preserve"> </w:t>
      </w:r>
      <w:r w:rsidRPr="00AE10A1">
        <w:rPr>
          <w:rStyle w:val="ypks7kbdpwfgdykd3qb9"/>
          <w:lang w:val="en-US"/>
        </w:rPr>
        <w:t>Both</w:t>
      </w:r>
      <w:r w:rsidRPr="00AE10A1">
        <w:rPr>
          <w:lang w:val="en-US"/>
        </w:rPr>
        <w:t xml:space="preserve"> </w:t>
      </w:r>
      <w:r w:rsidRPr="00AE10A1">
        <w:rPr>
          <w:rStyle w:val="ypks7kbdpwfgdykd3qb9"/>
          <w:lang w:val="en-US"/>
        </w:rPr>
        <w:t>regions</w:t>
      </w:r>
      <w:r w:rsidRPr="00AE10A1">
        <w:rPr>
          <w:lang w:val="en-US"/>
        </w:rPr>
        <w:t xml:space="preserve"> are </w:t>
      </w:r>
      <w:r w:rsidRPr="00AE10A1">
        <w:rPr>
          <w:rStyle w:val="ypks7kbdpwfgdykd3qb9"/>
          <w:lang w:val="en-US"/>
        </w:rPr>
        <w:t>characterized</w:t>
      </w:r>
      <w:r w:rsidRPr="00AE10A1">
        <w:rPr>
          <w:lang w:val="en-US"/>
        </w:rPr>
        <w:t xml:space="preserve"> by a </w:t>
      </w:r>
      <w:r w:rsidRPr="00AE10A1">
        <w:rPr>
          <w:rStyle w:val="ypks7kbdpwfgdykd3qb9"/>
          <w:lang w:val="en-US"/>
        </w:rPr>
        <w:t>long</w:t>
      </w:r>
      <w:r w:rsidRPr="00AE10A1">
        <w:rPr>
          <w:lang w:val="en-US"/>
        </w:rPr>
        <w:t xml:space="preserve"> </w:t>
      </w:r>
      <w:r w:rsidRPr="00AE10A1">
        <w:rPr>
          <w:rStyle w:val="ypks7kbdpwfgdykd3qb9"/>
          <w:lang w:val="en-US"/>
        </w:rPr>
        <w:t>history</w:t>
      </w:r>
      <w:r w:rsidRPr="00AE10A1">
        <w:rPr>
          <w:lang w:val="en-US"/>
        </w:rPr>
        <w:t xml:space="preserve"> of </w:t>
      </w:r>
      <w:r w:rsidRPr="00AE10A1">
        <w:rPr>
          <w:rStyle w:val="ypks7kbdpwfgdykd3qb9"/>
          <w:lang w:val="en-US"/>
        </w:rPr>
        <w:t>oil</w:t>
      </w:r>
      <w:r w:rsidRPr="00AE10A1">
        <w:rPr>
          <w:lang w:val="en-US"/>
        </w:rPr>
        <w:t xml:space="preserve"> production </w:t>
      </w:r>
      <w:r w:rsidRPr="00AE10A1">
        <w:rPr>
          <w:rStyle w:val="ypks7kbdpwfgdykd3qb9"/>
          <w:lang w:val="en-US"/>
        </w:rPr>
        <w:t>and</w:t>
      </w:r>
      <w:r w:rsidRPr="00AE10A1">
        <w:rPr>
          <w:lang w:val="en-US"/>
        </w:rPr>
        <w:t xml:space="preserve"> the </w:t>
      </w:r>
      <w:r w:rsidRPr="00AE10A1">
        <w:rPr>
          <w:rStyle w:val="ypks7kbdpwfgdykd3qb9"/>
          <w:lang w:val="en-US"/>
        </w:rPr>
        <w:t>presence</w:t>
      </w:r>
      <w:r w:rsidRPr="00AE10A1">
        <w:rPr>
          <w:lang w:val="en-US"/>
        </w:rPr>
        <w:t xml:space="preserve"> of long-</w:t>
      </w:r>
      <w:r w:rsidRPr="00AE10A1">
        <w:rPr>
          <w:rStyle w:val="ypks7kbdpwfgdykd3qb9"/>
          <w:lang w:val="en-US"/>
        </w:rPr>
        <w:t>term</w:t>
      </w:r>
      <w:r w:rsidRPr="00AE10A1">
        <w:rPr>
          <w:lang w:val="en-US"/>
        </w:rPr>
        <w:t xml:space="preserve"> </w:t>
      </w:r>
      <w:r w:rsidRPr="00AE10A1">
        <w:rPr>
          <w:rStyle w:val="ypks7kbdpwfgdykd3qb9"/>
          <w:lang w:val="en-US"/>
        </w:rPr>
        <w:t>halos</w:t>
      </w:r>
      <w:r w:rsidRPr="00AE10A1">
        <w:rPr>
          <w:lang w:val="en-US"/>
        </w:rPr>
        <w:t xml:space="preserve"> of </w:t>
      </w:r>
      <w:r w:rsidRPr="00AE10A1">
        <w:rPr>
          <w:rStyle w:val="ypks7kbdpwfgdykd3qb9"/>
          <w:lang w:val="en-US"/>
        </w:rPr>
        <w:t>groundwater</w:t>
      </w:r>
      <w:r w:rsidRPr="00AE10A1">
        <w:rPr>
          <w:lang w:val="en-US"/>
        </w:rPr>
        <w:t xml:space="preserve"> </w:t>
      </w:r>
      <w:r w:rsidRPr="00AE10A1">
        <w:rPr>
          <w:rStyle w:val="ypks7kbdpwfgdykd3qb9"/>
          <w:lang w:val="en-US"/>
        </w:rPr>
        <w:t>pollution.</w:t>
      </w:r>
      <w:r w:rsidRPr="00AE10A1">
        <w:rPr>
          <w:lang w:val="en-US"/>
        </w:rPr>
        <w:t xml:space="preserve"> </w:t>
      </w:r>
      <w:r w:rsidRPr="00AE10A1">
        <w:rPr>
          <w:rStyle w:val="ypks7kbdpwfgdykd3qb9"/>
          <w:lang w:val="en-US"/>
        </w:rPr>
        <w:t>Geological</w:t>
      </w:r>
      <w:r w:rsidRPr="00AE10A1">
        <w:rPr>
          <w:lang w:val="en-US"/>
        </w:rPr>
        <w:t xml:space="preserve"> </w:t>
      </w:r>
      <w:r w:rsidRPr="00AE10A1">
        <w:rPr>
          <w:rStyle w:val="ypks7kbdpwfgdykd3qb9"/>
          <w:lang w:val="en-US"/>
        </w:rPr>
        <w:t>conditions</w:t>
      </w:r>
      <w:r w:rsidRPr="00AE10A1">
        <w:rPr>
          <w:lang w:val="en-US"/>
        </w:rPr>
        <w:t xml:space="preserve"> </w:t>
      </w:r>
      <w:r w:rsidRPr="00AE10A1">
        <w:rPr>
          <w:rStyle w:val="ypks7kbdpwfgdykd3qb9"/>
          <w:lang w:val="en-US"/>
        </w:rPr>
        <w:t>vary:</w:t>
      </w:r>
      <w:r w:rsidRPr="00AE10A1">
        <w:rPr>
          <w:lang w:val="en-US"/>
        </w:rPr>
        <w:t xml:space="preserve"> </w:t>
      </w:r>
      <w:r w:rsidRPr="00AE10A1">
        <w:rPr>
          <w:rStyle w:val="ypks7kbdpwfgdykd3qb9"/>
          <w:lang w:val="en-US"/>
        </w:rPr>
        <w:t>Western</w:t>
      </w:r>
      <w:r w:rsidRPr="00AE10A1">
        <w:rPr>
          <w:lang w:val="en-US"/>
        </w:rPr>
        <w:t xml:space="preserve"> </w:t>
      </w:r>
      <w:r w:rsidRPr="00AE10A1">
        <w:rPr>
          <w:rStyle w:val="ypks7kbdpwfgdykd3qb9"/>
          <w:lang w:val="en-US"/>
        </w:rPr>
        <w:t>Siberia</w:t>
      </w:r>
      <w:r w:rsidRPr="00AE10A1">
        <w:rPr>
          <w:lang w:val="en-US"/>
        </w:rPr>
        <w:t xml:space="preserve"> is </w:t>
      </w:r>
      <w:r w:rsidRPr="00AE10A1">
        <w:rPr>
          <w:rStyle w:val="ypks7kbdpwfgdykd3qb9"/>
          <w:lang w:val="en-US"/>
        </w:rPr>
        <w:t>characterized</w:t>
      </w:r>
      <w:r w:rsidRPr="00AE10A1">
        <w:rPr>
          <w:lang w:val="en-US"/>
        </w:rPr>
        <w:t xml:space="preserve"> by </w:t>
      </w:r>
      <w:r w:rsidRPr="00AE10A1">
        <w:rPr>
          <w:rStyle w:val="ypks7kbdpwfgdykd3qb9"/>
          <w:lang w:val="en-US"/>
        </w:rPr>
        <w:t>loose</w:t>
      </w:r>
      <w:r w:rsidRPr="00AE10A1">
        <w:rPr>
          <w:lang w:val="en-US"/>
        </w:rPr>
        <w:t xml:space="preserve"> </w:t>
      </w:r>
      <w:r w:rsidRPr="00AE10A1">
        <w:rPr>
          <w:rStyle w:val="ypks7kbdpwfgdykd3qb9"/>
          <w:lang w:val="en-US"/>
        </w:rPr>
        <w:t>Quaternary</w:t>
      </w:r>
      <w:r w:rsidRPr="00AE10A1">
        <w:rPr>
          <w:lang w:val="en-US"/>
        </w:rPr>
        <w:t xml:space="preserve"> </w:t>
      </w:r>
      <w:r w:rsidRPr="00AE10A1">
        <w:rPr>
          <w:rStyle w:val="ypks7kbdpwfgdykd3qb9"/>
          <w:lang w:val="en-US"/>
        </w:rPr>
        <w:t>deposits</w:t>
      </w:r>
      <w:r w:rsidRPr="00AE10A1">
        <w:rPr>
          <w:lang w:val="en-US"/>
        </w:rPr>
        <w:t xml:space="preserve"> </w:t>
      </w:r>
      <w:r w:rsidRPr="00AE10A1">
        <w:rPr>
          <w:rStyle w:val="ypks7kbdpwfgdykd3qb9"/>
          <w:lang w:val="en-US"/>
        </w:rPr>
        <w:t>with</w:t>
      </w:r>
      <w:r w:rsidRPr="00AE10A1">
        <w:rPr>
          <w:lang w:val="en-US"/>
        </w:rPr>
        <w:t xml:space="preserve"> </w:t>
      </w:r>
      <w:r w:rsidRPr="00AE10A1">
        <w:rPr>
          <w:rStyle w:val="ypks7kbdpwfgdykd3qb9"/>
          <w:lang w:val="en-US"/>
        </w:rPr>
        <w:t>high</w:t>
      </w:r>
      <w:r w:rsidRPr="00AE10A1">
        <w:rPr>
          <w:lang w:val="en-US"/>
        </w:rPr>
        <w:t xml:space="preserve"> </w:t>
      </w:r>
      <w:r w:rsidRPr="00AE10A1">
        <w:rPr>
          <w:rStyle w:val="ypks7kbdpwfgdykd3qb9"/>
          <w:lang w:val="en-US"/>
        </w:rPr>
        <w:t>filtration</w:t>
      </w:r>
      <w:r w:rsidRPr="00AE10A1">
        <w:rPr>
          <w:lang w:val="en-US"/>
        </w:rPr>
        <w:t xml:space="preserve"> </w:t>
      </w:r>
      <w:r w:rsidRPr="00AE10A1">
        <w:rPr>
          <w:rStyle w:val="ypks7kbdpwfgdykd3qb9"/>
          <w:lang w:val="en-US"/>
        </w:rPr>
        <w:t>capacity,</w:t>
      </w:r>
      <w:r w:rsidRPr="00AE10A1">
        <w:rPr>
          <w:lang w:val="en-US"/>
        </w:rPr>
        <w:t xml:space="preserve"> </w:t>
      </w:r>
      <w:r w:rsidRPr="00AE10A1">
        <w:rPr>
          <w:rStyle w:val="ypks7kbdpwfgdykd3qb9"/>
          <w:lang w:val="en-US"/>
        </w:rPr>
        <w:t>while</w:t>
      </w:r>
      <w:r w:rsidRPr="00AE10A1">
        <w:rPr>
          <w:lang w:val="en-US"/>
        </w:rPr>
        <w:t xml:space="preserve"> Datsin is characterized by </w:t>
      </w:r>
      <w:r w:rsidRPr="00AE10A1">
        <w:rPr>
          <w:rStyle w:val="ypks7kbdpwfgdykd3qb9"/>
          <w:lang w:val="en-US"/>
        </w:rPr>
        <w:t>interbedding</w:t>
      </w:r>
      <w:r w:rsidRPr="00AE10A1">
        <w:rPr>
          <w:lang w:val="en-US"/>
        </w:rPr>
        <w:t xml:space="preserve"> of </w:t>
      </w:r>
      <w:r w:rsidRPr="00AE10A1">
        <w:rPr>
          <w:rStyle w:val="ypks7kbdpwfgdykd3qb9"/>
          <w:lang w:val="en-US"/>
        </w:rPr>
        <w:t>sandstones</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clays</w:t>
      </w:r>
      <w:r w:rsidRPr="00AE10A1">
        <w:rPr>
          <w:lang w:val="en-US"/>
        </w:rPr>
        <w:t xml:space="preserve"> of </w:t>
      </w:r>
      <w:r w:rsidRPr="00AE10A1">
        <w:rPr>
          <w:rStyle w:val="ypks7kbdpwfgdykd3qb9"/>
          <w:lang w:val="en-US"/>
        </w:rPr>
        <w:t>Cretaceous</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Paleogene</w:t>
      </w:r>
      <w:r w:rsidRPr="00AE10A1">
        <w:rPr>
          <w:lang w:val="en-US"/>
        </w:rPr>
        <w:t xml:space="preserve"> </w:t>
      </w:r>
      <w:r w:rsidRPr="00AE10A1">
        <w:rPr>
          <w:rStyle w:val="ypks7kbdpwfgdykd3qb9"/>
          <w:lang w:val="en-US"/>
        </w:rPr>
        <w:t>age</w:t>
      </w:r>
      <w:r w:rsidRPr="00AE10A1">
        <w:rPr>
          <w:lang w:val="en-US"/>
        </w:rPr>
        <w:t xml:space="preserve"> </w:t>
      </w:r>
      <w:r w:rsidRPr="00AE10A1">
        <w:rPr>
          <w:rStyle w:val="ypks7kbdpwfgdykd3qb9"/>
          <w:lang w:val="en-US"/>
        </w:rPr>
        <w:t>[1,</w:t>
      </w:r>
      <w:r w:rsidRPr="00AE10A1">
        <w:rPr>
          <w:lang w:val="en-US"/>
        </w:rPr>
        <w:t xml:space="preserve"> </w:t>
      </w:r>
      <w:r w:rsidRPr="00AE10A1">
        <w:rPr>
          <w:rStyle w:val="ypks7kbdpwfgdykd3qb9"/>
          <w:lang w:val="en-US"/>
        </w:rPr>
        <w:t>2].</w:t>
      </w:r>
    </w:p>
    <w:p w14:paraId="44174795" w14:textId="43DB4F66" w:rsidR="00385B8F" w:rsidRPr="00AE10A1" w:rsidRDefault="00385B8F" w:rsidP="00385B8F">
      <w:pPr>
        <w:rPr>
          <w:rStyle w:val="ypks7kbdpwfgdykd3qb9"/>
          <w:lang w:val="en-US"/>
        </w:rPr>
      </w:pPr>
      <w:r w:rsidRPr="00AE10A1">
        <w:rPr>
          <w:rStyle w:val="ypks7kbdpwfgdykd3qb9"/>
          <w:lang w:val="en-US"/>
        </w:rPr>
        <w:t>Geochemical</w:t>
      </w:r>
      <w:r w:rsidRPr="00AE10A1">
        <w:rPr>
          <w:lang w:val="en-US"/>
        </w:rPr>
        <w:t xml:space="preserve"> </w:t>
      </w:r>
      <w:r w:rsidRPr="00AE10A1">
        <w:rPr>
          <w:rStyle w:val="ypks7kbdpwfgdykd3qb9"/>
          <w:lang w:val="en-US"/>
        </w:rPr>
        <w:t>processes</w:t>
      </w:r>
      <w:r w:rsidRPr="00AE10A1">
        <w:rPr>
          <w:lang w:val="en-US"/>
        </w:rPr>
        <w:t xml:space="preserve"> </w:t>
      </w:r>
      <w:r w:rsidRPr="00AE10A1">
        <w:rPr>
          <w:rStyle w:val="ypks7kbdpwfgdykd3qb9"/>
          <w:lang w:val="en-US"/>
        </w:rPr>
        <w:t>in</w:t>
      </w:r>
      <w:r w:rsidRPr="00AE10A1">
        <w:rPr>
          <w:lang w:val="en-US"/>
        </w:rPr>
        <w:t xml:space="preserve"> oil-</w:t>
      </w:r>
      <w:r w:rsidRPr="00AE10A1">
        <w:rPr>
          <w:rStyle w:val="ypks7kbdpwfgdykd3qb9"/>
          <w:lang w:val="en-US"/>
        </w:rPr>
        <w:t>contaminated</w:t>
      </w:r>
      <w:r w:rsidRPr="00AE10A1">
        <w:rPr>
          <w:lang w:val="en-US"/>
        </w:rPr>
        <w:t xml:space="preserve"> </w:t>
      </w:r>
      <w:r w:rsidRPr="00AE10A1">
        <w:rPr>
          <w:rStyle w:val="ypks7kbdpwfgdykd3qb9"/>
          <w:lang w:val="en-US"/>
        </w:rPr>
        <w:t>aquifers</w:t>
      </w:r>
      <w:r w:rsidRPr="00AE10A1">
        <w:rPr>
          <w:lang w:val="en-US"/>
        </w:rPr>
        <w:t xml:space="preserve"> </w:t>
      </w:r>
      <w:r w:rsidRPr="00AE10A1">
        <w:rPr>
          <w:rStyle w:val="ypks7kbdpwfgdykd3qb9"/>
          <w:lang w:val="en-US"/>
        </w:rPr>
        <w:t>include</w:t>
      </w:r>
      <w:r w:rsidRPr="00AE10A1">
        <w:rPr>
          <w:lang w:val="en-US"/>
        </w:rPr>
        <w:t xml:space="preserve"> </w:t>
      </w:r>
      <w:r w:rsidRPr="00AE10A1">
        <w:rPr>
          <w:rStyle w:val="ypks7kbdpwfgdykd3qb9"/>
          <w:lang w:val="en-US"/>
        </w:rPr>
        <w:t>redox</w:t>
      </w:r>
      <w:r w:rsidRPr="00AE10A1">
        <w:rPr>
          <w:lang w:val="en-US"/>
        </w:rPr>
        <w:t xml:space="preserve"> </w:t>
      </w:r>
      <w:r w:rsidRPr="00AE10A1">
        <w:rPr>
          <w:rStyle w:val="ypks7kbdpwfgdykd3qb9"/>
          <w:lang w:val="en-US"/>
        </w:rPr>
        <w:t>reactions,</w:t>
      </w:r>
      <w:r w:rsidRPr="00AE10A1">
        <w:rPr>
          <w:lang w:val="en-US"/>
        </w:rPr>
        <w:t xml:space="preserve"> </w:t>
      </w:r>
      <w:r w:rsidRPr="00AE10A1">
        <w:rPr>
          <w:rStyle w:val="ypks7kbdpwfgdykd3qb9"/>
          <w:lang w:val="en-US"/>
        </w:rPr>
        <w:t>solution-precipitation</w:t>
      </w:r>
      <w:r w:rsidRPr="00AE10A1">
        <w:rPr>
          <w:lang w:val="en-US"/>
        </w:rPr>
        <w:t xml:space="preserve"> </w:t>
      </w:r>
      <w:r w:rsidRPr="00AE10A1">
        <w:rPr>
          <w:rStyle w:val="ypks7kbdpwfgdykd3qb9"/>
          <w:lang w:val="en-US"/>
        </w:rPr>
        <w:t>processes</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complexation.</w:t>
      </w:r>
      <w:r w:rsidRPr="00AE10A1">
        <w:rPr>
          <w:lang w:val="en-US"/>
        </w:rPr>
        <w:t xml:space="preserve"> </w:t>
      </w:r>
      <w:r w:rsidRPr="00AE10A1">
        <w:rPr>
          <w:rStyle w:val="ypks7kbdpwfgdykd3qb9"/>
          <w:lang w:val="en-US"/>
        </w:rPr>
        <w:t>Upon</w:t>
      </w:r>
      <w:r w:rsidRPr="00AE10A1">
        <w:rPr>
          <w:lang w:val="en-US"/>
        </w:rPr>
        <w:t xml:space="preserve"> </w:t>
      </w:r>
      <w:r w:rsidRPr="00AE10A1">
        <w:rPr>
          <w:rStyle w:val="ypks7kbdpwfgdykd3qb9"/>
          <w:lang w:val="en-US"/>
        </w:rPr>
        <w:t>receipt</w:t>
      </w:r>
      <w:r w:rsidRPr="00AE10A1">
        <w:rPr>
          <w:lang w:val="en-US"/>
        </w:rPr>
        <w:t xml:space="preserve"> of </w:t>
      </w:r>
      <w:r w:rsidRPr="00AE10A1">
        <w:rPr>
          <w:rStyle w:val="ypks7kbdpwfgdykd3qb9"/>
          <w:lang w:val="en-US"/>
        </w:rPr>
        <w:t>petroleum</w:t>
      </w:r>
      <w:r w:rsidRPr="00AE10A1">
        <w:rPr>
          <w:lang w:val="en-US"/>
        </w:rPr>
        <w:t xml:space="preserve"> </w:t>
      </w:r>
      <w:r w:rsidRPr="00AE10A1">
        <w:rPr>
          <w:rStyle w:val="ypks7kbdpwfgdykd3qb9"/>
          <w:lang w:val="en-US"/>
        </w:rPr>
        <w:t>hydrocarbons</w:t>
      </w:r>
      <w:r w:rsidRPr="00AE10A1">
        <w:rPr>
          <w:lang w:val="en-US"/>
        </w:rPr>
        <w:t xml:space="preserve">, </w:t>
      </w:r>
      <w:r w:rsidRPr="00AE10A1">
        <w:rPr>
          <w:rStyle w:val="ypks7kbdpwfgdykd3qb9"/>
          <w:lang w:val="en-US"/>
        </w:rPr>
        <w:t>reducing</w:t>
      </w:r>
      <w:r w:rsidRPr="00AE10A1">
        <w:rPr>
          <w:lang w:val="en-US"/>
        </w:rPr>
        <w:t xml:space="preserve"> </w:t>
      </w:r>
      <w:r w:rsidRPr="00AE10A1">
        <w:rPr>
          <w:rStyle w:val="ypks7kbdpwfgdykd3qb9"/>
          <w:lang w:val="en-US"/>
        </w:rPr>
        <w:t>geochemical</w:t>
      </w:r>
      <w:r w:rsidRPr="00AE10A1">
        <w:rPr>
          <w:lang w:val="en-US"/>
        </w:rPr>
        <w:t xml:space="preserve"> </w:t>
      </w:r>
      <w:r w:rsidRPr="00AE10A1">
        <w:rPr>
          <w:rStyle w:val="ypks7kbdpwfgdykd3qb9"/>
          <w:lang w:val="en-US"/>
        </w:rPr>
        <w:t>conditions</w:t>
      </w:r>
      <w:r w:rsidRPr="00AE10A1">
        <w:rPr>
          <w:lang w:val="en-US"/>
        </w:rPr>
        <w:t xml:space="preserve"> are </w:t>
      </w:r>
      <w:r w:rsidRPr="00AE10A1">
        <w:rPr>
          <w:rStyle w:val="ypks7kbdpwfgdykd3qb9"/>
          <w:lang w:val="en-US"/>
        </w:rPr>
        <w:t>formed:</w:t>
      </w:r>
      <w:r w:rsidRPr="00AE10A1">
        <w:rPr>
          <w:lang w:val="en-US"/>
        </w:rPr>
        <w:t xml:space="preserve"> </w:t>
      </w:r>
      <w:r w:rsidRPr="00AE10A1">
        <w:rPr>
          <w:rStyle w:val="ypks7kbdpwfgdykd3qb9"/>
          <w:lang w:val="en-US"/>
        </w:rPr>
        <w:t>Eh</w:t>
      </w:r>
      <w:r w:rsidRPr="00AE10A1">
        <w:rPr>
          <w:lang w:val="en-US"/>
        </w:rPr>
        <w:t xml:space="preserve"> </w:t>
      </w:r>
      <w:r w:rsidRPr="00AE10A1">
        <w:rPr>
          <w:rStyle w:val="ypks7kbdpwfgdykd3qb9"/>
          <w:lang w:val="en-US"/>
        </w:rPr>
        <w:t>values</w:t>
      </w:r>
      <w:r w:rsidRPr="00AE10A1">
        <w:rPr>
          <w:lang w:val="en-US"/>
        </w:rPr>
        <w:t xml:space="preserve"> </w:t>
      </w:r>
      <w:r w:rsidRPr="00AE10A1">
        <w:rPr>
          <w:rStyle w:val="ypks7kbdpwfgdykd3qb9"/>
          <w:lang w:val="en-US"/>
        </w:rPr>
        <w:t>decrease</w:t>
      </w:r>
      <w:r w:rsidRPr="00AE10A1">
        <w:rPr>
          <w:lang w:val="en-US"/>
        </w:rPr>
        <w:t xml:space="preserve">, the </w:t>
      </w:r>
      <w:r w:rsidRPr="00AE10A1">
        <w:rPr>
          <w:rStyle w:val="ypks7kbdpwfgdykd3qb9"/>
          <w:lang w:val="en-US"/>
        </w:rPr>
        <w:t>concentration</w:t>
      </w:r>
      <w:r w:rsidRPr="00AE10A1">
        <w:rPr>
          <w:lang w:val="en-US"/>
        </w:rPr>
        <w:t xml:space="preserve"> of </w:t>
      </w:r>
      <w:r w:rsidRPr="00AE10A1">
        <w:rPr>
          <w:rStyle w:val="ypks7kbdpwfgdykd3qb9"/>
          <w:lang w:val="en-US"/>
        </w:rPr>
        <w:t>dissolved</w:t>
      </w:r>
      <w:r w:rsidRPr="00AE10A1">
        <w:rPr>
          <w:lang w:val="en-US"/>
        </w:rPr>
        <w:t xml:space="preserve"> </w:t>
      </w:r>
      <w:r w:rsidRPr="00AE10A1">
        <w:rPr>
          <w:rStyle w:val="ypks7kbdpwfgdykd3qb9"/>
          <w:lang w:val="en-US"/>
        </w:rPr>
        <w:t>oxygen</w:t>
      </w:r>
      <w:r w:rsidRPr="00AE10A1">
        <w:rPr>
          <w:lang w:val="en-US"/>
        </w:rPr>
        <w:t xml:space="preserve"> decreases </w:t>
      </w:r>
      <w:r w:rsidRPr="00AE10A1">
        <w:rPr>
          <w:rStyle w:val="ypks7kbdpwfgdykd3qb9"/>
          <w:lang w:val="en-US"/>
        </w:rPr>
        <w:t>(to</w:t>
      </w:r>
      <w:r w:rsidRPr="00AE10A1">
        <w:rPr>
          <w:lang w:val="en-US"/>
        </w:rPr>
        <w:t xml:space="preserve"> </w:t>
      </w:r>
      <w:r w:rsidRPr="00AE10A1">
        <w:rPr>
          <w:rStyle w:val="ypks7kbdpwfgdykd3qb9"/>
          <w:lang w:val="en-US"/>
        </w:rPr>
        <w:t>0.4–0.9</w:t>
      </w:r>
      <w:r w:rsidRPr="00AE10A1">
        <w:rPr>
          <w:lang w:val="en-US"/>
        </w:rPr>
        <w:t xml:space="preserve"> </w:t>
      </w:r>
      <w:r w:rsidRPr="00AE10A1">
        <w:rPr>
          <w:rStyle w:val="ypks7kbdpwfgdykd3qb9"/>
          <w:lang w:val="en-US"/>
        </w:rPr>
        <w:t>mg/l),</w:t>
      </w:r>
      <w:r w:rsidRPr="00AE10A1">
        <w:rPr>
          <w:lang w:val="en-US"/>
        </w:rPr>
        <w:t xml:space="preserve"> </w:t>
      </w:r>
      <w:r w:rsidRPr="00AE10A1">
        <w:rPr>
          <w:rStyle w:val="ypks7kbdpwfgdykd3qb9"/>
          <w:lang w:val="en-US"/>
        </w:rPr>
        <w:t>the</w:t>
      </w:r>
      <w:r w:rsidRPr="00AE10A1">
        <w:rPr>
          <w:lang w:val="en-US"/>
        </w:rPr>
        <w:t xml:space="preserve"> </w:t>
      </w:r>
      <w:r w:rsidRPr="00AE10A1">
        <w:rPr>
          <w:rStyle w:val="ypks7kbdpwfgdykd3qb9"/>
          <w:lang w:val="en-US"/>
        </w:rPr>
        <w:t>content</w:t>
      </w:r>
      <w:r w:rsidRPr="00AE10A1">
        <w:rPr>
          <w:lang w:val="en-US"/>
        </w:rPr>
        <w:t xml:space="preserve"> of </w:t>
      </w:r>
      <w:r w:rsidRPr="00AE10A1">
        <w:rPr>
          <w:rStyle w:val="ypks7kbdpwfgdykd3qb9"/>
          <w:lang w:val="en-US"/>
        </w:rPr>
        <w:t>Fe2⁺,</w:t>
      </w:r>
      <w:r w:rsidRPr="00AE10A1">
        <w:rPr>
          <w:lang w:val="en-US"/>
        </w:rPr>
        <w:t xml:space="preserve"> </w:t>
      </w:r>
      <w:r w:rsidRPr="00AE10A1">
        <w:rPr>
          <w:rStyle w:val="ypks7kbdpwfgdykd3qb9"/>
          <w:lang w:val="en-US"/>
        </w:rPr>
        <w:t>Mn2⁺,</w:t>
      </w:r>
      <w:r w:rsidRPr="00AE10A1">
        <w:rPr>
          <w:lang w:val="en-US"/>
        </w:rPr>
        <w:t xml:space="preserve"> </w:t>
      </w:r>
      <w:r w:rsidRPr="00AE10A1">
        <w:rPr>
          <w:rStyle w:val="ypks7kbdpwfgdykd3qb9"/>
          <w:lang w:val="en-US"/>
        </w:rPr>
        <w:t>HS</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methane</w:t>
      </w:r>
      <w:r w:rsidRPr="00AE10A1">
        <w:rPr>
          <w:lang w:val="en-US"/>
        </w:rPr>
        <w:t xml:space="preserve"> increases </w:t>
      </w:r>
      <w:r w:rsidRPr="00AE10A1">
        <w:rPr>
          <w:rStyle w:val="ypks7kbdpwfgdykd3qb9"/>
          <w:lang w:val="en-US"/>
        </w:rPr>
        <w:t>[1,3].</w:t>
      </w:r>
      <w:r w:rsidRPr="00AE10A1">
        <w:rPr>
          <w:lang w:val="en-US"/>
        </w:rPr>
        <w:t xml:space="preserve"> </w:t>
      </w:r>
      <w:r w:rsidRPr="00AE10A1">
        <w:rPr>
          <w:rStyle w:val="ypks7kbdpwfgdykd3qb9"/>
          <w:lang w:val="en-US"/>
        </w:rPr>
        <w:t>In</w:t>
      </w:r>
      <w:r w:rsidRPr="00AE10A1">
        <w:rPr>
          <w:lang w:val="en-US"/>
        </w:rPr>
        <w:t xml:space="preserve"> the oil-</w:t>
      </w:r>
      <w:r w:rsidRPr="00AE10A1">
        <w:rPr>
          <w:rStyle w:val="ypks7kbdpwfgdykd3qb9"/>
          <w:lang w:val="en-US"/>
        </w:rPr>
        <w:t>contaminated</w:t>
      </w:r>
      <w:r w:rsidRPr="00AE10A1">
        <w:rPr>
          <w:lang w:val="en-US"/>
        </w:rPr>
        <w:t xml:space="preserve"> </w:t>
      </w:r>
      <w:r w:rsidRPr="00AE10A1">
        <w:rPr>
          <w:rStyle w:val="ypks7kbdpwfgdykd3qb9"/>
          <w:lang w:val="en-US"/>
        </w:rPr>
        <w:t>groundwater</w:t>
      </w:r>
      <w:r w:rsidRPr="00AE10A1">
        <w:rPr>
          <w:lang w:val="en-US"/>
        </w:rPr>
        <w:t xml:space="preserve"> of </w:t>
      </w:r>
      <w:r w:rsidRPr="00AE10A1">
        <w:rPr>
          <w:rStyle w:val="ypks7kbdpwfgdykd3qb9"/>
          <w:lang w:val="en-US"/>
        </w:rPr>
        <w:t>Western</w:t>
      </w:r>
      <w:r w:rsidRPr="00AE10A1">
        <w:rPr>
          <w:lang w:val="en-US"/>
        </w:rPr>
        <w:t xml:space="preserve"> </w:t>
      </w:r>
      <w:r w:rsidRPr="00AE10A1">
        <w:rPr>
          <w:rStyle w:val="ypks7kbdpwfgdykd3qb9"/>
          <w:lang w:val="en-US"/>
        </w:rPr>
        <w:t>Siberia</w:t>
      </w:r>
      <w:r w:rsidRPr="00AE10A1">
        <w:rPr>
          <w:lang w:val="en-US"/>
        </w:rPr>
        <w:t xml:space="preserve">, an </w:t>
      </w:r>
      <w:r w:rsidRPr="00AE10A1">
        <w:rPr>
          <w:rStyle w:val="ypks7kbdpwfgdykd3qb9"/>
          <w:lang w:val="en-US"/>
        </w:rPr>
        <w:t>increase</w:t>
      </w:r>
      <w:r w:rsidRPr="00AE10A1">
        <w:rPr>
          <w:lang w:val="en-US"/>
        </w:rPr>
        <w:t xml:space="preserve"> in </w:t>
      </w:r>
      <w:r w:rsidRPr="00AE10A1">
        <w:rPr>
          <w:rStyle w:val="ypks7kbdpwfgdykd3qb9"/>
          <w:lang w:val="en-US"/>
        </w:rPr>
        <w:t>total</w:t>
      </w:r>
      <w:r w:rsidRPr="00AE10A1">
        <w:rPr>
          <w:lang w:val="en-US"/>
        </w:rPr>
        <w:t xml:space="preserve"> </w:t>
      </w:r>
      <w:r w:rsidRPr="00AE10A1">
        <w:rPr>
          <w:rStyle w:val="ypks7kbdpwfgdykd3qb9"/>
          <w:lang w:val="en-US"/>
        </w:rPr>
        <w:t>iron</w:t>
      </w:r>
      <w:r w:rsidRPr="00AE10A1">
        <w:rPr>
          <w:lang w:val="en-US"/>
        </w:rPr>
        <w:t xml:space="preserve"> </w:t>
      </w:r>
      <w:r w:rsidRPr="00AE10A1">
        <w:rPr>
          <w:rStyle w:val="ypks7kbdpwfgdykd3qb9"/>
          <w:lang w:val="en-US"/>
        </w:rPr>
        <w:t>by</w:t>
      </w:r>
      <w:r w:rsidRPr="00AE10A1">
        <w:rPr>
          <w:lang w:val="en-US"/>
        </w:rPr>
        <w:t xml:space="preserve"> </w:t>
      </w:r>
      <w:r w:rsidRPr="00AE10A1">
        <w:rPr>
          <w:rStyle w:val="ypks7kbdpwfgdykd3qb9"/>
          <w:lang w:val="en-US"/>
        </w:rPr>
        <w:t>5-10</w:t>
      </w:r>
      <w:r w:rsidR="00FB62C2" w:rsidRPr="00FB62C2">
        <w:rPr>
          <w:lang w:val="en-US"/>
        </w:rPr>
        <w:t> </w:t>
      </w:r>
      <w:r w:rsidRPr="00AE10A1">
        <w:rPr>
          <w:rStyle w:val="ypks7kbdpwfgdykd3qb9"/>
          <w:lang w:val="en-US"/>
        </w:rPr>
        <w:t>times</w:t>
      </w:r>
      <w:r w:rsidRPr="00AE10A1">
        <w:rPr>
          <w:lang w:val="en-US"/>
        </w:rPr>
        <w:t xml:space="preserve"> </w:t>
      </w:r>
      <w:r w:rsidRPr="00AE10A1">
        <w:rPr>
          <w:rStyle w:val="ypks7kbdpwfgdykd3qb9"/>
          <w:lang w:val="en-US"/>
        </w:rPr>
        <w:t>relative</w:t>
      </w:r>
      <w:r w:rsidRPr="00AE10A1">
        <w:rPr>
          <w:lang w:val="en-US"/>
        </w:rPr>
        <w:t xml:space="preserve"> to the </w:t>
      </w:r>
      <w:r w:rsidRPr="00AE10A1">
        <w:rPr>
          <w:rStyle w:val="ypks7kbdpwfgdykd3qb9"/>
          <w:lang w:val="en-US"/>
        </w:rPr>
        <w:t>background</w:t>
      </w:r>
      <w:r w:rsidRPr="00AE10A1">
        <w:rPr>
          <w:lang w:val="en-US"/>
        </w:rPr>
        <w:t xml:space="preserve"> is </w:t>
      </w:r>
      <w:r w:rsidRPr="00AE10A1">
        <w:rPr>
          <w:rStyle w:val="ypks7kbdpwfgdykd3qb9"/>
          <w:lang w:val="en-US"/>
        </w:rPr>
        <w:t>recorded,</w:t>
      </w:r>
      <w:r w:rsidRPr="00AE10A1">
        <w:rPr>
          <w:lang w:val="en-US"/>
        </w:rPr>
        <w:t xml:space="preserve"> </w:t>
      </w:r>
      <w:r w:rsidRPr="00AE10A1">
        <w:rPr>
          <w:rStyle w:val="ypks7kbdpwfgdykd3qb9"/>
          <w:lang w:val="en-US"/>
        </w:rPr>
        <w:t>sulfate</w:t>
      </w:r>
      <w:r w:rsidRPr="00AE10A1">
        <w:rPr>
          <w:lang w:val="en-US"/>
        </w:rPr>
        <w:t xml:space="preserve"> </w:t>
      </w:r>
      <w:r w:rsidRPr="00AE10A1">
        <w:rPr>
          <w:rStyle w:val="ypks7kbdpwfgdykd3qb9"/>
          <w:lang w:val="en-US"/>
        </w:rPr>
        <w:t>ions</w:t>
      </w:r>
      <w:r w:rsidRPr="00AE10A1">
        <w:rPr>
          <w:lang w:val="en-US"/>
        </w:rPr>
        <w:t xml:space="preserve"> </w:t>
      </w:r>
      <w:r w:rsidRPr="00AE10A1">
        <w:rPr>
          <w:rStyle w:val="ypks7kbdpwfgdykd3qb9"/>
          <w:lang w:val="en-US"/>
        </w:rPr>
        <w:t>by</w:t>
      </w:r>
      <w:r w:rsidRPr="00AE10A1">
        <w:rPr>
          <w:lang w:val="en-US"/>
        </w:rPr>
        <w:t xml:space="preserve"> </w:t>
      </w:r>
      <w:r w:rsidRPr="00AE10A1">
        <w:rPr>
          <w:rStyle w:val="ypks7kbdpwfgdykd3qb9"/>
          <w:lang w:val="en-US"/>
        </w:rPr>
        <w:t>2-3</w:t>
      </w:r>
      <w:r w:rsidR="00FB62C2" w:rsidRPr="00FB62C2">
        <w:rPr>
          <w:lang w:val="en-US"/>
        </w:rPr>
        <w:t> </w:t>
      </w:r>
      <w:r w:rsidRPr="00AE10A1">
        <w:rPr>
          <w:rStyle w:val="ypks7kbdpwfgdykd3qb9"/>
          <w:lang w:val="en-US"/>
        </w:rPr>
        <w:t>times,</w:t>
      </w:r>
      <w:r w:rsidRPr="00AE10A1">
        <w:rPr>
          <w:lang w:val="en-US"/>
        </w:rPr>
        <w:t xml:space="preserve"> </w:t>
      </w:r>
      <w:r w:rsidRPr="00AE10A1">
        <w:rPr>
          <w:rStyle w:val="ypks7kbdpwfgdykd3qb9"/>
          <w:lang w:val="en-US"/>
        </w:rPr>
        <w:t>as</w:t>
      </w:r>
      <w:r w:rsidRPr="00AE10A1">
        <w:rPr>
          <w:lang w:val="en-US"/>
        </w:rPr>
        <w:t xml:space="preserve"> </w:t>
      </w:r>
      <w:r w:rsidRPr="00AE10A1">
        <w:rPr>
          <w:rStyle w:val="ypks7kbdpwfgdykd3qb9"/>
          <w:lang w:val="en-US"/>
        </w:rPr>
        <w:t>well</w:t>
      </w:r>
      <w:r w:rsidRPr="00AE10A1">
        <w:rPr>
          <w:lang w:val="en-US"/>
        </w:rPr>
        <w:t xml:space="preserve"> as the </w:t>
      </w:r>
      <w:r w:rsidRPr="00AE10A1">
        <w:rPr>
          <w:rStyle w:val="ypks7kbdpwfgdykd3qb9"/>
          <w:lang w:val="en-US"/>
        </w:rPr>
        <w:t>appearance</w:t>
      </w:r>
      <w:r w:rsidRPr="00AE10A1">
        <w:rPr>
          <w:lang w:val="en-US"/>
        </w:rPr>
        <w:t xml:space="preserve"> of </w:t>
      </w:r>
      <w:r w:rsidRPr="00AE10A1">
        <w:rPr>
          <w:rStyle w:val="ypks7kbdpwfgdykd3qb9"/>
          <w:lang w:val="en-US"/>
        </w:rPr>
        <w:t>phenols</w:t>
      </w:r>
      <w:r w:rsidRPr="00AE10A1">
        <w:rPr>
          <w:lang w:val="en-US"/>
        </w:rPr>
        <w:t xml:space="preserve"> </w:t>
      </w:r>
      <w:r w:rsidRPr="00AE10A1">
        <w:rPr>
          <w:rStyle w:val="ypks7kbdpwfgdykd3qb9"/>
          <w:lang w:val="en-US"/>
        </w:rPr>
        <w:t>(up</w:t>
      </w:r>
      <w:r w:rsidRPr="00AE10A1">
        <w:rPr>
          <w:lang w:val="en-US"/>
        </w:rPr>
        <w:t xml:space="preserve"> to </w:t>
      </w:r>
      <w:r w:rsidRPr="00AE10A1">
        <w:rPr>
          <w:rStyle w:val="ypks7kbdpwfgdykd3qb9"/>
          <w:lang w:val="en-US"/>
        </w:rPr>
        <w:t>0.5—1.0</w:t>
      </w:r>
      <w:r w:rsidRPr="00AE10A1">
        <w:rPr>
          <w:lang w:val="en-US"/>
        </w:rPr>
        <w:t xml:space="preserve"> </w:t>
      </w:r>
      <w:r w:rsidRPr="00AE10A1">
        <w:rPr>
          <w:rStyle w:val="ypks7kbdpwfgdykd3qb9"/>
          <w:lang w:val="en-US"/>
        </w:rPr>
        <w:t>mg/l)</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petroleum</w:t>
      </w:r>
      <w:r w:rsidRPr="00AE10A1">
        <w:rPr>
          <w:lang w:val="en-US"/>
        </w:rPr>
        <w:t xml:space="preserve"> products </w:t>
      </w:r>
      <w:r w:rsidRPr="00AE10A1">
        <w:rPr>
          <w:rStyle w:val="ypks7kbdpwfgdykd3qb9"/>
          <w:lang w:val="en-US"/>
        </w:rPr>
        <w:t>(up</w:t>
      </w:r>
      <w:r w:rsidRPr="00AE10A1">
        <w:rPr>
          <w:lang w:val="en-US"/>
        </w:rPr>
        <w:t xml:space="preserve"> to </w:t>
      </w:r>
      <w:r w:rsidRPr="00AE10A1">
        <w:rPr>
          <w:rStyle w:val="ypks7kbdpwfgdykd3qb9"/>
          <w:lang w:val="en-US"/>
        </w:rPr>
        <w:t>50-100</w:t>
      </w:r>
      <w:r w:rsidR="00FB62C2" w:rsidRPr="00FB62C2">
        <w:rPr>
          <w:lang w:val="en-US"/>
        </w:rPr>
        <w:t> </w:t>
      </w:r>
      <w:r w:rsidRPr="00AE10A1">
        <w:rPr>
          <w:rStyle w:val="ypks7kbdpwfgdykd3qb9"/>
          <w:lang w:val="en-US"/>
        </w:rPr>
        <w:t>mg/l)</w:t>
      </w:r>
      <w:r w:rsidRPr="00AE10A1">
        <w:rPr>
          <w:lang w:val="en-US"/>
        </w:rPr>
        <w:t xml:space="preserve"> </w:t>
      </w:r>
      <w:r w:rsidRPr="00AE10A1">
        <w:rPr>
          <w:rStyle w:val="ypks7kbdpwfgdykd3qb9"/>
          <w:lang w:val="en-US"/>
        </w:rPr>
        <w:t>[1,</w:t>
      </w:r>
      <w:r w:rsidRPr="00AE10A1">
        <w:rPr>
          <w:lang w:val="en-US"/>
        </w:rPr>
        <w:t xml:space="preserve"> </w:t>
      </w:r>
      <w:r w:rsidRPr="00AE10A1">
        <w:rPr>
          <w:rStyle w:val="ypks7kbdpwfgdykd3qb9"/>
          <w:lang w:val="en-US"/>
        </w:rPr>
        <w:t>3].</w:t>
      </w:r>
      <w:r w:rsidRPr="00AE10A1">
        <w:rPr>
          <w:lang w:val="en-US"/>
        </w:rPr>
        <w:t xml:space="preserve"> </w:t>
      </w:r>
      <w:r w:rsidRPr="00AE10A1">
        <w:rPr>
          <w:rStyle w:val="ypks7kbdpwfgdykd3qb9"/>
          <w:lang w:val="en-US"/>
        </w:rPr>
        <w:t>In</w:t>
      </w:r>
      <w:r w:rsidRPr="00AE10A1">
        <w:rPr>
          <w:lang w:val="en-US"/>
        </w:rPr>
        <w:t xml:space="preserve"> the </w:t>
      </w:r>
      <w:r w:rsidRPr="00AE10A1">
        <w:rPr>
          <w:rStyle w:val="ypks7kbdpwfgdykd3qb9"/>
          <w:lang w:val="en-US"/>
        </w:rPr>
        <w:t>conditions</w:t>
      </w:r>
      <w:r w:rsidRPr="00AE10A1">
        <w:rPr>
          <w:lang w:val="en-US"/>
        </w:rPr>
        <w:t xml:space="preserve"> of </w:t>
      </w:r>
      <w:r w:rsidRPr="00AE10A1">
        <w:rPr>
          <w:rStyle w:val="ypks7kbdpwfgdykd3qb9"/>
          <w:lang w:val="en-US"/>
        </w:rPr>
        <w:t>Daqing</w:t>
      </w:r>
      <w:r w:rsidRPr="00AE10A1">
        <w:rPr>
          <w:lang w:val="en-US"/>
        </w:rPr>
        <w:t xml:space="preserve">, a </w:t>
      </w:r>
      <w:r w:rsidRPr="00AE10A1">
        <w:rPr>
          <w:rStyle w:val="ypks7kbdpwfgdykd3qb9"/>
          <w:lang w:val="en-US"/>
        </w:rPr>
        <w:t>similar</w:t>
      </w:r>
      <w:r w:rsidRPr="00AE10A1">
        <w:rPr>
          <w:lang w:val="en-US"/>
        </w:rPr>
        <w:t xml:space="preserve"> </w:t>
      </w:r>
      <w:r w:rsidRPr="00AE10A1">
        <w:rPr>
          <w:rStyle w:val="ypks7kbdpwfgdykd3qb9"/>
          <w:lang w:val="en-US"/>
        </w:rPr>
        <w:t>pattern</w:t>
      </w:r>
      <w:r w:rsidRPr="00AE10A1">
        <w:rPr>
          <w:lang w:val="en-US"/>
        </w:rPr>
        <w:t xml:space="preserve"> is </w:t>
      </w:r>
      <w:r w:rsidRPr="00AE10A1">
        <w:rPr>
          <w:rStyle w:val="ypks7kbdpwfgdykd3qb9"/>
          <w:lang w:val="en-US"/>
        </w:rPr>
        <w:t>observed</w:t>
      </w:r>
      <w:r w:rsidRPr="00AE10A1">
        <w:rPr>
          <w:lang w:val="en-US"/>
        </w:rPr>
        <w:t xml:space="preserve"> </w:t>
      </w:r>
      <w:r w:rsidRPr="00AE10A1">
        <w:rPr>
          <w:rStyle w:val="ypks7kbdpwfgdykd3qb9"/>
          <w:lang w:val="en-US"/>
        </w:rPr>
        <w:t>with</w:t>
      </w:r>
      <w:r w:rsidRPr="00AE10A1">
        <w:rPr>
          <w:lang w:val="en-US"/>
        </w:rPr>
        <w:t xml:space="preserve"> a </w:t>
      </w:r>
      <w:r w:rsidRPr="00AE10A1">
        <w:rPr>
          <w:rStyle w:val="ypks7kbdpwfgdykd3qb9"/>
          <w:lang w:val="en-US"/>
        </w:rPr>
        <w:t>more</w:t>
      </w:r>
      <w:r w:rsidRPr="00AE10A1">
        <w:rPr>
          <w:lang w:val="en-US"/>
        </w:rPr>
        <w:t xml:space="preserve"> </w:t>
      </w:r>
      <w:r w:rsidRPr="00AE10A1">
        <w:rPr>
          <w:rStyle w:val="ypks7kbdpwfgdykd3qb9"/>
          <w:lang w:val="en-US"/>
        </w:rPr>
        <w:t>pronounced</w:t>
      </w:r>
      <w:r w:rsidRPr="00AE10A1">
        <w:rPr>
          <w:lang w:val="en-US"/>
        </w:rPr>
        <w:t xml:space="preserve"> </w:t>
      </w:r>
      <w:r w:rsidRPr="00AE10A1">
        <w:rPr>
          <w:rStyle w:val="ypks7kbdpwfgdykd3qb9"/>
          <w:lang w:val="en-US"/>
        </w:rPr>
        <w:t>accumulation</w:t>
      </w:r>
      <w:r w:rsidRPr="00AE10A1">
        <w:rPr>
          <w:lang w:val="en-US"/>
        </w:rPr>
        <w:t xml:space="preserve"> of sodium </w:t>
      </w:r>
      <w:r w:rsidRPr="00AE10A1">
        <w:rPr>
          <w:rStyle w:val="ypks7kbdpwfgdykd3qb9"/>
          <w:lang w:val="en-US"/>
        </w:rPr>
        <w:t>chlorides</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bicarbonates,</w:t>
      </w:r>
      <w:r w:rsidRPr="00AE10A1">
        <w:rPr>
          <w:lang w:val="en-US"/>
        </w:rPr>
        <w:t xml:space="preserve"> </w:t>
      </w:r>
      <w:r w:rsidRPr="00AE10A1">
        <w:rPr>
          <w:rStyle w:val="ypks7kbdpwfgdykd3qb9"/>
          <w:lang w:val="en-US"/>
        </w:rPr>
        <w:t>which</w:t>
      </w:r>
      <w:r w:rsidRPr="00AE10A1">
        <w:rPr>
          <w:lang w:val="en-US"/>
        </w:rPr>
        <w:t xml:space="preserve"> is </w:t>
      </w:r>
      <w:r w:rsidRPr="00AE10A1">
        <w:rPr>
          <w:rStyle w:val="ypks7kbdpwfgdykd3qb9"/>
          <w:lang w:val="en-US"/>
        </w:rPr>
        <w:t>associated</w:t>
      </w:r>
      <w:r w:rsidRPr="00AE10A1">
        <w:rPr>
          <w:lang w:val="en-US"/>
        </w:rPr>
        <w:t xml:space="preserve"> </w:t>
      </w:r>
      <w:r w:rsidRPr="00AE10A1">
        <w:rPr>
          <w:rStyle w:val="ypks7kbdpwfgdykd3qb9"/>
          <w:lang w:val="en-US"/>
        </w:rPr>
        <w:t>with</w:t>
      </w:r>
      <w:r w:rsidRPr="00AE10A1">
        <w:rPr>
          <w:lang w:val="en-US"/>
        </w:rPr>
        <w:t xml:space="preserve"> the </w:t>
      </w:r>
      <w:r w:rsidRPr="00AE10A1">
        <w:rPr>
          <w:rStyle w:val="ypks7kbdpwfgdykd3qb9"/>
          <w:lang w:val="en-US"/>
        </w:rPr>
        <w:t>mineralization</w:t>
      </w:r>
      <w:r w:rsidRPr="00AE10A1">
        <w:rPr>
          <w:lang w:val="en-US"/>
        </w:rPr>
        <w:t xml:space="preserve"> of </w:t>
      </w:r>
      <w:r w:rsidRPr="00AE10A1">
        <w:rPr>
          <w:rStyle w:val="ypks7kbdpwfgdykd3qb9"/>
          <w:lang w:val="en-US"/>
        </w:rPr>
        <w:t>reservoir</w:t>
      </w:r>
      <w:r w:rsidRPr="00AE10A1">
        <w:rPr>
          <w:lang w:val="en-US"/>
        </w:rPr>
        <w:t xml:space="preserve"> </w:t>
      </w:r>
      <w:r w:rsidRPr="00AE10A1">
        <w:rPr>
          <w:rStyle w:val="ypks7kbdpwfgdykd3qb9"/>
          <w:lang w:val="en-US"/>
        </w:rPr>
        <w:t>waters</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cation</w:t>
      </w:r>
      <w:r w:rsidRPr="00AE10A1">
        <w:rPr>
          <w:lang w:val="en-US"/>
        </w:rPr>
        <w:t xml:space="preserve"> </w:t>
      </w:r>
      <w:r w:rsidRPr="00AE10A1">
        <w:rPr>
          <w:rStyle w:val="ypks7kbdpwfgdykd3qb9"/>
          <w:lang w:val="en-US"/>
        </w:rPr>
        <w:t>exchange</w:t>
      </w:r>
      <w:r w:rsidRPr="00AE10A1">
        <w:rPr>
          <w:lang w:val="en-US"/>
        </w:rPr>
        <w:t xml:space="preserve"> </w:t>
      </w:r>
      <w:r w:rsidRPr="00AE10A1">
        <w:rPr>
          <w:rStyle w:val="ypks7kbdpwfgdykd3qb9"/>
          <w:lang w:val="en-US"/>
        </w:rPr>
        <w:t>processes</w:t>
      </w:r>
      <w:r w:rsidRPr="00AE10A1">
        <w:rPr>
          <w:lang w:val="en-US"/>
        </w:rPr>
        <w:t xml:space="preserve"> </w:t>
      </w:r>
      <w:r w:rsidRPr="00AE10A1">
        <w:rPr>
          <w:rStyle w:val="ypks7kbdpwfgdykd3qb9"/>
          <w:lang w:val="en-US"/>
        </w:rPr>
        <w:t>[4].</w:t>
      </w:r>
    </w:p>
    <w:p w14:paraId="4C220422" w14:textId="474ACBB6" w:rsidR="00385B8F" w:rsidRPr="00AE10A1" w:rsidRDefault="00385B8F" w:rsidP="00385B8F">
      <w:pPr>
        <w:rPr>
          <w:rStyle w:val="ypks7kbdpwfgdykd3qb9"/>
          <w:lang w:val="en-US"/>
        </w:rPr>
      </w:pPr>
      <w:r w:rsidRPr="00AE10A1">
        <w:rPr>
          <w:lang w:val="en-US"/>
        </w:rPr>
        <w:t xml:space="preserve">The </w:t>
      </w:r>
      <w:r w:rsidRPr="00AE10A1">
        <w:rPr>
          <w:rStyle w:val="ypks7kbdpwfgdykd3qb9"/>
          <w:lang w:val="en-US"/>
        </w:rPr>
        <w:t>microbiological</w:t>
      </w:r>
      <w:r w:rsidRPr="00AE10A1">
        <w:rPr>
          <w:lang w:val="en-US"/>
        </w:rPr>
        <w:t xml:space="preserve"> </w:t>
      </w:r>
      <w:r w:rsidRPr="00AE10A1">
        <w:rPr>
          <w:rStyle w:val="ypks7kbdpwfgdykd3qb9"/>
          <w:lang w:val="en-US"/>
        </w:rPr>
        <w:t>reaction</w:t>
      </w:r>
      <w:r w:rsidRPr="00AE10A1">
        <w:rPr>
          <w:lang w:val="en-US"/>
        </w:rPr>
        <w:t xml:space="preserve"> of </w:t>
      </w:r>
      <w:r w:rsidRPr="00AE10A1">
        <w:rPr>
          <w:rStyle w:val="ypks7kbdpwfgdykd3qb9"/>
          <w:lang w:val="en-US"/>
        </w:rPr>
        <w:t>aquifers</w:t>
      </w:r>
      <w:r w:rsidRPr="00AE10A1">
        <w:rPr>
          <w:lang w:val="en-US"/>
        </w:rPr>
        <w:t xml:space="preserve"> is </w:t>
      </w:r>
      <w:r w:rsidRPr="00AE10A1">
        <w:rPr>
          <w:rStyle w:val="ypks7kbdpwfgdykd3qb9"/>
          <w:lang w:val="en-US"/>
        </w:rPr>
        <w:t>manifested</w:t>
      </w:r>
      <w:r w:rsidRPr="00AE10A1">
        <w:rPr>
          <w:lang w:val="en-US"/>
        </w:rPr>
        <w:t xml:space="preserve"> </w:t>
      </w:r>
      <w:r w:rsidRPr="00AE10A1">
        <w:rPr>
          <w:rStyle w:val="ypks7kbdpwfgdykd3qb9"/>
          <w:lang w:val="en-US"/>
        </w:rPr>
        <w:t>in</w:t>
      </w:r>
      <w:r w:rsidRPr="00AE10A1">
        <w:rPr>
          <w:lang w:val="en-US"/>
        </w:rPr>
        <w:t xml:space="preserve"> </w:t>
      </w:r>
      <w:r w:rsidRPr="00AE10A1">
        <w:rPr>
          <w:rStyle w:val="ypks7kbdpwfgdykd3qb9"/>
          <w:lang w:val="en-US"/>
        </w:rPr>
        <w:t>changes</w:t>
      </w:r>
      <w:r w:rsidRPr="00AE10A1">
        <w:rPr>
          <w:lang w:val="en-US"/>
        </w:rPr>
        <w:t xml:space="preserve"> in the </w:t>
      </w:r>
      <w:r w:rsidRPr="00AE10A1">
        <w:rPr>
          <w:rStyle w:val="ypks7kbdpwfgdykd3qb9"/>
          <w:lang w:val="en-US"/>
        </w:rPr>
        <w:t>abundance,</w:t>
      </w:r>
      <w:r w:rsidRPr="00AE10A1">
        <w:rPr>
          <w:lang w:val="en-US"/>
        </w:rPr>
        <w:t xml:space="preserve"> </w:t>
      </w:r>
      <w:r w:rsidRPr="00AE10A1">
        <w:rPr>
          <w:rStyle w:val="ypks7kbdpwfgdykd3qb9"/>
          <w:lang w:val="en-US"/>
        </w:rPr>
        <w:t>taxonomic</w:t>
      </w:r>
      <w:r w:rsidRPr="00AE10A1">
        <w:rPr>
          <w:lang w:val="en-US"/>
        </w:rPr>
        <w:t xml:space="preserve"> </w:t>
      </w:r>
      <w:r w:rsidRPr="00AE10A1">
        <w:rPr>
          <w:rStyle w:val="ypks7kbdpwfgdykd3qb9"/>
          <w:lang w:val="en-US"/>
        </w:rPr>
        <w:t>composition</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metabolic</w:t>
      </w:r>
      <w:r w:rsidRPr="00AE10A1">
        <w:rPr>
          <w:lang w:val="en-US"/>
        </w:rPr>
        <w:t xml:space="preserve"> </w:t>
      </w:r>
      <w:r w:rsidRPr="00AE10A1">
        <w:rPr>
          <w:rStyle w:val="ypks7kbdpwfgdykd3qb9"/>
          <w:lang w:val="en-US"/>
        </w:rPr>
        <w:t>activity</w:t>
      </w:r>
      <w:r w:rsidRPr="00AE10A1">
        <w:rPr>
          <w:lang w:val="en-US"/>
        </w:rPr>
        <w:t xml:space="preserve"> of </w:t>
      </w:r>
      <w:r w:rsidRPr="00AE10A1">
        <w:rPr>
          <w:rStyle w:val="ypks7kbdpwfgdykd3qb9"/>
          <w:lang w:val="en-US"/>
        </w:rPr>
        <w:t>bacterial</w:t>
      </w:r>
      <w:r w:rsidRPr="00AE10A1">
        <w:rPr>
          <w:lang w:val="en-US"/>
        </w:rPr>
        <w:t xml:space="preserve"> </w:t>
      </w:r>
      <w:r w:rsidRPr="00AE10A1">
        <w:rPr>
          <w:rStyle w:val="ypks7kbdpwfgdykd3qb9"/>
          <w:lang w:val="en-US"/>
        </w:rPr>
        <w:t>communities.</w:t>
      </w:r>
      <w:r w:rsidRPr="00AE10A1">
        <w:rPr>
          <w:lang w:val="en-US"/>
        </w:rPr>
        <w:t xml:space="preserve"> </w:t>
      </w:r>
      <w:r w:rsidRPr="00AE10A1">
        <w:rPr>
          <w:rStyle w:val="ypks7kbdpwfgdykd3qb9"/>
          <w:lang w:val="en-US"/>
        </w:rPr>
        <w:t>Aerobic</w:t>
      </w:r>
      <w:r w:rsidRPr="00AE10A1">
        <w:rPr>
          <w:lang w:val="en-US"/>
        </w:rPr>
        <w:t xml:space="preserve"> hydrocarbon–</w:t>
      </w:r>
      <w:r w:rsidRPr="00AE10A1">
        <w:rPr>
          <w:rStyle w:val="ypks7kbdpwfgdykd3qb9"/>
          <w:lang w:val="en-US"/>
        </w:rPr>
        <w:t>oxidizing</w:t>
      </w:r>
      <w:r w:rsidRPr="00AE10A1">
        <w:rPr>
          <w:lang w:val="en-US"/>
        </w:rPr>
        <w:t xml:space="preserve"> </w:t>
      </w:r>
      <w:r w:rsidRPr="00AE10A1">
        <w:rPr>
          <w:rStyle w:val="ypks7kbdpwfgdykd3qb9"/>
          <w:lang w:val="en-US"/>
        </w:rPr>
        <w:t>bacteria</w:t>
      </w:r>
      <w:r w:rsidRPr="00AE10A1">
        <w:rPr>
          <w:lang w:val="en-US"/>
        </w:rPr>
        <w:t xml:space="preserve"> of the </w:t>
      </w:r>
      <w:r w:rsidRPr="00AE10A1">
        <w:rPr>
          <w:rStyle w:val="ypks7kbdpwfgdykd3qb9"/>
          <w:lang w:val="en-US"/>
        </w:rPr>
        <w:t>Pseudomonas,</w:t>
      </w:r>
      <w:r w:rsidRPr="00AE10A1">
        <w:rPr>
          <w:lang w:val="en-US"/>
        </w:rPr>
        <w:t xml:space="preserve"> </w:t>
      </w:r>
      <w:r w:rsidRPr="00AE10A1">
        <w:rPr>
          <w:rStyle w:val="ypks7kbdpwfgdykd3qb9"/>
          <w:lang w:val="en-US"/>
        </w:rPr>
        <w:t>Rhodococcus,</w:t>
      </w:r>
      <w:r w:rsidRPr="00AE10A1">
        <w:rPr>
          <w:lang w:val="en-US"/>
        </w:rPr>
        <w:t xml:space="preserve"> </w:t>
      </w:r>
      <w:r w:rsidRPr="00AE10A1">
        <w:rPr>
          <w:rStyle w:val="ypks7kbdpwfgdykd3qb9"/>
          <w:lang w:val="en-US"/>
        </w:rPr>
        <w:t>Acinetobacter</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Bacillus</w:t>
      </w:r>
      <w:r w:rsidRPr="00AE10A1">
        <w:rPr>
          <w:lang w:val="en-US"/>
        </w:rPr>
        <w:t xml:space="preserve"> genera </w:t>
      </w:r>
      <w:r w:rsidRPr="00AE10A1">
        <w:rPr>
          <w:rStyle w:val="ypks7kbdpwfgdykd3qb9"/>
          <w:lang w:val="en-US"/>
        </w:rPr>
        <w:t>dominate</w:t>
      </w:r>
      <w:r w:rsidRPr="00AE10A1">
        <w:rPr>
          <w:lang w:val="en-US"/>
        </w:rPr>
        <w:t xml:space="preserve"> </w:t>
      </w:r>
      <w:r w:rsidRPr="00AE10A1">
        <w:rPr>
          <w:rStyle w:val="ypks7kbdpwfgdykd3qb9"/>
          <w:lang w:val="en-US"/>
        </w:rPr>
        <w:t>in</w:t>
      </w:r>
      <w:r w:rsidRPr="00AE10A1">
        <w:rPr>
          <w:lang w:val="en-US"/>
        </w:rPr>
        <w:t xml:space="preserve"> </w:t>
      </w:r>
      <w:r w:rsidRPr="00AE10A1">
        <w:rPr>
          <w:rStyle w:val="ypks7kbdpwfgdykd3qb9"/>
          <w:lang w:val="en-US"/>
        </w:rPr>
        <w:t>oil</w:t>
      </w:r>
      <w:r w:rsidRPr="00AE10A1">
        <w:rPr>
          <w:lang w:val="en-US"/>
        </w:rPr>
        <w:t>-</w:t>
      </w:r>
      <w:r w:rsidRPr="00AE10A1">
        <w:rPr>
          <w:rStyle w:val="ypks7kbdpwfgdykd3qb9"/>
          <w:lang w:val="en-US"/>
        </w:rPr>
        <w:t>polluted</w:t>
      </w:r>
      <w:r w:rsidRPr="00AE10A1">
        <w:rPr>
          <w:lang w:val="en-US"/>
        </w:rPr>
        <w:t xml:space="preserve"> </w:t>
      </w:r>
      <w:r w:rsidRPr="00AE10A1">
        <w:rPr>
          <w:rStyle w:val="ypks7kbdpwfgdykd3qb9"/>
          <w:lang w:val="en-US"/>
        </w:rPr>
        <w:t>groundwater</w:t>
      </w:r>
      <w:r w:rsidRPr="00AE10A1">
        <w:rPr>
          <w:lang w:val="en-US"/>
        </w:rPr>
        <w:t xml:space="preserve"> in </w:t>
      </w:r>
      <w:r w:rsidRPr="00AE10A1">
        <w:rPr>
          <w:rStyle w:val="ypks7kbdpwfgdykd3qb9"/>
          <w:lang w:val="en-US"/>
        </w:rPr>
        <w:t>Russia,</w:t>
      </w:r>
      <w:r w:rsidRPr="00AE10A1">
        <w:rPr>
          <w:lang w:val="en-US"/>
        </w:rPr>
        <w:t xml:space="preserve"> the </w:t>
      </w:r>
      <w:r w:rsidRPr="00AE10A1">
        <w:rPr>
          <w:rStyle w:val="ypks7kbdpwfgdykd3qb9"/>
          <w:lang w:val="en-US"/>
        </w:rPr>
        <w:t>total</w:t>
      </w:r>
      <w:r w:rsidRPr="00AE10A1">
        <w:rPr>
          <w:lang w:val="en-US"/>
        </w:rPr>
        <w:t xml:space="preserve"> </w:t>
      </w:r>
      <w:r w:rsidRPr="00AE10A1">
        <w:rPr>
          <w:rStyle w:val="ypks7kbdpwfgdykd3qb9"/>
          <w:lang w:val="en-US"/>
        </w:rPr>
        <w:t>number</w:t>
      </w:r>
      <w:r w:rsidRPr="00AE10A1">
        <w:rPr>
          <w:lang w:val="en-US"/>
        </w:rPr>
        <w:t xml:space="preserve"> of </w:t>
      </w:r>
      <w:r w:rsidRPr="00AE10A1">
        <w:rPr>
          <w:rStyle w:val="ypks7kbdpwfgdykd3qb9"/>
          <w:lang w:val="en-US"/>
        </w:rPr>
        <w:t>which</w:t>
      </w:r>
      <w:r w:rsidRPr="00AE10A1">
        <w:rPr>
          <w:lang w:val="en-US"/>
        </w:rPr>
        <w:t xml:space="preserve"> </w:t>
      </w:r>
      <w:r w:rsidRPr="00AE10A1">
        <w:rPr>
          <w:rStyle w:val="ypks7kbdpwfgdykd3qb9"/>
          <w:lang w:val="en-US"/>
        </w:rPr>
        <w:t>increases</w:t>
      </w:r>
      <w:r w:rsidRPr="00AE10A1">
        <w:rPr>
          <w:lang w:val="en-US"/>
        </w:rPr>
        <w:t xml:space="preserve"> </w:t>
      </w:r>
      <w:r w:rsidRPr="00AE10A1">
        <w:rPr>
          <w:rStyle w:val="ypks7kbdpwfgdykd3qb9"/>
          <w:lang w:val="en-US"/>
        </w:rPr>
        <w:t>by</w:t>
      </w:r>
      <w:r w:rsidRPr="00AE10A1">
        <w:rPr>
          <w:lang w:val="en-US"/>
        </w:rPr>
        <w:t xml:space="preserve"> </w:t>
      </w:r>
      <w:r w:rsidRPr="00AE10A1">
        <w:rPr>
          <w:rStyle w:val="ypks7kbdpwfgdykd3qb9"/>
          <w:lang w:val="en-US"/>
        </w:rPr>
        <w:t>2-4</w:t>
      </w:r>
      <w:r w:rsidRPr="00AE10A1">
        <w:rPr>
          <w:lang w:val="en-US"/>
        </w:rPr>
        <w:t xml:space="preserve"> </w:t>
      </w:r>
      <w:r w:rsidRPr="00AE10A1">
        <w:rPr>
          <w:rStyle w:val="ypks7kbdpwfgdykd3qb9"/>
          <w:lang w:val="en-US"/>
        </w:rPr>
        <w:t>orders</w:t>
      </w:r>
      <w:r w:rsidRPr="00AE10A1">
        <w:rPr>
          <w:lang w:val="en-US"/>
        </w:rPr>
        <w:t xml:space="preserve"> of magnitude </w:t>
      </w:r>
      <w:r w:rsidRPr="00AE10A1">
        <w:rPr>
          <w:rStyle w:val="ypks7kbdpwfgdykd3qb9"/>
          <w:lang w:val="en-US"/>
        </w:rPr>
        <w:t>(up</w:t>
      </w:r>
      <w:r w:rsidRPr="00AE10A1">
        <w:rPr>
          <w:lang w:val="en-US"/>
        </w:rPr>
        <w:t xml:space="preserve"> to </w:t>
      </w:r>
      <w:r w:rsidRPr="00AE10A1">
        <w:rPr>
          <w:rStyle w:val="ypks7kbdpwfgdykd3qb9"/>
          <w:lang w:val="en-US"/>
        </w:rPr>
        <w:t>10⁶-10⁷</w:t>
      </w:r>
      <w:r w:rsidR="00CE5A80" w:rsidRPr="00CE5A80">
        <w:rPr>
          <w:lang w:val="en-US"/>
        </w:rPr>
        <w:t> </w:t>
      </w:r>
      <w:r w:rsidRPr="00AE10A1">
        <w:rPr>
          <w:rStyle w:val="ypks7kbdpwfgdykd3qb9"/>
          <w:lang w:val="en-US"/>
        </w:rPr>
        <w:t>CFU/ml)</w:t>
      </w:r>
      <w:r w:rsidRPr="00AE10A1">
        <w:rPr>
          <w:lang w:val="en-US"/>
        </w:rPr>
        <w:t xml:space="preserve"> </w:t>
      </w:r>
      <w:r w:rsidRPr="00AE10A1">
        <w:rPr>
          <w:rStyle w:val="ypks7kbdpwfgdykd3qb9"/>
          <w:lang w:val="en-US"/>
        </w:rPr>
        <w:t>[3].</w:t>
      </w:r>
      <w:r w:rsidRPr="00AE10A1">
        <w:rPr>
          <w:lang w:val="en-US"/>
        </w:rPr>
        <w:t xml:space="preserve"> </w:t>
      </w:r>
      <w:r w:rsidRPr="00AE10A1">
        <w:rPr>
          <w:rStyle w:val="ypks7kbdpwfgdykd3qb9"/>
          <w:lang w:val="en-US"/>
        </w:rPr>
        <w:t>In</w:t>
      </w:r>
      <w:r w:rsidRPr="00AE10A1">
        <w:rPr>
          <w:lang w:val="en-US"/>
        </w:rPr>
        <w:t xml:space="preserve"> </w:t>
      </w:r>
      <w:r w:rsidRPr="00AE10A1">
        <w:rPr>
          <w:rStyle w:val="ypks7kbdpwfgdykd3qb9"/>
          <w:lang w:val="en-US"/>
        </w:rPr>
        <w:t>anaerobic</w:t>
      </w:r>
      <w:r w:rsidRPr="00AE10A1">
        <w:rPr>
          <w:lang w:val="en-US"/>
        </w:rPr>
        <w:t xml:space="preserve"> </w:t>
      </w:r>
      <w:r w:rsidRPr="00AE10A1">
        <w:rPr>
          <w:rStyle w:val="ypks7kbdpwfgdykd3qb9"/>
          <w:lang w:val="en-US"/>
        </w:rPr>
        <w:t>conditions</w:t>
      </w:r>
      <w:r w:rsidRPr="00AE10A1">
        <w:rPr>
          <w:lang w:val="en-US"/>
        </w:rPr>
        <w:t xml:space="preserve"> </w:t>
      </w:r>
      <w:r w:rsidRPr="00AE10A1">
        <w:rPr>
          <w:rStyle w:val="ypks7kbdpwfgdykd3qb9"/>
          <w:lang w:val="en-US"/>
        </w:rPr>
        <w:t>(with</w:t>
      </w:r>
      <w:r w:rsidRPr="00AE10A1">
        <w:rPr>
          <w:lang w:val="en-US"/>
        </w:rPr>
        <w:t xml:space="preserve"> </w:t>
      </w:r>
      <w:r w:rsidRPr="00AE10A1">
        <w:rPr>
          <w:rStyle w:val="ypks7kbdpwfgdykd3qb9"/>
          <w:lang w:val="en-US"/>
        </w:rPr>
        <w:t>oxygen</w:t>
      </w:r>
      <w:r w:rsidRPr="00AE10A1">
        <w:rPr>
          <w:lang w:val="en-US"/>
        </w:rPr>
        <w:t xml:space="preserve"> </w:t>
      </w:r>
      <w:r w:rsidRPr="00AE10A1">
        <w:rPr>
          <w:rStyle w:val="ypks7kbdpwfgdykd3qb9"/>
          <w:lang w:val="en-US"/>
        </w:rPr>
        <w:t>depletion)</w:t>
      </w:r>
      <w:r w:rsidRPr="00AE10A1">
        <w:rPr>
          <w:lang w:val="en-US"/>
        </w:rPr>
        <w:t xml:space="preserve">, </w:t>
      </w:r>
      <w:r w:rsidRPr="00AE10A1">
        <w:rPr>
          <w:rStyle w:val="ypks7kbdpwfgdykd3qb9"/>
          <w:lang w:val="en-US"/>
        </w:rPr>
        <w:t>sulfate</w:t>
      </w:r>
      <w:r w:rsidRPr="00AE10A1">
        <w:rPr>
          <w:lang w:val="en-US"/>
        </w:rPr>
        <w:t xml:space="preserve">-reducing </w:t>
      </w:r>
      <w:r w:rsidRPr="00AE10A1">
        <w:rPr>
          <w:rStyle w:val="ypks7kbdpwfgdykd3qb9"/>
          <w:lang w:val="en-US"/>
        </w:rPr>
        <w:t>bacteria</w:t>
      </w:r>
      <w:r w:rsidRPr="00AE10A1">
        <w:rPr>
          <w:lang w:val="en-US"/>
        </w:rPr>
        <w:t xml:space="preserve"> </w:t>
      </w:r>
      <w:r w:rsidRPr="00AE10A1">
        <w:rPr>
          <w:rStyle w:val="ypks7kbdpwfgdykd3qb9"/>
          <w:lang w:val="en-US"/>
        </w:rPr>
        <w:t>(Desulfovibrio,</w:t>
      </w:r>
      <w:r w:rsidRPr="00AE10A1">
        <w:rPr>
          <w:lang w:val="en-US"/>
        </w:rPr>
        <w:t xml:space="preserve"> </w:t>
      </w:r>
      <w:r w:rsidRPr="00AE10A1">
        <w:rPr>
          <w:rStyle w:val="ypks7kbdpwfgdykd3qb9"/>
          <w:lang w:val="en-US"/>
        </w:rPr>
        <w:t>Desulfotomaculum)</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methanogenic</w:t>
      </w:r>
      <w:r w:rsidRPr="00AE10A1">
        <w:rPr>
          <w:lang w:val="en-US"/>
        </w:rPr>
        <w:t xml:space="preserve"> </w:t>
      </w:r>
      <w:r w:rsidRPr="00AE10A1">
        <w:rPr>
          <w:rStyle w:val="ypks7kbdpwfgdykd3qb9"/>
          <w:lang w:val="en-US"/>
        </w:rPr>
        <w:t>archaea</w:t>
      </w:r>
      <w:r w:rsidRPr="00AE10A1">
        <w:rPr>
          <w:lang w:val="en-US"/>
        </w:rPr>
        <w:t xml:space="preserve"> </w:t>
      </w:r>
      <w:r w:rsidRPr="00AE10A1">
        <w:rPr>
          <w:rStyle w:val="ypks7kbdpwfgdykd3qb9"/>
          <w:lang w:val="en-US"/>
        </w:rPr>
        <w:t>(Methanosarcina,</w:t>
      </w:r>
      <w:r w:rsidRPr="00AE10A1">
        <w:rPr>
          <w:lang w:val="en-US"/>
        </w:rPr>
        <w:t xml:space="preserve"> </w:t>
      </w:r>
      <w:r w:rsidRPr="00AE10A1">
        <w:rPr>
          <w:rStyle w:val="ypks7kbdpwfgdykd3qb9"/>
          <w:lang w:val="en-US"/>
        </w:rPr>
        <w:t>Methanosaeta)</w:t>
      </w:r>
      <w:r w:rsidRPr="00AE10A1">
        <w:rPr>
          <w:lang w:val="en-US"/>
        </w:rPr>
        <w:t xml:space="preserve"> are </w:t>
      </w:r>
      <w:r w:rsidRPr="00AE10A1">
        <w:rPr>
          <w:rStyle w:val="ypks7kbdpwfgdykd3qb9"/>
          <w:lang w:val="en-US"/>
        </w:rPr>
        <w:t>activated,</w:t>
      </w:r>
      <w:r w:rsidRPr="00AE10A1">
        <w:rPr>
          <w:lang w:val="en-US"/>
        </w:rPr>
        <w:t xml:space="preserve"> </w:t>
      </w:r>
      <w:r w:rsidRPr="00AE10A1">
        <w:rPr>
          <w:rStyle w:val="ypks7kbdpwfgdykd3qb9"/>
          <w:lang w:val="en-US"/>
        </w:rPr>
        <w:t>which</w:t>
      </w:r>
      <w:r w:rsidRPr="00AE10A1">
        <w:rPr>
          <w:lang w:val="en-US"/>
        </w:rPr>
        <w:t xml:space="preserve"> </w:t>
      </w:r>
      <w:r w:rsidRPr="00AE10A1">
        <w:rPr>
          <w:rStyle w:val="ypks7kbdpwfgdykd3qb9"/>
          <w:lang w:val="en-US"/>
        </w:rPr>
        <w:t>leads</w:t>
      </w:r>
      <w:r w:rsidRPr="00AE10A1">
        <w:rPr>
          <w:lang w:val="en-US"/>
        </w:rPr>
        <w:t xml:space="preserve"> </w:t>
      </w:r>
      <w:r w:rsidRPr="00AE10A1">
        <w:rPr>
          <w:rStyle w:val="ypks7kbdpwfgdykd3qb9"/>
          <w:lang w:val="en-US"/>
        </w:rPr>
        <w:t>to</w:t>
      </w:r>
      <w:r w:rsidRPr="00AE10A1">
        <w:rPr>
          <w:lang w:val="en-US"/>
        </w:rPr>
        <w:t xml:space="preserve"> the </w:t>
      </w:r>
      <w:r w:rsidRPr="00AE10A1">
        <w:rPr>
          <w:rStyle w:val="ypks7kbdpwfgdykd3qb9"/>
          <w:lang w:val="en-US"/>
        </w:rPr>
        <w:t>formation</w:t>
      </w:r>
      <w:r w:rsidRPr="00AE10A1">
        <w:rPr>
          <w:lang w:val="en-US"/>
        </w:rPr>
        <w:t xml:space="preserve"> of </w:t>
      </w:r>
      <w:r w:rsidRPr="00AE10A1">
        <w:rPr>
          <w:rStyle w:val="ypks7kbdpwfgdykd3qb9"/>
          <w:lang w:val="en-US"/>
        </w:rPr>
        <w:t>HS</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CHS</w:t>
      </w:r>
      <w:r w:rsidRPr="00AE10A1">
        <w:rPr>
          <w:lang w:val="en-US"/>
        </w:rPr>
        <w:t xml:space="preserve"> </w:t>
      </w:r>
      <w:r w:rsidRPr="00AE10A1">
        <w:rPr>
          <w:rStyle w:val="ypks7kbdpwfgdykd3qb9"/>
          <w:lang w:val="en-US"/>
        </w:rPr>
        <w:t>[3,</w:t>
      </w:r>
      <w:r w:rsidRPr="00AE10A1">
        <w:rPr>
          <w:lang w:val="en-US"/>
        </w:rPr>
        <w:t xml:space="preserve"> </w:t>
      </w:r>
      <w:r w:rsidRPr="00AE10A1">
        <w:rPr>
          <w:rStyle w:val="ypks7kbdpwfgdykd3qb9"/>
          <w:lang w:val="en-US"/>
        </w:rPr>
        <w:t>4].</w:t>
      </w:r>
    </w:p>
    <w:p w14:paraId="5005607F" w14:textId="77777777" w:rsidR="00385B8F" w:rsidRPr="00AE10A1" w:rsidRDefault="00385B8F" w:rsidP="00385B8F">
      <w:pPr>
        <w:rPr>
          <w:rStyle w:val="ypks7kbdpwfgdykd3qb9"/>
          <w:lang w:val="en-US"/>
        </w:rPr>
      </w:pPr>
      <w:r w:rsidRPr="00AE10A1">
        <w:rPr>
          <w:lang w:val="en-US"/>
        </w:rPr>
        <w:t xml:space="preserve">A </w:t>
      </w:r>
      <w:r w:rsidRPr="00AE10A1">
        <w:rPr>
          <w:rStyle w:val="ypks7kbdpwfgdykd3qb9"/>
          <w:lang w:val="en-US"/>
        </w:rPr>
        <w:t>comparative</w:t>
      </w:r>
      <w:r w:rsidRPr="00AE10A1">
        <w:rPr>
          <w:lang w:val="en-US"/>
        </w:rPr>
        <w:t xml:space="preserve"> </w:t>
      </w:r>
      <w:r w:rsidRPr="00AE10A1">
        <w:rPr>
          <w:rStyle w:val="ypks7kbdpwfgdykd3qb9"/>
          <w:lang w:val="en-US"/>
        </w:rPr>
        <w:t>analysis</w:t>
      </w:r>
      <w:r w:rsidRPr="00AE10A1">
        <w:rPr>
          <w:lang w:val="en-US"/>
        </w:rPr>
        <w:t xml:space="preserve"> </w:t>
      </w:r>
      <w:r w:rsidRPr="00AE10A1">
        <w:rPr>
          <w:rStyle w:val="ypks7kbdpwfgdykd3qb9"/>
          <w:lang w:val="en-US"/>
        </w:rPr>
        <w:t>shows</w:t>
      </w:r>
      <w:r w:rsidRPr="00AE10A1">
        <w:rPr>
          <w:lang w:val="en-US"/>
        </w:rPr>
        <w:t xml:space="preserve"> </w:t>
      </w:r>
      <w:r w:rsidRPr="00AE10A1">
        <w:rPr>
          <w:rStyle w:val="ypks7kbdpwfgdykd3qb9"/>
          <w:lang w:val="en-US"/>
        </w:rPr>
        <w:t>both</w:t>
      </w:r>
      <w:r w:rsidRPr="00AE10A1">
        <w:rPr>
          <w:lang w:val="en-US"/>
        </w:rPr>
        <w:t xml:space="preserve"> </w:t>
      </w:r>
      <w:r w:rsidRPr="00AE10A1">
        <w:rPr>
          <w:rStyle w:val="ypks7kbdpwfgdykd3qb9"/>
          <w:lang w:val="en-US"/>
        </w:rPr>
        <w:t>common</w:t>
      </w:r>
      <w:r w:rsidRPr="00AE10A1">
        <w:rPr>
          <w:lang w:val="en-US"/>
        </w:rPr>
        <w:t xml:space="preserve"> </w:t>
      </w:r>
      <w:r w:rsidRPr="00AE10A1">
        <w:rPr>
          <w:rStyle w:val="ypks7kbdpwfgdykd3qb9"/>
          <w:lang w:val="en-US"/>
        </w:rPr>
        <w:t>features</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regional</w:t>
      </w:r>
      <w:r w:rsidRPr="00AE10A1">
        <w:rPr>
          <w:lang w:val="en-US"/>
        </w:rPr>
        <w:t xml:space="preserve"> </w:t>
      </w:r>
      <w:r w:rsidRPr="00AE10A1">
        <w:rPr>
          <w:rStyle w:val="ypks7kbdpwfgdykd3qb9"/>
          <w:lang w:val="en-US"/>
        </w:rPr>
        <w:t>features.</w:t>
      </w:r>
      <w:r w:rsidRPr="00AE10A1">
        <w:rPr>
          <w:lang w:val="en-US"/>
        </w:rPr>
        <w:t xml:space="preserve"> </w:t>
      </w:r>
      <w:r w:rsidRPr="00AE10A1">
        <w:rPr>
          <w:rStyle w:val="ypks7kbdpwfgdykd3qb9"/>
          <w:lang w:val="en-US"/>
        </w:rPr>
        <w:t>General:</w:t>
      </w:r>
      <w:r w:rsidRPr="00AE10A1">
        <w:rPr>
          <w:lang w:val="en-US"/>
        </w:rPr>
        <w:t xml:space="preserve"> </w:t>
      </w:r>
      <w:r w:rsidRPr="00AE10A1">
        <w:rPr>
          <w:rStyle w:val="ypks7kbdpwfgdykd3qb9"/>
          <w:lang w:val="en-US"/>
        </w:rPr>
        <w:t>in</w:t>
      </w:r>
      <w:r w:rsidRPr="00AE10A1">
        <w:rPr>
          <w:lang w:val="en-US"/>
        </w:rPr>
        <w:t xml:space="preserve"> </w:t>
      </w:r>
      <w:r w:rsidRPr="00AE10A1">
        <w:rPr>
          <w:rStyle w:val="ypks7kbdpwfgdykd3qb9"/>
          <w:lang w:val="en-US"/>
        </w:rPr>
        <w:t>both</w:t>
      </w:r>
      <w:r w:rsidRPr="00AE10A1">
        <w:rPr>
          <w:lang w:val="en-US"/>
        </w:rPr>
        <w:t xml:space="preserve"> </w:t>
      </w:r>
      <w:r w:rsidRPr="00AE10A1">
        <w:rPr>
          <w:rStyle w:val="ypks7kbdpwfgdykd3qb9"/>
          <w:lang w:val="en-US"/>
        </w:rPr>
        <w:t>regions</w:t>
      </w:r>
      <w:r w:rsidRPr="00AE10A1">
        <w:rPr>
          <w:lang w:val="en-US"/>
        </w:rPr>
        <w:t xml:space="preserve">, </w:t>
      </w:r>
      <w:r w:rsidRPr="00AE10A1">
        <w:rPr>
          <w:rStyle w:val="ypks7kbdpwfgdykd3qb9"/>
          <w:lang w:val="en-US"/>
        </w:rPr>
        <w:t>contamination</w:t>
      </w:r>
      <w:r w:rsidRPr="00AE10A1">
        <w:rPr>
          <w:lang w:val="en-US"/>
        </w:rPr>
        <w:t xml:space="preserve"> causes the </w:t>
      </w:r>
      <w:r w:rsidRPr="00AE10A1">
        <w:rPr>
          <w:rStyle w:val="ypks7kbdpwfgdykd3qb9"/>
          <w:lang w:val="en-US"/>
        </w:rPr>
        <w:t>formation</w:t>
      </w:r>
      <w:r w:rsidRPr="00AE10A1">
        <w:rPr>
          <w:lang w:val="en-US"/>
        </w:rPr>
        <w:t xml:space="preserve"> of </w:t>
      </w:r>
      <w:r w:rsidRPr="00AE10A1">
        <w:rPr>
          <w:rStyle w:val="ypks7kbdpwfgdykd3qb9"/>
          <w:lang w:val="en-US"/>
        </w:rPr>
        <w:t>microbial</w:t>
      </w:r>
      <w:r w:rsidRPr="00AE10A1">
        <w:rPr>
          <w:lang w:val="en-US"/>
        </w:rPr>
        <w:t xml:space="preserve"> </w:t>
      </w:r>
      <w:r w:rsidRPr="00AE10A1">
        <w:rPr>
          <w:rStyle w:val="ypks7kbdpwfgdykd3qb9"/>
          <w:lang w:val="en-US"/>
        </w:rPr>
        <w:t>communities</w:t>
      </w:r>
      <w:r w:rsidRPr="00AE10A1">
        <w:rPr>
          <w:lang w:val="en-US"/>
        </w:rPr>
        <w:t xml:space="preserve">, ranging </w:t>
      </w:r>
      <w:r w:rsidRPr="00AE10A1">
        <w:rPr>
          <w:rStyle w:val="ypks7kbdpwfgdykd3qb9"/>
          <w:lang w:val="en-US"/>
        </w:rPr>
        <w:t>from</w:t>
      </w:r>
      <w:r w:rsidRPr="00AE10A1">
        <w:rPr>
          <w:lang w:val="en-US"/>
        </w:rPr>
        <w:t xml:space="preserve"> </w:t>
      </w:r>
      <w:r w:rsidRPr="00AE10A1">
        <w:rPr>
          <w:rStyle w:val="ypks7kbdpwfgdykd3qb9"/>
          <w:lang w:val="en-US"/>
        </w:rPr>
        <w:t>aerobic</w:t>
      </w:r>
      <w:r w:rsidRPr="00AE10A1">
        <w:rPr>
          <w:lang w:val="en-US"/>
        </w:rPr>
        <w:t xml:space="preserve"> </w:t>
      </w:r>
      <w:r w:rsidRPr="00AE10A1">
        <w:rPr>
          <w:rStyle w:val="ypks7kbdpwfgdykd3qb9"/>
          <w:lang w:val="en-US"/>
        </w:rPr>
        <w:t>(</w:t>
      </w:r>
      <w:r w:rsidRPr="00AE10A1">
        <w:rPr>
          <w:lang w:val="en-US"/>
        </w:rPr>
        <w:t xml:space="preserve">the </w:t>
      </w:r>
      <w:r w:rsidRPr="00AE10A1">
        <w:rPr>
          <w:rStyle w:val="ypks7kbdpwfgdykd3qb9"/>
          <w:lang w:val="en-US"/>
        </w:rPr>
        <w:t>periphery</w:t>
      </w:r>
      <w:r w:rsidRPr="00AE10A1">
        <w:rPr>
          <w:lang w:val="en-US"/>
        </w:rPr>
        <w:t xml:space="preserve"> of the </w:t>
      </w:r>
      <w:r w:rsidRPr="00AE10A1">
        <w:rPr>
          <w:rStyle w:val="ypks7kbdpwfgdykd3qb9"/>
          <w:lang w:val="en-US"/>
        </w:rPr>
        <w:t>halo)</w:t>
      </w:r>
      <w:r w:rsidRPr="00AE10A1">
        <w:rPr>
          <w:lang w:val="en-US"/>
        </w:rPr>
        <w:t xml:space="preserve"> </w:t>
      </w:r>
      <w:r w:rsidRPr="00AE10A1">
        <w:rPr>
          <w:rStyle w:val="ypks7kbdpwfgdykd3qb9"/>
          <w:lang w:val="en-US"/>
        </w:rPr>
        <w:t>to</w:t>
      </w:r>
      <w:r w:rsidRPr="00AE10A1">
        <w:rPr>
          <w:lang w:val="en-US"/>
        </w:rPr>
        <w:t xml:space="preserve"> </w:t>
      </w:r>
      <w:r w:rsidRPr="00AE10A1">
        <w:rPr>
          <w:rStyle w:val="ypks7kbdpwfgdykd3qb9"/>
          <w:lang w:val="en-US"/>
        </w:rPr>
        <w:t>anaerobic</w:t>
      </w:r>
      <w:r w:rsidRPr="00AE10A1">
        <w:rPr>
          <w:lang w:val="en-US"/>
        </w:rPr>
        <w:t xml:space="preserve"> </w:t>
      </w:r>
      <w:r w:rsidRPr="00AE10A1">
        <w:rPr>
          <w:rStyle w:val="ypks7kbdpwfgdykd3qb9"/>
          <w:lang w:val="en-US"/>
        </w:rPr>
        <w:t>(</w:t>
      </w:r>
      <w:r w:rsidRPr="00AE10A1">
        <w:rPr>
          <w:lang w:val="en-US"/>
        </w:rPr>
        <w:t xml:space="preserve">the </w:t>
      </w:r>
      <w:r w:rsidRPr="00AE10A1">
        <w:rPr>
          <w:rStyle w:val="ypks7kbdpwfgdykd3qb9"/>
          <w:lang w:val="en-US"/>
        </w:rPr>
        <w:t>center</w:t>
      </w:r>
      <w:r w:rsidRPr="00AE10A1">
        <w:rPr>
          <w:lang w:val="en-US"/>
        </w:rPr>
        <w:t xml:space="preserve"> of the </w:t>
      </w:r>
      <w:r w:rsidRPr="00AE10A1">
        <w:rPr>
          <w:rStyle w:val="ypks7kbdpwfgdykd3qb9"/>
          <w:lang w:val="en-US"/>
        </w:rPr>
        <w:t>hearth),</w:t>
      </w:r>
      <w:r w:rsidRPr="00AE10A1">
        <w:rPr>
          <w:lang w:val="en-US"/>
        </w:rPr>
        <w:t xml:space="preserve"> </w:t>
      </w:r>
      <w:r w:rsidRPr="00AE10A1">
        <w:rPr>
          <w:rStyle w:val="ypks7kbdpwfgdykd3qb9"/>
          <w:lang w:val="en-US"/>
        </w:rPr>
        <w:t>and</w:t>
      </w:r>
      <w:r w:rsidRPr="00AE10A1">
        <w:rPr>
          <w:lang w:val="en-US"/>
        </w:rPr>
        <w:t xml:space="preserve"> the </w:t>
      </w:r>
      <w:r w:rsidRPr="00AE10A1">
        <w:rPr>
          <w:rStyle w:val="ypks7kbdpwfgdykd3qb9"/>
          <w:lang w:val="en-US"/>
        </w:rPr>
        <w:t>rate</w:t>
      </w:r>
      <w:r w:rsidRPr="00AE10A1">
        <w:rPr>
          <w:lang w:val="en-US"/>
        </w:rPr>
        <w:t xml:space="preserve"> of </w:t>
      </w:r>
      <w:r w:rsidRPr="00AE10A1">
        <w:rPr>
          <w:rStyle w:val="ypks7kbdpwfgdykd3qb9"/>
          <w:lang w:val="en-US"/>
        </w:rPr>
        <w:t>biodegradation</w:t>
      </w:r>
      <w:r w:rsidRPr="00AE10A1">
        <w:rPr>
          <w:lang w:val="en-US"/>
        </w:rPr>
        <w:t xml:space="preserve"> is </w:t>
      </w:r>
      <w:r w:rsidRPr="00AE10A1">
        <w:rPr>
          <w:rStyle w:val="ypks7kbdpwfgdykd3qb9"/>
          <w:lang w:val="en-US"/>
        </w:rPr>
        <w:t>limited</w:t>
      </w:r>
      <w:r w:rsidRPr="00AE10A1">
        <w:rPr>
          <w:lang w:val="en-US"/>
        </w:rPr>
        <w:t xml:space="preserve"> by </w:t>
      </w:r>
      <w:r w:rsidRPr="00AE10A1">
        <w:rPr>
          <w:rStyle w:val="ypks7kbdpwfgdykd3qb9"/>
          <w:lang w:val="en-US"/>
        </w:rPr>
        <w:t>temperature,</w:t>
      </w:r>
      <w:r w:rsidRPr="00AE10A1">
        <w:rPr>
          <w:lang w:val="en-US"/>
        </w:rPr>
        <w:t xml:space="preserve"> </w:t>
      </w:r>
      <w:r w:rsidRPr="00AE10A1">
        <w:rPr>
          <w:rStyle w:val="ypks7kbdpwfgdykd3qb9"/>
          <w:lang w:val="en-US"/>
        </w:rPr>
        <w:t>oxygen</w:t>
      </w:r>
      <w:r w:rsidRPr="00AE10A1">
        <w:rPr>
          <w:lang w:val="en-US"/>
        </w:rPr>
        <w:t xml:space="preserve"> </w:t>
      </w:r>
      <w:r w:rsidRPr="00AE10A1">
        <w:rPr>
          <w:rStyle w:val="ypks7kbdpwfgdykd3qb9"/>
          <w:lang w:val="en-US"/>
        </w:rPr>
        <w:t>availability</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biogenic</w:t>
      </w:r>
      <w:r w:rsidRPr="00AE10A1">
        <w:rPr>
          <w:lang w:val="en-US"/>
        </w:rPr>
        <w:t xml:space="preserve"> </w:t>
      </w:r>
      <w:r w:rsidRPr="00AE10A1">
        <w:rPr>
          <w:rStyle w:val="ypks7kbdpwfgdykd3qb9"/>
          <w:lang w:val="en-US"/>
        </w:rPr>
        <w:t>elements</w:t>
      </w:r>
      <w:r w:rsidRPr="00AE10A1">
        <w:rPr>
          <w:lang w:val="en-US"/>
        </w:rPr>
        <w:t xml:space="preserve"> </w:t>
      </w:r>
      <w:r w:rsidRPr="00AE10A1">
        <w:rPr>
          <w:rStyle w:val="ypks7kbdpwfgdykd3qb9"/>
          <w:lang w:val="en-US"/>
        </w:rPr>
        <w:t>(N,</w:t>
      </w:r>
      <w:r w:rsidRPr="00AE10A1">
        <w:rPr>
          <w:lang w:val="en-US"/>
        </w:rPr>
        <w:t xml:space="preserve"> </w:t>
      </w:r>
      <w:r w:rsidRPr="00AE10A1">
        <w:rPr>
          <w:rStyle w:val="ypks7kbdpwfgdykd3qb9"/>
          <w:lang w:val="en-US"/>
        </w:rPr>
        <w:t>P).</w:t>
      </w:r>
      <w:r w:rsidRPr="00AE10A1">
        <w:rPr>
          <w:lang w:val="en-US"/>
        </w:rPr>
        <w:t xml:space="preserve"> </w:t>
      </w:r>
      <w:r w:rsidRPr="00AE10A1">
        <w:rPr>
          <w:rStyle w:val="ypks7kbdpwfgdykd3qb9"/>
          <w:lang w:val="en-US"/>
        </w:rPr>
        <w:t>Differences:</w:t>
      </w:r>
      <w:r w:rsidRPr="00AE10A1">
        <w:rPr>
          <w:lang w:val="en-US"/>
        </w:rPr>
        <w:t xml:space="preserve"> </w:t>
      </w:r>
      <w:r w:rsidRPr="00AE10A1">
        <w:rPr>
          <w:rStyle w:val="ypks7kbdpwfgdykd3qb9"/>
          <w:lang w:val="en-US"/>
        </w:rPr>
        <w:t>in</w:t>
      </w:r>
      <w:r w:rsidRPr="00AE10A1">
        <w:rPr>
          <w:lang w:val="en-US"/>
        </w:rPr>
        <w:t xml:space="preserve"> </w:t>
      </w:r>
      <w:r w:rsidRPr="00AE10A1">
        <w:rPr>
          <w:rStyle w:val="ypks7kbdpwfgdykd3qb9"/>
          <w:lang w:val="en-US"/>
        </w:rPr>
        <w:t>Siberian</w:t>
      </w:r>
      <w:r w:rsidRPr="00AE10A1">
        <w:rPr>
          <w:lang w:val="en-US"/>
        </w:rPr>
        <w:t xml:space="preserve"> </w:t>
      </w:r>
      <w:r w:rsidRPr="00AE10A1">
        <w:rPr>
          <w:rStyle w:val="ypks7kbdpwfgdykd3qb9"/>
          <w:lang w:val="en-US"/>
        </w:rPr>
        <w:t>conditions</w:t>
      </w:r>
      <w:r w:rsidRPr="00AE10A1">
        <w:rPr>
          <w:lang w:val="en-US"/>
        </w:rPr>
        <w:t xml:space="preserve"> </w:t>
      </w:r>
      <w:r w:rsidRPr="00AE10A1">
        <w:rPr>
          <w:rStyle w:val="ypks7kbdpwfgdykd3qb9"/>
          <w:lang w:val="en-US"/>
        </w:rPr>
        <w:t>(permafrost,</w:t>
      </w:r>
      <w:r w:rsidRPr="00AE10A1">
        <w:rPr>
          <w:lang w:val="en-US"/>
        </w:rPr>
        <w:t xml:space="preserve"> </w:t>
      </w:r>
      <w:r w:rsidRPr="00AE10A1">
        <w:rPr>
          <w:rStyle w:val="ypks7kbdpwfgdykd3qb9"/>
          <w:lang w:val="en-US"/>
        </w:rPr>
        <w:t>short</w:t>
      </w:r>
      <w:r w:rsidRPr="00AE10A1">
        <w:rPr>
          <w:lang w:val="en-US"/>
        </w:rPr>
        <w:t xml:space="preserve"> </w:t>
      </w:r>
      <w:r w:rsidRPr="00AE10A1">
        <w:rPr>
          <w:rStyle w:val="ypks7kbdpwfgdykd3qb9"/>
          <w:lang w:val="en-US"/>
        </w:rPr>
        <w:t>summers)</w:t>
      </w:r>
      <w:r w:rsidRPr="00AE10A1">
        <w:rPr>
          <w:lang w:val="en-US"/>
        </w:rPr>
        <w:t xml:space="preserve">, </w:t>
      </w:r>
      <w:r w:rsidRPr="00AE10A1">
        <w:rPr>
          <w:rStyle w:val="ypks7kbdpwfgdykd3qb9"/>
          <w:lang w:val="en-US"/>
        </w:rPr>
        <w:t>microbiological</w:t>
      </w:r>
      <w:r w:rsidRPr="00AE10A1">
        <w:rPr>
          <w:lang w:val="en-US"/>
        </w:rPr>
        <w:t xml:space="preserve"> </w:t>
      </w:r>
      <w:r w:rsidRPr="00AE10A1">
        <w:rPr>
          <w:rStyle w:val="ypks7kbdpwfgdykd3qb9"/>
          <w:lang w:val="en-US"/>
        </w:rPr>
        <w:t>activity</w:t>
      </w:r>
      <w:r w:rsidRPr="00AE10A1">
        <w:rPr>
          <w:lang w:val="en-US"/>
        </w:rPr>
        <w:t xml:space="preserve"> is </w:t>
      </w:r>
      <w:r w:rsidRPr="00AE10A1">
        <w:rPr>
          <w:rStyle w:val="ypks7kbdpwfgdykd3qb9"/>
          <w:lang w:val="en-US"/>
        </w:rPr>
        <w:t>seasonal</w:t>
      </w:r>
      <w:r w:rsidRPr="00AE10A1">
        <w:rPr>
          <w:lang w:val="en-US"/>
        </w:rPr>
        <w:t xml:space="preserve"> </w:t>
      </w:r>
      <w:r w:rsidRPr="00AE10A1">
        <w:rPr>
          <w:rStyle w:val="ypks7kbdpwfgdykd3qb9"/>
          <w:lang w:val="en-US"/>
        </w:rPr>
        <w:t>and</w:t>
      </w:r>
      <w:r w:rsidRPr="00AE10A1">
        <w:rPr>
          <w:lang w:val="en-US"/>
        </w:rPr>
        <w:t xml:space="preserve"> decreases </w:t>
      </w:r>
      <w:r w:rsidRPr="00AE10A1">
        <w:rPr>
          <w:rStyle w:val="ypks7kbdpwfgdykd3qb9"/>
          <w:lang w:val="en-US"/>
        </w:rPr>
        <w:t>sharply</w:t>
      </w:r>
      <w:r w:rsidRPr="00AE10A1">
        <w:rPr>
          <w:lang w:val="en-US"/>
        </w:rPr>
        <w:t xml:space="preserve"> </w:t>
      </w:r>
      <w:r w:rsidRPr="00AE10A1">
        <w:rPr>
          <w:rStyle w:val="ypks7kbdpwfgdykd3qb9"/>
          <w:lang w:val="en-US"/>
        </w:rPr>
        <w:t>at</w:t>
      </w:r>
      <w:r w:rsidRPr="00AE10A1">
        <w:rPr>
          <w:lang w:val="en-US"/>
        </w:rPr>
        <w:t xml:space="preserve"> </w:t>
      </w:r>
      <w:r w:rsidRPr="00AE10A1">
        <w:rPr>
          <w:rStyle w:val="ypks7kbdpwfgdykd3qb9"/>
          <w:lang w:val="en-US"/>
        </w:rPr>
        <w:t>subzero</w:t>
      </w:r>
      <w:r w:rsidRPr="00AE10A1">
        <w:rPr>
          <w:lang w:val="en-US"/>
        </w:rPr>
        <w:t xml:space="preserve"> </w:t>
      </w:r>
      <w:r w:rsidRPr="00AE10A1">
        <w:rPr>
          <w:rStyle w:val="ypks7kbdpwfgdykd3qb9"/>
          <w:lang w:val="en-US"/>
        </w:rPr>
        <w:t>temperatures,</w:t>
      </w:r>
      <w:r w:rsidRPr="00AE10A1">
        <w:rPr>
          <w:lang w:val="en-US"/>
        </w:rPr>
        <w:t xml:space="preserve"> </w:t>
      </w:r>
      <w:r w:rsidRPr="00AE10A1">
        <w:rPr>
          <w:rStyle w:val="ypks7kbdpwfgdykd3qb9"/>
          <w:lang w:val="en-US"/>
        </w:rPr>
        <w:t>which</w:t>
      </w:r>
      <w:r w:rsidRPr="00AE10A1">
        <w:rPr>
          <w:lang w:val="en-US"/>
        </w:rPr>
        <w:t xml:space="preserve"> </w:t>
      </w:r>
      <w:r w:rsidRPr="00AE10A1">
        <w:rPr>
          <w:rStyle w:val="ypks7kbdpwfgdykd3qb9"/>
          <w:lang w:val="en-US"/>
        </w:rPr>
        <w:t>determines</w:t>
      </w:r>
      <w:r w:rsidRPr="00AE10A1">
        <w:rPr>
          <w:lang w:val="en-US"/>
        </w:rPr>
        <w:t xml:space="preserve"> the </w:t>
      </w:r>
      <w:r w:rsidRPr="00AE10A1">
        <w:rPr>
          <w:rStyle w:val="ypks7kbdpwfgdykd3qb9"/>
          <w:lang w:val="en-US"/>
        </w:rPr>
        <w:t>long</w:t>
      </w:r>
      <w:r w:rsidRPr="00AE10A1">
        <w:rPr>
          <w:lang w:val="en-US"/>
        </w:rPr>
        <w:t xml:space="preserve">-term </w:t>
      </w:r>
      <w:r w:rsidRPr="00AE10A1">
        <w:rPr>
          <w:rStyle w:val="ypks7kbdpwfgdykd3qb9"/>
          <w:lang w:val="en-US"/>
        </w:rPr>
        <w:t>"preservation"</w:t>
      </w:r>
      <w:r w:rsidRPr="00AE10A1">
        <w:rPr>
          <w:lang w:val="en-US"/>
        </w:rPr>
        <w:t xml:space="preserve"> of </w:t>
      </w:r>
      <w:r w:rsidRPr="00AE10A1">
        <w:rPr>
          <w:rStyle w:val="ypks7kbdpwfgdykd3qb9"/>
          <w:lang w:val="en-US"/>
        </w:rPr>
        <w:t>pollution</w:t>
      </w:r>
      <w:r w:rsidRPr="00AE10A1">
        <w:rPr>
          <w:lang w:val="en-US"/>
        </w:rPr>
        <w:t xml:space="preserve"> during </w:t>
      </w:r>
      <w:r w:rsidRPr="00AE10A1">
        <w:rPr>
          <w:rStyle w:val="ypks7kbdpwfgdykd3qb9"/>
          <w:lang w:val="en-US"/>
        </w:rPr>
        <w:t>the</w:t>
      </w:r>
      <w:r w:rsidRPr="00AE10A1">
        <w:rPr>
          <w:lang w:val="en-US"/>
        </w:rPr>
        <w:t xml:space="preserve"> </w:t>
      </w:r>
      <w:r w:rsidRPr="00AE10A1">
        <w:rPr>
          <w:rStyle w:val="ypks7kbdpwfgdykd3qb9"/>
          <w:lang w:val="en-US"/>
        </w:rPr>
        <w:t>cold</w:t>
      </w:r>
      <w:r w:rsidRPr="00AE10A1">
        <w:rPr>
          <w:lang w:val="en-US"/>
        </w:rPr>
        <w:t xml:space="preserve"> </w:t>
      </w:r>
      <w:r w:rsidRPr="00AE10A1">
        <w:rPr>
          <w:rStyle w:val="ypks7kbdpwfgdykd3qb9"/>
          <w:lang w:val="en-US"/>
        </w:rPr>
        <w:t>period</w:t>
      </w:r>
      <w:r w:rsidRPr="00AE10A1">
        <w:rPr>
          <w:lang w:val="en-US"/>
        </w:rPr>
        <w:t xml:space="preserve"> </w:t>
      </w:r>
      <w:r w:rsidRPr="00AE10A1">
        <w:rPr>
          <w:rStyle w:val="ypks7kbdpwfgdykd3qb9"/>
          <w:lang w:val="en-US"/>
        </w:rPr>
        <w:t>[1].</w:t>
      </w:r>
      <w:r w:rsidRPr="00AE10A1">
        <w:rPr>
          <w:lang w:val="en-US"/>
        </w:rPr>
        <w:t xml:space="preserve"> </w:t>
      </w:r>
      <w:r w:rsidRPr="00AE10A1">
        <w:rPr>
          <w:rStyle w:val="ypks7kbdpwfgdykd3qb9"/>
          <w:lang w:val="en-US"/>
        </w:rPr>
        <w:t>In</w:t>
      </w:r>
      <w:r w:rsidRPr="00AE10A1">
        <w:rPr>
          <w:lang w:val="en-US"/>
        </w:rPr>
        <w:t xml:space="preserve"> the </w:t>
      </w:r>
      <w:r w:rsidRPr="00AE10A1">
        <w:rPr>
          <w:rStyle w:val="ypks7kbdpwfgdykd3qb9"/>
          <w:lang w:val="en-US"/>
        </w:rPr>
        <w:t>conditions</w:t>
      </w:r>
      <w:r w:rsidRPr="00AE10A1">
        <w:rPr>
          <w:lang w:val="en-US"/>
        </w:rPr>
        <w:t xml:space="preserve"> of </w:t>
      </w:r>
      <w:r w:rsidRPr="00AE10A1">
        <w:rPr>
          <w:rStyle w:val="ypks7kbdpwfgdykd3qb9"/>
          <w:lang w:val="en-US"/>
        </w:rPr>
        <w:t>Northeastern</w:t>
      </w:r>
      <w:r w:rsidRPr="00AE10A1">
        <w:rPr>
          <w:lang w:val="en-US"/>
        </w:rPr>
        <w:t xml:space="preserve"> </w:t>
      </w:r>
      <w:r w:rsidRPr="00AE10A1">
        <w:rPr>
          <w:rStyle w:val="ypks7kbdpwfgdykd3qb9"/>
          <w:lang w:val="en-US"/>
        </w:rPr>
        <w:t>China</w:t>
      </w:r>
      <w:r w:rsidRPr="00AE10A1">
        <w:rPr>
          <w:lang w:val="en-US"/>
        </w:rPr>
        <w:t xml:space="preserve"> </w:t>
      </w:r>
      <w:r w:rsidRPr="00AE10A1">
        <w:rPr>
          <w:rStyle w:val="ypks7kbdpwfgdykd3qb9"/>
          <w:lang w:val="en-US"/>
        </w:rPr>
        <w:t>(temperate</w:t>
      </w:r>
      <w:r w:rsidRPr="00AE10A1">
        <w:rPr>
          <w:lang w:val="en-US"/>
        </w:rPr>
        <w:t xml:space="preserve"> </w:t>
      </w:r>
      <w:r w:rsidRPr="00AE10A1">
        <w:rPr>
          <w:rStyle w:val="ypks7kbdpwfgdykd3qb9"/>
          <w:lang w:val="en-US"/>
        </w:rPr>
        <w:t>climate,</w:t>
      </w:r>
      <w:r w:rsidRPr="00AE10A1">
        <w:rPr>
          <w:lang w:val="en-US"/>
        </w:rPr>
        <w:t xml:space="preserve"> </w:t>
      </w:r>
      <w:r w:rsidRPr="00AE10A1">
        <w:rPr>
          <w:rStyle w:val="ypks7kbdpwfgdykd3qb9"/>
          <w:lang w:val="en-US"/>
        </w:rPr>
        <w:t>longer</w:t>
      </w:r>
      <w:r w:rsidRPr="00AE10A1">
        <w:rPr>
          <w:lang w:val="en-US"/>
        </w:rPr>
        <w:t xml:space="preserve"> </w:t>
      </w:r>
      <w:r w:rsidRPr="00AE10A1">
        <w:rPr>
          <w:rStyle w:val="ypks7kbdpwfgdykd3qb9"/>
          <w:lang w:val="en-US"/>
        </w:rPr>
        <w:t>growing</w:t>
      </w:r>
      <w:r w:rsidRPr="00AE10A1">
        <w:rPr>
          <w:lang w:val="en-US"/>
        </w:rPr>
        <w:t xml:space="preserve"> </w:t>
      </w:r>
      <w:r w:rsidRPr="00AE10A1">
        <w:rPr>
          <w:rStyle w:val="ypks7kbdpwfgdykd3qb9"/>
          <w:lang w:val="en-US"/>
        </w:rPr>
        <w:t>season)</w:t>
      </w:r>
      <w:r w:rsidRPr="00AE10A1">
        <w:rPr>
          <w:lang w:val="en-US"/>
        </w:rPr>
        <w:t xml:space="preserve">, </w:t>
      </w:r>
      <w:r w:rsidRPr="00AE10A1">
        <w:rPr>
          <w:rStyle w:val="ypks7kbdpwfgdykd3qb9"/>
          <w:lang w:val="en-US"/>
        </w:rPr>
        <w:t>microbial</w:t>
      </w:r>
      <w:r w:rsidRPr="00AE10A1">
        <w:rPr>
          <w:lang w:val="en-US"/>
        </w:rPr>
        <w:t xml:space="preserve"> </w:t>
      </w:r>
      <w:r w:rsidRPr="00AE10A1">
        <w:rPr>
          <w:rStyle w:val="ypks7kbdpwfgdykd3qb9"/>
          <w:lang w:val="en-US"/>
        </w:rPr>
        <w:t>degradation</w:t>
      </w:r>
      <w:r w:rsidRPr="00AE10A1">
        <w:rPr>
          <w:lang w:val="en-US"/>
        </w:rPr>
        <w:t xml:space="preserve"> of </w:t>
      </w:r>
      <w:r w:rsidRPr="00AE10A1">
        <w:rPr>
          <w:rStyle w:val="ypks7kbdpwfgdykd3qb9"/>
          <w:lang w:val="en-US"/>
        </w:rPr>
        <w:t>hydrocarbons</w:t>
      </w:r>
      <w:r w:rsidRPr="00AE10A1">
        <w:rPr>
          <w:lang w:val="en-US"/>
        </w:rPr>
        <w:t xml:space="preserve"> </w:t>
      </w:r>
      <w:r w:rsidRPr="00AE10A1">
        <w:rPr>
          <w:rStyle w:val="ypks7kbdpwfgdykd3qb9"/>
          <w:lang w:val="en-US"/>
        </w:rPr>
        <w:t>proceeds</w:t>
      </w:r>
      <w:r w:rsidRPr="00AE10A1">
        <w:rPr>
          <w:lang w:val="en-US"/>
        </w:rPr>
        <w:t xml:space="preserve"> more </w:t>
      </w:r>
      <w:r w:rsidRPr="00AE10A1">
        <w:rPr>
          <w:rStyle w:val="ypks7kbdpwfgdykd3qb9"/>
          <w:lang w:val="en-US"/>
        </w:rPr>
        <w:t>intensively</w:t>
      </w:r>
      <w:r w:rsidRPr="00AE10A1">
        <w:rPr>
          <w:lang w:val="en-US"/>
        </w:rPr>
        <w:t xml:space="preserve"> </w:t>
      </w:r>
      <w:r w:rsidRPr="00AE10A1">
        <w:rPr>
          <w:rStyle w:val="ypks7kbdpwfgdykd3qb9"/>
          <w:lang w:val="en-US"/>
        </w:rPr>
        <w:t>in</w:t>
      </w:r>
      <w:r w:rsidRPr="00AE10A1">
        <w:rPr>
          <w:lang w:val="en-US"/>
        </w:rPr>
        <w:t xml:space="preserve"> the </w:t>
      </w:r>
      <w:r w:rsidRPr="00AE10A1">
        <w:rPr>
          <w:rStyle w:val="ypks7kbdpwfgdykd3qb9"/>
          <w:lang w:val="en-US"/>
        </w:rPr>
        <w:t>warm</w:t>
      </w:r>
      <w:r w:rsidRPr="00AE10A1">
        <w:rPr>
          <w:lang w:val="en-US"/>
        </w:rPr>
        <w:t xml:space="preserve"> </w:t>
      </w:r>
      <w:r w:rsidRPr="00AE10A1">
        <w:rPr>
          <w:rStyle w:val="ypks7kbdpwfgdykd3qb9"/>
          <w:lang w:val="en-US"/>
        </w:rPr>
        <w:t>season,</w:t>
      </w:r>
      <w:r w:rsidRPr="00AE10A1">
        <w:rPr>
          <w:lang w:val="en-US"/>
        </w:rPr>
        <w:t xml:space="preserve"> </w:t>
      </w:r>
      <w:r w:rsidRPr="00AE10A1">
        <w:rPr>
          <w:rStyle w:val="ypks7kbdpwfgdykd3qb9"/>
          <w:lang w:val="en-US"/>
        </w:rPr>
        <w:t>but</w:t>
      </w:r>
      <w:r w:rsidRPr="00AE10A1">
        <w:rPr>
          <w:lang w:val="en-US"/>
        </w:rPr>
        <w:t xml:space="preserve"> is </w:t>
      </w:r>
      <w:r w:rsidRPr="00AE10A1">
        <w:rPr>
          <w:rStyle w:val="ypks7kbdpwfgdykd3qb9"/>
          <w:lang w:val="en-US"/>
        </w:rPr>
        <w:t>restrained</w:t>
      </w:r>
      <w:r w:rsidRPr="00AE10A1">
        <w:rPr>
          <w:lang w:val="en-US"/>
        </w:rPr>
        <w:t xml:space="preserve"> by </w:t>
      </w:r>
      <w:r w:rsidRPr="00AE10A1">
        <w:rPr>
          <w:rStyle w:val="ypks7kbdpwfgdykd3qb9"/>
          <w:lang w:val="en-US"/>
        </w:rPr>
        <w:t>high</w:t>
      </w:r>
      <w:r w:rsidRPr="00AE10A1">
        <w:rPr>
          <w:lang w:val="en-US"/>
        </w:rPr>
        <w:t xml:space="preserve"> </w:t>
      </w:r>
      <w:r w:rsidRPr="00AE10A1">
        <w:rPr>
          <w:rStyle w:val="ypks7kbdpwfgdykd3qb9"/>
          <w:lang w:val="en-US"/>
        </w:rPr>
        <w:t>reservoir</w:t>
      </w:r>
      <w:r w:rsidRPr="00AE10A1">
        <w:rPr>
          <w:lang w:val="en-US"/>
        </w:rPr>
        <w:t xml:space="preserve"> </w:t>
      </w:r>
      <w:r w:rsidRPr="00AE10A1">
        <w:rPr>
          <w:rStyle w:val="ypks7kbdpwfgdykd3qb9"/>
          <w:lang w:val="en-US"/>
        </w:rPr>
        <w:t>temperatures</w:t>
      </w:r>
      <w:r w:rsidRPr="00AE10A1">
        <w:rPr>
          <w:lang w:val="en-US"/>
        </w:rPr>
        <w:t xml:space="preserve"> </w:t>
      </w:r>
      <w:r w:rsidRPr="00AE10A1">
        <w:rPr>
          <w:rStyle w:val="ypks7kbdpwfgdykd3qb9"/>
          <w:lang w:val="en-US"/>
        </w:rPr>
        <w:t>at</w:t>
      </w:r>
      <w:r w:rsidRPr="00AE10A1">
        <w:rPr>
          <w:lang w:val="en-US"/>
        </w:rPr>
        <w:t xml:space="preserve"> </w:t>
      </w:r>
      <w:r w:rsidRPr="00AE10A1">
        <w:rPr>
          <w:rStyle w:val="ypks7kbdpwfgdykd3qb9"/>
          <w:lang w:val="en-US"/>
        </w:rPr>
        <w:t>depths</w:t>
      </w:r>
      <w:r w:rsidRPr="00AE10A1">
        <w:rPr>
          <w:lang w:val="en-US"/>
        </w:rPr>
        <w:t xml:space="preserve"> </w:t>
      </w:r>
      <w:r w:rsidRPr="00AE10A1">
        <w:rPr>
          <w:rStyle w:val="ypks7kbdpwfgdykd3qb9"/>
          <w:lang w:val="en-US"/>
        </w:rPr>
        <w:t>[3].</w:t>
      </w:r>
    </w:p>
    <w:p w14:paraId="7953C14C" w14:textId="77777777" w:rsidR="00385B8F" w:rsidRPr="00AE10A1" w:rsidRDefault="00385B8F" w:rsidP="00385B8F">
      <w:pPr>
        <w:rPr>
          <w:rStyle w:val="ypks7kbdpwfgdykd3qb9"/>
          <w:lang w:val="en-US"/>
        </w:rPr>
      </w:pPr>
      <w:r w:rsidRPr="00AE10A1">
        <w:rPr>
          <w:lang w:val="en-US"/>
        </w:rPr>
        <w:lastRenderedPageBreak/>
        <w:t xml:space="preserve">An </w:t>
      </w:r>
      <w:r w:rsidRPr="00AE10A1">
        <w:rPr>
          <w:rStyle w:val="ypks7kbdpwfgdykd3qb9"/>
          <w:lang w:val="en-US"/>
        </w:rPr>
        <w:t>important</w:t>
      </w:r>
      <w:r w:rsidRPr="00AE10A1">
        <w:rPr>
          <w:lang w:val="en-US"/>
        </w:rPr>
        <w:t xml:space="preserve"> </w:t>
      </w:r>
      <w:r w:rsidRPr="00AE10A1">
        <w:rPr>
          <w:rStyle w:val="ypks7kbdpwfgdykd3qb9"/>
          <w:lang w:val="en-US"/>
        </w:rPr>
        <w:t>geochemical</w:t>
      </w:r>
      <w:r w:rsidRPr="00AE10A1">
        <w:rPr>
          <w:lang w:val="en-US"/>
        </w:rPr>
        <w:t xml:space="preserve"> </w:t>
      </w:r>
      <w:r w:rsidRPr="00AE10A1">
        <w:rPr>
          <w:rStyle w:val="ypks7kbdpwfgdykd3qb9"/>
          <w:lang w:val="en-US"/>
        </w:rPr>
        <w:t>feature</w:t>
      </w:r>
      <w:r w:rsidRPr="00AE10A1">
        <w:rPr>
          <w:lang w:val="en-US"/>
        </w:rPr>
        <w:t xml:space="preserve"> of </w:t>
      </w:r>
      <w:r w:rsidRPr="00AE10A1">
        <w:rPr>
          <w:rStyle w:val="ypks7kbdpwfgdykd3qb9"/>
          <w:lang w:val="en-US"/>
        </w:rPr>
        <w:t>Chinese</w:t>
      </w:r>
      <w:r w:rsidRPr="00AE10A1">
        <w:rPr>
          <w:lang w:val="en-US"/>
        </w:rPr>
        <w:t xml:space="preserve"> oil-</w:t>
      </w:r>
      <w:r w:rsidRPr="00AE10A1">
        <w:rPr>
          <w:rStyle w:val="ypks7kbdpwfgdykd3qb9"/>
          <w:lang w:val="en-US"/>
        </w:rPr>
        <w:t>contaminated</w:t>
      </w:r>
      <w:r w:rsidRPr="00AE10A1">
        <w:rPr>
          <w:lang w:val="en-US"/>
        </w:rPr>
        <w:t xml:space="preserve"> </w:t>
      </w:r>
      <w:r w:rsidRPr="00AE10A1">
        <w:rPr>
          <w:rStyle w:val="ypks7kbdpwfgdykd3qb9"/>
          <w:lang w:val="en-US"/>
        </w:rPr>
        <w:t>groundwater</w:t>
      </w:r>
      <w:r w:rsidRPr="00AE10A1">
        <w:rPr>
          <w:lang w:val="en-US"/>
        </w:rPr>
        <w:t xml:space="preserve"> </w:t>
      </w:r>
      <w:r w:rsidRPr="00AE10A1">
        <w:rPr>
          <w:rStyle w:val="ypks7kbdpwfgdykd3qb9"/>
          <w:lang w:val="en-US"/>
        </w:rPr>
        <w:t>is</w:t>
      </w:r>
      <w:r w:rsidRPr="00AE10A1">
        <w:rPr>
          <w:lang w:val="en-US"/>
        </w:rPr>
        <w:t xml:space="preserve"> the </w:t>
      </w:r>
      <w:r w:rsidRPr="00AE10A1">
        <w:rPr>
          <w:rStyle w:val="ypks7kbdpwfgdykd3qb9"/>
          <w:lang w:val="en-US"/>
        </w:rPr>
        <w:t>increased</w:t>
      </w:r>
      <w:r w:rsidRPr="00AE10A1">
        <w:rPr>
          <w:lang w:val="en-US"/>
        </w:rPr>
        <w:t xml:space="preserve"> </w:t>
      </w:r>
      <w:r w:rsidRPr="00AE10A1">
        <w:rPr>
          <w:rStyle w:val="ypks7kbdpwfgdykd3qb9"/>
          <w:lang w:val="en-US"/>
        </w:rPr>
        <w:t>content</w:t>
      </w:r>
      <w:r w:rsidRPr="00AE10A1">
        <w:rPr>
          <w:lang w:val="en-US"/>
        </w:rPr>
        <w:t xml:space="preserve"> of </w:t>
      </w:r>
      <w:r w:rsidRPr="00AE10A1">
        <w:rPr>
          <w:rStyle w:val="ypks7kbdpwfgdykd3qb9"/>
          <w:lang w:val="en-US"/>
        </w:rPr>
        <w:t>arsenic</w:t>
      </w:r>
      <w:r w:rsidRPr="00AE10A1">
        <w:rPr>
          <w:lang w:val="en-US"/>
        </w:rPr>
        <w:t xml:space="preserve"> </w:t>
      </w:r>
      <w:r w:rsidRPr="00AE10A1">
        <w:rPr>
          <w:rStyle w:val="ypks7kbdpwfgdykd3qb9"/>
          <w:lang w:val="en-US"/>
        </w:rPr>
        <w:t>(up</w:t>
      </w:r>
      <w:r w:rsidRPr="00AE10A1">
        <w:rPr>
          <w:lang w:val="en-US"/>
        </w:rPr>
        <w:t xml:space="preserve"> to </w:t>
      </w:r>
      <w:r w:rsidRPr="00AE10A1">
        <w:rPr>
          <w:rStyle w:val="ypks7kbdpwfgdykd3qb9"/>
          <w:lang w:val="en-US"/>
        </w:rPr>
        <w:t>50-100</w:t>
      </w:r>
      <w:r w:rsidRPr="00AE10A1">
        <w:rPr>
          <w:lang w:val="en-US"/>
        </w:rPr>
        <w:t xml:space="preserve"> </w:t>
      </w:r>
      <w:r w:rsidRPr="00AE10A1">
        <w:rPr>
          <w:rStyle w:val="ypks7kbdpwfgdykd3qb9"/>
          <w:lang w:val="en-US"/>
        </w:rPr>
        <w:t>micrograms/l)</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fluorine</w:t>
      </w:r>
      <w:r w:rsidRPr="00AE10A1">
        <w:rPr>
          <w:lang w:val="en-US"/>
        </w:rPr>
        <w:t xml:space="preserve"> </w:t>
      </w:r>
      <w:r w:rsidRPr="00AE10A1">
        <w:rPr>
          <w:rStyle w:val="ypks7kbdpwfgdykd3qb9"/>
          <w:lang w:val="en-US"/>
        </w:rPr>
        <w:t>(up</w:t>
      </w:r>
      <w:r w:rsidRPr="00AE10A1">
        <w:rPr>
          <w:lang w:val="en-US"/>
        </w:rPr>
        <w:t xml:space="preserve"> to </w:t>
      </w:r>
      <w:r w:rsidRPr="00AE10A1">
        <w:rPr>
          <w:rStyle w:val="ypks7kbdpwfgdykd3qb9"/>
          <w:lang w:val="en-US"/>
        </w:rPr>
        <w:t>2-3</w:t>
      </w:r>
      <w:r w:rsidRPr="00AE10A1">
        <w:rPr>
          <w:lang w:val="en-US"/>
        </w:rPr>
        <w:t xml:space="preserve"> </w:t>
      </w:r>
      <w:r w:rsidRPr="00AE10A1">
        <w:rPr>
          <w:rStyle w:val="ypks7kbdpwfgdykd3qb9"/>
          <w:lang w:val="en-US"/>
        </w:rPr>
        <w:t>mg/l)</w:t>
      </w:r>
      <w:r w:rsidRPr="00AE10A1">
        <w:rPr>
          <w:lang w:val="en-US"/>
        </w:rPr>
        <w:t xml:space="preserve"> </w:t>
      </w:r>
      <w:r w:rsidRPr="00AE10A1">
        <w:rPr>
          <w:rStyle w:val="ypks7kbdpwfgdykd3qb9"/>
          <w:lang w:val="en-US"/>
        </w:rPr>
        <w:t>released</w:t>
      </w:r>
      <w:r w:rsidRPr="00AE10A1">
        <w:rPr>
          <w:lang w:val="en-US"/>
        </w:rPr>
        <w:t xml:space="preserve"> </w:t>
      </w:r>
      <w:r w:rsidRPr="00AE10A1">
        <w:rPr>
          <w:rStyle w:val="ypks7kbdpwfgdykd3qb9"/>
          <w:lang w:val="en-US"/>
        </w:rPr>
        <w:t>from</w:t>
      </w:r>
      <w:r w:rsidRPr="00AE10A1">
        <w:rPr>
          <w:lang w:val="en-US"/>
        </w:rPr>
        <w:t xml:space="preserve"> </w:t>
      </w:r>
      <w:r w:rsidRPr="00AE10A1">
        <w:rPr>
          <w:rStyle w:val="ypks7kbdpwfgdykd3qb9"/>
          <w:lang w:val="en-US"/>
        </w:rPr>
        <w:t>rocks</w:t>
      </w:r>
      <w:r w:rsidRPr="00AE10A1">
        <w:rPr>
          <w:lang w:val="en-US"/>
        </w:rPr>
        <w:t xml:space="preserve"> </w:t>
      </w:r>
      <w:r w:rsidRPr="00AE10A1">
        <w:rPr>
          <w:rStyle w:val="ypks7kbdpwfgdykd3qb9"/>
          <w:lang w:val="en-US"/>
        </w:rPr>
        <w:t>when</w:t>
      </w:r>
      <w:r w:rsidRPr="00AE10A1">
        <w:rPr>
          <w:lang w:val="en-US"/>
        </w:rPr>
        <w:t xml:space="preserve"> the </w:t>
      </w:r>
      <w:r w:rsidRPr="00AE10A1">
        <w:rPr>
          <w:rStyle w:val="ypks7kbdpwfgdykd3qb9"/>
          <w:lang w:val="en-US"/>
        </w:rPr>
        <w:t>redox</w:t>
      </w:r>
      <w:r w:rsidRPr="00AE10A1">
        <w:rPr>
          <w:lang w:val="en-US"/>
        </w:rPr>
        <w:t xml:space="preserve"> </w:t>
      </w:r>
      <w:r w:rsidRPr="00AE10A1">
        <w:rPr>
          <w:rStyle w:val="ypks7kbdpwfgdykd3qb9"/>
          <w:lang w:val="en-US"/>
        </w:rPr>
        <w:t>potential</w:t>
      </w:r>
      <w:r w:rsidRPr="00AE10A1">
        <w:rPr>
          <w:lang w:val="en-US"/>
        </w:rPr>
        <w:t xml:space="preserve"> </w:t>
      </w:r>
      <w:r w:rsidRPr="00AE10A1">
        <w:rPr>
          <w:rStyle w:val="ypks7kbdpwfgdykd3qb9"/>
          <w:lang w:val="en-US"/>
        </w:rPr>
        <w:t>changes</w:t>
      </w:r>
      <w:r w:rsidRPr="00AE10A1">
        <w:rPr>
          <w:lang w:val="en-US"/>
        </w:rPr>
        <w:t xml:space="preserve"> </w:t>
      </w:r>
      <w:r w:rsidRPr="00AE10A1">
        <w:rPr>
          <w:rStyle w:val="ypks7kbdpwfgdykd3qb9"/>
          <w:lang w:val="en-US"/>
        </w:rPr>
        <w:t>[1,2].</w:t>
      </w:r>
      <w:r w:rsidRPr="00AE10A1">
        <w:rPr>
          <w:lang w:val="en-US"/>
        </w:rPr>
        <w:t xml:space="preserve"> </w:t>
      </w:r>
      <w:r w:rsidRPr="00AE10A1">
        <w:rPr>
          <w:rStyle w:val="ypks7kbdpwfgdykd3qb9"/>
          <w:lang w:val="en-US"/>
        </w:rPr>
        <w:t>In</w:t>
      </w:r>
      <w:r w:rsidRPr="00AE10A1">
        <w:rPr>
          <w:lang w:val="en-US"/>
        </w:rPr>
        <w:t xml:space="preserve"> </w:t>
      </w:r>
      <w:r w:rsidRPr="00AE10A1">
        <w:rPr>
          <w:rStyle w:val="ypks7kbdpwfgdykd3qb9"/>
          <w:lang w:val="en-US"/>
        </w:rPr>
        <w:t>Russian</w:t>
      </w:r>
      <w:r w:rsidRPr="00AE10A1">
        <w:rPr>
          <w:lang w:val="en-US"/>
        </w:rPr>
        <w:t xml:space="preserve"> </w:t>
      </w:r>
      <w:r w:rsidRPr="00AE10A1">
        <w:rPr>
          <w:rStyle w:val="ypks7kbdpwfgdykd3qb9"/>
          <w:lang w:val="en-US"/>
        </w:rPr>
        <w:t>waters</w:t>
      </w:r>
      <w:r w:rsidRPr="00AE10A1">
        <w:rPr>
          <w:lang w:val="en-US"/>
        </w:rPr>
        <w:t xml:space="preserve">, </w:t>
      </w:r>
      <w:r w:rsidRPr="00AE10A1">
        <w:rPr>
          <w:rStyle w:val="ypks7kbdpwfgdykd3qb9"/>
          <w:lang w:val="en-US"/>
        </w:rPr>
        <w:t>this</w:t>
      </w:r>
      <w:r w:rsidRPr="00AE10A1">
        <w:rPr>
          <w:lang w:val="en-US"/>
        </w:rPr>
        <w:t xml:space="preserve"> </w:t>
      </w:r>
      <w:r w:rsidRPr="00AE10A1">
        <w:rPr>
          <w:rStyle w:val="ypks7kbdpwfgdykd3qb9"/>
          <w:lang w:val="en-US"/>
        </w:rPr>
        <w:t>effect</w:t>
      </w:r>
      <w:r w:rsidRPr="00AE10A1">
        <w:rPr>
          <w:lang w:val="en-US"/>
        </w:rPr>
        <w:t xml:space="preserve"> is </w:t>
      </w:r>
      <w:r w:rsidRPr="00AE10A1">
        <w:rPr>
          <w:rStyle w:val="ypks7kbdpwfgdykd3qb9"/>
          <w:lang w:val="en-US"/>
        </w:rPr>
        <w:t>not</w:t>
      </w:r>
      <w:r w:rsidRPr="00AE10A1">
        <w:rPr>
          <w:lang w:val="en-US"/>
        </w:rPr>
        <w:t xml:space="preserve"> </w:t>
      </w:r>
      <w:r w:rsidRPr="00AE10A1">
        <w:rPr>
          <w:rStyle w:val="ypks7kbdpwfgdykd3qb9"/>
          <w:lang w:val="en-US"/>
        </w:rPr>
        <w:t>pronounced,</w:t>
      </w:r>
      <w:r w:rsidRPr="00AE10A1">
        <w:rPr>
          <w:lang w:val="en-US"/>
        </w:rPr>
        <w:t xml:space="preserve"> </w:t>
      </w:r>
      <w:r w:rsidRPr="00AE10A1">
        <w:rPr>
          <w:rStyle w:val="ypks7kbdpwfgdykd3qb9"/>
          <w:lang w:val="en-US"/>
        </w:rPr>
        <w:t>which</w:t>
      </w:r>
      <w:r w:rsidRPr="00AE10A1">
        <w:rPr>
          <w:lang w:val="en-US"/>
        </w:rPr>
        <w:t xml:space="preserve"> is </w:t>
      </w:r>
      <w:r w:rsidRPr="00AE10A1">
        <w:rPr>
          <w:rStyle w:val="ypks7kbdpwfgdykd3qb9"/>
          <w:lang w:val="en-US"/>
        </w:rPr>
        <w:t>due</w:t>
      </w:r>
      <w:r w:rsidRPr="00AE10A1">
        <w:rPr>
          <w:lang w:val="en-US"/>
        </w:rPr>
        <w:t xml:space="preserve"> </w:t>
      </w:r>
      <w:r w:rsidRPr="00AE10A1">
        <w:rPr>
          <w:rStyle w:val="ypks7kbdpwfgdykd3qb9"/>
          <w:lang w:val="en-US"/>
        </w:rPr>
        <w:t>to</w:t>
      </w:r>
      <w:r w:rsidRPr="00AE10A1">
        <w:rPr>
          <w:lang w:val="en-US"/>
        </w:rPr>
        <w:t xml:space="preserve"> </w:t>
      </w:r>
      <w:r w:rsidRPr="00AE10A1">
        <w:rPr>
          <w:rStyle w:val="ypks7kbdpwfgdykd3qb9"/>
          <w:lang w:val="en-US"/>
        </w:rPr>
        <w:t>differences</w:t>
      </w:r>
      <w:r w:rsidRPr="00AE10A1">
        <w:rPr>
          <w:lang w:val="en-US"/>
        </w:rPr>
        <w:t xml:space="preserve"> </w:t>
      </w:r>
      <w:r w:rsidRPr="00AE10A1">
        <w:rPr>
          <w:rStyle w:val="ypks7kbdpwfgdykd3qb9"/>
          <w:lang w:val="en-US"/>
        </w:rPr>
        <w:t>in</w:t>
      </w:r>
      <w:r w:rsidRPr="00AE10A1">
        <w:rPr>
          <w:lang w:val="en-US"/>
        </w:rPr>
        <w:t xml:space="preserve"> the </w:t>
      </w:r>
      <w:r w:rsidRPr="00AE10A1">
        <w:rPr>
          <w:rStyle w:val="ypks7kbdpwfgdykd3qb9"/>
          <w:lang w:val="en-US"/>
        </w:rPr>
        <w:t>composition</w:t>
      </w:r>
      <w:r w:rsidRPr="00AE10A1">
        <w:rPr>
          <w:lang w:val="en-US"/>
        </w:rPr>
        <w:t xml:space="preserve"> of the </w:t>
      </w:r>
      <w:r w:rsidRPr="00AE10A1">
        <w:rPr>
          <w:rStyle w:val="ypks7kbdpwfgdykd3qb9"/>
          <w:lang w:val="en-US"/>
        </w:rPr>
        <w:t>host</w:t>
      </w:r>
      <w:r w:rsidRPr="00AE10A1">
        <w:rPr>
          <w:lang w:val="en-US"/>
        </w:rPr>
        <w:t xml:space="preserve"> </w:t>
      </w:r>
      <w:r w:rsidRPr="00AE10A1">
        <w:rPr>
          <w:rStyle w:val="ypks7kbdpwfgdykd3qb9"/>
          <w:lang w:val="en-US"/>
        </w:rPr>
        <w:t>rocks.</w:t>
      </w:r>
      <w:r w:rsidRPr="00AE10A1">
        <w:rPr>
          <w:lang w:val="en-US"/>
        </w:rPr>
        <w:t xml:space="preserve"> </w:t>
      </w:r>
      <w:r w:rsidRPr="00AE10A1">
        <w:rPr>
          <w:rStyle w:val="ypks7kbdpwfgdykd3qb9"/>
          <w:lang w:val="en-US"/>
        </w:rPr>
        <w:t>Both</w:t>
      </w:r>
      <w:r w:rsidRPr="00AE10A1">
        <w:rPr>
          <w:lang w:val="en-US"/>
        </w:rPr>
        <w:t xml:space="preserve"> </w:t>
      </w:r>
      <w:r w:rsidRPr="00AE10A1">
        <w:rPr>
          <w:rStyle w:val="ypks7kbdpwfgdykd3qb9"/>
          <w:lang w:val="en-US"/>
        </w:rPr>
        <w:t>regions</w:t>
      </w:r>
      <w:r w:rsidRPr="00AE10A1">
        <w:rPr>
          <w:lang w:val="en-US"/>
        </w:rPr>
        <w:t xml:space="preserve"> </w:t>
      </w:r>
      <w:r w:rsidRPr="00AE10A1">
        <w:rPr>
          <w:rStyle w:val="ypks7kbdpwfgdykd3qb9"/>
          <w:lang w:val="en-US"/>
        </w:rPr>
        <w:t>demonstrate</w:t>
      </w:r>
      <w:r w:rsidRPr="00AE10A1">
        <w:rPr>
          <w:lang w:val="en-US"/>
        </w:rPr>
        <w:t xml:space="preserve"> the </w:t>
      </w:r>
      <w:r w:rsidRPr="00AE10A1">
        <w:rPr>
          <w:rStyle w:val="ypks7kbdpwfgdykd3qb9"/>
          <w:lang w:val="en-US"/>
        </w:rPr>
        <w:t>risk</w:t>
      </w:r>
      <w:r w:rsidRPr="00AE10A1">
        <w:rPr>
          <w:lang w:val="en-US"/>
        </w:rPr>
        <w:t xml:space="preserve"> of </w:t>
      </w:r>
      <w:r w:rsidRPr="00AE10A1">
        <w:rPr>
          <w:rStyle w:val="ypks7kbdpwfgdykd3qb9"/>
          <w:lang w:val="en-US"/>
        </w:rPr>
        <w:t>secondary</w:t>
      </w:r>
      <w:r w:rsidRPr="00AE10A1">
        <w:rPr>
          <w:lang w:val="en-US"/>
        </w:rPr>
        <w:t xml:space="preserve"> </w:t>
      </w:r>
      <w:r w:rsidRPr="00AE10A1">
        <w:rPr>
          <w:rStyle w:val="ypks7kbdpwfgdykd3qb9"/>
          <w:lang w:val="en-US"/>
        </w:rPr>
        <w:t>pollution</w:t>
      </w:r>
      <w:r w:rsidRPr="00AE10A1">
        <w:rPr>
          <w:lang w:val="en-US"/>
        </w:rPr>
        <w:t xml:space="preserve"> </w:t>
      </w:r>
      <w:r w:rsidRPr="00AE10A1">
        <w:rPr>
          <w:rStyle w:val="ypks7kbdpwfgdykd3qb9"/>
          <w:lang w:val="en-US"/>
        </w:rPr>
        <w:t>when</w:t>
      </w:r>
      <w:r w:rsidRPr="00AE10A1">
        <w:rPr>
          <w:lang w:val="en-US"/>
        </w:rPr>
        <w:t xml:space="preserve"> </w:t>
      </w:r>
      <w:r w:rsidRPr="00AE10A1">
        <w:rPr>
          <w:rStyle w:val="ypks7kbdpwfgdykd3qb9"/>
          <w:lang w:val="en-US"/>
        </w:rPr>
        <w:t>geochemical</w:t>
      </w:r>
      <w:r w:rsidRPr="00AE10A1">
        <w:rPr>
          <w:lang w:val="en-US"/>
        </w:rPr>
        <w:t xml:space="preserve"> </w:t>
      </w:r>
      <w:r w:rsidRPr="00AE10A1">
        <w:rPr>
          <w:rStyle w:val="ypks7kbdpwfgdykd3qb9"/>
          <w:lang w:val="en-US"/>
        </w:rPr>
        <w:t>conditions</w:t>
      </w:r>
      <w:r w:rsidRPr="00AE10A1">
        <w:rPr>
          <w:lang w:val="en-US"/>
        </w:rPr>
        <w:t xml:space="preserve"> </w:t>
      </w:r>
      <w:r w:rsidRPr="00AE10A1">
        <w:rPr>
          <w:rStyle w:val="ypks7kbdpwfgdykd3qb9"/>
          <w:lang w:val="en-US"/>
        </w:rPr>
        <w:t>change</w:t>
      </w:r>
      <w:r w:rsidRPr="00AE10A1">
        <w:rPr>
          <w:lang w:val="en-US"/>
        </w:rPr>
        <w:t xml:space="preserve"> </w:t>
      </w:r>
      <w:r w:rsidRPr="00AE10A1">
        <w:rPr>
          <w:rStyle w:val="ypks7kbdpwfgdykd3qb9"/>
          <w:lang w:val="en-US"/>
        </w:rPr>
        <w:t>(</w:t>
      </w:r>
      <w:r w:rsidRPr="00AE10A1">
        <w:rPr>
          <w:lang w:val="en-US"/>
        </w:rPr>
        <w:t xml:space="preserve">for </w:t>
      </w:r>
      <w:r w:rsidRPr="00AE10A1">
        <w:rPr>
          <w:rStyle w:val="ypks7kbdpwfgdykd3qb9"/>
          <w:lang w:val="en-US"/>
        </w:rPr>
        <w:t>example,</w:t>
      </w:r>
      <w:r w:rsidRPr="00AE10A1">
        <w:rPr>
          <w:lang w:val="en-US"/>
        </w:rPr>
        <w:t xml:space="preserve"> </w:t>
      </w:r>
      <w:r w:rsidRPr="00AE10A1">
        <w:rPr>
          <w:rStyle w:val="ypks7kbdpwfgdykd3qb9"/>
          <w:lang w:val="en-US"/>
        </w:rPr>
        <w:t>when</w:t>
      </w:r>
      <w:r w:rsidRPr="00AE10A1">
        <w:rPr>
          <w:lang w:val="en-US"/>
        </w:rPr>
        <w:t xml:space="preserve"> oxygen-</w:t>
      </w:r>
      <w:r w:rsidRPr="00AE10A1">
        <w:rPr>
          <w:rStyle w:val="ypks7kbdpwfgdykd3qb9"/>
          <w:lang w:val="en-US"/>
        </w:rPr>
        <w:t>containing</w:t>
      </w:r>
      <w:r w:rsidRPr="00AE10A1">
        <w:rPr>
          <w:lang w:val="en-US"/>
        </w:rPr>
        <w:t xml:space="preserve"> </w:t>
      </w:r>
      <w:r w:rsidRPr="00AE10A1">
        <w:rPr>
          <w:rStyle w:val="ypks7kbdpwfgdykd3qb9"/>
          <w:lang w:val="en-US"/>
        </w:rPr>
        <w:t>waters</w:t>
      </w:r>
      <w:r w:rsidRPr="00AE10A1">
        <w:rPr>
          <w:lang w:val="en-US"/>
        </w:rPr>
        <w:t xml:space="preserve"> </w:t>
      </w:r>
      <w:r w:rsidRPr="00AE10A1">
        <w:rPr>
          <w:rStyle w:val="ypks7kbdpwfgdykd3qb9"/>
          <w:lang w:val="en-US"/>
        </w:rPr>
        <w:t>infiltrate</w:t>
      </w:r>
      <w:r w:rsidRPr="00AE10A1">
        <w:rPr>
          <w:lang w:val="en-US"/>
        </w:rPr>
        <w:t xml:space="preserve">, </w:t>
      </w:r>
      <w:r w:rsidRPr="00AE10A1">
        <w:rPr>
          <w:rStyle w:val="ypks7kbdpwfgdykd3qb9"/>
          <w:lang w:val="en-US"/>
        </w:rPr>
        <w:t>sulfides</w:t>
      </w:r>
      <w:r w:rsidRPr="00AE10A1">
        <w:rPr>
          <w:lang w:val="en-US"/>
        </w:rPr>
        <w:t xml:space="preserve"> </w:t>
      </w:r>
      <w:r w:rsidRPr="00AE10A1">
        <w:rPr>
          <w:rStyle w:val="ypks7kbdpwfgdykd3qb9"/>
          <w:lang w:val="en-US"/>
        </w:rPr>
        <w:t>oxidize</w:t>
      </w:r>
      <w:r w:rsidRPr="00AE10A1">
        <w:rPr>
          <w:lang w:val="en-US"/>
        </w:rPr>
        <w:t xml:space="preserve"> </w:t>
      </w:r>
      <w:r w:rsidRPr="00AE10A1">
        <w:rPr>
          <w:rStyle w:val="ypks7kbdpwfgdykd3qb9"/>
          <w:lang w:val="en-US"/>
        </w:rPr>
        <w:t>and</w:t>
      </w:r>
      <w:r w:rsidRPr="00AE10A1">
        <w:rPr>
          <w:lang w:val="en-US"/>
        </w:rPr>
        <w:t xml:space="preserve"> the </w:t>
      </w:r>
      <w:r w:rsidRPr="00AE10A1">
        <w:rPr>
          <w:rStyle w:val="ypks7kbdpwfgdykd3qb9"/>
          <w:lang w:val="en-US"/>
        </w:rPr>
        <w:t>environment</w:t>
      </w:r>
      <w:r w:rsidRPr="00AE10A1">
        <w:rPr>
          <w:lang w:val="en-US"/>
        </w:rPr>
        <w:t xml:space="preserve"> </w:t>
      </w:r>
      <w:r w:rsidRPr="00AE10A1">
        <w:rPr>
          <w:rStyle w:val="ypks7kbdpwfgdykd3qb9"/>
          <w:lang w:val="en-US"/>
        </w:rPr>
        <w:t>acidifies</w:t>
      </w:r>
      <w:r w:rsidRPr="00AE10A1">
        <w:rPr>
          <w:lang w:val="en-US"/>
        </w:rPr>
        <w:t xml:space="preserve"> </w:t>
      </w:r>
      <w:r w:rsidRPr="00AE10A1">
        <w:rPr>
          <w:rStyle w:val="ypks7kbdpwfgdykd3qb9"/>
          <w:lang w:val="en-US"/>
        </w:rPr>
        <w:t>with</w:t>
      </w:r>
      <w:r w:rsidRPr="00AE10A1">
        <w:rPr>
          <w:lang w:val="en-US"/>
        </w:rPr>
        <w:t xml:space="preserve"> </w:t>
      </w:r>
      <w:r w:rsidRPr="00AE10A1">
        <w:rPr>
          <w:rStyle w:val="ypks7kbdpwfgdykd3qb9"/>
          <w:lang w:val="en-US"/>
        </w:rPr>
        <w:t>metal</w:t>
      </w:r>
      <w:r w:rsidRPr="00AE10A1">
        <w:rPr>
          <w:lang w:val="en-US"/>
        </w:rPr>
        <w:t xml:space="preserve"> </w:t>
      </w:r>
      <w:r w:rsidRPr="00AE10A1">
        <w:rPr>
          <w:rStyle w:val="ypks7kbdpwfgdykd3qb9"/>
          <w:lang w:val="en-US"/>
        </w:rPr>
        <w:t>mobilization)</w:t>
      </w:r>
      <w:r w:rsidRPr="00AE10A1">
        <w:rPr>
          <w:lang w:val="en-US"/>
        </w:rPr>
        <w:t xml:space="preserve"> </w:t>
      </w:r>
      <w:r w:rsidRPr="00AE10A1">
        <w:rPr>
          <w:rStyle w:val="ypks7kbdpwfgdykd3qb9"/>
          <w:lang w:val="en-US"/>
        </w:rPr>
        <w:t>[3,</w:t>
      </w:r>
      <w:r w:rsidRPr="00AE10A1">
        <w:rPr>
          <w:lang w:val="en-US"/>
        </w:rPr>
        <w:t xml:space="preserve"> </w:t>
      </w:r>
      <w:r w:rsidRPr="00AE10A1">
        <w:rPr>
          <w:rStyle w:val="ypks7kbdpwfgdykd3qb9"/>
          <w:lang w:val="en-US"/>
        </w:rPr>
        <w:t>4].</w:t>
      </w:r>
    </w:p>
    <w:p w14:paraId="623FEB2E" w14:textId="4CAC3B1B" w:rsidR="007F3B24" w:rsidRPr="0073076C" w:rsidRDefault="00385B8F" w:rsidP="00385B8F">
      <w:pPr>
        <w:rPr>
          <w:rStyle w:val="ypks7kbdpwfgdykd3qb9"/>
          <w:lang w:val="en-US"/>
        </w:rPr>
      </w:pPr>
      <w:r w:rsidRPr="00AE10A1">
        <w:rPr>
          <w:rStyle w:val="ypks7kbdpwfgdykd3qb9"/>
          <w:lang w:val="en-US"/>
        </w:rPr>
        <w:t>Conclusion.</w:t>
      </w:r>
      <w:r w:rsidRPr="00AE10A1">
        <w:rPr>
          <w:lang w:val="en-US"/>
        </w:rPr>
        <w:t xml:space="preserve"> The </w:t>
      </w:r>
      <w:r w:rsidRPr="00AE10A1">
        <w:rPr>
          <w:rStyle w:val="ypks7kbdpwfgdykd3qb9"/>
          <w:lang w:val="en-US"/>
        </w:rPr>
        <w:t>geochemical</w:t>
      </w:r>
      <w:r w:rsidRPr="00AE10A1">
        <w:rPr>
          <w:lang w:val="en-US"/>
        </w:rPr>
        <w:t xml:space="preserve"> </w:t>
      </w:r>
      <w:r w:rsidRPr="00AE10A1">
        <w:rPr>
          <w:rStyle w:val="ypks7kbdpwfgdykd3qb9"/>
          <w:lang w:val="en-US"/>
        </w:rPr>
        <w:t>processes</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microbiological</w:t>
      </w:r>
      <w:r w:rsidRPr="00AE10A1">
        <w:rPr>
          <w:lang w:val="en-US"/>
        </w:rPr>
        <w:t xml:space="preserve"> </w:t>
      </w:r>
      <w:r w:rsidRPr="00AE10A1">
        <w:rPr>
          <w:rStyle w:val="ypks7kbdpwfgdykd3qb9"/>
          <w:lang w:val="en-US"/>
        </w:rPr>
        <w:t>reaction</w:t>
      </w:r>
      <w:r w:rsidRPr="00AE10A1">
        <w:rPr>
          <w:lang w:val="en-US"/>
        </w:rPr>
        <w:t xml:space="preserve"> of oil-</w:t>
      </w:r>
      <w:r w:rsidRPr="00AE10A1">
        <w:rPr>
          <w:rStyle w:val="ypks7kbdpwfgdykd3qb9"/>
          <w:lang w:val="en-US"/>
        </w:rPr>
        <w:t>contaminated</w:t>
      </w:r>
      <w:r w:rsidRPr="00AE10A1">
        <w:rPr>
          <w:lang w:val="en-US"/>
        </w:rPr>
        <w:t xml:space="preserve"> </w:t>
      </w:r>
      <w:r w:rsidRPr="00AE10A1">
        <w:rPr>
          <w:rStyle w:val="ypks7kbdpwfgdykd3qb9"/>
          <w:lang w:val="en-US"/>
        </w:rPr>
        <w:t>aquifers</w:t>
      </w:r>
      <w:r w:rsidRPr="00AE10A1">
        <w:rPr>
          <w:lang w:val="en-US"/>
        </w:rPr>
        <w:t xml:space="preserve"> </w:t>
      </w:r>
      <w:r w:rsidRPr="00AE10A1">
        <w:rPr>
          <w:rStyle w:val="ypks7kbdpwfgdykd3qb9"/>
          <w:lang w:val="en-US"/>
        </w:rPr>
        <w:t>in</w:t>
      </w:r>
      <w:r w:rsidRPr="00AE10A1">
        <w:rPr>
          <w:lang w:val="en-US"/>
        </w:rPr>
        <w:t xml:space="preserve"> </w:t>
      </w:r>
      <w:r w:rsidRPr="00AE10A1">
        <w:rPr>
          <w:rStyle w:val="ypks7kbdpwfgdykd3qb9"/>
          <w:lang w:val="en-US"/>
        </w:rPr>
        <w:t>Russia</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China</w:t>
      </w:r>
      <w:r w:rsidRPr="00AE10A1">
        <w:rPr>
          <w:lang w:val="en-US"/>
        </w:rPr>
        <w:t xml:space="preserve"> are </w:t>
      </w:r>
      <w:r w:rsidRPr="00AE10A1">
        <w:rPr>
          <w:rStyle w:val="ypks7kbdpwfgdykd3qb9"/>
          <w:lang w:val="en-US"/>
        </w:rPr>
        <w:t>characterized</w:t>
      </w:r>
      <w:r w:rsidRPr="00AE10A1">
        <w:rPr>
          <w:lang w:val="en-US"/>
        </w:rPr>
        <w:t xml:space="preserve"> by </w:t>
      </w:r>
      <w:r w:rsidRPr="00AE10A1">
        <w:rPr>
          <w:rStyle w:val="ypks7kbdpwfgdykd3qb9"/>
          <w:lang w:val="en-US"/>
        </w:rPr>
        <w:t>common</w:t>
      </w:r>
      <w:r w:rsidRPr="00AE10A1">
        <w:rPr>
          <w:lang w:val="en-US"/>
        </w:rPr>
        <w:t xml:space="preserve"> </w:t>
      </w:r>
      <w:r w:rsidRPr="00AE10A1">
        <w:rPr>
          <w:rStyle w:val="ypks7kbdpwfgdykd3qb9"/>
          <w:lang w:val="en-US"/>
        </w:rPr>
        <w:t>patterns</w:t>
      </w:r>
      <w:r w:rsidRPr="00AE10A1">
        <w:rPr>
          <w:lang w:val="en-US"/>
        </w:rPr>
        <w:t xml:space="preserve"> </w:t>
      </w:r>
      <w:r w:rsidRPr="00AE10A1">
        <w:rPr>
          <w:rStyle w:val="ypks7kbdpwfgdykd3qb9"/>
          <w:lang w:val="en-US"/>
        </w:rPr>
        <w:t>(reducing</w:t>
      </w:r>
      <w:r w:rsidRPr="00AE10A1">
        <w:rPr>
          <w:lang w:val="en-US"/>
        </w:rPr>
        <w:t xml:space="preserve"> </w:t>
      </w:r>
      <w:r w:rsidRPr="00AE10A1">
        <w:rPr>
          <w:rStyle w:val="ypks7kbdpwfgdykd3qb9"/>
          <w:lang w:val="en-US"/>
        </w:rPr>
        <w:t>conditions,</w:t>
      </w:r>
      <w:r w:rsidRPr="00AE10A1">
        <w:rPr>
          <w:lang w:val="en-US"/>
        </w:rPr>
        <w:t xml:space="preserve"> </w:t>
      </w:r>
      <w:r w:rsidRPr="00AE10A1">
        <w:rPr>
          <w:rStyle w:val="ypks7kbdpwfgdykd3qb9"/>
          <w:lang w:val="en-US"/>
        </w:rPr>
        <w:t>activation</w:t>
      </w:r>
      <w:r w:rsidRPr="00AE10A1">
        <w:rPr>
          <w:lang w:val="en-US"/>
        </w:rPr>
        <w:t xml:space="preserve"> of hydrocarbon-</w:t>
      </w:r>
      <w:r w:rsidRPr="00AE10A1">
        <w:rPr>
          <w:rStyle w:val="ypks7kbdpwfgdykd3qb9"/>
          <w:lang w:val="en-US"/>
        </w:rPr>
        <w:t>oxidizing</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sulfate</w:t>
      </w:r>
      <w:r w:rsidRPr="00AE10A1">
        <w:rPr>
          <w:lang w:val="en-US"/>
        </w:rPr>
        <w:t xml:space="preserve">-reducing </w:t>
      </w:r>
      <w:r w:rsidRPr="00AE10A1">
        <w:rPr>
          <w:rStyle w:val="ypks7kbdpwfgdykd3qb9"/>
          <w:lang w:val="en-US"/>
        </w:rPr>
        <w:t>bacteria)</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regional</w:t>
      </w:r>
      <w:r w:rsidRPr="00AE10A1">
        <w:rPr>
          <w:lang w:val="en-US"/>
        </w:rPr>
        <w:t xml:space="preserve"> </w:t>
      </w:r>
      <w:r w:rsidRPr="00AE10A1">
        <w:rPr>
          <w:rStyle w:val="ypks7kbdpwfgdykd3qb9"/>
          <w:lang w:val="en-US"/>
        </w:rPr>
        <w:t>specifics</w:t>
      </w:r>
      <w:r w:rsidRPr="00AE10A1">
        <w:rPr>
          <w:lang w:val="en-US"/>
        </w:rPr>
        <w:t xml:space="preserve"> </w:t>
      </w:r>
      <w:r w:rsidRPr="00AE10A1">
        <w:rPr>
          <w:rStyle w:val="ypks7kbdpwfgdykd3qb9"/>
          <w:lang w:val="en-US"/>
        </w:rPr>
        <w:t>due</w:t>
      </w:r>
      <w:r w:rsidRPr="00AE10A1">
        <w:rPr>
          <w:lang w:val="en-US"/>
        </w:rPr>
        <w:t xml:space="preserve"> to </w:t>
      </w:r>
      <w:r w:rsidRPr="00AE10A1">
        <w:rPr>
          <w:rStyle w:val="ypks7kbdpwfgdykd3qb9"/>
          <w:lang w:val="en-US"/>
        </w:rPr>
        <w:t>climate,</w:t>
      </w:r>
      <w:r w:rsidRPr="00AE10A1">
        <w:rPr>
          <w:lang w:val="en-US"/>
        </w:rPr>
        <w:t xml:space="preserve"> </w:t>
      </w:r>
      <w:r w:rsidRPr="00AE10A1">
        <w:rPr>
          <w:rStyle w:val="ypks7kbdpwfgdykd3qb9"/>
          <w:lang w:val="en-US"/>
        </w:rPr>
        <w:t>geological</w:t>
      </w:r>
      <w:r w:rsidRPr="00AE10A1">
        <w:rPr>
          <w:lang w:val="en-US"/>
        </w:rPr>
        <w:t xml:space="preserve"> </w:t>
      </w:r>
      <w:r w:rsidRPr="00AE10A1">
        <w:rPr>
          <w:rStyle w:val="ypks7kbdpwfgdykd3qb9"/>
          <w:lang w:val="en-US"/>
        </w:rPr>
        <w:t>structure</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geochemical</w:t>
      </w:r>
      <w:r w:rsidRPr="00AE10A1">
        <w:rPr>
          <w:lang w:val="en-US"/>
        </w:rPr>
        <w:t xml:space="preserve"> </w:t>
      </w:r>
      <w:r w:rsidRPr="00AE10A1">
        <w:rPr>
          <w:rStyle w:val="ypks7kbdpwfgdykd3qb9"/>
          <w:lang w:val="en-US"/>
        </w:rPr>
        <w:t>background.</w:t>
      </w:r>
      <w:r w:rsidRPr="00AE10A1">
        <w:rPr>
          <w:lang w:val="en-US"/>
        </w:rPr>
        <w:t xml:space="preserve"> </w:t>
      </w:r>
      <w:r w:rsidRPr="00AE10A1">
        <w:rPr>
          <w:rStyle w:val="ypks7kbdpwfgdykd3qb9"/>
          <w:lang w:val="en-US"/>
        </w:rPr>
        <w:t>In</w:t>
      </w:r>
      <w:r w:rsidRPr="00AE10A1">
        <w:rPr>
          <w:lang w:val="en-US"/>
        </w:rPr>
        <w:t xml:space="preserve"> </w:t>
      </w:r>
      <w:r w:rsidRPr="00AE10A1">
        <w:rPr>
          <w:rStyle w:val="ypks7kbdpwfgdykd3qb9"/>
          <w:lang w:val="en-US"/>
        </w:rPr>
        <w:t>Western</w:t>
      </w:r>
      <w:r w:rsidRPr="00AE10A1">
        <w:rPr>
          <w:lang w:val="en-US"/>
        </w:rPr>
        <w:t xml:space="preserve"> </w:t>
      </w:r>
      <w:r w:rsidRPr="00AE10A1">
        <w:rPr>
          <w:rStyle w:val="ypks7kbdpwfgdykd3qb9"/>
          <w:lang w:val="en-US"/>
        </w:rPr>
        <w:t>Siberia</w:t>
      </w:r>
      <w:r w:rsidRPr="00AE10A1">
        <w:rPr>
          <w:lang w:val="en-US"/>
        </w:rPr>
        <w:t xml:space="preserve">, the </w:t>
      </w:r>
      <w:r w:rsidRPr="00AE10A1">
        <w:rPr>
          <w:rStyle w:val="ypks7kbdpwfgdykd3qb9"/>
          <w:lang w:val="en-US"/>
        </w:rPr>
        <w:t>main</w:t>
      </w:r>
      <w:r w:rsidRPr="00AE10A1">
        <w:rPr>
          <w:lang w:val="en-US"/>
        </w:rPr>
        <w:t xml:space="preserve"> </w:t>
      </w:r>
      <w:r w:rsidRPr="00AE10A1">
        <w:rPr>
          <w:rStyle w:val="ypks7kbdpwfgdykd3qb9"/>
          <w:lang w:val="en-US"/>
        </w:rPr>
        <w:t>limitations</w:t>
      </w:r>
      <w:r w:rsidRPr="00AE10A1">
        <w:rPr>
          <w:lang w:val="en-US"/>
        </w:rPr>
        <w:t xml:space="preserve"> of </w:t>
      </w:r>
      <w:r w:rsidRPr="00AE10A1">
        <w:rPr>
          <w:rStyle w:val="ypks7kbdpwfgdykd3qb9"/>
          <w:lang w:val="en-US"/>
        </w:rPr>
        <w:t>biodegradation</w:t>
      </w:r>
      <w:r w:rsidRPr="00AE10A1">
        <w:rPr>
          <w:lang w:val="en-US"/>
        </w:rPr>
        <w:t xml:space="preserve"> </w:t>
      </w:r>
      <w:r w:rsidRPr="00AE10A1">
        <w:rPr>
          <w:rStyle w:val="ypks7kbdpwfgdykd3qb9"/>
          <w:lang w:val="en-US"/>
        </w:rPr>
        <w:t>are</w:t>
      </w:r>
      <w:r w:rsidRPr="00AE10A1">
        <w:rPr>
          <w:lang w:val="en-US"/>
        </w:rPr>
        <w:t xml:space="preserve"> </w:t>
      </w:r>
      <w:r w:rsidRPr="00AE10A1">
        <w:rPr>
          <w:rStyle w:val="ypks7kbdpwfgdykd3qb9"/>
          <w:lang w:val="en-US"/>
        </w:rPr>
        <w:t>low</w:t>
      </w:r>
      <w:r w:rsidRPr="00AE10A1">
        <w:rPr>
          <w:lang w:val="en-US"/>
        </w:rPr>
        <w:t xml:space="preserve"> </w:t>
      </w:r>
      <w:r w:rsidRPr="00AE10A1">
        <w:rPr>
          <w:rStyle w:val="ypks7kbdpwfgdykd3qb9"/>
          <w:lang w:val="en-US"/>
        </w:rPr>
        <w:t>temperatures</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seasonality</w:t>
      </w:r>
      <w:r w:rsidRPr="00AE10A1">
        <w:rPr>
          <w:lang w:val="en-US"/>
        </w:rPr>
        <w:t xml:space="preserve"> of </w:t>
      </w:r>
      <w:r w:rsidRPr="00AE10A1">
        <w:rPr>
          <w:rStyle w:val="ypks7kbdpwfgdykd3qb9"/>
          <w:lang w:val="en-US"/>
        </w:rPr>
        <w:t>microbial</w:t>
      </w:r>
      <w:r w:rsidRPr="00AE10A1">
        <w:rPr>
          <w:lang w:val="en-US"/>
        </w:rPr>
        <w:t xml:space="preserve"> </w:t>
      </w:r>
      <w:r w:rsidRPr="00AE10A1">
        <w:rPr>
          <w:rStyle w:val="ypks7kbdpwfgdykd3qb9"/>
          <w:lang w:val="en-US"/>
        </w:rPr>
        <w:t>activity</w:t>
      </w:r>
      <w:r w:rsidRPr="00AE10A1">
        <w:rPr>
          <w:lang w:val="en-US"/>
        </w:rPr>
        <w:t xml:space="preserve">; </w:t>
      </w:r>
      <w:r w:rsidRPr="00AE10A1">
        <w:rPr>
          <w:rStyle w:val="ypks7kbdpwfgdykd3qb9"/>
          <w:lang w:val="en-US"/>
        </w:rPr>
        <w:t>in</w:t>
      </w:r>
      <w:r w:rsidRPr="00AE10A1">
        <w:rPr>
          <w:lang w:val="en-US"/>
        </w:rPr>
        <w:t xml:space="preserve"> </w:t>
      </w:r>
      <w:r w:rsidRPr="00AE10A1">
        <w:rPr>
          <w:rStyle w:val="ypks7kbdpwfgdykd3qb9"/>
          <w:lang w:val="en-US"/>
        </w:rPr>
        <w:t>Daqing</w:t>
      </w:r>
      <w:r w:rsidRPr="00AE10A1">
        <w:rPr>
          <w:lang w:val="en-US"/>
        </w:rPr>
        <w:t xml:space="preserve">, </w:t>
      </w:r>
      <w:r w:rsidRPr="00AE10A1">
        <w:rPr>
          <w:rStyle w:val="ypks7kbdpwfgdykd3qb9"/>
          <w:lang w:val="en-US"/>
        </w:rPr>
        <w:t>mineralization</w:t>
      </w:r>
      <w:r w:rsidRPr="00AE10A1">
        <w:rPr>
          <w:lang w:val="en-US"/>
        </w:rPr>
        <w:t xml:space="preserve"> of </w:t>
      </w:r>
      <w:r w:rsidRPr="00AE10A1">
        <w:rPr>
          <w:rStyle w:val="ypks7kbdpwfgdykd3qb9"/>
          <w:lang w:val="en-US"/>
        </w:rPr>
        <w:t>reservoir</w:t>
      </w:r>
      <w:r w:rsidRPr="00AE10A1">
        <w:rPr>
          <w:lang w:val="en-US"/>
        </w:rPr>
        <w:t xml:space="preserve"> </w:t>
      </w:r>
      <w:r w:rsidRPr="00AE10A1">
        <w:rPr>
          <w:rStyle w:val="ypks7kbdpwfgdykd3qb9"/>
          <w:lang w:val="en-US"/>
        </w:rPr>
        <w:t>waters</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concomitant</w:t>
      </w:r>
      <w:r w:rsidRPr="00AE10A1">
        <w:rPr>
          <w:lang w:val="en-US"/>
        </w:rPr>
        <w:t xml:space="preserve"> </w:t>
      </w:r>
      <w:r w:rsidRPr="00AE10A1">
        <w:rPr>
          <w:rStyle w:val="ypks7kbdpwfgdykd3qb9"/>
          <w:lang w:val="en-US"/>
        </w:rPr>
        <w:t>mobilization</w:t>
      </w:r>
      <w:r w:rsidRPr="00AE10A1">
        <w:rPr>
          <w:lang w:val="en-US"/>
        </w:rPr>
        <w:t xml:space="preserve"> of </w:t>
      </w:r>
      <w:r w:rsidRPr="00AE10A1">
        <w:rPr>
          <w:rStyle w:val="ypks7kbdpwfgdykd3qb9"/>
          <w:lang w:val="en-US"/>
        </w:rPr>
        <w:t>toxic</w:t>
      </w:r>
      <w:r w:rsidRPr="00AE10A1">
        <w:rPr>
          <w:lang w:val="en-US"/>
        </w:rPr>
        <w:t xml:space="preserve"> </w:t>
      </w:r>
      <w:r w:rsidRPr="00AE10A1">
        <w:rPr>
          <w:rStyle w:val="ypks7kbdpwfgdykd3qb9"/>
          <w:lang w:val="en-US"/>
        </w:rPr>
        <w:t>elements</w:t>
      </w:r>
      <w:r w:rsidRPr="00AE10A1">
        <w:rPr>
          <w:lang w:val="en-US"/>
        </w:rPr>
        <w:t xml:space="preserve"> </w:t>
      </w:r>
      <w:r w:rsidRPr="00AE10A1">
        <w:rPr>
          <w:rStyle w:val="ypks7kbdpwfgdykd3qb9"/>
          <w:lang w:val="en-US"/>
        </w:rPr>
        <w:t>(As,</w:t>
      </w:r>
      <w:r w:rsidRPr="00AE10A1">
        <w:rPr>
          <w:lang w:val="en-US"/>
        </w:rPr>
        <w:t xml:space="preserve"> </w:t>
      </w:r>
      <w:r w:rsidRPr="00AE10A1">
        <w:rPr>
          <w:rStyle w:val="ypks7kbdpwfgdykd3qb9"/>
          <w:lang w:val="en-US"/>
        </w:rPr>
        <w:t>F).</w:t>
      </w:r>
      <w:r w:rsidRPr="00AE10A1">
        <w:rPr>
          <w:lang w:val="en-US"/>
        </w:rPr>
        <w:t xml:space="preserve"> </w:t>
      </w:r>
      <w:r w:rsidRPr="00AE10A1">
        <w:rPr>
          <w:rStyle w:val="ypks7kbdpwfgdykd3qb9"/>
          <w:lang w:val="en-US"/>
        </w:rPr>
        <w:t>Promising</w:t>
      </w:r>
      <w:r w:rsidRPr="00AE10A1">
        <w:rPr>
          <w:lang w:val="en-US"/>
        </w:rPr>
        <w:t xml:space="preserve"> </w:t>
      </w:r>
      <w:r w:rsidRPr="00AE10A1">
        <w:rPr>
          <w:rStyle w:val="ypks7kbdpwfgdykd3qb9"/>
          <w:lang w:val="en-US"/>
        </w:rPr>
        <w:t>areas</w:t>
      </w:r>
      <w:r w:rsidRPr="00AE10A1">
        <w:rPr>
          <w:lang w:val="en-US"/>
        </w:rPr>
        <w:t xml:space="preserve"> </w:t>
      </w:r>
      <w:r w:rsidRPr="00AE10A1">
        <w:rPr>
          <w:rStyle w:val="ypks7kbdpwfgdykd3qb9"/>
          <w:lang w:val="en-US"/>
        </w:rPr>
        <w:t>include</w:t>
      </w:r>
      <w:r w:rsidRPr="00AE10A1">
        <w:rPr>
          <w:lang w:val="en-US"/>
        </w:rPr>
        <w:t xml:space="preserve"> the </w:t>
      </w:r>
      <w:r w:rsidRPr="00AE10A1">
        <w:rPr>
          <w:rStyle w:val="ypks7kbdpwfgdykd3qb9"/>
          <w:lang w:val="en-US"/>
        </w:rPr>
        <w:t>development</w:t>
      </w:r>
      <w:r w:rsidRPr="00AE10A1">
        <w:rPr>
          <w:lang w:val="en-US"/>
        </w:rPr>
        <w:t xml:space="preserve"> of </w:t>
      </w:r>
      <w:r w:rsidRPr="00AE10A1">
        <w:rPr>
          <w:rStyle w:val="ypks7kbdpwfgdykd3qb9"/>
          <w:lang w:val="en-US"/>
        </w:rPr>
        <w:t>biostimulation</w:t>
      </w:r>
      <w:r w:rsidRPr="00AE10A1">
        <w:rPr>
          <w:lang w:val="en-US"/>
        </w:rPr>
        <w:t xml:space="preserve"> </w:t>
      </w:r>
      <w:r w:rsidRPr="00AE10A1">
        <w:rPr>
          <w:rStyle w:val="ypks7kbdpwfgdykd3qb9"/>
          <w:lang w:val="en-US"/>
        </w:rPr>
        <w:t>methods</w:t>
      </w:r>
      <w:r w:rsidRPr="00AE10A1">
        <w:rPr>
          <w:lang w:val="en-US"/>
        </w:rPr>
        <w:t xml:space="preserve"> </w:t>
      </w:r>
      <w:r w:rsidRPr="00AE10A1">
        <w:rPr>
          <w:rStyle w:val="ypks7kbdpwfgdykd3qb9"/>
          <w:lang w:val="en-US"/>
        </w:rPr>
        <w:t>(introduction</w:t>
      </w:r>
      <w:r w:rsidRPr="00AE10A1">
        <w:rPr>
          <w:lang w:val="en-US"/>
        </w:rPr>
        <w:t xml:space="preserve"> of </w:t>
      </w:r>
      <w:r w:rsidRPr="00AE10A1">
        <w:rPr>
          <w:rStyle w:val="ypks7kbdpwfgdykd3qb9"/>
          <w:lang w:val="en-US"/>
        </w:rPr>
        <w:t>N,</w:t>
      </w:r>
      <w:r w:rsidRPr="00AE10A1">
        <w:rPr>
          <w:lang w:val="en-US"/>
        </w:rPr>
        <w:t xml:space="preserve"> </w:t>
      </w:r>
      <w:r w:rsidRPr="00AE10A1">
        <w:rPr>
          <w:rStyle w:val="ypks7kbdpwfgdykd3qb9"/>
          <w:lang w:val="en-US"/>
        </w:rPr>
        <w:t>P,</w:t>
      </w:r>
      <w:r w:rsidRPr="00AE10A1">
        <w:rPr>
          <w:lang w:val="en-US"/>
        </w:rPr>
        <w:t xml:space="preserve"> </w:t>
      </w:r>
      <w:r w:rsidRPr="00AE10A1">
        <w:rPr>
          <w:rStyle w:val="ypks7kbdpwfgdykd3qb9"/>
          <w:lang w:val="en-US"/>
        </w:rPr>
        <w:t>acclimated</w:t>
      </w:r>
      <w:r w:rsidRPr="00AE10A1">
        <w:rPr>
          <w:lang w:val="en-US"/>
        </w:rPr>
        <w:t xml:space="preserve"> </w:t>
      </w:r>
      <w:r w:rsidRPr="00AE10A1">
        <w:rPr>
          <w:rStyle w:val="ypks7kbdpwfgdykd3qb9"/>
          <w:lang w:val="en-US"/>
        </w:rPr>
        <w:t>microbial</w:t>
      </w:r>
      <w:r w:rsidRPr="00AE10A1">
        <w:rPr>
          <w:lang w:val="en-US"/>
        </w:rPr>
        <w:t xml:space="preserve"> </w:t>
      </w:r>
      <w:r w:rsidRPr="00AE10A1">
        <w:rPr>
          <w:rStyle w:val="ypks7kbdpwfgdykd3qb9"/>
          <w:lang w:val="en-US"/>
        </w:rPr>
        <w:t>consortia)</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bioremediation</w:t>
      </w:r>
      <w:r w:rsidRPr="00AE10A1">
        <w:rPr>
          <w:lang w:val="en-US"/>
        </w:rPr>
        <w:t xml:space="preserve">, </w:t>
      </w:r>
      <w:r w:rsidRPr="00AE10A1">
        <w:rPr>
          <w:rStyle w:val="ypks7kbdpwfgdykd3qb9"/>
          <w:lang w:val="en-US"/>
        </w:rPr>
        <w:t>taking</w:t>
      </w:r>
      <w:r w:rsidRPr="00AE10A1">
        <w:rPr>
          <w:lang w:val="en-US"/>
        </w:rPr>
        <w:t xml:space="preserve"> into </w:t>
      </w:r>
      <w:r w:rsidRPr="00AE10A1">
        <w:rPr>
          <w:rStyle w:val="ypks7kbdpwfgdykd3qb9"/>
          <w:lang w:val="en-US"/>
        </w:rPr>
        <w:t>account</w:t>
      </w:r>
      <w:r w:rsidRPr="00AE10A1">
        <w:rPr>
          <w:lang w:val="en-US"/>
        </w:rPr>
        <w:t xml:space="preserve"> </w:t>
      </w:r>
      <w:r w:rsidRPr="00AE10A1">
        <w:rPr>
          <w:rStyle w:val="ypks7kbdpwfgdykd3qb9"/>
          <w:lang w:val="en-US"/>
        </w:rPr>
        <w:t>regional</w:t>
      </w:r>
      <w:r w:rsidRPr="00AE10A1">
        <w:rPr>
          <w:lang w:val="en-US"/>
        </w:rPr>
        <w:t xml:space="preserve"> </w:t>
      </w:r>
      <w:r w:rsidRPr="00AE10A1">
        <w:rPr>
          <w:rStyle w:val="ypks7kbdpwfgdykd3qb9"/>
          <w:lang w:val="en-US"/>
        </w:rPr>
        <w:t>peculiarities.</w:t>
      </w:r>
      <w:r w:rsidRPr="00AE10A1">
        <w:rPr>
          <w:lang w:val="en-US"/>
        </w:rPr>
        <w:t xml:space="preserve"> In </w:t>
      </w:r>
      <w:r w:rsidRPr="00AE10A1">
        <w:rPr>
          <w:rStyle w:val="ypks7kbdpwfgdykd3qb9"/>
          <w:lang w:val="en-US"/>
        </w:rPr>
        <w:t>situ</w:t>
      </w:r>
      <w:r w:rsidRPr="00AE10A1">
        <w:rPr>
          <w:lang w:val="en-US"/>
        </w:rPr>
        <w:t xml:space="preserve"> </w:t>
      </w:r>
      <w:r w:rsidRPr="00AE10A1">
        <w:rPr>
          <w:rStyle w:val="ypks7kbdpwfgdykd3qb9"/>
          <w:lang w:val="en-US"/>
        </w:rPr>
        <w:t>isotopic</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metagenomic</w:t>
      </w:r>
      <w:r w:rsidRPr="00AE10A1">
        <w:rPr>
          <w:lang w:val="en-US"/>
        </w:rPr>
        <w:t xml:space="preserve"> </w:t>
      </w:r>
      <w:r w:rsidRPr="00AE10A1">
        <w:rPr>
          <w:rStyle w:val="ypks7kbdpwfgdykd3qb9"/>
          <w:lang w:val="en-US"/>
        </w:rPr>
        <w:t>studies</w:t>
      </w:r>
      <w:r w:rsidRPr="00AE10A1">
        <w:rPr>
          <w:lang w:val="en-US"/>
        </w:rPr>
        <w:t xml:space="preserve"> are </w:t>
      </w:r>
      <w:r w:rsidRPr="00AE10A1">
        <w:rPr>
          <w:rStyle w:val="ypks7kbdpwfgdykd3qb9"/>
          <w:lang w:val="en-US"/>
        </w:rPr>
        <w:t>required</w:t>
      </w:r>
      <w:r w:rsidRPr="00AE10A1">
        <w:rPr>
          <w:lang w:val="en-US"/>
        </w:rPr>
        <w:t xml:space="preserve"> </w:t>
      </w:r>
      <w:r w:rsidRPr="00AE10A1">
        <w:rPr>
          <w:rStyle w:val="ypks7kbdpwfgdykd3qb9"/>
          <w:lang w:val="en-US"/>
        </w:rPr>
        <w:t>to</w:t>
      </w:r>
      <w:r w:rsidRPr="00AE10A1">
        <w:rPr>
          <w:lang w:val="en-US"/>
        </w:rPr>
        <w:t xml:space="preserve"> </w:t>
      </w:r>
      <w:r w:rsidRPr="00AE10A1">
        <w:rPr>
          <w:rStyle w:val="ypks7kbdpwfgdykd3qb9"/>
          <w:lang w:val="en-US"/>
        </w:rPr>
        <w:t>deepen</w:t>
      </w:r>
      <w:r w:rsidRPr="00AE10A1">
        <w:rPr>
          <w:lang w:val="en-US"/>
        </w:rPr>
        <w:t xml:space="preserve"> </w:t>
      </w:r>
      <w:r w:rsidRPr="00AE10A1">
        <w:rPr>
          <w:rStyle w:val="ypks7kbdpwfgdykd3qb9"/>
          <w:lang w:val="en-US"/>
        </w:rPr>
        <w:t>understanding</w:t>
      </w:r>
      <w:r w:rsidRPr="00AE10A1">
        <w:rPr>
          <w:lang w:val="en-US"/>
        </w:rPr>
        <w:t xml:space="preserve"> of the </w:t>
      </w:r>
      <w:r w:rsidRPr="00AE10A1">
        <w:rPr>
          <w:rStyle w:val="ypks7kbdpwfgdykd3qb9"/>
          <w:lang w:val="en-US"/>
        </w:rPr>
        <w:t>mechanisms.</w:t>
      </w:r>
    </w:p>
    <w:p w14:paraId="5BE0816E" w14:textId="77777777" w:rsidR="00AF7099" w:rsidRPr="00AF7099" w:rsidRDefault="00AF7099" w:rsidP="00AF7099">
      <w:pPr>
        <w:rPr>
          <w:rStyle w:val="af4"/>
          <w:color w:val="0F1115"/>
          <w:lang w:val="en-US"/>
        </w:rPr>
      </w:pPr>
      <w:r w:rsidRPr="009C57DA">
        <w:rPr>
          <w:rStyle w:val="af4"/>
          <w:color w:val="0F1115"/>
          <w:lang w:val="en-US"/>
        </w:rPr>
        <w:t>References</w:t>
      </w:r>
    </w:p>
    <w:p w14:paraId="4ED22F81" w14:textId="23B848D7" w:rsidR="00AF7099" w:rsidRPr="00AE10A1" w:rsidRDefault="00AF7099" w:rsidP="00AF7099">
      <w:pPr>
        <w:rPr>
          <w:lang w:val="en-US"/>
        </w:rPr>
      </w:pPr>
      <w:r w:rsidRPr="00AF7099">
        <w:rPr>
          <w:rStyle w:val="ypks7kbdpwfgdykd3qb9"/>
          <w:lang w:val="en-US"/>
        </w:rPr>
        <w:t xml:space="preserve">1. </w:t>
      </w:r>
      <w:r w:rsidRPr="00AE10A1">
        <w:rPr>
          <w:rStyle w:val="ypks7kbdpwfgdykd3qb9"/>
          <w:lang w:val="en-US"/>
        </w:rPr>
        <w:t>Krainov</w:t>
      </w:r>
      <w:r w:rsidRPr="009C57DA">
        <w:rPr>
          <w:rStyle w:val="ypks7kbdpwfgdykd3qb9"/>
          <w:lang w:val="en-US"/>
        </w:rPr>
        <w:t>,</w:t>
      </w:r>
      <w:r w:rsidRPr="00AE10A1">
        <w:rPr>
          <w:lang w:val="en-US"/>
        </w:rPr>
        <w:t xml:space="preserve"> </w:t>
      </w:r>
      <w:r w:rsidRPr="00AE10A1">
        <w:rPr>
          <w:rStyle w:val="ypks7kbdpwfgdykd3qb9"/>
          <w:lang w:val="en-US"/>
        </w:rPr>
        <w:t>S.R.,</w:t>
      </w:r>
      <w:r w:rsidRPr="00AE10A1">
        <w:rPr>
          <w:lang w:val="en-US"/>
        </w:rPr>
        <w:t xml:space="preserve"> </w:t>
      </w:r>
      <w:r w:rsidRPr="00AE10A1">
        <w:rPr>
          <w:rStyle w:val="ypks7kbdpwfgdykd3qb9"/>
          <w:lang w:val="en-US"/>
        </w:rPr>
        <w:t>Ryzhenko</w:t>
      </w:r>
      <w:r w:rsidRPr="009C57DA">
        <w:rPr>
          <w:rStyle w:val="ypks7kbdpwfgdykd3qb9"/>
          <w:lang w:val="en-US"/>
        </w:rPr>
        <w:t>,</w:t>
      </w:r>
      <w:r w:rsidRPr="00AE10A1">
        <w:rPr>
          <w:lang w:val="en-US"/>
        </w:rPr>
        <w:t xml:space="preserve"> </w:t>
      </w:r>
      <w:r w:rsidRPr="00AE10A1">
        <w:rPr>
          <w:rStyle w:val="ypks7kbdpwfgdykd3qb9"/>
          <w:lang w:val="en-US"/>
        </w:rPr>
        <w:t>B.N.,</w:t>
      </w:r>
      <w:r w:rsidRPr="00AE10A1">
        <w:rPr>
          <w:lang w:val="en-US"/>
        </w:rPr>
        <w:t xml:space="preserve"> </w:t>
      </w:r>
      <w:r w:rsidRPr="00AE10A1">
        <w:rPr>
          <w:rStyle w:val="ypks7kbdpwfgdykd3qb9"/>
          <w:lang w:val="en-US"/>
        </w:rPr>
        <w:t>Shvets</w:t>
      </w:r>
      <w:r w:rsidRPr="009C57DA">
        <w:rPr>
          <w:rStyle w:val="ypks7kbdpwfgdykd3qb9"/>
          <w:lang w:val="en-US"/>
        </w:rPr>
        <w:t>,</w:t>
      </w:r>
      <w:r w:rsidRPr="00AE10A1">
        <w:rPr>
          <w:lang w:val="en-US"/>
        </w:rPr>
        <w:t xml:space="preserve"> </w:t>
      </w:r>
      <w:r w:rsidRPr="00AE10A1">
        <w:rPr>
          <w:rStyle w:val="ypks7kbdpwfgdykd3qb9"/>
          <w:lang w:val="en-US"/>
        </w:rPr>
        <w:t>V.M.</w:t>
      </w:r>
      <w:r w:rsidRPr="00AE10A1">
        <w:rPr>
          <w:lang w:val="en-US"/>
        </w:rPr>
        <w:t xml:space="preserve"> </w:t>
      </w:r>
      <w:r w:rsidRPr="00AE10A1">
        <w:rPr>
          <w:rStyle w:val="ypks7kbdpwfgdykd3qb9"/>
          <w:lang w:val="en-US"/>
        </w:rPr>
        <w:t>Geochemistry</w:t>
      </w:r>
      <w:r w:rsidRPr="00AE10A1">
        <w:rPr>
          <w:lang w:val="en-US"/>
        </w:rPr>
        <w:t xml:space="preserve"> of </w:t>
      </w:r>
      <w:r w:rsidRPr="00AE10A1">
        <w:rPr>
          <w:rStyle w:val="ypks7kbdpwfgdykd3qb9"/>
          <w:lang w:val="en-US"/>
        </w:rPr>
        <w:t>groundwater:</w:t>
      </w:r>
      <w:r w:rsidRPr="00AE10A1">
        <w:rPr>
          <w:lang w:val="en-US"/>
        </w:rPr>
        <w:t xml:space="preserve"> </w:t>
      </w:r>
      <w:r w:rsidRPr="00AE10A1">
        <w:rPr>
          <w:rStyle w:val="ypks7kbdpwfgdykd3qb9"/>
          <w:lang w:val="en-US"/>
        </w:rPr>
        <w:t>theoretical,</w:t>
      </w:r>
      <w:r w:rsidRPr="00AE10A1">
        <w:rPr>
          <w:lang w:val="en-US"/>
        </w:rPr>
        <w:t xml:space="preserve"> </w:t>
      </w:r>
      <w:r w:rsidRPr="00AE10A1">
        <w:rPr>
          <w:rStyle w:val="ypks7kbdpwfgdykd3qb9"/>
          <w:lang w:val="en-US"/>
        </w:rPr>
        <w:t>applied</w:t>
      </w:r>
      <w:r w:rsidRPr="00AE10A1">
        <w:rPr>
          <w:lang w:val="en-US"/>
        </w:rPr>
        <w:t xml:space="preserve"> </w:t>
      </w:r>
      <w:r w:rsidRPr="00AE10A1">
        <w:rPr>
          <w:rStyle w:val="ypks7kbdpwfgdykd3qb9"/>
          <w:lang w:val="en-US"/>
        </w:rPr>
        <w:t>and</w:t>
      </w:r>
      <w:r w:rsidRPr="00AE10A1">
        <w:rPr>
          <w:lang w:val="en-US"/>
        </w:rPr>
        <w:t xml:space="preserve"> </w:t>
      </w:r>
      <w:r w:rsidRPr="00AE10A1">
        <w:rPr>
          <w:rStyle w:val="ypks7kbdpwfgdykd3qb9"/>
          <w:lang w:val="en-US"/>
        </w:rPr>
        <w:t>ecological</w:t>
      </w:r>
      <w:r w:rsidRPr="00AE10A1">
        <w:rPr>
          <w:lang w:val="en-US"/>
        </w:rPr>
        <w:t xml:space="preserve"> </w:t>
      </w:r>
      <w:r w:rsidRPr="00AE10A1">
        <w:rPr>
          <w:rStyle w:val="ypks7kbdpwfgdykd3qb9"/>
          <w:lang w:val="en-US"/>
        </w:rPr>
        <w:t>aspects.</w:t>
      </w:r>
      <w:r w:rsidRPr="00AE10A1">
        <w:rPr>
          <w:lang w:val="en-US"/>
        </w:rPr>
        <w:t xml:space="preserve"> </w:t>
      </w:r>
      <w:r w:rsidRPr="00AE10A1">
        <w:rPr>
          <w:rStyle w:val="ypks7kbdpwfgdykd3qb9"/>
          <w:lang w:val="en-US"/>
        </w:rPr>
        <w:t>Ed.</w:t>
      </w:r>
      <w:r w:rsidRPr="00AE10A1">
        <w:rPr>
          <w:lang w:val="en-US"/>
        </w:rPr>
        <w:t xml:space="preserve"> </w:t>
      </w:r>
      <w:r w:rsidRPr="00AE10A1">
        <w:rPr>
          <w:rStyle w:val="ypks7kbdpwfgdykd3qb9"/>
          <w:lang w:val="en-US"/>
        </w:rPr>
        <w:t>2,</w:t>
      </w:r>
      <w:r w:rsidRPr="00AE10A1">
        <w:rPr>
          <w:lang w:val="en-US"/>
        </w:rPr>
        <w:t xml:space="preserve"> </w:t>
      </w:r>
      <w:r w:rsidRPr="00AE10A1">
        <w:rPr>
          <w:rStyle w:val="ypks7kbdpwfgdykd3qb9"/>
          <w:lang w:val="en-US"/>
        </w:rPr>
        <w:t>add</w:t>
      </w:r>
      <w:r w:rsidRPr="00AE10A1">
        <w:rPr>
          <w:lang w:val="en-US"/>
        </w:rPr>
        <w:t xml:space="preserve">. </w:t>
      </w:r>
      <w:r w:rsidRPr="00AE10A1">
        <w:rPr>
          <w:rStyle w:val="ypks7kbdpwfgdykd3qb9"/>
          <w:lang w:val="en-US"/>
        </w:rPr>
        <w:t>2012.</w:t>
      </w:r>
      <w:r w:rsidRPr="00AE10A1">
        <w:rPr>
          <w:lang w:val="en-US"/>
        </w:rPr>
        <w:t xml:space="preserve"> </w:t>
      </w:r>
      <w:r w:rsidRPr="00AE10A1">
        <w:rPr>
          <w:rStyle w:val="ypks7kbdpwfgdykd3qb9"/>
          <w:lang w:val="en-US"/>
        </w:rPr>
        <w:t>672</w:t>
      </w:r>
      <w:r w:rsidRPr="00AE10A1">
        <w:rPr>
          <w:lang w:val="en-US"/>
        </w:rPr>
        <w:t xml:space="preserve"> </w:t>
      </w:r>
      <w:r w:rsidRPr="00AE10A1">
        <w:rPr>
          <w:rStyle w:val="ypks7kbdpwfgdykd3qb9"/>
          <w:lang w:val="en-US"/>
        </w:rPr>
        <w:t>p</w:t>
      </w:r>
      <w:r w:rsidRPr="00AE10A1">
        <w:rPr>
          <w:lang w:val="en-US"/>
        </w:rPr>
        <w:t>.</w:t>
      </w:r>
      <w:r w:rsidRPr="009C57DA">
        <w:rPr>
          <w:lang w:val="en-US"/>
        </w:rPr>
        <w:t xml:space="preserve"> (</w:t>
      </w:r>
      <w:r w:rsidRPr="00AE10A1">
        <w:rPr>
          <w:lang w:val="en-US"/>
        </w:rPr>
        <w:t>in Russian)</w:t>
      </w:r>
    </w:p>
    <w:p w14:paraId="707539D5" w14:textId="46CF28BE" w:rsidR="00AF7099" w:rsidRPr="00AE10A1" w:rsidRDefault="00AF7099" w:rsidP="00AF7099">
      <w:pPr>
        <w:rPr>
          <w:lang w:val="en-US"/>
        </w:rPr>
      </w:pPr>
      <w:r w:rsidRPr="00AF7099">
        <w:rPr>
          <w:lang w:val="en-US"/>
        </w:rPr>
        <w:t xml:space="preserve">2. </w:t>
      </w:r>
      <w:r w:rsidRPr="00AE10A1">
        <w:rPr>
          <w:lang w:val="en-US"/>
        </w:rPr>
        <w:t>Assessing the combined risks of PAHs and metals in urban soils by urbanization indicators / C. Peng, Z. Ouyang, M. Wang, W. Chen, X. Li, J.C. Crittenden</w:t>
      </w:r>
    </w:p>
    <w:p w14:paraId="5C3895A4" w14:textId="170DC545" w:rsidR="00AF7099" w:rsidRPr="00AF7099" w:rsidRDefault="00AF7099" w:rsidP="00AF7099">
      <w:pPr>
        <w:rPr>
          <w:lang w:val="en-US"/>
        </w:rPr>
      </w:pPr>
      <w:r w:rsidRPr="00AF7099">
        <w:rPr>
          <w:lang w:val="en-US"/>
        </w:rPr>
        <w:t xml:space="preserve">3. </w:t>
      </w:r>
      <w:r w:rsidRPr="00AE10A1">
        <w:rPr>
          <w:lang w:val="en-US"/>
        </w:rPr>
        <w:t>Dan</w:t>
      </w:r>
      <w:r w:rsidRPr="009C57DA">
        <w:rPr>
          <w:lang w:val="en-US"/>
        </w:rPr>
        <w:t>,</w:t>
      </w:r>
      <w:r w:rsidRPr="00AE10A1">
        <w:rPr>
          <w:lang w:val="en-US"/>
        </w:rPr>
        <w:t xml:space="preserve"> Zhang, Aizhong</w:t>
      </w:r>
      <w:r w:rsidRPr="009C57DA">
        <w:rPr>
          <w:lang w:val="en-US"/>
        </w:rPr>
        <w:t>,</w:t>
      </w:r>
      <w:r w:rsidRPr="00AE10A1">
        <w:rPr>
          <w:lang w:val="en-US"/>
        </w:rPr>
        <w:t xml:space="preserve"> Ding, Wenjie</w:t>
      </w:r>
      <w:r w:rsidRPr="009C57DA">
        <w:rPr>
          <w:lang w:val="en-US"/>
        </w:rPr>
        <w:t>,</w:t>
      </w:r>
      <w:r w:rsidRPr="00AE10A1">
        <w:rPr>
          <w:lang w:val="en-US"/>
        </w:rPr>
        <w:t xml:space="preserve"> Tan, Cheng</w:t>
      </w:r>
      <w:r w:rsidRPr="009C57DA">
        <w:rPr>
          <w:lang w:val="en-US"/>
        </w:rPr>
        <w:t>,</w:t>
      </w:r>
      <w:r w:rsidRPr="00AE10A1">
        <w:rPr>
          <w:lang w:val="en-US"/>
        </w:rPr>
        <w:t xml:space="preserve"> Chen, Lirong</w:t>
      </w:r>
      <w:r w:rsidRPr="009C57DA">
        <w:rPr>
          <w:lang w:val="en-US"/>
        </w:rPr>
        <w:t>,</w:t>
      </w:r>
      <w:r w:rsidRPr="00AE10A1">
        <w:rPr>
          <w:lang w:val="en-US"/>
        </w:rPr>
        <w:t xml:space="preserve"> Cheng, Yujiao</w:t>
      </w:r>
      <w:r w:rsidRPr="009C57DA">
        <w:rPr>
          <w:lang w:val="en-US"/>
        </w:rPr>
        <w:t>,</w:t>
      </w:r>
      <w:r w:rsidRPr="00AE10A1">
        <w:rPr>
          <w:lang w:val="en-US"/>
        </w:rPr>
        <w:t xml:space="preserve"> Sun, Xueyu</w:t>
      </w:r>
      <w:r w:rsidRPr="009C57DA">
        <w:rPr>
          <w:lang w:val="en-US"/>
        </w:rPr>
        <w:t>,</w:t>
      </w:r>
      <w:r w:rsidRPr="00AE10A1">
        <w:rPr>
          <w:lang w:val="en-US"/>
        </w:rPr>
        <w:t xml:space="preserve"> Lin. </w:t>
      </w:r>
      <w:r w:rsidRPr="00AF7099">
        <w:rPr>
          <w:lang w:val="en-US"/>
        </w:rPr>
        <w:t>Microcosm study on response of soil microorganism to polycyclic hydrocarbons contamination. IEEE Engineering in n Medicine and Biology Society (EMBS) 2009</w:t>
      </w:r>
    </w:p>
    <w:p w14:paraId="1B75F224" w14:textId="77777777" w:rsidR="00CE5A80" w:rsidRDefault="00AF7099" w:rsidP="00CE5A80">
      <w:pPr>
        <w:rPr>
          <w:lang w:val="en-US"/>
        </w:rPr>
        <w:sectPr w:rsidR="00CE5A80" w:rsidSect="004C0894">
          <w:pgSz w:w="11906" w:h="16838"/>
          <w:pgMar w:top="1134" w:right="1134" w:bottom="1134" w:left="1134" w:header="708" w:footer="708" w:gutter="0"/>
          <w:cols w:space="708"/>
          <w:docGrid w:linePitch="360"/>
        </w:sectPr>
      </w:pPr>
      <w:r w:rsidRPr="00AF7099">
        <w:rPr>
          <w:lang w:val="en-US"/>
        </w:rPr>
        <w:t>4. Features of accumulation, migration, and transformation of benzo[a]pyrene in soil plant system in a model condition of soil contamination / S. Sushkova, T. Minkina, I. Deryabkina (Turina), S. Mandzhieva, I. Zamulina, T. Bauer, G. Vasilyeva, E. Antonenko, V. Rajput, R. Kizikaya // Journal of Soils and Sediments. –2018. – V. 18. – № 6. – P. 2361–2367</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A2B60" w:rsidRPr="008F58CF" w14:paraId="07BED694" w14:textId="77777777" w:rsidTr="00CB0526">
        <w:tc>
          <w:tcPr>
            <w:tcW w:w="9628" w:type="dxa"/>
          </w:tcPr>
          <w:p w14:paraId="4108C01C" w14:textId="3B0EF9F4" w:rsidR="007A2B60" w:rsidRPr="00B67694" w:rsidRDefault="003A2F3E" w:rsidP="003A2F3E">
            <w:pPr>
              <w:pStyle w:val="1"/>
              <w:outlineLvl w:val="0"/>
              <w:rPr>
                <w:lang w:val="en-US"/>
              </w:rPr>
            </w:pPr>
            <w:bookmarkStart w:id="13" w:name="_Toc229643469"/>
            <w:bookmarkStart w:id="14" w:name="_Toc229747503"/>
            <w:r w:rsidRPr="00B67694">
              <w:rPr>
                <w:lang w:val="en-US"/>
              </w:rPr>
              <w:lastRenderedPageBreak/>
              <w:t>Seasonal Dynamics of Physiological Indicators of Corn Depending on the Biogeochemical Availability of Macro- And Microelements in the Rhizosphere: Based on a Comparative Analysis of the Soils of Russia and China</w:t>
            </w:r>
            <w:bookmarkEnd w:id="13"/>
            <w:bookmarkEnd w:id="14"/>
          </w:p>
        </w:tc>
      </w:tr>
      <w:tr w:rsidR="007A2B60" w:rsidRPr="00110C80" w14:paraId="494644D0" w14:textId="77777777" w:rsidTr="00CB0526">
        <w:tc>
          <w:tcPr>
            <w:tcW w:w="9628" w:type="dxa"/>
          </w:tcPr>
          <w:p w14:paraId="3F3AAE87" w14:textId="50986B4E" w:rsidR="007A2B60" w:rsidRPr="00621B9B" w:rsidRDefault="00621B9B" w:rsidP="00621B9B">
            <w:pPr>
              <w:pStyle w:val="ds-markdown-paragraph"/>
              <w:shd w:val="clear" w:color="auto" w:fill="FFFFFF"/>
              <w:tabs>
                <w:tab w:val="left" w:pos="851"/>
              </w:tabs>
              <w:spacing w:before="0" w:beforeAutospacing="0" w:after="0" w:afterAutospacing="0" w:line="266" w:lineRule="auto"/>
              <w:jc w:val="center"/>
              <w:rPr>
                <w:color w:val="0F1115"/>
              </w:rPr>
            </w:pPr>
            <w:proofErr w:type="spellStart"/>
            <w:r w:rsidRPr="009C74FE">
              <w:rPr>
                <w:rStyle w:val="af5"/>
                <w:color w:val="0F1115"/>
                <w:lang w:val="en-US"/>
              </w:rPr>
              <w:t>Glebov</w:t>
            </w:r>
            <w:proofErr w:type="spellEnd"/>
            <w:r w:rsidR="009405C3">
              <w:rPr>
                <w:rStyle w:val="af5"/>
                <w:color w:val="0F1115"/>
                <w:lang w:val="en-US"/>
              </w:rPr>
              <w:t> </w:t>
            </w:r>
            <w:r w:rsidRPr="009C74FE">
              <w:rPr>
                <w:rStyle w:val="af5"/>
                <w:color w:val="0F1115"/>
                <w:lang w:val="en-US"/>
              </w:rPr>
              <w:t>Victor</w:t>
            </w:r>
            <w:r w:rsidRPr="009C74FE">
              <w:rPr>
                <w:i/>
                <w:vertAlign w:val="superscript"/>
                <w:lang w:val="en-US"/>
              </w:rPr>
              <w:t>1</w:t>
            </w:r>
            <w:r w:rsidRPr="009C74FE">
              <w:rPr>
                <w:rStyle w:val="af5"/>
                <w:color w:val="0F1115"/>
                <w:lang w:val="en-US"/>
              </w:rPr>
              <w:t>, Sui</w:t>
            </w:r>
            <w:r w:rsidR="009405C3">
              <w:rPr>
                <w:rStyle w:val="af5"/>
                <w:color w:val="0F1115"/>
                <w:lang w:val="en-US"/>
              </w:rPr>
              <w:t> </w:t>
            </w:r>
            <w:r w:rsidRPr="009C74FE">
              <w:rPr>
                <w:rStyle w:val="af5"/>
                <w:color w:val="0F1115"/>
                <w:lang w:val="en-US"/>
              </w:rPr>
              <w:t>Yuanyuan</w:t>
            </w:r>
            <w:r w:rsidRPr="009C74FE">
              <w:rPr>
                <w:i/>
                <w:vertAlign w:val="superscript"/>
                <w:lang w:val="en-US"/>
              </w:rPr>
              <w:t>2</w:t>
            </w:r>
          </w:p>
        </w:tc>
      </w:tr>
      <w:tr w:rsidR="007A2B60" w:rsidRPr="000A0785" w14:paraId="742DE196" w14:textId="77777777" w:rsidTr="00CB0526">
        <w:tc>
          <w:tcPr>
            <w:tcW w:w="9628" w:type="dxa"/>
          </w:tcPr>
          <w:p w14:paraId="27CABC40" w14:textId="3CD3E19F" w:rsidR="007A2B60" w:rsidRPr="00F36512" w:rsidRDefault="007A2B60" w:rsidP="00CB0526">
            <w:pPr>
              <w:ind w:firstLine="0"/>
              <w:jc w:val="center"/>
              <w:rPr>
                <w:i/>
                <w:iCs/>
                <w:lang w:val="en-US"/>
              </w:rPr>
            </w:pPr>
            <w:r w:rsidRPr="00F36512">
              <w:rPr>
                <w:i/>
                <w:iCs/>
                <w:lang w:val="en-US"/>
              </w:rPr>
              <w:t>1 – Moscow Veterinary Academy named after K.I.</w:t>
            </w:r>
            <w:r w:rsidR="009405C3">
              <w:rPr>
                <w:i/>
                <w:iCs/>
                <w:lang w:val="en-US"/>
              </w:rPr>
              <w:t> </w:t>
            </w:r>
            <w:r w:rsidRPr="00F36512">
              <w:rPr>
                <w:i/>
                <w:iCs/>
                <w:lang w:val="en-US"/>
              </w:rPr>
              <w:t>Scriabin, Moscow, Russia</w:t>
            </w:r>
          </w:p>
          <w:p w14:paraId="27A4B12D" w14:textId="23D0F365" w:rsidR="007A2B60" w:rsidRPr="000A0785" w:rsidRDefault="007A2B60" w:rsidP="00CB0526">
            <w:pPr>
              <w:ind w:firstLine="0"/>
              <w:jc w:val="center"/>
              <w:rPr>
                <w:i/>
                <w:iCs/>
                <w:lang w:val="en-US"/>
              </w:rPr>
            </w:pPr>
            <w:r w:rsidRPr="000A0785">
              <w:rPr>
                <w:i/>
                <w:iCs/>
                <w:lang w:val="en-US"/>
              </w:rPr>
              <w:t xml:space="preserve">2 – </w:t>
            </w:r>
            <w:r w:rsidR="00BD63A5" w:rsidRPr="00BD63A5">
              <w:rPr>
                <w:i/>
                <w:iCs/>
                <w:lang w:val="en-US"/>
              </w:rPr>
              <w:t>Jilin University, Changchun, China</w:t>
            </w:r>
          </w:p>
        </w:tc>
      </w:tr>
      <w:tr w:rsidR="007A2B60" w:rsidRPr="009D618E" w14:paraId="31AE14F6" w14:textId="77777777" w:rsidTr="00CB0526">
        <w:tc>
          <w:tcPr>
            <w:tcW w:w="9628" w:type="dxa"/>
          </w:tcPr>
          <w:p w14:paraId="1F343A52" w14:textId="77777777" w:rsidR="007A2B60" w:rsidRPr="009D618E" w:rsidRDefault="007A2B60" w:rsidP="00CB0526">
            <w:pPr>
              <w:ind w:firstLine="0"/>
              <w:jc w:val="center"/>
              <w:rPr>
                <w:i/>
                <w:iCs/>
              </w:rPr>
            </w:pPr>
            <w:r w:rsidRPr="00E76629">
              <w:rPr>
                <w:i/>
                <w:iCs/>
              </w:rPr>
              <w:t>vg44@mail.ru</w:t>
            </w:r>
          </w:p>
        </w:tc>
      </w:tr>
    </w:tbl>
    <w:p w14:paraId="2DDF6CE6" w14:textId="77777777" w:rsidR="005319A9" w:rsidRPr="009C74FE" w:rsidRDefault="005319A9" w:rsidP="005319A9">
      <w:pPr>
        <w:rPr>
          <w:rStyle w:val="ypks7kbdpwfgdykd3qb9"/>
          <w:rFonts w:cs="Times New Roman"/>
          <w:szCs w:val="24"/>
          <w:lang w:val="en-US"/>
        </w:rPr>
      </w:pPr>
      <w:r w:rsidRPr="009C74FE">
        <w:rPr>
          <w:lang w:val="en-US"/>
        </w:rPr>
        <w:t xml:space="preserve">The </w:t>
      </w:r>
      <w:r w:rsidRPr="009C74FE">
        <w:rPr>
          <w:rStyle w:val="ypks7kbdpwfgdykd3qb9"/>
          <w:rFonts w:cs="Times New Roman"/>
          <w:szCs w:val="24"/>
          <w:lang w:val="en-US"/>
        </w:rPr>
        <w:t>physiological</w:t>
      </w:r>
      <w:r w:rsidRPr="009C74FE">
        <w:rPr>
          <w:lang w:val="en-US"/>
        </w:rPr>
        <w:t xml:space="preserve"> </w:t>
      </w:r>
      <w:r w:rsidRPr="009C74FE">
        <w:rPr>
          <w:rStyle w:val="ypks7kbdpwfgdykd3qb9"/>
          <w:rFonts w:cs="Times New Roman"/>
          <w:szCs w:val="24"/>
          <w:lang w:val="en-US"/>
        </w:rPr>
        <w:t>state</w:t>
      </w:r>
      <w:r w:rsidRPr="009C74FE">
        <w:rPr>
          <w:lang w:val="en-US"/>
        </w:rPr>
        <w:t xml:space="preserve"> of </w:t>
      </w:r>
      <w:r w:rsidRPr="009C74FE">
        <w:rPr>
          <w:rStyle w:val="ypks7kbdpwfgdykd3qb9"/>
          <w:rFonts w:cs="Times New Roman"/>
          <w:szCs w:val="24"/>
          <w:lang w:val="en-US"/>
        </w:rPr>
        <w:t>corn</w:t>
      </w:r>
      <w:r w:rsidRPr="009C74FE">
        <w:rPr>
          <w:lang w:val="en-US"/>
        </w:rPr>
        <w:t xml:space="preserve"> </w:t>
      </w:r>
      <w:r w:rsidRPr="009C74FE">
        <w:rPr>
          <w:rStyle w:val="ypks7kbdpwfgdykd3qb9"/>
          <w:rFonts w:cs="Times New Roman"/>
          <w:szCs w:val="24"/>
          <w:lang w:val="en-US"/>
        </w:rPr>
        <w:t>(</w:t>
      </w:r>
      <w:r w:rsidRPr="009C74FE">
        <w:rPr>
          <w:rStyle w:val="ypks7kbdpwfgdykd3qb9"/>
          <w:rFonts w:cs="Times New Roman"/>
          <w:i/>
          <w:szCs w:val="24"/>
          <w:lang w:val="en-US"/>
        </w:rPr>
        <w:t>Zea</w:t>
      </w:r>
      <w:r w:rsidRPr="009C74FE">
        <w:rPr>
          <w:i/>
          <w:lang w:val="en-US"/>
        </w:rPr>
        <w:t xml:space="preserve"> mays</w:t>
      </w:r>
      <w:r w:rsidRPr="009C74FE">
        <w:rPr>
          <w:lang w:val="en-US"/>
        </w:rPr>
        <w:t xml:space="preserve"> </w:t>
      </w:r>
      <w:r w:rsidRPr="009C74FE">
        <w:rPr>
          <w:rStyle w:val="ypks7kbdpwfgdykd3qb9"/>
          <w:rFonts w:cs="Times New Roman"/>
          <w:szCs w:val="24"/>
          <w:lang w:val="en-US"/>
        </w:rPr>
        <w:t>L.)</w:t>
      </w:r>
      <w:r w:rsidRPr="009C74FE">
        <w:rPr>
          <w:lang w:val="en-US"/>
        </w:rPr>
        <w:t xml:space="preserve"> </w:t>
      </w:r>
      <w:r w:rsidRPr="009C74FE">
        <w:rPr>
          <w:rStyle w:val="ypks7kbdpwfgdykd3qb9"/>
          <w:rFonts w:cs="Times New Roman"/>
          <w:szCs w:val="24"/>
          <w:lang w:val="en-US"/>
        </w:rPr>
        <w:t>is</w:t>
      </w:r>
      <w:r w:rsidRPr="009C74FE">
        <w:rPr>
          <w:lang w:val="en-US"/>
        </w:rPr>
        <w:t xml:space="preserve"> </w:t>
      </w:r>
      <w:r w:rsidRPr="009C74FE">
        <w:rPr>
          <w:rStyle w:val="ypks7kbdpwfgdykd3qb9"/>
          <w:rFonts w:cs="Times New Roman"/>
          <w:szCs w:val="24"/>
          <w:lang w:val="en-US"/>
        </w:rPr>
        <w:t>largely</w:t>
      </w:r>
      <w:r w:rsidRPr="009C74FE">
        <w:rPr>
          <w:lang w:val="en-US"/>
        </w:rPr>
        <w:t xml:space="preserve"> </w:t>
      </w:r>
      <w:r w:rsidRPr="009C74FE">
        <w:rPr>
          <w:rStyle w:val="ypks7kbdpwfgdykd3qb9"/>
          <w:rFonts w:cs="Times New Roman"/>
          <w:szCs w:val="24"/>
          <w:lang w:val="en-US"/>
        </w:rPr>
        <w:t>determined</w:t>
      </w:r>
      <w:r w:rsidRPr="009C74FE">
        <w:rPr>
          <w:lang w:val="en-US"/>
        </w:rPr>
        <w:t xml:space="preserve"> by the </w:t>
      </w:r>
      <w:r w:rsidRPr="009C74FE">
        <w:rPr>
          <w:rStyle w:val="ypks7kbdpwfgdykd3qb9"/>
          <w:rFonts w:cs="Times New Roman"/>
          <w:szCs w:val="24"/>
          <w:lang w:val="en-US"/>
        </w:rPr>
        <w:t>biogeochemical</w:t>
      </w:r>
      <w:r w:rsidRPr="009C74FE">
        <w:rPr>
          <w:lang w:val="en-US"/>
        </w:rPr>
        <w:t xml:space="preserve"> </w:t>
      </w:r>
      <w:r w:rsidRPr="009C74FE">
        <w:rPr>
          <w:rStyle w:val="ypks7kbdpwfgdykd3qb9"/>
          <w:rFonts w:cs="Times New Roman"/>
          <w:szCs w:val="24"/>
          <w:lang w:val="en-US"/>
        </w:rPr>
        <w:t>conditions</w:t>
      </w:r>
      <w:r w:rsidRPr="009C74FE">
        <w:rPr>
          <w:lang w:val="en-US"/>
        </w:rPr>
        <w:t xml:space="preserve"> of the </w:t>
      </w:r>
      <w:r w:rsidRPr="009C74FE">
        <w:rPr>
          <w:rStyle w:val="ypks7kbdpwfgdykd3qb9"/>
          <w:rFonts w:cs="Times New Roman"/>
          <w:szCs w:val="24"/>
          <w:lang w:val="en-US"/>
        </w:rPr>
        <w:t>rhizosphere,</w:t>
      </w:r>
      <w:r w:rsidRPr="009C74FE">
        <w:rPr>
          <w:lang w:val="en-US"/>
        </w:rPr>
        <w:t xml:space="preserve"> </w:t>
      </w:r>
      <w:r w:rsidRPr="009C74FE">
        <w:rPr>
          <w:rStyle w:val="ypks7kbdpwfgdykd3qb9"/>
          <w:rFonts w:cs="Times New Roman"/>
          <w:szCs w:val="24"/>
          <w:lang w:val="en-US"/>
        </w:rPr>
        <w:t>which</w:t>
      </w:r>
      <w:r w:rsidRPr="009C74FE">
        <w:rPr>
          <w:lang w:val="en-US"/>
        </w:rPr>
        <w:t xml:space="preserve"> </w:t>
      </w:r>
      <w:r w:rsidRPr="009C74FE">
        <w:rPr>
          <w:rStyle w:val="ypks7kbdpwfgdykd3qb9"/>
          <w:rFonts w:cs="Times New Roman"/>
          <w:szCs w:val="24"/>
          <w:lang w:val="en-US"/>
        </w:rPr>
        <w:t>vary</w:t>
      </w:r>
      <w:r w:rsidRPr="009C74FE">
        <w:rPr>
          <w:lang w:val="en-US"/>
        </w:rPr>
        <w:t xml:space="preserve"> </w:t>
      </w:r>
      <w:r w:rsidRPr="009C74FE">
        <w:rPr>
          <w:rStyle w:val="ypks7kbdpwfgdykd3qb9"/>
          <w:rFonts w:cs="Times New Roman"/>
          <w:szCs w:val="24"/>
          <w:lang w:val="en-US"/>
        </w:rPr>
        <w:t>depending</w:t>
      </w:r>
      <w:r w:rsidRPr="009C74FE">
        <w:rPr>
          <w:lang w:val="en-US"/>
        </w:rPr>
        <w:t xml:space="preserve"> </w:t>
      </w:r>
      <w:r w:rsidRPr="009C74FE">
        <w:rPr>
          <w:rStyle w:val="ypks7kbdpwfgdykd3qb9"/>
          <w:rFonts w:cs="Times New Roman"/>
          <w:szCs w:val="24"/>
          <w:lang w:val="en-US"/>
        </w:rPr>
        <w:t>on</w:t>
      </w:r>
      <w:r w:rsidRPr="009C74FE">
        <w:rPr>
          <w:lang w:val="en-US"/>
        </w:rPr>
        <w:t xml:space="preserve"> the </w:t>
      </w:r>
      <w:r w:rsidRPr="009C74FE">
        <w:rPr>
          <w:rStyle w:val="ypks7kbdpwfgdykd3qb9"/>
          <w:rFonts w:cs="Times New Roman"/>
          <w:szCs w:val="24"/>
          <w:lang w:val="en-US"/>
        </w:rPr>
        <w:t>type</w:t>
      </w:r>
      <w:r w:rsidRPr="009C74FE">
        <w:rPr>
          <w:lang w:val="en-US"/>
        </w:rPr>
        <w:t xml:space="preserve"> of </w:t>
      </w:r>
      <w:r w:rsidRPr="009C74FE">
        <w:rPr>
          <w:rStyle w:val="ypks7kbdpwfgdykd3qb9"/>
          <w:rFonts w:cs="Times New Roman"/>
          <w:szCs w:val="24"/>
          <w:lang w:val="en-US"/>
        </w:rPr>
        <w:t>soil,</w:t>
      </w:r>
      <w:r w:rsidRPr="009C74FE">
        <w:rPr>
          <w:lang w:val="en-US"/>
        </w:rPr>
        <w:t xml:space="preserve"> </w:t>
      </w:r>
      <w:r w:rsidRPr="009C74FE">
        <w:rPr>
          <w:rStyle w:val="ypks7kbdpwfgdykd3qb9"/>
          <w:rFonts w:cs="Times New Roman"/>
          <w:szCs w:val="24"/>
          <w:lang w:val="en-US"/>
        </w:rPr>
        <w:t>climatic</w:t>
      </w:r>
      <w:r w:rsidRPr="009C74FE">
        <w:rPr>
          <w:lang w:val="en-US"/>
        </w:rPr>
        <w:t xml:space="preserve"> </w:t>
      </w:r>
      <w:r w:rsidRPr="009C74FE">
        <w:rPr>
          <w:rStyle w:val="ypks7kbdpwfgdykd3qb9"/>
          <w:rFonts w:cs="Times New Roman"/>
          <w:szCs w:val="24"/>
          <w:lang w:val="en-US"/>
        </w:rPr>
        <w:t>features,</w:t>
      </w:r>
      <w:r w:rsidRPr="009C74FE">
        <w:rPr>
          <w:lang w:val="en-US"/>
        </w:rPr>
        <w:t xml:space="preserve"> </w:t>
      </w:r>
      <w:r w:rsidRPr="009C74FE">
        <w:rPr>
          <w:rStyle w:val="ypks7kbdpwfgdykd3qb9"/>
          <w:rFonts w:cs="Times New Roman"/>
          <w:szCs w:val="24"/>
          <w:lang w:val="en-US"/>
        </w:rPr>
        <w:t>stage</w:t>
      </w:r>
      <w:r w:rsidRPr="009C74FE">
        <w:rPr>
          <w:lang w:val="en-US"/>
        </w:rPr>
        <w:t xml:space="preserve"> of </w:t>
      </w:r>
      <w:r w:rsidRPr="009C74FE">
        <w:rPr>
          <w:rStyle w:val="ypks7kbdpwfgdykd3qb9"/>
          <w:rFonts w:cs="Times New Roman"/>
          <w:szCs w:val="24"/>
          <w:lang w:val="en-US"/>
        </w:rPr>
        <w:t>plant</w:t>
      </w:r>
      <w:r w:rsidRPr="009C74FE">
        <w:rPr>
          <w:lang w:val="en-US"/>
        </w:rPr>
        <w:t xml:space="preserve"> </w:t>
      </w:r>
      <w:r w:rsidRPr="009C74FE">
        <w:rPr>
          <w:rStyle w:val="ypks7kbdpwfgdykd3qb9"/>
          <w:rFonts w:cs="Times New Roman"/>
          <w:szCs w:val="24"/>
          <w:lang w:val="en-US"/>
        </w:rPr>
        <w:t>development</w:t>
      </w:r>
      <w:r w:rsidRPr="009C74FE">
        <w:rPr>
          <w:lang w:val="en-US"/>
        </w:rPr>
        <w:t xml:space="preserve">, </w:t>
      </w:r>
      <w:r w:rsidRPr="009C74FE">
        <w:rPr>
          <w:rStyle w:val="ypks7kbdpwfgdykd3qb9"/>
          <w:rFonts w:cs="Times New Roman"/>
          <w:szCs w:val="24"/>
          <w:lang w:val="en-US"/>
        </w:rPr>
        <w:t>and</w:t>
      </w:r>
      <w:r w:rsidRPr="009C74FE">
        <w:rPr>
          <w:lang w:val="en-US"/>
        </w:rPr>
        <w:t xml:space="preserve"> </w:t>
      </w:r>
      <w:r w:rsidRPr="009C74FE">
        <w:rPr>
          <w:rStyle w:val="ypks7kbdpwfgdykd3qb9"/>
          <w:rFonts w:cs="Times New Roman"/>
          <w:szCs w:val="24"/>
          <w:lang w:val="en-US"/>
        </w:rPr>
        <w:t>level</w:t>
      </w:r>
      <w:r w:rsidRPr="009C74FE">
        <w:rPr>
          <w:lang w:val="en-US"/>
        </w:rPr>
        <w:t xml:space="preserve"> of </w:t>
      </w:r>
      <w:r w:rsidRPr="009C74FE">
        <w:rPr>
          <w:rStyle w:val="ypks7kbdpwfgdykd3qb9"/>
          <w:rFonts w:cs="Times New Roman"/>
          <w:szCs w:val="24"/>
          <w:lang w:val="en-US"/>
        </w:rPr>
        <w:t>anthropogenic</w:t>
      </w:r>
      <w:r w:rsidRPr="009C74FE">
        <w:rPr>
          <w:lang w:val="en-US"/>
        </w:rPr>
        <w:t xml:space="preserve"> </w:t>
      </w:r>
      <w:r w:rsidRPr="009C74FE">
        <w:rPr>
          <w:rStyle w:val="ypks7kbdpwfgdykd3qb9"/>
          <w:rFonts w:cs="Times New Roman"/>
          <w:szCs w:val="24"/>
          <w:lang w:val="en-US"/>
        </w:rPr>
        <w:t>pollution</w:t>
      </w:r>
      <w:r w:rsidRPr="009C74FE">
        <w:rPr>
          <w:lang w:val="en-US"/>
        </w:rPr>
        <w:t xml:space="preserve"> </w:t>
      </w:r>
      <w:r w:rsidRPr="009C74FE">
        <w:rPr>
          <w:rStyle w:val="ypks7kbdpwfgdykd3qb9"/>
          <w:rFonts w:cs="Times New Roman"/>
          <w:szCs w:val="24"/>
          <w:lang w:val="en-US"/>
        </w:rPr>
        <w:t>[1,2,5].</w:t>
      </w:r>
      <w:r w:rsidRPr="009C74FE">
        <w:rPr>
          <w:lang w:val="en-US"/>
        </w:rPr>
        <w:t xml:space="preserve"> The </w:t>
      </w:r>
      <w:r w:rsidRPr="009C74FE">
        <w:rPr>
          <w:rStyle w:val="ypks7kbdpwfgdykd3qb9"/>
          <w:rFonts w:cs="Times New Roman"/>
          <w:szCs w:val="24"/>
          <w:lang w:val="en-US"/>
        </w:rPr>
        <w:t>comparative</w:t>
      </w:r>
      <w:r w:rsidRPr="009C74FE">
        <w:rPr>
          <w:lang w:val="en-US"/>
        </w:rPr>
        <w:t xml:space="preserve"> </w:t>
      </w:r>
      <w:r w:rsidRPr="009C74FE">
        <w:rPr>
          <w:rStyle w:val="ypks7kbdpwfgdykd3qb9"/>
          <w:rFonts w:cs="Times New Roman"/>
          <w:szCs w:val="24"/>
          <w:lang w:val="en-US"/>
        </w:rPr>
        <w:t>analysis</w:t>
      </w:r>
      <w:r w:rsidRPr="009C74FE">
        <w:rPr>
          <w:lang w:val="en-US"/>
        </w:rPr>
        <w:t xml:space="preserve"> of the </w:t>
      </w:r>
      <w:r w:rsidRPr="009C74FE">
        <w:rPr>
          <w:rStyle w:val="ypks7kbdpwfgdykd3qb9"/>
          <w:rFonts w:cs="Times New Roman"/>
          <w:szCs w:val="24"/>
          <w:lang w:val="en-US"/>
        </w:rPr>
        <w:t>soil</w:t>
      </w:r>
      <w:r w:rsidRPr="009C74FE">
        <w:rPr>
          <w:lang w:val="en-US"/>
        </w:rPr>
        <w:t xml:space="preserve"> </w:t>
      </w:r>
      <w:r w:rsidRPr="009C74FE">
        <w:rPr>
          <w:rStyle w:val="ypks7kbdpwfgdykd3qb9"/>
          <w:rFonts w:cs="Times New Roman"/>
          <w:szCs w:val="24"/>
          <w:lang w:val="en-US"/>
        </w:rPr>
        <w:t>cover</w:t>
      </w:r>
      <w:r w:rsidRPr="009C74FE">
        <w:rPr>
          <w:lang w:val="en-US"/>
        </w:rPr>
        <w:t xml:space="preserve"> of </w:t>
      </w:r>
      <w:r w:rsidRPr="009C74FE">
        <w:rPr>
          <w:rStyle w:val="ypks7kbdpwfgdykd3qb9"/>
          <w:rFonts w:cs="Times New Roman"/>
          <w:szCs w:val="24"/>
          <w:lang w:val="en-US"/>
        </w:rPr>
        <w:t>Russia</w:t>
      </w:r>
      <w:r w:rsidRPr="009C74FE">
        <w:rPr>
          <w:lang w:val="en-US"/>
        </w:rPr>
        <w:t xml:space="preserve"> </w:t>
      </w:r>
      <w:r w:rsidRPr="009C74FE">
        <w:rPr>
          <w:rStyle w:val="ypks7kbdpwfgdykd3qb9"/>
          <w:rFonts w:cs="Times New Roman"/>
          <w:szCs w:val="24"/>
          <w:lang w:val="en-US"/>
        </w:rPr>
        <w:t>and</w:t>
      </w:r>
      <w:r w:rsidRPr="009C74FE">
        <w:rPr>
          <w:lang w:val="en-US"/>
        </w:rPr>
        <w:t xml:space="preserve"> </w:t>
      </w:r>
      <w:r w:rsidRPr="009C74FE">
        <w:rPr>
          <w:rStyle w:val="ypks7kbdpwfgdykd3qb9"/>
          <w:rFonts w:cs="Times New Roman"/>
          <w:szCs w:val="24"/>
          <w:lang w:val="en-US"/>
        </w:rPr>
        <w:t>China</w:t>
      </w:r>
      <w:r w:rsidRPr="009C74FE">
        <w:rPr>
          <w:lang w:val="en-US"/>
        </w:rPr>
        <w:t xml:space="preserve"> </w:t>
      </w:r>
      <w:r w:rsidRPr="009C74FE">
        <w:rPr>
          <w:rStyle w:val="ypks7kbdpwfgdykd3qb9"/>
          <w:rFonts w:cs="Times New Roman"/>
          <w:szCs w:val="24"/>
          <w:lang w:val="en-US"/>
        </w:rPr>
        <w:t>is</w:t>
      </w:r>
      <w:r w:rsidRPr="009C74FE">
        <w:rPr>
          <w:lang w:val="en-US"/>
        </w:rPr>
        <w:t xml:space="preserve"> of </w:t>
      </w:r>
      <w:r w:rsidRPr="009C74FE">
        <w:rPr>
          <w:rStyle w:val="ypks7kbdpwfgdykd3qb9"/>
          <w:rFonts w:cs="Times New Roman"/>
          <w:szCs w:val="24"/>
          <w:lang w:val="en-US"/>
        </w:rPr>
        <w:t>particular</w:t>
      </w:r>
      <w:r w:rsidRPr="009C74FE">
        <w:rPr>
          <w:lang w:val="en-US"/>
        </w:rPr>
        <w:t xml:space="preserve"> </w:t>
      </w:r>
      <w:r w:rsidRPr="009C74FE">
        <w:rPr>
          <w:rStyle w:val="ypks7kbdpwfgdykd3qb9"/>
          <w:rFonts w:cs="Times New Roman"/>
          <w:szCs w:val="24"/>
          <w:lang w:val="en-US"/>
        </w:rPr>
        <w:t>interest</w:t>
      </w:r>
      <w:r w:rsidRPr="009C74FE">
        <w:rPr>
          <w:lang w:val="en-US"/>
        </w:rPr>
        <w:t xml:space="preserve"> </w:t>
      </w:r>
      <w:r w:rsidRPr="009C74FE">
        <w:rPr>
          <w:rStyle w:val="ypks7kbdpwfgdykd3qb9"/>
          <w:rFonts w:cs="Times New Roman"/>
          <w:szCs w:val="24"/>
          <w:lang w:val="en-US"/>
        </w:rPr>
        <w:t>due</w:t>
      </w:r>
      <w:r w:rsidRPr="009C74FE">
        <w:rPr>
          <w:lang w:val="en-US"/>
        </w:rPr>
        <w:t xml:space="preserve"> </w:t>
      </w:r>
      <w:r w:rsidRPr="009C74FE">
        <w:rPr>
          <w:rStyle w:val="ypks7kbdpwfgdykd3qb9"/>
          <w:rFonts w:cs="Times New Roman"/>
          <w:szCs w:val="24"/>
          <w:lang w:val="en-US"/>
        </w:rPr>
        <w:t>to</w:t>
      </w:r>
      <w:r w:rsidRPr="009C74FE">
        <w:rPr>
          <w:lang w:val="en-US"/>
        </w:rPr>
        <w:t xml:space="preserve"> the </w:t>
      </w:r>
      <w:r w:rsidRPr="009C74FE">
        <w:rPr>
          <w:rStyle w:val="ypks7kbdpwfgdykd3qb9"/>
          <w:rFonts w:cs="Times New Roman"/>
          <w:szCs w:val="24"/>
          <w:lang w:val="en-US"/>
        </w:rPr>
        <w:t>significant</w:t>
      </w:r>
      <w:r w:rsidRPr="009C74FE">
        <w:rPr>
          <w:lang w:val="en-US"/>
        </w:rPr>
        <w:t xml:space="preserve"> </w:t>
      </w:r>
      <w:r w:rsidRPr="009C74FE">
        <w:rPr>
          <w:rStyle w:val="ypks7kbdpwfgdykd3qb9"/>
          <w:rFonts w:cs="Times New Roman"/>
          <w:szCs w:val="24"/>
          <w:lang w:val="en-US"/>
        </w:rPr>
        <w:t>differences</w:t>
      </w:r>
      <w:r w:rsidRPr="009C74FE">
        <w:rPr>
          <w:lang w:val="en-US"/>
        </w:rPr>
        <w:t xml:space="preserve"> </w:t>
      </w:r>
      <w:r w:rsidRPr="009C74FE">
        <w:rPr>
          <w:rStyle w:val="ypks7kbdpwfgdykd3qb9"/>
          <w:rFonts w:cs="Times New Roman"/>
          <w:szCs w:val="24"/>
          <w:lang w:val="en-US"/>
        </w:rPr>
        <w:t>in</w:t>
      </w:r>
      <w:r w:rsidRPr="009C74FE">
        <w:rPr>
          <w:lang w:val="en-US"/>
        </w:rPr>
        <w:t xml:space="preserve"> the </w:t>
      </w:r>
      <w:r w:rsidRPr="009C74FE">
        <w:rPr>
          <w:rStyle w:val="ypks7kbdpwfgdykd3qb9"/>
          <w:rFonts w:cs="Times New Roman"/>
          <w:szCs w:val="24"/>
          <w:lang w:val="en-US"/>
        </w:rPr>
        <w:t>soil</w:t>
      </w:r>
      <w:r w:rsidRPr="009C74FE">
        <w:rPr>
          <w:lang w:val="en-US"/>
        </w:rPr>
        <w:t xml:space="preserve"> and </w:t>
      </w:r>
      <w:r w:rsidRPr="009C74FE">
        <w:rPr>
          <w:rStyle w:val="ypks7kbdpwfgdykd3qb9"/>
          <w:rFonts w:cs="Times New Roman"/>
          <w:szCs w:val="24"/>
          <w:lang w:val="en-US"/>
        </w:rPr>
        <w:t>climatic</w:t>
      </w:r>
      <w:r w:rsidRPr="009C74FE">
        <w:rPr>
          <w:lang w:val="en-US"/>
        </w:rPr>
        <w:t xml:space="preserve"> </w:t>
      </w:r>
      <w:r w:rsidRPr="009C74FE">
        <w:rPr>
          <w:rStyle w:val="ypks7kbdpwfgdykd3qb9"/>
          <w:rFonts w:cs="Times New Roman"/>
          <w:szCs w:val="24"/>
          <w:lang w:val="en-US"/>
        </w:rPr>
        <w:t>zones</w:t>
      </w:r>
      <w:r w:rsidRPr="009C74FE">
        <w:rPr>
          <w:lang w:val="en-US"/>
        </w:rPr>
        <w:t xml:space="preserve"> of the </w:t>
      </w:r>
      <w:r w:rsidRPr="009C74FE">
        <w:rPr>
          <w:rStyle w:val="ypks7kbdpwfgdykd3qb9"/>
          <w:rFonts w:cs="Times New Roman"/>
          <w:szCs w:val="24"/>
          <w:lang w:val="en-US"/>
        </w:rPr>
        <w:t>two</w:t>
      </w:r>
      <w:r w:rsidRPr="009C74FE">
        <w:rPr>
          <w:lang w:val="en-US"/>
        </w:rPr>
        <w:t xml:space="preserve"> </w:t>
      </w:r>
      <w:r w:rsidRPr="009C74FE">
        <w:rPr>
          <w:rStyle w:val="ypks7kbdpwfgdykd3qb9"/>
          <w:rFonts w:cs="Times New Roman"/>
          <w:szCs w:val="24"/>
          <w:lang w:val="en-US"/>
        </w:rPr>
        <w:t>countries,</w:t>
      </w:r>
      <w:r w:rsidRPr="009C74FE">
        <w:rPr>
          <w:lang w:val="en-US"/>
        </w:rPr>
        <w:t xml:space="preserve"> </w:t>
      </w:r>
      <w:r w:rsidRPr="009C74FE">
        <w:rPr>
          <w:rStyle w:val="ypks7kbdpwfgdykd3qb9"/>
          <w:rFonts w:cs="Times New Roman"/>
          <w:szCs w:val="24"/>
          <w:lang w:val="en-US"/>
        </w:rPr>
        <w:t>as</w:t>
      </w:r>
      <w:r w:rsidRPr="009C74FE">
        <w:rPr>
          <w:lang w:val="en-US"/>
        </w:rPr>
        <w:t xml:space="preserve"> </w:t>
      </w:r>
      <w:r w:rsidRPr="009C74FE">
        <w:rPr>
          <w:rStyle w:val="ypks7kbdpwfgdykd3qb9"/>
          <w:rFonts w:cs="Times New Roman"/>
          <w:szCs w:val="24"/>
          <w:lang w:val="en-US"/>
        </w:rPr>
        <w:t>well</w:t>
      </w:r>
      <w:r w:rsidRPr="009C74FE">
        <w:rPr>
          <w:lang w:val="en-US"/>
        </w:rPr>
        <w:t xml:space="preserve"> as the </w:t>
      </w:r>
      <w:r w:rsidRPr="009C74FE">
        <w:rPr>
          <w:rStyle w:val="ypks7kbdpwfgdykd3qb9"/>
          <w:rFonts w:cs="Times New Roman"/>
          <w:szCs w:val="24"/>
          <w:lang w:val="en-US"/>
        </w:rPr>
        <w:t>active</w:t>
      </w:r>
      <w:r w:rsidRPr="009C74FE">
        <w:rPr>
          <w:lang w:val="en-US"/>
        </w:rPr>
        <w:t xml:space="preserve"> </w:t>
      </w:r>
      <w:r w:rsidRPr="009C74FE">
        <w:rPr>
          <w:rStyle w:val="ypks7kbdpwfgdykd3qb9"/>
          <w:rFonts w:cs="Times New Roman"/>
          <w:szCs w:val="24"/>
          <w:lang w:val="en-US"/>
        </w:rPr>
        <w:t>development</w:t>
      </w:r>
      <w:r w:rsidRPr="009C74FE">
        <w:rPr>
          <w:lang w:val="en-US"/>
        </w:rPr>
        <w:t xml:space="preserve"> of </w:t>
      </w:r>
      <w:r w:rsidRPr="009C74FE">
        <w:rPr>
          <w:rStyle w:val="ypks7kbdpwfgdykd3qb9"/>
          <w:rFonts w:cs="Times New Roman"/>
          <w:szCs w:val="24"/>
          <w:lang w:val="en-US"/>
        </w:rPr>
        <w:t>agro</w:t>
      </w:r>
      <w:r w:rsidRPr="009C74FE">
        <w:rPr>
          <w:lang w:val="en-US"/>
        </w:rPr>
        <w:t xml:space="preserve">-industrial </w:t>
      </w:r>
      <w:r w:rsidRPr="009C74FE">
        <w:rPr>
          <w:rStyle w:val="ypks7kbdpwfgdykd3qb9"/>
          <w:rFonts w:cs="Times New Roman"/>
          <w:szCs w:val="24"/>
          <w:lang w:val="en-US"/>
        </w:rPr>
        <w:t>cooperation.</w:t>
      </w:r>
      <w:r w:rsidRPr="009C74FE">
        <w:rPr>
          <w:lang w:val="en-US"/>
        </w:rPr>
        <w:t xml:space="preserve"> The </w:t>
      </w:r>
      <w:r w:rsidRPr="009C74FE">
        <w:rPr>
          <w:rStyle w:val="ypks7kbdpwfgdykd3qb9"/>
          <w:rFonts w:cs="Times New Roman"/>
          <w:szCs w:val="24"/>
          <w:lang w:val="en-US"/>
        </w:rPr>
        <w:t>purpose</w:t>
      </w:r>
      <w:r w:rsidRPr="009C74FE">
        <w:rPr>
          <w:lang w:val="en-US"/>
        </w:rPr>
        <w:t xml:space="preserve"> of </w:t>
      </w:r>
      <w:r w:rsidRPr="009C74FE">
        <w:rPr>
          <w:rStyle w:val="ypks7kbdpwfgdykd3qb9"/>
          <w:rFonts w:cs="Times New Roman"/>
          <w:szCs w:val="24"/>
          <w:lang w:val="en-US"/>
        </w:rPr>
        <w:t>this</w:t>
      </w:r>
      <w:r w:rsidRPr="009C74FE">
        <w:rPr>
          <w:lang w:val="en-US"/>
        </w:rPr>
        <w:t xml:space="preserve"> </w:t>
      </w:r>
      <w:r w:rsidRPr="009C74FE">
        <w:rPr>
          <w:rStyle w:val="ypks7kbdpwfgdykd3qb9"/>
          <w:rFonts w:cs="Times New Roman"/>
          <w:szCs w:val="24"/>
          <w:lang w:val="en-US"/>
        </w:rPr>
        <w:t>work</w:t>
      </w:r>
      <w:r w:rsidRPr="009C74FE">
        <w:rPr>
          <w:lang w:val="en-US"/>
        </w:rPr>
        <w:t xml:space="preserve"> </w:t>
      </w:r>
      <w:r w:rsidRPr="009C74FE">
        <w:rPr>
          <w:rStyle w:val="ypks7kbdpwfgdykd3qb9"/>
          <w:rFonts w:cs="Times New Roman"/>
          <w:szCs w:val="24"/>
          <w:lang w:val="en-US"/>
        </w:rPr>
        <w:t>is</w:t>
      </w:r>
      <w:r w:rsidRPr="009C74FE">
        <w:rPr>
          <w:lang w:val="en-US"/>
        </w:rPr>
        <w:t xml:space="preserve"> to </w:t>
      </w:r>
      <w:r w:rsidRPr="009C74FE">
        <w:rPr>
          <w:rStyle w:val="ypks7kbdpwfgdykd3qb9"/>
          <w:rFonts w:cs="Times New Roman"/>
          <w:szCs w:val="24"/>
          <w:lang w:val="en-US"/>
        </w:rPr>
        <w:t>summarize</w:t>
      </w:r>
      <w:r w:rsidRPr="009C74FE">
        <w:rPr>
          <w:lang w:val="en-US"/>
        </w:rPr>
        <w:t xml:space="preserve"> </w:t>
      </w:r>
      <w:r w:rsidRPr="009C74FE">
        <w:rPr>
          <w:rStyle w:val="ypks7kbdpwfgdykd3qb9"/>
          <w:rFonts w:cs="Times New Roman"/>
          <w:szCs w:val="24"/>
          <w:lang w:val="en-US"/>
        </w:rPr>
        <w:t>and</w:t>
      </w:r>
      <w:r w:rsidRPr="009C74FE">
        <w:rPr>
          <w:lang w:val="en-US"/>
        </w:rPr>
        <w:t xml:space="preserve"> </w:t>
      </w:r>
      <w:r w:rsidRPr="009C74FE">
        <w:rPr>
          <w:rStyle w:val="ypks7kbdpwfgdykd3qb9"/>
          <w:rFonts w:cs="Times New Roman"/>
          <w:szCs w:val="24"/>
          <w:lang w:val="en-US"/>
        </w:rPr>
        <w:t>compare</w:t>
      </w:r>
      <w:r w:rsidRPr="009C74FE">
        <w:rPr>
          <w:lang w:val="en-US"/>
        </w:rPr>
        <w:t xml:space="preserve"> </w:t>
      </w:r>
      <w:r w:rsidRPr="009C74FE">
        <w:rPr>
          <w:rStyle w:val="ypks7kbdpwfgdykd3qb9"/>
          <w:rFonts w:cs="Times New Roman"/>
          <w:szCs w:val="24"/>
          <w:lang w:val="en-US"/>
        </w:rPr>
        <w:t>data</w:t>
      </w:r>
      <w:r w:rsidRPr="009C74FE">
        <w:rPr>
          <w:lang w:val="en-US"/>
        </w:rPr>
        <w:t xml:space="preserve"> </w:t>
      </w:r>
      <w:r w:rsidRPr="009C74FE">
        <w:rPr>
          <w:rStyle w:val="ypks7kbdpwfgdykd3qb9"/>
          <w:rFonts w:cs="Times New Roman"/>
          <w:szCs w:val="24"/>
          <w:lang w:val="en-US"/>
        </w:rPr>
        <w:t>on</w:t>
      </w:r>
      <w:r w:rsidRPr="009C74FE">
        <w:rPr>
          <w:lang w:val="en-US"/>
        </w:rPr>
        <w:t xml:space="preserve"> the </w:t>
      </w:r>
      <w:r w:rsidRPr="009C74FE">
        <w:rPr>
          <w:rStyle w:val="ypks7kbdpwfgdykd3qb9"/>
          <w:rFonts w:cs="Times New Roman"/>
          <w:szCs w:val="24"/>
          <w:lang w:val="en-US"/>
        </w:rPr>
        <w:t>seasonal</w:t>
      </w:r>
      <w:r w:rsidRPr="009C74FE">
        <w:rPr>
          <w:lang w:val="en-US"/>
        </w:rPr>
        <w:t xml:space="preserve"> </w:t>
      </w:r>
      <w:r w:rsidRPr="009C74FE">
        <w:rPr>
          <w:rStyle w:val="ypks7kbdpwfgdykd3qb9"/>
          <w:rFonts w:cs="Times New Roman"/>
          <w:szCs w:val="24"/>
          <w:lang w:val="en-US"/>
        </w:rPr>
        <w:t>dynamics</w:t>
      </w:r>
      <w:r w:rsidRPr="009C74FE">
        <w:rPr>
          <w:lang w:val="en-US"/>
        </w:rPr>
        <w:t xml:space="preserve"> of the </w:t>
      </w:r>
      <w:r w:rsidRPr="009C74FE">
        <w:rPr>
          <w:rStyle w:val="ypks7kbdpwfgdykd3qb9"/>
          <w:rFonts w:cs="Times New Roman"/>
          <w:szCs w:val="24"/>
          <w:lang w:val="en-US"/>
        </w:rPr>
        <w:t>physiological</w:t>
      </w:r>
      <w:r w:rsidRPr="009C74FE">
        <w:rPr>
          <w:lang w:val="en-US"/>
        </w:rPr>
        <w:t xml:space="preserve"> </w:t>
      </w:r>
      <w:r w:rsidRPr="009C74FE">
        <w:rPr>
          <w:rStyle w:val="ypks7kbdpwfgdykd3qb9"/>
          <w:rFonts w:cs="Times New Roman"/>
          <w:szCs w:val="24"/>
          <w:lang w:val="en-US"/>
        </w:rPr>
        <w:t>parameters</w:t>
      </w:r>
      <w:r w:rsidRPr="009C74FE">
        <w:rPr>
          <w:lang w:val="en-US"/>
        </w:rPr>
        <w:t xml:space="preserve"> of </w:t>
      </w:r>
      <w:r w:rsidRPr="009C74FE">
        <w:rPr>
          <w:rStyle w:val="ypks7kbdpwfgdykd3qb9"/>
          <w:rFonts w:cs="Times New Roman"/>
          <w:szCs w:val="24"/>
          <w:lang w:val="en-US"/>
        </w:rPr>
        <w:t>corn</w:t>
      </w:r>
      <w:r w:rsidRPr="009C74FE">
        <w:rPr>
          <w:lang w:val="en-US"/>
        </w:rPr>
        <w:t xml:space="preserve"> </w:t>
      </w:r>
      <w:r w:rsidRPr="009C74FE">
        <w:rPr>
          <w:rStyle w:val="ypks7kbdpwfgdykd3qb9"/>
          <w:rFonts w:cs="Times New Roman"/>
          <w:szCs w:val="24"/>
          <w:lang w:val="en-US"/>
        </w:rPr>
        <w:t>at</w:t>
      </w:r>
      <w:r w:rsidRPr="009C74FE">
        <w:rPr>
          <w:lang w:val="en-US"/>
        </w:rPr>
        <w:t xml:space="preserve"> the </w:t>
      </w:r>
      <w:r w:rsidRPr="009C74FE">
        <w:rPr>
          <w:rStyle w:val="ypks7kbdpwfgdykd3qb9"/>
          <w:rFonts w:cs="Times New Roman"/>
          <w:szCs w:val="24"/>
          <w:lang w:val="en-US"/>
        </w:rPr>
        <w:t>stages</w:t>
      </w:r>
      <w:r w:rsidRPr="009C74FE">
        <w:rPr>
          <w:lang w:val="en-US"/>
        </w:rPr>
        <w:t xml:space="preserve"> of </w:t>
      </w:r>
      <w:r w:rsidRPr="009C74FE">
        <w:rPr>
          <w:rStyle w:val="ypks7kbdpwfgdykd3qb9"/>
          <w:rFonts w:cs="Times New Roman"/>
          <w:szCs w:val="24"/>
          <w:lang w:val="en-US"/>
        </w:rPr>
        <w:t>organogenesis</w:t>
      </w:r>
      <w:r w:rsidRPr="009C74FE">
        <w:rPr>
          <w:lang w:val="en-US"/>
        </w:rPr>
        <w:t xml:space="preserve">, </w:t>
      </w:r>
      <w:r w:rsidRPr="009C74FE">
        <w:rPr>
          <w:rStyle w:val="ypks7kbdpwfgdykd3qb9"/>
          <w:rFonts w:cs="Times New Roman"/>
          <w:szCs w:val="24"/>
          <w:lang w:val="en-US"/>
        </w:rPr>
        <w:t>depending</w:t>
      </w:r>
      <w:r w:rsidRPr="009C74FE">
        <w:rPr>
          <w:lang w:val="en-US"/>
        </w:rPr>
        <w:t xml:space="preserve"> </w:t>
      </w:r>
      <w:r w:rsidRPr="009C74FE">
        <w:rPr>
          <w:rStyle w:val="ypks7kbdpwfgdykd3qb9"/>
          <w:rFonts w:cs="Times New Roman"/>
          <w:szCs w:val="24"/>
          <w:lang w:val="en-US"/>
        </w:rPr>
        <w:t>on</w:t>
      </w:r>
      <w:r w:rsidRPr="009C74FE">
        <w:rPr>
          <w:lang w:val="en-US"/>
        </w:rPr>
        <w:t xml:space="preserve"> the </w:t>
      </w:r>
      <w:r w:rsidRPr="009C74FE">
        <w:rPr>
          <w:rStyle w:val="ypks7kbdpwfgdykd3qb9"/>
          <w:rFonts w:cs="Times New Roman"/>
          <w:szCs w:val="24"/>
          <w:lang w:val="en-US"/>
        </w:rPr>
        <w:t>biogeochemical</w:t>
      </w:r>
      <w:r w:rsidRPr="009C74FE">
        <w:rPr>
          <w:lang w:val="en-US"/>
        </w:rPr>
        <w:t xml:space="preserve"> </w:t>
      </w:r>
      <w:r w:rsidRPr="009C74FE">
        <w:rPr>
          <w:rStyle w:val="ypks7kbdpwfgdykd3qb9"/>
          <w:rFonts w:cs="Times New Roman"/>
          <w:szCs w:val="24"/>
          <w:lang w:val="en-US"/>
        </w:rPr>
        <w:t>availability</w:t>
      </w:r>
      <w:r w:rsidRPr="009C74FE">
        <w:rPr>
          <w:lang w:val="en-US"/>
        </w:rPr>
        <w:t xml:space="preserve"> of </w:t>
      </w:r>
      <w:r w:rsidRPr="009C74FE">
        <w:rPr>
          <w:rStyle w:val="ypks7kbdpwfgdykd3qb9"/>
          <w:rFonts w:cs="Times New Roman"/>
          <w:szCs w:val="24"/>
          <w:lang w:val="en-US"/>
        </w:rPr>
        <w:t>elements</w:t>
      </w:r>
      <w:r w:rsidRPr="009C74FE">
        <w:rPr>
          <w:lang w:val="en-US"/>
        </w:rPr>
        <w:t xml:space="preserve"> </w:t>
      </w:r>
      <w:r w:rsidRPr="009C74FE">
        <w:rPr>
          <w:rStyle w:val="ypks7kbdpwfgdykd3qb9"/>
          <w:rFonts w:cs="Times New Roman"/>
          <w:szCs w:val="24"/>
          <w:lang w:val="en-US"/>
        </w:rPr>
        <w:t>in</w:t>
      </w:r>
      <w:r w:rsidRPr="009C74FE">
        <w:rPr>
          <w:lang w:val="en-US"/>
        </w:rPr>
        <w:t xml:space="preserve"> the </w:t>
      </w:r>
      <w:r w:rsidRPr="009C74FE">
        <w:rPr>
          <w:rStyle w:val="ypks7kbdpwfgdykd3qb9"/>
          <w:rFonts w:cs="Times New Roman"/>
          <w:szCs w:val="24"/>
          <w:lang w:val="en-US"/>
        </w:rPr>
        <w:t>rhizosphere</w:t>
      </w:r>
      <w:r w:rsidRPr="009C74FE">
        <w:rPr>
          <w:lang w:val="en-US"/>
        </w:rPr>
        <w:t xml:space="preserve"> of </w:t>
      </w:r>
      <w:r w:rsidRPr="009C74FE">
        <w:rPr>
          <w:rStyle w:val="ypks7kbdpwfgdykd3qb9"/>
          <w:rFonts w:cs="Times New Roman"/>
          <w:szCs w:val="24"/>
          <w:lang w:val="en-US"/>
        </w:rPr>
        <w:t>sod—podzolic</w:t>
      </w:r>
      <w:r w:rsidRPr="009C74FE">
        <w:rPr>
          <w:lang w:val="en-US"/>
        </w:rPr>
        <w:t xml:space="preserve"> </w:t>
      </w:r>
      <w:r w:rsidRPr="009C74FE">
        <w:rPr>
          <w:rStyle w:val="ypks7kbdpwfgdykd3qb9"/>
          <w:rFonts w:cs="Times New Roman"/>
          <w:szCs w:val="24"/>
          <w:lang w:val="en-US"/>
        </w:rPr>
        <w:t>soils</w:t>
      </w:r>
      <w:r w:rsidRPr="009C74FE">
        <w:rPr>
          <w:lang w:val="en-US"/>
        </w:rPr>
        <w:t xml:space="preserve"> of </w:t>
      </w:r>
      <w:r w:rsidRPr="009C74FE">
        <w:rPr>
          <w:rStyle w:val="ypks7kbdpwfgdykd3qb9"/>
          <w:rFonts w:cs="Times New Roman"/>
          <w:szCs w:val="24"/>
          <w:lang w:val="en-US"/>
        </w:rPr>
        <w:t>Russia</w:t>
      </w:r>
      <w:r w:rsidRPr="009C74FE">
        <w:rPr>
          <w:lang w:val="en-US"/>
        </w:rPr>
        <w:t xml:space="preserve"> </w:t>
      </w:r>
      <w:r w:rsidRPr="009C74FE">
        <w:rPr>
          <w:rStyle w:val="ypks7kbdpwfgdykd3qb9"/>
          <w:rFonts w:cs="Times New Roman"/>
          <w:szCs w:val="24"/>
          <w:lang w:val="en-US"/>
        </w:rPr>
        <w:t>and</w:t>
      </w:r>
      <w:r w:rsidRPr="009C74FE">
        <w:rPr>
          <w:lang w:val="en-US"/>
        </w:rPr>
        <w:t xml:space="preserve"> the red </w:t>
      </w:r>
      <w:r w:rsidRPr="009C74FE">
        <w:rPr>
          <w:rStyle w:val="ypks7kbdpwfgdykd3qb9"/>
          <w:rFonts w:cs="Times New Roman"/>
          <w:szCs w:val="24"/>
          <w:lang w:val="en-US"/>
        </w:rPr>
        <w:t>earth</w:t>
      </w:r>
      <w:r w:rsidRPr="009C74FE">
        <w:rPr>
          <w:lang w:val="en-US"/>
        </w:rPr>
        <w:t xml:space="preserve"> of </w:t>
      </w:r>
      <w:r w:rsidRPr="009C74FE">
        <w:rPr>
          <w:rStyle w:val="ypks7kbdpwfgdykd3qb9"/>
          <w:rFonts w:cs="Times New Roman"/>
          <w:szCs w:val="24"/>
          <w:lang w:val="en-US"/>
        </w:rPr>
        <w:t>China.</w:t>
      </w:r>
    </w:p>
    <w:p w14:paraId="6F6177F6" w14:textId="77777777" w:rsidR="005319A9" w:rsidRPr="009C74FE" w:rsidRDefault="005319A9" w:rsidP="005319A9">
      <w:pPr>
        <w:rPr>
          <w:rStyle w:val="ypks7kbdpwfgdykd3qb9"/>
          <w:rFonts w:cs="Times New Roman"/>
          <w:szCs w:val="24"/>
          <w:lang w:val="en-US"/>
        </w:rPr>
      </w:pPr>
      <w:r w:rsidRPr="009C74FE">
        <w:rPr>
          <w:rStyle w:val="ypks7kbdpwfgdykd3qb9"/>
          <w:rFonts w:cs="Times New Roman"/>
          <w:szCs w:val="24"/>
          <w:lang w:val="en-US"/>
        </w:rPr>
        <w:t>For</w:t>
      </w:r>
      <w:r w:rsidRPr="009C74FE">
        <w:rPr>
          <w:lang w:val="en-US"/>
        </w:rPr>
        <w:t xml:space="preserve"> </w:t>
      </w:r>
      <w:r w:rsidRPr="009C74FE">
        <w:rPr>
          <w:rStyle w:val="ypks7kbdpwfgdykd3qb9"/>
          <w:rFonts w:cs="Times New Roman"/>
          <w:szCs w:val="24"/>
          <w:lang w:val="en-US"/>
        </w:rPr>
        <w:t>comparative</w:t>
      </w:r>
      <w:r w:rsidRPr="009C74FE">
        <w:rPr>
          <w:lang w:val="en-US"/>
        </w:rPr>
        <w:t xml:space="preserve"> </w:t>
      </w:r>
      <w:r w:rsidRPr="009C74FE">
        <w:rPr>
          <w:rStyle w:val="ypks7kbdpwfgdykd3qb9"/>
          <w:rFonts w:cs="Times New Roman"/>
          <w:szCs w:val="24"/>
          <w:lang w:val="en-US"/>
        </w:rPr>
        <w:t>analysis</w:t>
      </w:r>
      <w:r w:rsidRPr="009C74FE">
        <w:rPr>
          <w:lang w:val="en-US"/>
        </w:rPr>
        <w:t xml:space="preserve">, </w:t>
      </w:r>
      <w:r w:rsidRPr="009C74FE">
        <w:rPr>
          <w:rStyle w:val="ypks7kbdpwfgdykd3qb9"/>
          <w:rFonts w:cs="Times New Roman"/>
          <w:szCs w:val="24"/>
          <w:lang w:val="en-US"/>
        </w:rPr>
        <w:t>research</w:t>
      </w:r>
      <w:r w:rsidRPr="009C74FE">
        <w:rPr>
          <w:lang w:val="en-US"/>
        </w:rPr>
        <w:t xml:space="preserve"> </w:t>
      </w:r>
      <w:r w:rsidRPr="009C74FE">
        <w:rPr>
          <w:rStyle w:val="ypks7kbdpwfgdykd3qb9"/>
          <w:rFonts w:cs="Times New Roman"/>
          <w:szCs w:val="24"/>
          <w:lang w:val="en-US"/>
        </w:rPr>
        <w:t>data</w:t>
      </w:r>
      <w:r w:rsidRPr="009C74FE">
        <w:rPr>
          <w:lang w:val="en-US"/>
        </w:rPr>
        <w:t xml:space="preserve"> from </w:t>
      </w:r>
      <w:r w:rsidRPr="009C74FE">
        <w:rPr>
          <w:rStyle w:val="ypks7kbdpwfgdykd3qb9"/>
          <w:rFonts w:cs="Times New Roman"/>
          <w:szCs w:val="24"/>
          <w:lang w:val="en-US"/>
        </w:rPr>
        <w:t>two</w:t>
      </w:r>
      <w:r w:rsidRPr="009C74FE">
        <w:rPr>
          <w:lang w:val="en-US"/>
        </w:rPr>
        <w:t xml:space="preserve"> </w:t>
      </w:r>
      <w:r w:rsidRPr="009C74FE">
        <w:rPr>
          <w:rStyle w:val="ypks7kbdpwfgdykd3qb9"/>
          <w:rFonts w:cs="Times New Roman"/>
          <w:szCs w:val="24"/>
          <w:lang w:val="en-US"/>
        </w:rPr>
        <w:t>key</w:t>
      </w:r>
      <w:r w:rsidRPr="009C74FE">
        <w:rPr>
          <w:lang w:val="en-US"/>
        </w:rPr>
        <w:t xml:space="preserve"> </w:t>
      </w:r>
      <w:r w:rsidRPr="009C74FE">
        <w:rPr>
          <w:rStyle w:val="ypks7kbdpwfgdykd3qb9"/>
          <w:rFonts w:cs="Times New Roman"/>
          <w:szCs w:val="24"/>
          <w:lang w:val="en-US"/>
        </w:rPr>
        <w:t>regions</w:t>
      </w:r>
      <w:r w:rsidRPr="009C74FE">
        <w:rPr>
          <w:lang w:val="en-US"/>
        </w:rPr>
        <w:t xml:space="preserve"> were used</w:t>
      </w:r>
      <w:r w:rsidRPr="009C74FE">
        <w:rPr>
          <w:rStyle w:val="ypks7kbdpwfgdykd3qb9"/>
          <w:rFonts w:cs="Times New Roman"/>
          <w:szCs w:val="24"/>
          <w:lang w:val="en-US"/>
        </w:rPr>
        <w:t>:</w:t>
      </w:r>
      <w:r w:rsidRPr="009C74FE">
        <w:rPr>
          <w:lang w:val="en-US"/>
        </w:rPr>
        <w:t xml:space="preserve"> the </w:t>
      </w:r>
      <w:r w:rsidRPr="009C74FE">
        <w:rPr>
          <w:rStyle w:val="ypks7kbdpwfgdykd3qb9"/>
          <w:rFonts w:cs="Times New Roman"/>
          <w:szCs w:val="24"/>
          <w:lang w:val="en-US"/>
        </w:rPr>
        <w:t>European</w:t>
      </w:r>
      <w:r w:rsidRPr="009C74FE">
        <w:rPr>
          <w:lang w:val="en-US"/>
        </w:rPr>
        <w:t xml:space="preserve"> </w:t>
      </w:r>
      <w:r w:rsidRPr="009C74FE">
        <w:rPr>
          <w:rStyle w:val="ypks7kbdpwfgdykd3qb9"/>
          <w:rFonts w:cs="Times New Roman"/>
          <w:szCs w:val="24"/>
          <w:lang w:val="en-US"/>
        </w:rPr>
        <w:t>part</w:t>
      </w:r>
      <w:r w:rsidRPr="009C74FE">
        <w:rPr>
          <w:lang w:val="en-US"/>
        </w:rPr>
        <w:t xml:space="preserve"> of </w:t>
      </w:r>
      <w:r w:rsidRPr="009C74FE">
        <w:rPr>
          <w:rStyle w:val="ypks7kbdpwfgdykd3qb9"/>
          <w:rFonts w:cs="Times New Roman"/>
          <w:szCs w:val="24"/>
          <w:lang w:val="en-US"/>
        </w:rPr>
        <w:t>Russia</w:t>
      </w:r>
      <w:r w:rsidRPr="009C74FE">
        <w:rPr>
          <w:lang w:val="en-US"/>
        </w:rPr>
        <w:t xml:space="preserve"> </w:t>
      </w:r>
      <w:r w:rsidRPr="009C74FE">
        <w:rPr>
          <w:rStyle w:val="ypks7kbdpwfgdykd3qb9"/>
          <w:rFonts w:cs="Times New Roman"/>
          <w:szCs w:val="24"/>
          <w:lang w:val="en-US"/>
        </w:rPr>
        <w:t>(sod-podzolic</w:t>
      </w:r>
      <w:r w:rsidRPr="009C74FE">
        <w:rPr>
          <w:lang w:val="en-US"/>
        </w:rPr>
        <w:t xml:space="preserve"> </w:t>
      </w:r>
      <w:r w:rsidRPr="009C74FE">
        <w:rPr>
          <w:rStyle w:val="ypks7kbdpwfgdykd3qb9"/>
          <w:rFonts w:cs="Times New Roman"/>
          <w:szCs w:val="24"/>
          <w:lang w:val="en-US"/>
        </w:rPr>
        <w:t>soils,</w:t>
      </w:r>
      <w:r w:rsidRPr="009C74FE">
        <w:rPr>
          <w:lang w:val="en-US"/>
        </w:rPr>
        <w:t xml:space="preserve"> </w:t>
      </w:r>
      <w:r w:rsidRPr="009C74FE">
        <w:rPr>
          <w:rStyle w:val="ypks7kbdpwfgdykd3qb9"/>
          <w:rFonts w:cs="Times New Roman"/>
          <w:szCs w:val="24"/>
          <w:lang w:val="en-US"/>
        </w:rPr>
        <w:t>Moscow</w:t>
      </w:r>
      <w:r w:rsidRPr="009C74FE">
        <w:rPr>
          <w:lang w:val="en-US"/>
        </w:rPr>
        <w:t xml:space="preserve"> </w:t>
      </w:r>
      <w:r w:rsidRPr="009C74FE">
        <w:rPr>
          <w:rStyle w:val="ypks7kbdpwfgdykd3qb9"/>
          <w:rFonts w:cs="Times New Roman"/>
          <w:szCs w:val="24"/>
          <w:lang w:val="en-US"/>
        </w:rPr>
        <w:t>and</w:t>
      </w:r>
      <w:r w:rsidRPr="009C74FE">
        <w:rPr>
          <w:lang w:val="en-US"/>
        </w:rPr>
        <w:t xml:space="preserve"> </w:t>
      </w:r>
      <w:r w:rsidRPr="009C74FE">
        <w:rPr>
          <w:rStyle w:val="ypks7kbdpwfgdykd3qb9"/>
          <w:rFonts w:cs="Times New Roman"/>
          <w:szCs w:val="24"/>
          <w:lang w:val="en-US"/>
        </w:rPr>
        <w:t>Vladimir</w:t>
      </w:r>
      <w:r w:rsidRPr="009C74FE">
        <w:rPr>
          <w:lang w:val="en-US"/>
        </w:rPr>
        <w:t xml:space="preserve"> </w:t>
      </w:r>
      <w:r w:rsidRPr="009C74FE">
        <w:rPr>
          <w:rStyle w:val="ypks7kbdpwfgdykd3qb9"/>
          <w:rFonts w:cs="Times New Roman"/>
          <w:szCs w:val="24"/>
          <w:lang w:val="en-US"/>
        </w:rPr>
        <w:t>regions)</w:t>
      </w:r>
      <w:r w:rsidRPr="009C74FE">
        <w:rPr>
          <w:lang w:val="en-US"/>
        </w:rPr>
        <w:t xml:space="preserve"> </w:t>
      </w:r>
      <w:r w:rsidRPr="009C74FE">
        <w:rPr>
          <w:rStyle w:val="ypks7kbdpwfgdykd3qb9"/>
          <w:rFonts w:cs="Times New Roman"/>
          <w:szCs w:val="24"/>
          <w:lang w:val="en-US"/>
        </w:rPr>
        <w:t>and</w:t>
      </w:r>
      <w:r w:rsidRPr="009C74FE">
        <w:rPr>
          <w:lang w:val="en-US"/>
        </w:rPr>
        <w:t xml:space="preserve"> the high-</w:t>
      </w:r>
      <w:r w:rsidRPr="009C74FE">
        <w:rPr>
          <w:rStyle w:val="ypks7kbdpwfgdykd3qb9"/>
          <w:rFonts w:cs="Times New Roman"/>
          <w:szCs w:val="24"/>
          <w:lang w:val="en-US"/>
        </w:rPr>
        <w:t>altitude</w:t>
      </w:r>
      <w:r w:rsidRPr="009C74FE">
        <w:rPr>
          <w:lang w:val="en-US"/>
        </w:rPr>
        <w:t xml:space="preserve"> </w:t>
      </w:r>
      <w:r w:rsidRPr="009C74FE">
        <w:rPr>
          <w:rStyle w:val="ypks7kbdpwfgdykd3qb9"/>
          <w:rFonts w:cs="Times New Roman"/>
          <w:szCs w:val="24"/>
          <w:lang w:val="en-US"/>
        </w:rPr>
        <w:t>valleys</w:t>
      </w:r>
      <w:r w:rsidRPr="009C74FE">
        <w:rPr>
          <w:lang w:val="en-US"/>
        </w:rPr>
        <w:t xml:space="preserve"> of </w:t>
      </w:r>
      <w:r w:rsidRPr="009C74FE">
        <w:rPr>
          <w:rStyle w:val="ypks7kbdpwfgdykd3qb9"/>
          <w:rFonts w:cs="Times New Roman"/>
          <w:szCs w:val="24"/>
          <w:lang w:val="en-US"/>
        </w:rPr>
        <w:t>China</w:t>
      </w:r>
      <w:r w:rsidRPr="009C74FE">
        <w:rPr>
          <w:lang w:val="en-US"/>
        </w:rPr>
        <w:t xml:space="preserve"> </w:t>
      </w:r>
      <w:r w:rsidRPr="009C74FE">
        <w:rPr>
          <w:rStyle w:val="ypks7kbdpwfgdykd3qb9"/>
          <w:rFonts w:cs="Times New Roman"/>
          <w:szCs w:val="24"/>
          <w:lang w:val="en-US"/>
        </w:rPr>
        <w:t>(</w:t>
      </w:r>
      <w:r w:rsidRPr="009C74FE">
        <w:rPr>
          <w:lang w:val="en-US"/>
        </w:rPr>
        <w:t xml:space="preserve">red </w:t>
      </w:r>
      <w:r w:rsidRPr="009C74FE">
        <w:rPr>
          <w:rStyle w:val="ypks7kbdpwfgdykd3qb9"/>
          <w:rFonts w:cs="Times New Roman"/>
          <w:szCs w:val="24"/>
          <w:lang w:val="en-US"/>
        </w:rPr>
        <w:t>soil,</w:t>
      </w:r>
      <w:r w:rsidRPr="009C74FE">
        <w:rPr>
          <w:lang w:val="en-US"/>
        </w:rPr>
        <w:t xml:space="preserve"> Fumin and Dongchuan </w:t>
      </w:r>
      <w:r w:rsidRPr="009C74FE">
        <w:rPr>
          <w:rStyle w:val="ypks7kbdpwfgdykd3qb9"/>
          <w:rFonts w:cs="Times New Roman"/>
          <w:szCs w:val="24"/>
          <w:lang w:val="en-US"/>
        </w:rPr>
        <w:t>regions</w:t>
      </w:r>
      <w:r w:rsidRPr="009C74FE">
        <w:rPr>
          <w:lang w:val="en-US"/>
        </w:rPr>
        <w:t xml:space="preserve"> </w:t>
      </w:r>
      <w:r w:rsidRPr="009C74FE">
        <w:rPr>
          <w:rStyle w:val="ypks7kbdpwfgdykd3qb9"/>
          <w:rFonts w:cs="Times New Roman"/>
          <w:szCs w:val="24"/>
          <w:lang w:val="en-US"/>
        </w:rPr>
        <w:t>of</w:t>
      </w:r>
      <w:r w:rsidRPr="009C74FE">
        <w:rPr>
          <w:lang w:val="en-US"/>
        </w:rPr>
        <w:t xml:space="preserve"> </w:t>
      </w:r>
      <w:r w:rsidRPr="009C74FE">
        <w:rPr>
          <w:rStyle w:val="ypks7kbdpwfgdykd3qb9"/>
          <w:rFonts w:cs="Times New Roman"/>
          <w:szCs w:val="24"/>
          <w:lang w:val="en-US"/>
        </w:rPr>
        <w:t>Yunnan</w:t>
      </w:r>
      <w:r w:rsidRPr="009C74FE">
        <w:rPr>
          <w:lang w:val="en-US"/>
        </w:rPr>
        <w:t xml:space="preserve"> </w:t>
      </w:r>
      <w:r w:rsidRPr="009C74FE">
        <w:rPr>
          <w:rStyle w:val="ypks7kbdpwfgdykd3qb9"/>
          <w:rFonts w:cs="Times New Roman"/>
          <w:szCs w:val="24"/>
          <w:lang w:val="en-US"/>
        </w:rPr>
        <w:t>Province).</w:t>
      </w:r>
    </w:p>
    <w:p w14:paraId="0944125B" w14:textId="7F1C41B9" w:rsidR="005319A9" w:rsidRPr="009C74FE" w:rsidRDefault="005319A9" w:rsidP="005319A9">
      <w:pPr>
        <w:rPr>
          <w:rStyle w:val="ypks7kbdpwfgdykd3qb9"/>
          <w:rFonts w:cs="Times New Roman"/>
          <w:szCs w:val="24"/>
          <w:lang w:val="en-US"/>
        </w:rPr>
      </w:pPr>
      <w:r w:rsidRPr="009C74FE">
        <w:rPr>
          <w:rStyle w:val="ypks7kbdpwfgdykd3qb9"/>
          <w:rFonts w:cs="Times New Roman"/>
          <w:szCs w:val="24"/>
          <w:lang w:val="en-US"/>
        </w:rPr>
        <w:t>According</w:t>
      </w:r>
      <w:r w:rsidRPr="009C74FE">
        <w:rPr>
          <w:lang w:val="en-US"/>
        </w:rPr>
        <w:t xml:space="preserve"> to the </w:t>
      </w:r>
      <w:r w:rsidRPr="009C74FE">
        <w:rPr>
          <w:rStyle w:val="ypks7kbdpwfgdykd3qb9"/>
          <w:rFonts w:cs="Times New Roman"/>
          <w:szCs w:val="24"/>
          <w:lang w:val="en-US"/>
        </w:rPr>
        <w:t>results</w:t>
      </w:r>
      <w:r w:rsidRPr="009C74FE">
        <w:rPr>
          <w:lang w:val="en-US"/>
        </w:rPr>
        <w:t xml:space="preserve"> of </w:t>
      </w:r>
      <w:r w:rsidRPr="009C74FE">
        <w:rPr>
          <w:rStyle w:val="ypks7kbdpwfgdykd3qb9"/>
          <w:rFonts w:cs="Times New Roman"/>
          <w:szCs w:val="24"/>
          <w:lang w:val="en-US"/>
        </w:rPr>
        <w:t>metagenomic</w:t>
      </w:r>
      <w:r w:rsidRPr="009C74FE">
        <w:rPr>
          <w:lang w:val="en-US"/>
        </w:rPr>
        <w:t xml:space="preserve"> </w:t>
      </w:r>
      <w:r w:rsidRPr="009C74FE">
        <w:rPr>
          <w:rStyle w:val="ypks7kbdpwfgdykd3qb9"/>
          <w:rFonts w:cs="Times New Roman"/>
          <w:szCs w:val="24"/>
          <w:lang w:val="en-US"/>
        </w:rPr>
        <w:t>and</w:t>
      </w:r>
      <w:r w:rsidRPr="009C74FE">
        <w:rPr>
          <w:lang w:val="en-US"/>
        </w:rPr>
        <w:t xml:space="preserve"> </w:t>
      </w:r>
      <w:r w:rsidRPr="009C74FE">
        <w:rPr>
          <w:rStyle w:val="ypks7kbdpwfgdykd3qb9"/>
          <w:rFonts w:cs="Times New Roman"/>
          <w:szCs w:val="24"/>
          <w:lang w:val="en-US"/>
        </w:rPr>
        <w:t>agrochemical</w:t>
      </w:r>
      <w:r w:rsidRPr="009C74FE">
        <w:rPr>
          <w:lang w:val="en-US"/>
        </w:rPr>
        <w:t xml:space="preserve"> </w:t>
      </w:r>
      <w:r w:rsidRPr="009C74FE">
        <w:rPr>
          <w:rStyle w:val="ypks7kbdpwfgdykd3qb9"/>
          <w:rFonts w:cs="Times New Roman"/>
          <w:szCs w:val="24"/>
          <w:lang w:val="en-US"/>
        </w:rPr>
        <w:t>studies,</w:t>
      </w:r>
      <w:r w:rsidRPr="009C74FE">
        <w:rPr>
          <w:lang w:val="en-US"/>
        </w:rPr>
        <w:t xml:space="preserve"> </w:t>
      </w:r>
      <w:r w:rsidRPr="009C74FE">
        <w:rPr>
          <w:rStyle w:val="ypks7kbdpwfgdykd3qb9"/>
          <w:rFonts w:cs="Times New Roman"/>
          <w:szCs w:val="24"/>
          <w:lang w:val="en-US"/>
        </w:rPr>
        <w:t>the</w:t>
      </w:r>
      <w:r w:rsidRPr="009C74FE">
        <w:rPr>
          <w:lang w:val="en-US"/>
        </w:rPr>
        <w:t xml:space="preserve"> red earth </w:t>
      </w:r>
      <w:r w:rsidRPr="009C74FE">
        <w:rPr>
          <w:rStyle w:val="ypks7kbdpwfgdykd3qb9"/>
          <w:rFonts w:cs="Times New Roman"/>
          <w:szCs w:val="24"/>
          <w:lang w:val="en-US"/>
        </w:rPr>
        <w:t>soils</w:t>
      </w:r>
      <w:r w:rsidRPr="009C74FE">
        <w:rPr>
          <w:lang w:val="en-US"/>
        </w:rPr>
        <w:t xml:space="preserve"> of </w:t>
      </w:r>
      <w:r w:rsidRPr="009C74FE">
        <w:rPr>
          <w:rStyle w:val="ypks7kbdpwfgdykd3qb9"/>
          <w:rFonts w:cs="Times New Roman"/>
          <w:szCs w:val="24"/>
          <w:lang w:val="en-US"/>
        </w:rPr>
        <w:t>China</w:t>
      </w:r>
      <w:r w:rsidRPr="009C74FE">
        <w:rPr>
          <w:lang w:val="en-US"/>
        </w:rPr>
        <w:t xml:space="preserve"> </w:t>
      </w:r>
      <w:r w:rsidRPr="009C74FE">
        <w:rPr>
          <w:rStyle w:val="ypks7kbdpwfgdykd3qb9"/>
          <w:rFonts w:cs="Times New Roman"/>
          <w:szCs w:val="24"/>
          <w:lang w:val="en-US"/>
        </w:rPr>
        <w:t>show</w:t>
      </w:r>
      <w:r w:rsidRPr="009C74FE">
        <w:rPr>
          <w:lang w:val="en-US"/>
        </w:rPr>
        <w:t xml:space="preserve"> </w:t>
      </w:r>
      <w:r w:rsidRPr="009C74FE">
        <w:rPr>
          <w:rStyle w:val="ypks7kbdpwfgdykd3qb9"/>
          <w:rFonts w:cs="Times New Roman"/>
          <w:szCs w:val="24"/>
          <w:lang w:val="en-US"/>
        </w:rPr>
        <w:t>significant</w:t>
      </w:r>
      <w:r w:rsidRPr="009C74FE">
        <w:rPr>
          <w:lang w:val="en-US"/>
        </w:rPr>
        <w:t xml:space="preserve"> </w:t>
      </w:r>
      <w:r w:rsidRPr="009C74FE">
        <w:rPr>
          <w:rStyle w:val="ypks7kbdpwfgdykd3qb9"/>
          <w:rFonts w:cs="Times New Roman"/>
          <w:szCs w:val="24"/>
          <w:lang w:val="en-US"/>
        </w:rPr>
        <w:t>variability</w:t>
      </w:r>
      <w:r w:rsidRPr="009C74FE">
        <w:rPr>
          <w:lang w:val="en-US"/>
        </w:rPr>
        <w:t xml:space="preserve"> in </w:t>
      </w:r>
      <w:r w:rsidRPr="009C74FE">
        <w:rPr>
          <w:rStyle w:val="ypks7kbdpwfgdykd3qb9"/>
          <w:rFonts w:cs="Times New Roman"/>
          <w:szCs w:val="24"/>
          <w:lang w:val="en-US"/>
        </w:rPr>
        <w:t>indicators:</w:t>
      </w:r>
      <w:r w:rsidRPr="009C74FE">
        <w:rPr>
          <w:lang w:val="en-US"/>
        </w:rPr>
        <w:t xml:space="preserve"> the </w:t>
      </w:r>
      <w:r w:rsidRPr="009C74FE">
        <w:rPr>
          <w:rStyle w:val="ypks7kbdpwfgdykd3qb9"/>
          <w:rFonts w:cs="Times New Roman"/>
          <w:szCs w:val="24"/>
          <w:lang w:val="en-US"/>
        </w:rPr>
        <w:t>total</w:t>
      </w:r>
      <w:r w:rsidRPr="009C74FE">
        <w:rPr>
          <w:lang w:val="en-US"/>
        </w:rPr>
        <w:t xml:space="preserve"> </w:t>
      </w:r>
      <w:r w:rsidRPr="009C74FE">
        <w:rPr>
          <w:rStyle w:val="ypks7kbdpwfgdykd3qb9"/>
          <w:rFonts w:cs="Times New Roman"/>
          <w:szCs w:val="24"/>
          <w:lang w:val="en-US"/>
        </w:rPr>
        <w:t>nitrogen</w:t>
      </w:r>
      <w:r w:rsidRPr="009C74FE">
        <w:rPr>
          <w:lang w:val="en-US"/>
        </w:rPr>
        <w:t xml:space="preserve"> </w:t>
      </w:r>
      <w:r w:rsidRPr="009C74FE">
        <w:rPr>
          <w:rStyle w:val="ypks7kbdpwfgdykd3qb9"/>
          <w:rFonts w:cs="Times New Roman"/>
          <w:szCs w:val="24"/>
          <w:lang w:val="en-US"/>
        </w:rPr>
        <w:t>content</w:t>
      </w:r>
      <w:r w:rsidRPr="009C74FE">
        <w:rPr>
          <w:lang w:val="en-US"/>
        </w:rPr>
        <w:t xml:space="preserve"> </w:t>
      </w:r>
      <w:r w:rsidRPr="009C74FE">
        <w:rPr>
          <w:rStyle w:val="ypks7kbdpwfgdykd3qb9"/>
          <w:rFonts w:cs="Times New Roman"/>
          <w:szCs w:val="24"/>
          <w:lang w:val="en-US"/>
        </w:rPr>
        <w:t>in</w:t>
      </w:r>
      <w:r w:rsidRPr="009C74FE">
        <w:rPr>
          <w:lang w:val="en-US"/>
        </w:rPr>
        <w:t xml:space="preserve"> the </w:t>
      </w:r>
      <w:r w:rsidRPr="009C74FE">
        <w:rPr>
          <w:rStyle w:val="ypks7kbdpwfgdykd3qb9"/>
          <w:rFonts w:cs="Times New Roman"/>
          <w:szCs w:val="24"/>
          <w:lang w:val="en-US"/>
        </w:rPr>
        <w:t>soil</w:t>
      </w:r>
      <w:r w:rsidRPr="009C74FE">
        <w:rPr>
          <w:lang w:val="en-US"/>
        </w:rPr>
        <w:t xml:space="preserve"> of the Fumin </w:t>
      </w:r>
      <w:r w:rsidRPr="009C74FE">
        <w:rPr>
          <w:rStyle w:val="ypks7kbdpwfgdykd3qb9"/>
          <w:rFonts w:cs="Times New Roman"/>
          <w:szCs w:val="24"/>
          <w:lang w:val="en-US"/>
        </w:rPr>
        <w:t>region</w:t>
      </w:r>
      <w:r w:rsidRPr="009C74FE">
        <w:rPr>
          <w:lang w:val="en-US"/>
        </w:rPr>
        <w:t xml:space="preserve"> </w:t>
      </w:r>
      <w:r w:rsidRPr="009C74FE">
        <w:rPr>
          <w:rStyle w:val="ypks7kbdpwfgdykd3qb9"/>
          <w:rFonts w:cs="Times New Roman"/>
          <w:szCs w:val="24"/>
          <w:lang w:val="en-US"/>
        </w:rPr>
        <w:t>is</w:t>
      </w:r>
      <w:r w:rsidRPr="009C74FE">
        <w:rPr>
          <w:lang w:val="en-US"/>
        </w:rPr>
        <w:t xml:space="preserve"> </w:t>
      </w:r>
      <w:r w:rsidRPr="009C74FE">
        <w:rPr>
          <w:rStyle w:val="ypks7kbdpwfgdykd3qb9"/>
          <w:rFonts w:cs="Times New Roman"/>
          <w:szCs w:val="24"/>
          <w:lang w:val="en-US"/>
        </w:rPr>
        <w:t>three</w:t>
      </w:r>
      <w:r w:rsidRPr="009C74FE">
        <w:rPr>
          <w:lang w:val="en-US"/>
        </w:rPr>
        <w:t xml:space="preserve"> </w:t>
      </w:r>
      <w:r w:rsidRPr="009C74FE">
        <w:rPr>
          <w:rStyle w:val="ypks7kbdpwfgdykd3qb9"/>
          <w:rFonts w:cs="Times New Roman"/>
          <w:szCs w:val="24"/>
          <w:lang w:val="en-US"/>
        </w:rPr>
        <w:t>times</w:t>
      </w:r>
      <w:r w:rsidRPr="009C74FE">
        <w:rPr>
          <w:lang w:val="en-US"/>
        </w:rPr>
        <w:t xml:space="preserve"> </w:t>
      </w:r>
      <w:r w:rsidRPr="009C74FE">
        <w:rPr>
          <w:rStyle w:val="ypks7kbdpwfgdykd3qb9"/>
          <w:rFonts w:cs="Times New Roman"/>
          <w:szCs w:val="24"/>
          <w:lang w:val="en-US"/>
        </w:rPr>
        <w:t>higher</w:t>
      </w:r>
      <w:r w:rsidRPr="009C74FE">
        <w:rPr>
          <w:lang w:val="en-US"/>
        </w:rPr>
        <w:t xml:space="preserve"> </w:t>
      </w:r>
      <w:r w:rsidRPr="009C74FE">
        <w:rPr>
          <w:rStyle w:val="ypks7kbdpwfgdykd3qb9"/>
          <w:rFonts w:cs="Times New Roman"/>
          <w:szCs w:val="24"/>
          <w:lang w:val="en-US"/>
        </w:rPr>
        <w:t>than</w:t>
      </w:r>
      <w:r w:rsidRPr="009C74FE">
        <w:rPr>
          <w:lang w:val="en-US"/>
        </w:rPr>
        <w:t xml:space="preserve"> </w:t>
      </w:r>
      <w:r w:rsidRPr="009C74FE">
        <w:rPr>
          <w:rStyle w:val="ypks7kbdpwfgdykd3qb9"/>
          <w:rFonts w:cs="Times New Roman"/>
          <w:szCs w:val="24"/>
          <w:lang w:val="en-US"/>
        </w:rPr>
        <w:t>in</w:t>
      </w:r>
      <w:r w:rsidRPr="009C74FE">
        <w:rPr>
          <w:lang w:val="en-US"/>
        </w:rPr>
        <w:t xml:space="preserve"> the Dongchuan </w:t>
      </w:r>
      <w:r w:rsidRPr="009C74FE">
        <w:rPr>
          <w:rStyle w:val="ypks7kbdpwfgdykd3qb9"/>
          <w:rFonts w:cs="Times New Roman"/>
          <w:szCs w:val="24"/>
          <w:lang w:val="en-US"/>
        </w:rPr>
        <w:t>region,</w:t>
      </w:r>
      <w:r w:rsidRPr="009C74FE">
        <w:rPr>
          <w:lang w:val="en-US"/>
        </w:rPr>
        <w:t xml:space="preserve"> </w:t>
      </w:r>
      <w:r w:rsidRPr="009C74FE">
        <w:rPr>
          <w:rStyle w:val="ypks7kbdpwfgdykd3qb9"/>
          <w:rFonts w:cs="Times New Roman"/>
          <w:szCs w:val="24"/>
          <w:lang w:val="en-US"/>
        </w:rPr>
        <w:t>while</w:t>
      </w:r>
      <w:r w:rsidRPr="009C74FE">
        <w:rPr>
          <w:lang w:val="en-US"/>
        </w:rPr>
        <w:t xml:space="preserve"> the </w:t>
      </w:r>
      <w:r w:rsidRPr="009C74FE">
        <w:rPr>
          <w:rStyle w:val="ypks7kbdpwfgdykd3qb9"/>
          <w:rFonts w:cs="Times New Roman"/>
          <w:szCs w:val="24"/>
          <w:lang w:val="en-US"/>
        </w:rPr>
        <w:t>available</w:t>
      </w:r>
      <w:r w:rsidRPr="009C74FE">
        <w:rPr>
          <w:lang w:val="en-US"/>
        </w:rPr>
        <w:t xml:space="preserve"> </w:t>
      </w:r>
      <w:r w:rsidRPr="009C74FE">
        <w:rPr>
          <w:rStyle w:val="ypks7kbdpwfgdykd3qb9"/>
          <w:rFonts w:cs="Times New Roman"/>
          <w:szCs w:val="24"/>
          <w:lang w:val="en-US"/>
        </w:rPr>
        <w:t>phosphorus</w:t>
      </w:r>
      <w:r w:rsidRPr="009C74FE">
        <w:rPr>
          <w:lang w:val="en-US"/>
        </w:rPr>
        <w:t xml:space="preserve"> </w:t>
      </w:r>
      <w:r w:rsidRPr="009C74FE">
        <w:rPr>
          <w:rStyle w:val="ypks7kbdpwfgdykd3qb9"/>
          <w:rFonts w:cs="Times New Roman"/>
          <w:szCs w:val="24"/>
          <w:lang w:val="en-US"/>
        </w:rPr>
        <w:t>is</w:t>
      </w:r>
      <w:r w:rsidRPr="009C74FE">
        <w:rPr>
          <w:lang w:val="en-US"/>
        </w:rPr>
        <w:t xml:space="preserve"> </w:t>
      </w:r>
      <w:r w:rsidRPr="009C74FE">
        <w:rPr>
          <w:rStyle w:val="ypks7kbdpwfgdykd3qb9"/>
          <w:rFonts w:cs="Times New Roman"/>
          <w:szCs w:val="24"/>
          <w:lang w:val="en-US"/>
        </w:rPr>
        <w:t>two</w:t>
      </w:r>
      <w:r w:rsidRPr="009C74FE">
        <w:rPr>
          <w:lang w:val="en-US"/>
        </w:rPr>
        <w:t xml:space="preserve"> </w:t>
      </w:r>
      <w:r w:rsidRPr="009C74FE">
        <w:rPr>
          <w:rStyle w:val="ypks7kbdpwfgdykd3qb9"/>
          <w:rFonts w:cs="Times New Roman"/>
          <w:szCs w:val="24"/>
          <w:lang w:val="en-US"/>
        </w:rPr>
        <w:t>times</w:t>
      </w:r>
      <w:r w:rsidRPr="009C74FE">
        <w:rPr>
          <w:lang w:val="en-US"/>
        </w:rPr>
        <w:t xml:space="preserve"> </w:t>
      </w:r>
      <w:r w:rsidRPr="009C74FE">
        <w:rPr>
          <w:rStyle w:val="ypks7kbdpwfgdykd3qb9"/>
          <w:rFonts w:cs="Times New Roman"/>
          <w:szCs w:val="24"/>
          <w:lang w:val="en-US"/>
        </w:rPr>
        <w:t>lower.</w:t>
      </w:r>
      <w:r w:rsidRPr="009C74FE">
        <w:rPr>
          <w:lang w:val="en-US"/>
        </w:rPr>
        <w:t xml:space="preserve"> Dongchuan </w:t>
      </w:r>
      <w:r w:rsidRPr="009C74FE">
        <w:rPr>
          <w:rStyle w:val="ypks7kbdpwfgdykd3qb9"/>
          <w:rFonts w:cs="Times New Roman"/>
          <w:szCs w:val="24"/>
          <w:lang w:val="en-US"/>
        </w:rPr>
        <w:t>soil</w:t>
      </w:r>
      <w:r w:rsidRPr="009C74FE">
        <w:rPr>
          <w:lang w:val="en-US"/>
        </w:rPr>
        <w:t xml:space="preserve"> </w:t>
      </w:r>
      <w:r w:rsidRPr="009C74FE">
        <w:rPr>
          <w:rStyle w:val="ypks7kbdpwfgdykd3qb9"/>
          <w:rFonts w:cs="Times New Roman"/>
          <w:szCs w:val="24"/>
          <w:lang w:val="en-US"/>
        </w:rPr>
        <w:t>has</w:t>
      </w:r>
      <w:r w:rsidRPr="009C74FE">
        <w:rPr>
          <w:lang w:val="en-US"/>
        </w:rPr>
        <w:t xml:space="preserve"> an </w:t>
      </w:r>
      <w:r w:rsidRPr="009C74FE">
        <w:rPr>
          <w:rStyle w:val="ypks7kbdpwfgdykd3qb9"/>
          <w:rFonts w:cs="Times New Roman"/>
          <w:szCs w:val="24"/>
          <w:lang w:val="en-US"/>
        </w:rPr>
        <w:t>acidic</w:t>
      </w:r>
      <w:r w:rsidRPr="009C74FE">
        <w:rPr>
          <w:lang w:val="en-US"/>
        </w:rPr>
        <w:t xml:space="preserve"> </w:t>
      </w:r>
      <w:r w:rsidRPr="009C74FE">
        <w:rPr>
          <w:rStyle w:val="ypks7kbdpwfgdykd3qb9"/>
          <w:rFonts w:cs="Times New Roman"/>
          <w:szCs w:val="24"/>
          <w:lang w:val="en-US"/>
        </w:rPr>
        <w:t>reaction</w:t>
      </w:r>
      <w:r w:rsidRPr="009C74FE">
        <w:rPr>
          <w:lang w:val="en-US"/>
        </w:rPr>
        <w:t xml:space="preserve"> </w:t>
      </w:r>
      <w:r w:rsidRPr="009C74FE">
        <w:rPr>
          <w:rStyle w:val="ypks7kbdpwfgdykd3qb9"/>
          <w:rFonts w:cs="Times New Roman"/>
          <w:szCs w:val="24"/>
          <w:lang w:val="en-US"/>
        </w:rPr>
        <w:t>environment,</w:t>
      </w:r>
      <w:r w:rsidRPr="009C74FE">
        <w:rPr>
          <w:lang w:val="en-US"/>
        </w:rPr>
        <w:t xml:space="preserve"> </w:t>
      </w:r>
      <w:r w:rsidRPr="009C74FE">
        <w:rPr>
          <w:rStyle w:val="ypks7kbdpwfgdykd3qb9"/>
          <w:rFonts w:cs="Times New Roman"/>
          <w:szCs w:val="24"/>
          <w:lang w:val="en-US"/>
        </w:rPr>
        <w:t>whereas</w:t>
      </w:r>
      <w:r w:rsidRPr="009C74FE">
        <w:rPr>
          <w:lang w:val="en-US"/>
        </w:rPr>
        <w:t xml:space="preserve"> </w:t>
      </w:r>
      <w:r w:rsidRPr="009C74FE">
        <w:rPr>
          <w:rStyle w:val="ypks7kbdpwfgdykd3qb9"/>
          <w:rFonts w:cs="Times New Roman"/>
          <w:szCs w:val="24"/>
          <w:lang w:val="en-US"/>
        </w:rPr>
        <w:t>in</w:t>
      </w:r>
      <w:r w:rsidRPr="009C74FE">
        <w:rPr>
          <w:lang w:val="en-US"/>
        </w:rPr>
        <w:t xml:space="preserve"> </w:t>
      </w:r>
      <w:r w:rsidRPr="009C74FE">
        <w:rPr>
          <w:rStyle w:val="ypks7kbdpwfgdykd3qb9"/>
          <w:rFonts w:cs="Times New Roman"/>
          <w:szCs w:val="24"/>
          <w:lang w:val="en-US"/>
        </w:rPr>
        <w:t>Fumine</w:t>
      </w:r>
      <w:r w:rsidRPr="009C74FE">
        <w:rPr>
          <w:lang w:val="en-US"/>
        </w:rPr>
        <w:t xml:space="preserve"> the </w:t>
      </w:r>
      <w:r w:rsidRPr="009C74FE">
        <w:rPr>
          <w:rStyle w:val="ypks7kbdpwfgdykd3qb9"/>
          <w:rFonts w:cs="Times New Roman"/>
          <w:szCs w:val="24"/>
          <w:lang w:val="en-US"/>
        </w:rPr>
        <w:t>reaction</w:t>
      </w:r>
      <w:r w:rsidRPr="009C74FE">
        <w:rPr>
          <w:lang w:val="en-US"/>
        </w:rPr>
        <w:t xml:space="preserve"> is </w:t>
      </w:r>
      <w:r w:rsidRPr="009C74FE">
        <w:rPr>
          <w:rStyle w:val="ypks7kbdpwfgdykd3qb9"/>
          <w:rFonts w:cs="Times New Roman"/>
          <w:szCs w:val="24"/>
          <w:lang w:val="en-US"/>
        </w:rPr>
        <w:t>close</w:t>
      </w:r>
      <w:r w:rsidRPr="009C74FE">
        <w:rPr>
          <w:lang w:val="en-US"/>
        </w:rPr>
        <w:t xml:space="preserve"> </w:t>
      </w:r>
      <w:r w:rsidRPr="009C74FE">
        <w:rPr>
          <w:rStyle w:val="ypks7kbdpwfgdykd3qb9"/>
          <w:rFonts w:cs="Times New Roman"/>
          <w:szCs w:val="24"/>
          <w:lang w:val="en-US"/>
        </w:rPr>
        <w:t>to</w:t>
      </w:r>
      <w:r w:rsidRPr="009C74FE">
        <w:rPr>
          <w:lang w:val="en-US"/>
        </w:rPr>
        <w:t xml:space="preserve"> </w:t>
      </w:r>
      <w:r w:rsidRPr="009C74FE">
        <w:rPr>
          <w:rStyle w:val="ypks7kbdpwfgdykd3qb9"/>
          <w:rFonts w:cs="Times New Roman"/>
          <w:szCs w:val="24"/>
          <w:lang w:val="en-US"/>
        </w:rPr>
        <w:t>neutral.</w:t>
      </w:r>
      <w:r w:rsidRPr="009C74FE">
        <w:rPr>
          <w:lang w:val="en-US"/>
        </w:rPr>
        <w:t xml:space="preserve"> The </w:t>
      </w:r>
      <w:r w:rsidRPr="009C74FE">
        <w:rPr>
          <w:rStyle w:val="ypks7kbdpwfgdykd3qb9"/>
          <w:rFonts w:cs="Times New Roman"/>
          <w:szCs w:val="24"/>
          <w:lang w:val="en-US"/>
        </w:rPr>
        <w:t>C</w:t>
      </w:r>
      <w:r w:rsidRPr="009C74FE">
        <w:rPr>
          <w:lang w:val="en-US"/>
        </w:rPr>
        <w:t>:</w:t>
      </w:r>
      <w:r w:rsidRPr="009C74FE">
        <w:rPr>
          <w:rStyle w:val="ypks7kbdpwfgdykd3qb9"/>
          <w:rFonts w:cs="Times New Roman"/>
          <w:szCs w:val="24"/>
          <w:lang w:val="en-US"/>
        </w:rPr>
        <w:t>N</w:t>
      </w:r>
      <w:r w:rsidR="00F618D0">
        <w:rPr>
          <w:rStyle w:val="ypks7kbdpwfgdykd3qb9"/>
          <w:rFonts w:cs="Times New Roman"/>
          <w:szCs w:val="24"/>
          <w:lang w:val="en-US"/>
        </w:rPr>
        <w:t xml:space="preserve"> </w:t>
      </w:r>
      <w:r w:rsidR="00F618D0" w:rsidRPr="009C74FE">
        <w:rPr>
          <w:rStyle w:val="ypks7kbdpwfgdykd3qb9"/>
          <w:rFonts w:cs="Times New Roman"/>
          <w:szCs w:val="24"/>
          <w:lang w:val="en-US"/>
        </w:rPr>
        <w:t>ratio</w:t>
      </w:r>
      <w:r w:rsidRPr="009C74FE">
        <w:rPr>
          <w:lang w:val="en-US"/>
        </w:rPr>
        <w:t xml:space="preserve"> </w:t>
      </w:r>
      <w:r w:rsidRPr="009C74FE">
        <w:rPr>
          <w:rStyle w:val="ypks7kbdpwfgdykd3qb9"/>
          <w:rFonts w:cs="Times New Roman"/>
          <w:szCs w:val="24"/>
          <w:lang w:val="en-US"/>
        </w:rPr>
        <w:t>in</w:t>
      </w:r>
      <w:r w:rsidRPr="009C74FE">
        <w:rPr>
          <w:lang w:val="en-US"/>
        </w:rPr>
        <w:t xml:space="preserve"> the Fumin </w:t>
      </w:r>
      <w:r w:rsidRPr="009C74FE">
        <w:rPr>
          <w:rStyle w:val="ypks7kbdpwfgdykd3qb9"/>
          <w:rFonts w:cs="Times New Roman"/>
          <w:szCs w:val="24"/>
          <w:lang w:val="en-US"/>
        </w:rPr>
        <w:t>area</w:t>
      </w:r>
      <w:r w:rsidRPr="009C74FE">
        <w:rPr>
          <w:lang w:val="en-US"/>
        </w:rPr>
        <w:t xml:space="preserve"> </w:t>
      </w:r>
      <w:r w:rsidRPr="009C74FE">
        <w:rPr>
          <w:rStyle w:val="ypks7kbdpwfgdykd3qb9"/>
          <w:rFonts w:cs="Times New Roman"/>
          <w:szCs w:val="24"/>
          <w:lang w:val="en-US"/>
        </w:rPr>
        <w:t>is</w:t>
      </w:r>
      <w:r w:rsidRPr="009C74FE">
        <w:rPr>
          <w:lang w:val="en-US"/>
        </w:rPr>
        <w:t xml:space="preserve"> </w:t>
      </w:r>
      <w:r w:rsidRPr="009C74FE">
        <w:rPr>
          <w:rStyle w:val="ypks7kbdpwfgdykd3qb9"/>
          <w:rFonts w:cs="Times New Roman"/>
          <w:szCs w:val="24"/>
          <w:lang w:val="en-US"/>
        </w:rPr>
        <w:t>optimal</w:t>
      </w:r>
      <w:r w:rsidRPr="009C74FE">
        <w:rPr>
          <w:lang w:val="en-US"/>
        </w:rPr>
        <w:t xml:space="preserve"> </w:t>
      </w:r>
      <w:r w:rsidRPr="009C74FE">
        <w:rPr>
          <w:rStyle w:val="ypks7kbdpwfgdykd3qb9"/>
          <w:rFonts w:cs="Times New Roman"/>
          <w:szCs w:val="24"/>
          <w:lang w:val="en-US"/>
        </w:rPr>
        <w:t>for</w:t>
      </w:r>
      <w:r w:rsidRPr="009C74FE">
        <w:rPr>
          <w:lang w:val="en-US"/>
        </w:rPr>
        <w:t xml:space="preserve"> the </w:t>
      </w:r>
      <w:r w:rsidRPr="009C74FE">
        <w:rPr>
          <w:rStyle w:val="ypks7kbdpwfgdykd3qb9"/>
          <w:rFonts w:cs="Times New Roman"/>
          <w:szCs w:val="24"/>
          <w:lang w:val="en-US"/>
        </w:rPr>
        <w:t>functioning</w:t>
      </w:r>
      <w:r w:rsidRPr="009C74FE">
        <w:rPr>
          <w:lang w:val="en-US"/>
        </w:rPr>
        <w:t xml:space="preserve"> of the </w:t>
      </w:r>
      <w:r w:rsidRPr="009C74FE">
        <w:rPr>
          <w:rStyle w:val="ypks7kbdpwfgdykd3qb9"/>
          <w:rFonts w:cs="Times New Roman"/>
          <w:szCs w:val="24"/>
          <w:lang w:val="en-US"/>
        </w:rPr>
        <w:t>bacterial</w:t>
      </w:r>
      <w:r w:rsidRPr="009C74FE">
        <w:rPr>
          <w:lang w:val="en-US"/>
        </w:rPr>
        <w:t xml:space="preserve"> </w:t>
      </w:r>
      <w:r w:rsidRPr="009C74FE">
        <w:rPr>
          <w:rStyle w:val="ypks7kbdpwfgdykd3qb9"/>
          <w:rFonts w:cs="Times New Roman"/>
          <w:szCs w:val="24"/>
          <w:lang w:val="en-US"/>
        </w:rPr>
        <w:t>community,</w:t>
      </w:r>
      <w:r w:rsidRPr="009C74FE">
        <w:rPr>
          <w:lang w:val="en-US"/>
        </w:rPr>
        <w:t xml:space="preserve"> </w:t>
      </w:r>
      <w:r w:rsidRPr="009C74FE">
        <w:rPr>
          <w:rStyle w:val="ypks7kbdpwfgdykd3qb9"/>
          <w:rFonts w:cs="Times New Roman"/>
          <w:szCs w:val="24"/>
          <w:lang w:val="en-US"/>
        </w:rPr>
        <w:t>whereas</w:t>
      </w:r>
      <w:r w:rsidRPr="009C74FE">
        <w:rPr>
          <w:lang w:val="en-US"/>
        </w:rPr>
        <w:t xml:space="preserve"> </w:t>
      </w:r>
      <w:r w:rsidRPr="009C74FE">
        <w:rPr>
          <w:rStyle w:val="ypks7kbdpwfgdykd3qb9"/>
          <w:rFonts w:cs="Times New Roman"/>
          <w:szCs w:val="24"/>
          <w:lang w:val="en-US"/>
        </w:rPr>
        <w:t>in</w:t>
      </w:r>
      <w:r w:rsidRPr="009C74FE">
        <w:rPr>
          <w:lang w:val="en-US"/>
        </w:rPr>
        <w:t xml:space="preserve"> </w:t>
      </w:r>
      <w:r w:rsidRPr="009C74FE">
        <w:rPr>
          <w:rStyle w:val="ypks7kbdpwfgdykd3qb9"/>
          <w:rFonts w:cs="Times New Roman"/>
          <w:szCs w:val="24"/>
          <w:lang w:val="en-US"/>
        </w:rPr>
        <w:t>Dongchuan</w:t>
      </w:r>
      <w:r w:rsidRPr="009C74FE">
        <w:rPr>
          <w:lang w:val="en-US"/>
        </w:rPr>
        <w:t xml:space="preserve"> </w:t>
      </w:r>
      <w:r w:rsidRPr="009C74FE">
        <w:rPr>
          <w:rStyle w:val="ypks7kbdpwfgdykd3qb9"/>
          <w:rFonts w:cs="Times New Roman"/>
          <w:szCs w:val="24"/>
          <w:lang w:val="en-US"/>
        </w:rPr>
        <w:t>this</w:t>
      </w:r>
      <w:r w:rsidRPr="009C74FE">
        <w:rPr>
          <w:lang w:val="en-US"/>
        </w:rPr>
        <w:t xml:space="preserve"> </w:t>
      </w:r>
      <w:r w:rsidRPr="009C74FE">
        <w:rPr>
          <w:rStyle w:val="ypks7kbdpwfgdykd3qb9"/>
          <w:rFonts w:cs="Times New Roman"/>
          <w:szCs w:val="24"/>
          <w:lang w:val="en-US"/>
        </w:rPr>
        <w:t>indicator</w:t>
      </w:r>
      <w:r w:rsidRPr="009C74FE">
        <w:rPr>
          <w:lang w:val="en-US"/>
        </w:rPr>
        <w:t xml:space="preserve"> </w:t>
      </w:r>
      <w:r w:rsidRPr="009C74FE">
        <w:rPr>
          <w:rStyle w:val="ypks7kbdpwfgdykd3qb9"/>
          <w:rFonts w:cs="Times New Roman"/>
          <w:szCs w:val="24"/>
          <w:lang w:val="en-US"/>
        </w:rPr>
        <w:t>reaches</w:t>
      </w:r>
      <w:r w:rsidRPr="009C74FE">
        <w:rPr>
          <w:lang w:val="en-US"/>
        </w:rPr>
        <w:t xml:space="preserve"> </w:t>
      </w:r>
      <w:r w:rsidRPr="009C74FE">
        <w:rPr>
          <w:rStyle w:val="ypks7kbdpwfgdykd3qb9"/>
          <w:rFonts w:cs="Times New Roman"/>
          <w:szCs w:val="24"/>
          <w:lang w:val="en-US"/>
        </w:rPr>
        <w:t>more</w:t>
      </w:r>
      <w:r w:rsidRPr="009C74FE">
        <w:rPr>
          <w:lang w:val="en-US"/>
        </w:rPr>
        <w:t xml:space="preserve"> than </w:t>
      </w:r>
      <w:r w:rsidRPr="009C74FE">
        <w:rPr>
          <w:rStyle w:val="ypks7kbdpwfgdykd3qb9"/>
          <w:rFonts w:cs="Times New Roman"/>
          <w:szCs w:val="24"/>
          <w:lang w:val="en-US"/>
        </w:rPr>
        <w:t>20,</w:t>
      </w:r>
      <w:r w:rsidRPr="009C74FE">
        <w:rPr>
          <w:lang w:val="en-US"/>
        </w:rPr>
        <w:t xml:space="preserve"> </w:t>
      </w:r>
      <w:r w:rsidRPr="009C74FE">
        <w:rPr>
          <w:rStyle w:val="ypks7kbdpwfgdykd3qb9"/>
          <w:rFonts w:cs="Times New Roman"/>
          <w:szCs w:val="24"/>
          <w:lang w:val="en-US"/>
        </w:rPr>
        <w:t>which</w:t>
      </w:r>
      <w:r w:rsidRPr="009C74FE">
        <w:rPr>
          <w:lang w:val="en-US"/>
        </w:rPr>
        <w:t xml:space="preserve"> </w:t>
      </w:r>
      <w:r w:rsidRPr="009C74FE">
        <w:rPr>
          <w:rStyle w:val="ypks7kbdpwfgdykd3qb9"/>
          <w:rFonts w:cs="Times New Roman"/>
          <w:szCs w:val="24"/>
          <w:lang w:val="en-US"/>
        </w:rPr>
        <w:t>requires</w:t>
      </w:r>
      <w:r w:rsidRPr="009C74FE">
        <w:rPr>
          <w:lang w:val="en-US"/>
        </w:rPr>
        <w:t xml:space="preserve"> </w:t>
      </w:r>
      <w:r w:rsidRPr="009C74FE">
        <w:rPr>
          <w:rStyle w:val="ypks7kbdpwfgdykd3qb9"/>
          <w:rFonts w:cs="Times New Roman"/>
          <w:szCs w:val="24"/>
          <w:lang w:val="en-US"/>
        </w:rPr>
        <w:t>additional</w:t>
      </w:r>
      <w:r w:rsidRPr="009C74FE">
        <w:rPr>
          <w:lang w:val="en-US"/>
        </w:rPr>
        <w:t xml:space="preserve"> </w:t>
      </w:r>
      <w:r w:rsidRPr="009C74FE">
        <w:rPr>
          <w:rStyle w:val="ypks7kbdpwfgdykd3qb9"/>
          <w:rFonts w:cs="Times New Roman"/>
          <w:szCs w:val="24"/>
          <w:lang w:val="en-US"/>
        </w:rPr>
        <w:t>application</w:t>
      </w:r>
      <w:r w:rsidRPr="009C74FE">
        <w:rPr>
          <w:lang w:val="en-US"/>
        </w:rPr>
        <w:t xml:space="preserve"> of </w:t>
      </w:r>
      <w:r w:rsidRPr="009C74FE">
        <w:rPr>
          <w:rStyle w:val="ypks7kbdpwfgdykd3qb9"/>
          <w:rFonts w:cs="Times New Roman"/>
          <w:szCs w:val="24"/>
          <w:lang w:val="en-US"/>
        </w:rPr>
        <w:t>nitrogen</w:t>
      </w:r>
      <w:r w:rsidRPr="009C74FE">
        <w:rPr>
          <w:lang w:val="en-US"/>
        </w:rPr>
        <w:t xml:space="preserve"> </w:t>
      </w:r>
      <w:r w:rsidRPr="009C74FE">
        <w:rPr>
          <w:rStyle w:val="ypks7kbdpwfgdykd3qb9"/>
          <w:rFonts w:cs="Times New Roman"/>
          <w:szCs w:val="24"/>
          <w:lang w:val="en-US"/>
        </w:rPr>
        <w:t>fertilizers.</w:t>
      </w:r>
      <w:r w:rsidRPr="009C74FE">
        <w:rPr>
          <w:lang w:val="en-US"/>
        </w:rPr>
        <w:t xml:space="preserve"> </w:t>
      </w:r>
      <w:r w:rsidRPr="009C74FE">
        <w:rPr>
          <w:rStyle w:val="ypks7kbdpwfgdykd3qb9"/>
          <w:rFonts w:cs="Times New Roman"/>
          <w:szCs w:val="24"/>
          <w:lang w:val="en-US"/>
        </w:rPr>
        <w:t>Both</w:t>
      </w:r>
      <w:r w:rsidRPr="009C74FE">
        <w:rPr>
          <w:lang w:val="en-US"/>
        </w:rPr>
        <w:t xml:space="preserve"> </w:t>
      </w:r>
      <w:r w:rsidRPr="009C74FE">
        <w:rPr>
          <w:rStyle w:val="ypks7kbdpwfgdykd3qb9"/>
          <w:rFonts w:cs="Times New Roman"/>
          <w:szCs w:val="24"/>
          <w:lang w:val="en-US"/>
        </w:rPr>
        <w:t>Chinese</w:t>
      </w:r>
      <w:r w:rsidRPr="009C74FE">
        <w:rPr>
          <w:lang w:val="en-US"/>
        </w:rPr>
        <w:t xml:space="preserve"> </w:t>
      </w:r>
      <w:r w:rsidRPr="009C74FE">
        <w:rPr>
          <w:rStyle w:val="ypks7kbdpwfgdykd3qb9"/>
          <w:rFonts w:cs="Times New Roman"/>
          <w:szCs w:val="24"/>
          <w:lang w:val="en-US"/>
        </w:rPr>
        <w:t>soils</w:t>
      </w:r>
      <w:r w:rsidRPr="009C74FE">
        <w:rPr>
          <w:lang w:val="en-US"/>
        </w:rPr>
        <w:t xml:space="preserve"> are </w:t>
      </w:r>
      <w:r w:rsidRPr="009C74FE">
        <w:rPr>
          <w:rStyle w:val="ypks7kbdpwfgdykd3qb9"/>
          <w:rFonts w:cs="Times New Roman"/>
          <w:szCs w:val="24"/>
          <w:lang w:val="en-US"/>
        </w:rPr>
        <w:t>characterized</w:t>
      </w:r>
      <w:r w:rsidRPr="009C74FE">
        <w:rPr>
          <w:lang w:val="en-US"/>
        </w:rPr>
        <w:t xml:space="preserve"> by a </w:t>
      </w:r>
      <w:r w:rsidRPr="009C74FE">
        <w:rPr>
          <w:rStyle w:val="ypks7kbdpwfgdykd3qb9"/>
          <w:rFonts w:cs="Times New Roman"/>
          <w:szCs w:val="24"/>
          <w:lang w:val="en-US"/>
        </w:rPr>
        <w:t>high</w:t>
      </w:r>
      <w:r w:rsidRPr="009C74FE">
        <w:rPr>
          <w:lang w:val="en-US"/>
        </w:rPr>
        <w:t xml:space="preserve"> </w:t>
      </w:r>
      <w:r w:rsidRPr="009C74FE">
        <w:rPr>
          <w:rStyle w:val="ypks7kbdpwfgdykd3qb9"/>
          <w:rFonts w:cs="Times New Roman"/>
          <w:szCs w:val="24"/>
          <w:lang w:val="en-US"/>
        </w:rPr>
        <w:t>content</w:t>
      </w:r>
      <w:r w:rsidRPr="009C74FE">
        <w:rPr>
          <w:lang w:val="en-US"/>
        </w:rPr>
        <w:t xml:space="preserve"> of </w:t>
      </w:r>
      <w:r w:rsidRPr="009C74FE">
        <w:rPr>
          <w:rStyle w:val="ypks7kbdpwfgdykd3qb9"/>
          <w:rFonts w:cs="Times New Roman"/>
          <w:szCs w:val="24"/>
          <w:lang w:val="en-US"/>
        </w:rPr>
        <w:t>available</w:t>
      </w:r>
      <w:r w:rsidRPr="009C74FE">
        <w:rPr>
          <w:lang w:val="en-US"/>
        </w:rPr>
        <w:t xml:space="preserve"> </w:t>
      </w:r>
      <w:r w:rsidRPr="009C74FE">
        <w:rPr>
          <w:rStyle w:val="ypks7kbdpwfgdykd3qb9"/>
          <w:rFonts w:cs="Times New Roman"/>
          <w:szCs w:val="24"/>
          <w:lang w:val="en-US"/>
        </w:rPr>
        <w:t>potassium</w:t>
      </w:r>
      <w:r w:rsidRPr="009C74FE">
        <w:rPr>
          <w:lang w:val="en-US"/>
        </w:rPr>
        <w:t xml:space="preserve"> </w:t>
      </w:r>
      <w:r w:rsidRPr="009C74FE">
        <w:rPr>
          <w:rStyle w:val="ypks7kbdpwfgdykd3qb9"/>
          <w:rFonts w:cs="Times New Roman"/>
          <w:szCs w:val="24"/>
          <w:lang w:val="en-US"/>
        </w:rPr>
        <w:t>[3].</w:t>
      </w:r>
    </w:p>
    <w:p w14:paraId="1380D573" w14:textId="77777777" w:rsidR="005319A9" w:rsidRPr="009C74FE" w:rsidRDefault="005319A9" w:rsidP="005319A9">
      <w:pPr>
        <w:rPr>
          <w:rStyle w:val="ypks7kbdpwfgdykd3qb9"/>
          <w:rFonts w:cs="Times New Roman"/>
          <w:szCs w:val="24"/>
          <w:lang w:val="en-US"/>
        </w:rPr>
      </w:pPr>
      <w:r w:rsidRPr="009C74FE">
        <w:rPr>
          <w:rStyle w:val="ypks7kbdpwfgdykd3qb9"/>
          <w:rFonts w:cs="Times New Roman"/>
          <w:szCs w:val="24"/>
          <w:lang w:val="en-US"/>
        </w:rPr>
        <w:t>Comparison with the sod-podzolic soils of Russia reveals significant differences in the biogeochemical background. Russian soils are characterized by lower levels of available potassium, acid reaction, and deficiency of mobile forms of trace elements, especially zinc and copper, due to the peculiarities of soil formation. In sod-podzolic soils, the content of mobile zinc often does not exceed 0.3–0.5 mg/kg, whereas in the red earth of China this indicator is higher due to the geochemical features of the parent rocks [2,4].</w:t>
      </w:r>
    </w:p>
    <w:p w14:paraId="50894C95" w14:textId="77777777" w:rsidR="005319A9" w:rsidRPr="004C3031" w:rsidRDefault="005319A9" w:rsidP="005319A9">
      <w:pPr>
        <w:rPr>
          <w:lang w:val="en-US"/>
        </w:rPr>
      </w:pPr>
      <w:r w:rsidRPr="009C74FE">
        <w:rPr>
          <w:lang w:val="en-US"/>
        </w:rPr>
        <w:t xml:space="preserve">An </w:t>
      </w:r>
      <w:r w:rsidRPr="009C74FE">
        <w:rPr>
          <w:rStyle w:val="ypks7kbdpwfgdykd3qb9"/>
          <w:rFonts w:cs="Times New Roman"/>
          <w:szCs w:val="24"/>
          <w:lang w:val="en-US"/>
        </w:rPr>
        <w:t>analysis</w:t>
      </w:r>
      <w:r w:rsidRPr="009C74FE">
        <w:rPr>
          <w:lang w:val="en-US"/>
        </w:rPr>
        <w:t xml:space="preserve"> of the </w:t>
      </w:r>
      <w:r w:rsidRPr="009C74FE">
        <w:rPr>
          <w:rStyle w:val="ypks7kbdpwfgdykd3qb9"/>
          <w:rFonts w:cs="Times New Roman"/>
          <w:szCs w:val="24"/>
          <w:lang w:val="en-US"/>
        </w:rPr>
        <w:t>seasonal</w:t>
      </w:r>
      <w:r w:rsidRPr="009C74FE">
        <w:rPr>
          <w:lang w:val="en-US"/>
        </w:rPr>
        <w:t xml:space="preserve"> </w:t>
      </w:r>
      <w:r w:rsidRPr="009C74FE">
        <w:rPr>
          <w:rStyle w:val="ypks7kbdpwfgdykd3qb9"/>
          <w:rFonts w:cs="Times New Roman"/>
          <w:szCs w:val="24"/>
          <w:lang w:val="en-US"/>
        </w:rPr>
        <w:t>dynamics</w:t>
      </w:r>
      <w:r w:rsidRPr="009C74FE">
        <w:rPr>
          <w:lang w:val="en-US"/>
        </w:rPr>
        <w:t xml:space="preserve"> of the </w:t>
      </w:r>
      <w:r w:rsidRPr="009C74FE">
        <w:rPr>
          <w:rStyle w:val="ypks7kbdpwfgdykd3qb9"/>
          <w:rFonts w:cs="Times New Roman"/>
          <w:szCs w:val="24"/>
          <w:lang w:val="en-US"/>
        </w:rPr>
        <w:t>physiological</w:t>
      </w:r>
      <w:r w:rsidRPr="009C74FE">
        <w:rPr>
          <w:lang w:val="en-US"/>
        </w:rPr>
        <w:t xml:space="preserve"> </w:t>
      </w:r>
      <w:r w:rsidRPr="009C74FE">
        <w:rPr>
          <w:rStyle w:val="ypks7kbdpwfgdykd3qb9"/>
          <w:rFonts w:cs="Times New Roman"/>
          <w:szCs w:val="24"/>
          <w:lang w:val="en-US"/>
        </w:rPr>
        <w:t>parameters</w:t>
      </w:r>
      <w:r w:rsidRPr="009C74FE">
        <w:rPr>
          <w:lang w:val="en-US"/>
        </w:rPr>
        <w:t xml:space="preserve"> of </w:t>
      </w:r>
      <w:r w:rsidRPr="009C74FE">
        <w:rPr>
          <w:rStyle w:val="ypks7kbdpwfgdykd3qb9"/>
          <w:rFonts w:cs="Times New Roman"/>
          <w:szCs w:val="24"/>
          <w:lang w:val="en-US"/>
        </w:rPr>
        <w:t>corn</w:t>
      </w:r>
      <w:r w:rsidRPr="009C74FE">
        <w:rPr>
          <w:lang w:val="en-US"/>
        </w:rPr>
        <w:t xml:space="preserve"> </w:t>
      </w:r>
      <w:r w:rsidRPr="009C74FE">
        <w:rPr>
          <w:rStyle w:val="ypks7kbdpwfgdykd3qb9"/>
          <w:rFonts w:cs="Times New Roman"/>
          <w:szCs w:val="24"/>
          <w:lang w:val="en-US"/>
        </w:rPr>
        <w:t>at</w:t>
      </w:r>
      <w:r w:rsidRPr="009C74FE">
        <w:rPr>
          <w:lang w:val="en-US"/>
        </w:rPr>
        <w:t xml:space="preserve"> </w:t>
      </w:r>
      <w:r w:rsidRPr="009C74FE">
        <w:rPr>
          <w:rStyle w:val="ypks7kbdpwfgdykd3qb9"/>
          <w:rFonts w:cs="Times New Roman"/>
          <w:szCs w:val="24"/>
          <w:lang w:val="en-US"/>
        </w:rPr>
        <w:t>various</w:t>
      </w:r>
      <w:r w:rsidRPr="009C74FE">
        <w:rPr>
          <w:lang w:val="en-US"/>
        </w:rPr>
        <w:t xml:space="preserve"> </w:t>
      </w:r>
      <w:r w:rsidRPr="009C74FE">
        <w:rPr>
          <w:rStyle w:val="ypks7kbdpwfgdykd3qb9"/>
          <w:rFonts w:cs="Times New Roman"/>
          <w:szCs w:val="24"/>
          <w:lang w:val="en-US"/>
        </w:rPr>
        <w:t>stages</w:t>
      </w:r>
      <w:r w:rsidRPr="009C74FE">
        <w:rPr>
          <w:lang w:val="en-US"/>
        </w:rPr>
        <w:t xml:space="preserve"> of </w:t>
      </w:r>
      <w:r w:rsidRPr="009C74FE">
        <w:rPr>
          <w:rStyle w:val="ypks7kbdpwfgdykd3qb9"/>
          <w:rFonts w:cs="Times New Roman"/>
          <w:szCs w:val="24"/>
          <w:lang w:val="en-US"/>
        </w:rPr>
        <w:t>organogenesis</w:t>
      </w:r>
      <w:r w:rsidRPr="009C74FE">
        <w:rPr>
          <w:lang w:val="en-US"/>
        </w:rPr>
        <w:t xml:space="preserve"> </w:t>
      </w:r>
      <w:r w:rsidRPr="009C74FE">
        <w:rPr>
          <w:rStyle w:val="ypks7kbdpwfgdykd3qb9"/>
          <w:rFonts w:cs="Times New Roman"/>
          <w:szCs w:val="24"/>
          <w:lang w:val="en-US"/>
        </w:rPr>
        <w:t>allows</w:t>
      </w:r>
      <w:r w:rsidRPr="009C74FE">
        <w:rPr>
          <w:lang w:val="en-US"/>
        </w:rPr>
        <w:t xml:space="preserve"> us to </w:t>
      </w:r>
      <w:r w:rsidRPr="009C74FE">
        <w:rPr>
          <w:rStyle w:val="ypks7kbdpwfgdykd3qb9"/>
          <w:rFonts w:cs="Times New Roman"/>
          <w:szCs w:val="24"/>
          <w:lang w:val="en-US"/>
        </w:rPr>
        <w:t>identify</w:t>
      </w:r>
      <w:r w:rsidRPr="009C74FE">
        <w:rPr>
          <w:lang w:val="en-US"/>
        </w:rPr>
        <w:t xml:space="preserve"> </w:t>
      </w:r>
      <w:r w:rsidRPr="009C74FE">
        <w:rPr>
          <w:rStyle w:val="ypks7kbdpwfgdykd3qb9"/>
          <w:rFonts w:cs="Times New Roman"/>
          <w:szCs w:val="24"/>
          <w:lang w:val="en-US"/>
        </w:rPr>
        <w:t>both</w:t>
      </w:r>
      <w:r w:rsidRPr="009C74FE">
        <w:rPr>
          <w:lang w:val="en-US"/>
        </w:rPr>
        <w:t xml:space="preserve"> </w:t>
      </w:r>
      <w:r w:rsidRPr="009C74FE">
        <w:rPr>
          <w:rStyle w:val="ypks7kbdpwfgdykd3qb9"/>
          <w:rFonts w:cs="Times New Roman"/>
          <w:szCs w:val="24"/>
          <w:lang w:val="en-US"/>
        </w:rPr>
        <w:t>general</w:t>
      </w:r>
      <w:r w:rsidRPr="009C74FE">
        <w:rPr>
          <w:lang w:val="en-US"/>
        </w:rPr>
        <w:t xml:space="preserve"> </w:t>
      </w:r>
      <w:r w:rsidRPr="009C74FE">
        <w:rPr>
          <w:rStyle w:val="ypks7kbdpwfgdykd3qb9"/>
          <w:rFonts w:cs="Times New Roman"/>
          <w:szCs w:val="24"/>
          <w:lang w:val="en-US"/>
        </w:rPr>
        <w:t>patterns</w:t>
      </w:r>
      <w:r w:rsidRPr="009C74FE">
        <w:rPr>
          <w:lang w:val="en-US"/>
        </w:rPr>
        <w:t xml:space="preserve"> </w:t>
      </w:r>
      <w:r w:rsidRPr="009C74FE">
        <w:rPr>
          <w:rStyle w:val="ypks7kbdpwfgdykd3qb9"/>
          <w:rFonts w:cs="Times New Roman"/>
          <w:szCs w:val="24"/>
          <w:lang w:val="en-US"/>
        </w:rPr>
        <w:t>and</w:t>
      </w:r>
      <w:r w:rsidRPr="009C74FE">
        <w:rPr>
          <w:lang w:val="en-US"/>
        </w:rPr>
        <w:t xml:space="preserve"> </w:t>
      </w:r>
      <w:r w:rsidRPr="009C74FE">
        <w:rPr>
          <w:rStyle w:val="ypks7kbdpwfgdykd3qb9"/>
          <w:rFonts w:cs="Times New Roman"/>
          <w:szCs w:val="24"/>
          <w:lang w:val="en-US"/>
        </w:rPr>
        <w:t>regional</w:t>
      </w:r>
      <w:r w:rsidRPr="009C74FE">
        <w:rPr>
          <w:lang w:val="en-US"/>
        </w:rPr>
        <w:t xml:space="preserve"> </w:t>
      </w:r>
      <w:r w:rsidRPr="009C74FE">
        <w:rPr>
          <w:rStyle w:val="ypks7kbdpwfgdykd3qb9"/>
          <w:rFonts w:cs="Times New Roman"/>
          <w:szCs w:val="24"/>
          <w:lang w:val="en-US"/>
        </w:rPr>
        <w:t>features.</w:t>
      </w:r>
      <w:r w:rsidRPr="009C74FE">
        <w:rPr>
          <w:lang w:val="en-US"/>
        </w:rPr>
        <w:t xml:space="preserve"> </w:t>
      </w:r>
      <w:r w:rsidRPr="009C74FE">
        <w:rPr>
          <w:rStyle w:val="ypks7kbdpwfgdykd3qb9"/>
          <w:rFonts w:cs="Times New Roman"/>
          <w:szCs w:val="24"/>
          <w:lang w:val="en-US"/>
        </w:rPr>
        <w:t>In</w:t>
      </w:r>
      <w:r w:rsidRPr="009C74FE">
        <w:rPr>
          <w:lang w:val="en-US"/>
        </w:rPr>
        <w:t xml:space="preserve"> </w:t>
      </w:r>
      <w:r w:rsidRPr="009C74FE">
        <w:rPr>
          <w:rStyle w:val="ypks7kbdpwfgdykd3qb9"/>
          <w:rFonts w:cs="Times New Roman"/>
          <w:szCs w:val="24"/>
          <w:lang w:val="en-US"/>
        </w:rPr>
        <w:t>both</w:t>
      </w:r>
      <w:r w:rsidRPr="009C74FE">
        <w:rPr>
          <w:lang w:val="en-US"/>
        </w:rPr>
        <w:t xml:space="preserve"> </w:t>
      </w:r>
      <w:r w:rsidRPr="009C74FE">
        <w:rPr>
          <w:rStyle w:val="ypks7kbdpwfgdykd3qb9"/>
          <w:rFonts w:cs="Times New Roman"/>
          <w:szCs w:val="24"/>
          <w:lang w:val="en-US"/>
        </w:rPr>
        <w:t>countries</w:t>
      </w:r>
      <w:r w:rsidRPr="009C74FE">
        <w:rPr>
          <w:lang w:val="en-US"/>
        </w:rPr>
        <w:t xml:space="preserve">, the </w:t>
      </w:r>
      <w:r w:rsidRPr="009C74FE">
        <w:rPr>
          <w:rStyle w:val="ypks7kbdpwfgdykd3qb9"/>
          <w:rFonts w:cs="Times New Roman"/>
          <w:szCs w:val="24"/>
          <w:lang w:val="en-US"/>
        </w:rPr>
        <w:t>maximum</w:t>
      </w:r>
      <w:r w:rsidRPr="009C74FE">
        <w:rPr>
          <w:lang w:val="en-US"/>
        </w:rPr>
        <w:t xml:space="preserve"> </w:t>
      </w:r>
      <w:r w:rsidRPr="009C74FE">
        <w:rPr>
          <w:rStyle w:val="ypks7kbdpwfgdykd3qb9"/>
          <w:rFonts w:cs="Times New Roman"/>
          <w:szCs w:val="24"/>
          <w:lang w:val="en-US"/>
        </w:rPr>
        <w:t>intensity</w:t>
      </w:r>
      <w:r w:rsidRPr="009C74FE">
        <w:rPr>
          <w:lang w:val="en-US"/>
        </w:rPr>
        <w:t xml:space="preserve"> of </w:t>
      </w:r>
      <w:r w:rsidRPr="009C74FE">
        <w:rPr>
          <w:rStyle w:val="ypks7kbdpwfgdykd3qb9"/>
          <w:rFonts w:cs="Times New Roman"/>
          <w:szCs w:val="24"/>
          <w:lang w:val="en-US"/>
        </w:rPr>
        <w:t>photosynthesis</w:t>
      </w:r>
      <w:r w:rsidRPr="009C74FE">
        <w:rPr>
          <w:lang w:val="en-US"/>
        </w:rPr>
        <w:t xml:space="preserve"> is </w:t>
      </w:r>
      <w:r w:rsidRPr="009C74FE">
        <w:rPr>
          <w:rStyle w:val="ypks7kbdpwfgdykd3qb9"/>
          <w:rFonts w:cs="Times New Roman"/>
          <w:szCs w:val="24"/>
          <w:lang w:val="en-US"/>
        </w:rPr>
        <w:t>recorded</w:t>
      </w:r>
      <w:r w:rsidRPr="009C74FE">
        <w:rPr>
          <w:lang w:val="en-US"/>
        </w:rPr>
        <w:t xml:space="preserve"> </w:t>
      </w:r>
      <w:r w:rsidRPr="009C74FE">
        <w:rPr>
          <w:rStyle w:val="ypks7kbdpwfgdykd3qb9"/>
          <w:rFonts w:cs="Times New Roman"/>
          <w:szCs w:val="24"/>
          <w:lang w:val="en-US"/>
        </w:rPr>
        <w:t>during</w:t>
      </w:r>
      <w:r w:rsidRPr="009C74FE">
        <w:rPr>
          <w:lang w:val="en-US"/>
        </w:rPr>
        <w:t xml:space="preserve"> the </w:t>
      </w:r>
      <w:r w:rsidRPr="009C74FE">
        <w:rPr>
          <w:rStyle w:val="ypks7kbdpwfgdykd3qb9"/>
          <w:rFonts w:cs="Times New Roman"/>
          <w:szCs w:val="24"/>
          <w:lang w:val="en-US"/>
        </w:rPr>
        <w:t>panicle</w:t>
      </w:r>
      <w:r w:rsidRPr="009C74FE">
        <w:rPr>
          <w:lang w:val="en-US"/>
        </w:rPr>
        <w:t xml:space="preserve"> sweeping </w:t>
      </w:r>
      <w:r w:rsidRPr="009C74FE">
        <w:rPr>
          <w:rStyle w:val="ypks7kbdpwfgdykd3qb9"/>
          <w:rFonts w:cs="Times New Roman"/>
          <w:szCs w:val="24"/>
          <w:lang w:val="en-US"/>
        </w:rPr>
        <w:t>phase</w:t>
      </w:r>
      <w:r w:rsidRPr="009C74FE">
        <w:rPr>
          <w:lang w:val="en-US"/>
        </w:rPr>
        <w:t xml:space="preserve"> </w:t>
      </w:r>
      <w:r w:rsidRPr="009C74FE">
        <w:rPr>
          <w:rStyle w:val="ypks7kbdpwfgdykd3qb9"/>
          <w:rFonts w:cs="Times New Roman"/>
          <w:szCs w:val="24"/>
          <w:lang w:val="en-US"/>
        </w:rPr>
        <w:t>and</w:t>
      </w:r>
      <w:r w:rsidRPr="009C74FE">
        <w:rPr>
          <w:lang w:val="en-US"/>
        </w:rPr>
        <w:t xml:space="preserve"> positively correlates with the content of mobile potassium in the rhizosphere [3,5]. At the reproductive stage (flowering), the role of trace elements increases critically: zinc ensures pollen fertility and auxin synthesis, copper and iron participate in the work of the electron transport chain of chloroplasts [5]. However, the severity of these dependencies varies: in Russian sod-podzolic soils, zinc deficiency is more acute and requires mandatory fertilization, whereas in Chinese red soils phosphorus is more often the limiting factor [1,4].</w:t>
      </w:r>
    </w:p>
    <w:p w14:paraId="3E4BC59F" w14:textId="77777777" w:rsidR="005319A9" w:rsidRPr="009C74FE" w:rsidRDefault="005319A9" w:rsidP="005319A9">
      <w:pPr>
        <w:rPr>
          <w:lang w:val="en-US"/>
        </w:rPr>
      </w:pPr>
      <w:r w:rsidRPr="009C74FE">
        <w:rPr>
          <w:lang w:val="en-US"/>
        </w:rPr>
        <w:t xml:space="preserve">A comparative analysis of the role of nitrogen nutrition is of particular interest. On sod-podzolic soils in Russia, nitrogen is a limiting factor throughout the growing season, with maximum significance in the early phases [1]. In the red earth of China, the situation is differentiated: in the Dongchuan region with a wide C:N ratio, nitrogen mineralization is slowed down, and the deficiency </w:t>
      </w:r>
      <w:r w:rsidRPr="009C74FE">
        <w:rPr>
          <w:lang w:val="en-US"/>
        </w:rPr>
        <w:lastRenderedPageBreak/>
        <w:t>of this element persists until the flowering phase, requiring additional fertilizing [3]. In the Fumin region with optimal C:N, nitrogen nutrition adequately meets the needs of corn at all stages [3].</w:t>
      </w:r>
    </w:p>
    <w:p w14:paraId="7BE94843" w14:textId="77777777" w:rsidR="005319A9" w:rsidRPr="009C74FE" w:rsidRDefault="005319A9" w:rsidP="005319A9">
      <w:pPr>
        <w:rPr>
          <w:rStyle w:val="ypks7kbdpwfgdykd3qb9"/>
          <w:rFonts w:cs="Times New Roman"/>
          <w:szCs w:val="24"/>
          <w:lang w:val="en-US"/>
        </w:rPr>
      </w:pPr>
      <w:r w:rsidRPr="009C74FE">
        <w:rPr>
          <w:rStyle w:val="ypks7kbdpwfgdykd3qb9"/>
          <w:rFonts w:cs="Times New Roman"/>
          <w:szCs w:val="24"/>
          <w:lang w:val="en-US"/>
        </w:rPr>
        <w:t>Microbiological</w:t>
      </w:r>
      <w:r w:rsidRPr="009C74FE">
        <w:rPr>
          <w:lang w:val="en-US"/>
        </w:rPr>
        <w:t xml:space="preserve"> </w:t>
      </w:r>
      <w:r w:rsidRPr="009C74FE">
        <w:rPr>
          <w:rStyle w:val="ypks7kbdpwfgdykd3qb9"/>
          <w:rFonts w:cs="Times New Roman"/>
          <w:szCs w:val="24"/>
          <w:lang w:val="en-US"/>
        </w:rPr>
        <w:t>aspects</w:t>
      </w:r>
      <w:r w:rsidRPr="009C74FE">
        <w:rPr>
          <w:lang w:val="en-US"/>
        </w:rPr>
        <w:t xml:space="preserve"> </w:t>
      </w:r>
      <w:r w:rsidRPr="009C74FE">
        <w:rPr>
          <w:rStyle w:val="ypks7kbdpwfgdykd3qb9"/>
          <w:rFonts w:cs="Times New Roman"/>
          <w:szCs w:val="24"/>
          <w:lang w:val="en-US"/>
        </w:rPr>
        <w:t>also</w:t>
      </w:r>
      <w:r w:rsidRPr="009C74FE">
        <w:rPr>
          <w:lang w:val="en-US"/>
        </w:rPr>
        <w:t xml:space="preserve"> </w:t>
      </w:r>
      <w:r w:rsidRPr="009C74FE">
        <w:rPr>
          <w:rStyle w:val="ypks7kbdpwfgdykd3qb9"/>
          <w:rFonts w:cs="Times New Roman"/>
          <w:szCs w:val="24"/>
          <w:lang w:val="en-US"/>
        </w:rPr>
        <w:t>make</w:t>
      </w:r>
      <w:r w:rsidRPr="009C74FE">
        <w:rPr>
          <w:lang w:val="en-US"/>
        </w:rPr>
        <w:t xml:space="preserve"> a </w:t>
      </w:r>
      <w:r w:rsidRPr="009C74FE">
        <w:rPr>
          <w:rStyle w:val="ypks7kbdpwfgdykd3qb9"/>
          <w:rFonts w:cs="Times New Roman"/>
          <w:szCs w:val="24"/>
          <w:lang w:val="en-US"/>
        </w:rPr>
        <w:t>significant</w:t>
      </w:r>
      <w:r w:rsidRPr="009C74FE">
        <w:rPr>
          <w:lang w:val="en-US"/>
        </w:rPr>
        <w:t xml:space="preserve"> </w:t>
      </w:r>
      <w:r w:rsidRPr="009C74FE">
        <w:rPr>
          <w:rStyle w:val="ypks7kbdpwfgdykd3qb9"/>
          <w:rFonts w:cs="Times New Roman"/>
          <w:szCs w:val="24"/>
          <w:lang w:val="en-US"/>
        </w:rPr>
        <w:t>contribution</w:t>
      </w:r>
      <w:r w:rsidRPr="009C74FE">
        <w:rPr>
          <w:lang w:val="en-US"/>
        </w:rPr>
        <w:t xml:space="preserve"> to </w:t>
      </w:r>
      <w:r w:rsidRPr="009C74FE">
        <w:rPr>
          <w:rStyle w:val="ypks7kbdpwfgdykd3qb9"/>
          <w:rFonts w:cs="Times New Roman"/>
          <w:szCs w:val="24"/>
          <w:lang w:val="en-US"/>
        </w:rPr>
        <w:t>the</w:t>
      </w:r>
      <w:r w:rsidRPr="009C74FE">
        <w:rPr>
          <w:lang w:val="en-US"/>
        </w:rPr>
        <w:t xml:space="preserve"> </w:t>
      </w:r>
      <w:r w:rsidRPr="009C74FE">
        <w:rPr>
          <w:rStyle w:val="ypks7kbdpwfgdykd3qb9"/>
          <w:rFonts w:cs="Times New Roman"/>
          <w:szCs w:val="24"/>
          <w:lang w:val="en-US"/>
        </w:rPr>
        <w:t>seasonal</w:t>
      </w:r>
      <w:r w:rsidRPr="009C74FE">
        <w:rPr>
          <w:lang w:val="en-US"/>
        </w:rPr>
        <w:t xml:space="preserve"> </w:t>
      </w:r>
      <w:r w:rsidRPr="009C74FE">
        <w:rPr>
          <w:rStyle w:val="ypks7kbdpwfgdykd3qb9"/>
          <w:rFonts w:cs="Times New Roman"/>
          <w:szCs w:val="24"/>
          <w:lang w:val="en-US"/>
        </w:rPr>
        <w:t>dynamics</w:t>
      </w:r>
      <w:r w:rsidRPr="009C74FE">
        <w:rPr>
          <w:lang w:val="en-US"/>
        </w:rPr>
        <w:t xml:space="preserve"> of </w:t>
      </w:r>
      <w:r w:rsidRPr="009C74FE">
        <w:rPr>
          <w:rStyle w:val="ypks7kbdpwfgdykd3qb9"/>
          <w:rFonts w:cs="Times New Roman"/>
          <w:szCs w:val="24"/>
          <w:lang w:val="en-US"/>
        </w:rPr>
        <w:t>biogeochemical</w:t>
      </w:r>
      <w:r w:rsidRPr="009C74FE">
        <w:rPr>
          <w:lang w:val="en-US"/>
        </w:rPr>
        <w:t xml:space="preserve"> </w:t>
      </w:r>
      <w:r w:rsidRPr="009C74FE">
        <w:rPr>
          <w:rStyle w:val="ypks7kbdpwfgdykd3qb9"/>
          <w:rFonts w:cs="Times New Roman"/>
          <w:szCs w:val="24"/>
          <w:lang w:val="en-US"/>
        </w:rPr>
        <w:t>availability</w:t>
      </w:r>
      <w:r w:rsidRPr="009C74FE">
        <w:rPr>
          <w:lang w:val="en-US"/>
        </w:rPr>
        <w:t xml:space="preserve"> of </w:t>
      </w:r>
      <w:r w:rsidRPr="009C74FE">
        <w:rPr>
          <w:rStyle w:val="ypks7kbdpwfgdykd3qb9"/>
          <w:rFonts w:cs="Times New Roman"/>
          <w:szCs w:val="24"/>
          <w:lang w:val="en-US"/>
        </w:rPr>
        <w:t>elements.</w:t>
      </w:r>
      <w:r w:rsidRPr="009C74FE">
        <w:rPr>
          <w:lang w:val="en-US"/>
        </w:rPr>
        <w:t xml:space="preserve"> An </w:t>
      </w:r>
      <w:r w:rsidRPr="009C74FE">
        <w:rPr>
          <w:rStyle w:val="ypks7kbdpwfgdykd3qb9"/>
          <w:rFonts w:cs="Times New Roman"/>
          <w:szCs w:val="24"/>
          <w:lang w:val="en-US"/>
        </w:rPr>
        <w:t>assessment</w:t>
      </w:r>
      <w:r w:rsidRPr="009C74FE">
        <w:rPr>
          <w:lang w:val="en-US"/>
        </w:rPr>
        <w:t xml:space="preserve"> of </w:t>
      </w:r>
      <w:r w:rsidRPr="009C74FE">
        <w:rPr>
          <w:rStyle w:val="ypks7kbdpwfgdykd3qb9"/>
          <w:rFonts w:cs="Times New Roman"/>
          <w:szCs w:val="24"/>
          <w:lang w:val="en-US"/>
        </w:rPr>
        <w:t>China</w:t>
      </w:r>
      <w:r w:rsidRPr="009C74FE">
        <w:rPr>
          <w:lang w:val="en-US"/>
        </w:rPr>
        <w:t xml:space="preserve">'s red </w:t>
      </w:r>
      <w:r w:rsidRPr="009C74FE">
        <w:rPr>
          <w:rStyle w:val="ypks7kbdpwfgdykd3qb9"/>
          <w:rFonts w:cs="Times New Roman"/>
          <w:szCs w:val="24"/>
          <w:lang w:val="en-US"/>
        </w:rPr>
        <w:t>soils</w:t>
      </w:r>
      <w:r w:rsidRPr="009C74FE">
        <w:rPr>
          <w:lang w:val="en-US"/>
        </w:rPr>
        <w:t xml:space="preserve"> </w:t>
      </w:r>
      <w:r w:rsidRPr="009C74FE">
        <w:rPr>
          <w:rStyle w:val="ypks7kbdpwfgdykd3qb9"/>
          <w:rFonts w:cs="Times New Roman"/>
          <w:szCs w:val="24"/>
          <w:lang w:val="en-US"/>
        </w:rPr>
        <w:t>revealed</w:t>
      </w:r>
      <w:r w:rsidRPr="009C74FE">
        <w:rPr>
          <w:lang w:val="en-US"/>
        </w:rPr>
        <w:t xml:space="preserve"> the </w:t>
      </w:r>
      <w:r w:rsidRPr="009C74FE">
        <w:rPr>
          <w:rStyle w:val="ypks7kbdpwfgdykd3qb9"/>
          <w:rFonts w:cs="Times New Roman"/>
          <w:szCs w:val="24"/>
          <w:lang w:val="en-US"/>
        </w:rPr>
        <w:t>involvement</w:t>
      </w:r>
      <w:r w:rsidRPr="009C74FE">
        <w:rPr>
          <w:lang w:val="en-US"/>
        </w:rPr>
        <w:t xml:space="preserve"> of </w:t>
      </w:r>
      <w:r w:rsidRPr="009C74FE">
        <w:rPr>
          <w:rStyle w:val="ypks7kbdpwfgdykd3qb9"/>
          <w:rFonts w:cs="Times New Roman"/>
          <w:szCs w:val="24"/>
          <w:lang w:val="en-US"/>
        </w:rPr>
        <w:t>bacteria</w:t>
      </w:r>
      <w:r w:rsidRPr="009C74FE">
        <w:rPr>
          <w:lang w:val="en-US"/>
        </w:rPr>
        <w:t xml:space="preserve"> </w:t>
      </w:r>
      <w:r w:rsidRPr="009C74FE">
        <w:rPr>
          <w:rStyle w:val="ypks7kbdpwfgdykd3qb9"/>
          <w:rFonts w:cs="Times New Roman"/>
          <w:szCs w:val="24"/>
          <w:lang w:val="en-US"/>
        </w:rPr>
        <w:t>in</w:t>
      </w:r>
      <w:r w:rsidRPr="009C74FE">
        <w:rPr>
          <w:lang w:val="en-US"/>
        </w:rPr>
        <w:t xml:space="preserve"> </w:t>
      </w:r>
      <w:r w:rsidRPr="009C74FE">
        <w:rPr>
          <w:rStyle w:val="ypks7kbdpwfgdykd3qb9"/>
          <w:rFonts w:cs="Times New Roman"/>
          <w:szCs w:val="24"/>
          <w:lang w:val="en-US"/>
        </w:rPr>
        <w:t>carbohydrate</w:t>
      </w:r>
      <w:r w:rsidRPr="009C74FE">
        <w:rPr>
          <w:lang w:val="en-US"/>
        </w:rPr>
        <w:t xml:space="preserve"> and </w:t>
      </w:r>
      <w:r w:rsidRPr="009C74FE">
        <w:rPr>
          <w:rStyle w:val="ypks7kbdpwfgdykd3qb9"/>
          <w:rFonts w:cs="Times New Roman"/>
          <w:szCs w:val="24"/>
          <w:lang w:val="en-US"/>
        </w:rPr>
        <w:t>protein</w:t>
      </w:r>
      <w:r w:rsidRPr="009C74FE">
        <w:rPr>
          <w:lang w:val="en-US"/>
        </w:rPr>
        <w:t xml:space="preserve"> </w:t>
      </w:r>
      <w:r w:rsidRPr="009C74FE">
        <w:rPr>
          <w:rStyle w:val="ypks7kbdpwfgdykd3qb9"/>
          <w:rFonts w:cs="Times New Roman"/>
          <w:szCs w:val="24"/>
          <w:lang w:val="en-US"/>
        </w:rPr>
        <w:t>metabolism,</w:t>
      </w:r>
      <w:r w:rsidRPr="009C74FE">
        <w:rPr>
          <w:lang w:val="en-US"/>
        </w:rPr>
        <w:t xml:space="preserve"> </w:t>
      </w:r>
      <w:r w:rsidRPr="009C74FE">
        <w:rPr>
          <w:rStyle w:val="ypks7kbdpwfgdykd3qb9"/>
          <w:rFonts w:cs="Times New Roman"/>
          <w:szCs w:val="24"/>
          <w:lang w:val="en-US"/>
        </w:rPr>
        <w:t>iron</w:t>
      </w:r>
      <w:r w:rsidRPr="009C74FE">
        <w:rPr>
          <w:lang w:val="en-US"/>
        </w:rPr>
        <w:t xml:space="preserve"> </w:t>
      </w:r>
      <w:r w:rsidRPr="009C74FE">
        <w:rPr>
          <w:rStyle w:val="ypks7kbdpwfgdykd3qb9"/>
          <w:rFonts w:cs="Times New Roman"/>
          <w:szCs w:val="24"/>
          <w:lang w:val="en-US"/>
        </w:rPr>
        <w:t>transformation</w:t>
      </w:r>
      <w:r w:rsidRPr="009C74FE">
        <w:rPr>
          <w:lang w:val="en-US"/>
        </w:rPr>
        <w:t xml:space="preserve">, </w:t>
      </w:r>
      <w:r w:rsidRPr="009C74FE">
        <w:rPr>
          <w:rStyle w:val="ypks7kbdpwfgdykd3qb9"/>
          <w:rFonts w:cs="Times New Roman"/>
          <w:szCs w:val="24"/>
          <w:lang w:val="en-US"/>
        </w:rPr>
        <w:t>and</w:t>
      </w:r>
      <w:r w:rsidRPr="009C74FE">
        <w:rPr>
          <w:lang w:val="en-US"/>
        </w:rPr>
        <w:t xml:space="preserve"> </w:t>
      </w:r>
      <w:r w:rsidRPr="009C74FE">
        <w:rPr>
          <w:rStyle w:val="ypks7kbdpwfgdykd3qb9"/>
          <w:rFonts w:cs="Times New Roman"/>
          <w:szCs w:val="24"/>
          <w:lang w:val="en-US"/>
        </w:rPr>
        <w:t>degradation</w:t>
      </w:r>
      <w:r w:rsidRPr="009C74FE">
        <w:rPr>
          <w:lang w:val="en-US"/>
        </w:rPr>
        <w:t xml:space="preserve"> of </w:t>
      </w:r>
      <w:r w:rsidRPr="009C74FE">
        <w:rPr>
          <w:rStyle w:val="ypks7kbdpwfgdykd3qb9"/>
          <w:rFonts w:cs="Times New Roman"/>
          <w:szCs w:val="24"/>
          <w:lang w:val="en-US"/>
        </w:rPr>
        <w:t>organophosphate</w:t>
      </w:r>
      <w:r w:rsidRPr="009C74FE">
        <w:rPr>
          <w:lang w:val="en-US"/>
        </w:rPr>
        <w:t xml:space="preserve"> </w:t>
      </w:r>
      <w:r w:rsidRPr="009C74FE">
        <w:rPr>
          <w:rStyle w:val="ypks7kbdpwfgdykd3qb9"/>
          <w:rFonts w:cs="Times New Roman"/>
          <w:szCs w:val="24"/>
          <w:lang w:val="en-US"/>
        </w:rPr>
        <w:t>compounds</w:t>
      </w:r>
      <w:r w:rsidRPr="009C74FE">
        <w:rPr>
          <w:lang w:val="en-US"/>
        </w:rPr>
        <w:t xml:space="preserve"> </w:t>
      </w:r>
      <w:r w:rsidRPr="009C74FE">
        <w:rPr>
          <w:rStyle w:val="ypks7kbdpwfgdykd3qb9"/>
          <w:rFonts w:cs="Times New Roman"/>
          <w:szCs w:val="24"/>
          <w:lang w:val="en-US"/>
        </w:rPr>
        <w:t>[3].</w:t>
      </w:r>
      <w:r w:rsidRPr="009C74FE">
        <w:rPr>
          <w:lang w:val="en-US"/>
        </w:rPr>
        <w:t xml:space="preserve"> </w:t>
      </w:r>
      <w:r w:rsidRPr="009C74FE">
        <w:rPr>
          <w:rStyle w:val="ypks7kbdpwfgdykd3qb9"/>
          <w:rFonts w:cs="Times New Roman"/>
          <w:szCs w:val="24"/>
          <w:lang w:val="en-US"/>
        </w:rPr>
        <w:t>In</w:t>
      </w:r>
      <w:r w:rsidRPr="009C74FE">
        <w:rPr>
          <w:lang w:val="en-US"/>
        </w:rPr>
        <w:t xml:space="preserve"> </w:t>
      </w:r>
      <w:r w:rsidRPr="009C74FE">
        <w:rPr>
          <w:rStyle w:val="ypks7kbdpwfgdykd3qb9"/>
          <w:rFonts w:cs="Times New Roman"/>
          <w:szCs w:val="24"/>
          <w:lang w:val="en-US"/>
        </w:rPr>
        <w:t>Russian</w:t>
      </w:r>
      <w:r w:rsidRPr="009C74FE">
        <w:rPr>
          <w:lang w:val="en-US"/>
        </w:rPr>
        <w:t xml:space="preserve"> </w:t>
      </w:r>
      <w:r w:rsidRPr="009C74FE">
        <w:rPr>
          <w:rStyle w:val="ypks7kbdpwfgdykd3qb9"/>
          <w:rFonts w:cs="Times New Roman"/>
          <w:szCs w:val="24"/>
          <w:lang w:val="en-US"/>
        </w:rPr>
        <w:t>sod-podzolic</w:t>
      </w:r>
      <w:r w:rsidRPr="009C74FE">
        <w:rPr>
          <w:lang w:val="en-US"/>
        </w:rPr>
        <w:t xml:space="preserve"> </w:t>
      </w:r>
      <w:r w:rsidRPr="009C74FE">
        <w:rPr>
          <w:rStyle w:val="ypks7kbdpwfgdykd3qb9"/>
          <w:rFonts w:cs="Times New Roman"/>
          <w:szCs w:val="24"/>
          <w:lang w:val="en-US"/>
        </w:rPr>
        <w:t>soils</w:t>
      </w:r>
      <w:r w:rsidRPr="009C74FE">
        <w:rPr>
          <w:lang w:val="en-US"/>
        </w:rPr>
        <w:t xml:space="preserve">, the </w:t>
      </w:r>
      <w:r w:rsidRPr="009C74FE">
        <w:rPr>
          <w:rStyle w:val="ypks7kbdpwfgdykd3qb9"/>
          <w:rFonts w:cs="Times New Roman"/>
          <w:szCs w:val="24"/>
          <w:lang w:val="en-US"/>
        </w:rPr>
        <w:t>microbial</w:t>
      </w:r>
      <w:r w:rsidRPr="009C74FE">
        <w:rPr>
          <w:lang w:val="en-US"/>
        </w:rPr>
        <w:t xml:space="preserve"> </w:t>
      </w:r>
      <w:r w:rsidRPr="009C74FE">
        <w:rPr>
          <w:rStyle w:val="ypks7kbdpwfgdykd3qb9"/>
          <w:rFonts w:cs="Times New Roman"/>
          <w:szCs w:val="24"/>
          <w:lang w:val="en-US"/>
        </w:rPr>
        <w:t>community</w:t>
      </w:r>
      <w:r w:rsidRPr="009C74FE">
        <w:rPr>
          <w:lang w:val="en-US"/>
        </w:rPr>
        <w:t xml:space="preserve"> is </w:t>
      </w:r>
      <w:r w:rsidRPr="009C74FE">
        <w:rPr>
          <w:rStyle w:val="ypks7kbdpwfgdykd3qb9"/>
          <w:rFonts w:cs="Times New Roman"/>
          <w:szCs w:val="24"/>
          <w:lang w:val="en-US"/>
        </w:rPr>
        <w:t>less</w:t>
      </w:r>
      <w:r w:rsidRPr="009C74FE">
        <w:rPr>
          <w:lang w:val="en-US"/>
        </w:rPr>
        <w:t xml:space="preserve"> </w:t>
      </w:r>
      <w:r w:rsidRPr="009C74FE">
        <w:rPr>
          <w:rStyle w:val="ypks7kbdpwfgdykd3qb9"/>
          <w:rFonts w:cs="Times New Roman"/>
          <w:szCs w:val="24"/>
          <w:lang w:val="en-US"/>
        </w:rPr>
        <w:t>diverse,</w:t>
      </w:r>
      <w:r w:rsidRPr="009C74FE">
        <w:rPr>
          <w:lang w:val="en-US"/>
        </w:rPr>
        <w:t xml:space="preserve"> </w:t>
      </w:r>
      <w:r w:rsidRPr="009C74FE">
        <w:rPr>
          <w:rStyle w:val="ypks7kbdpwfgdykd3qb9"/>
          <w:rFonts w:cs="Times New Roman"/>
          <w:szCs w:val="24"/>
          <w:lang w:val="en-US"/>
        </w:rPr>
        <w:t>which</w:t>
      </w:r>
      <w:r w:rsidRPr="009C74FE">
        <w:rPr>
          <w:lang w:val="en-US"/>
        </w:rPr>
        <w:t xml:space="preserve"> </w:t>
      </w:r>
      <w:r w:rsidRPr="009C74FE">
        <w:rPr>
          <w:rStyle w:val="ypks7kbdpwfgdykd3qb9"/>
          <w:rFonts w:cs="Times New Roman"/>
          <w:szCs w:val="24"/>
          <w:lang w:val="en-US"/>
        </w:rPr>
        <w:t>reduces</w:t>
      </w:r>
      <w:r w:rsidRPr="009C74FE">
        <w:rPr>
          <w:lang w:val="en-US"/>
        </w:rPr>
        <w:t xml:space="preserve"> the </w:t>
      </w:r>
      <w:r w:rsidRPr="009C74FE">
        <w:rPr>
          <w:rStyle w:val="ypks7kbdpwfgdykd3qb9"/>
          <w:rFonts w:cs="Times New Roman"/>
          <w:szCs w:val="24"/>
          <w:lang w:val="en-US"/>
        </w:rPr>
        <w:t>rate</w:t>
      </w:r>
      <w:r w:rsidRPr="009C74FE">
        <w:rPr>
          <w:lang w:val="en-US"/>
        </w:rPr>
        <w:t xml:space="preserve"> of </w:t>
      </w:r>
      <w:r w:rsidRPr="009C74FE">
        <w:rPr>
          <w:rStyle w:val="ypks7kbdpwfgdykd3qb9"/>
          <w:rFonts w:cs="Times New Roman"/>
          <w:szCs w:val="24"/>
          <w:lang w:val="en-US"/>
        </w:rPr>
        <w:t>transformation</w:t>
      </w:r>
      <w:r w:rsidRPr="009C74FE">
        <w:rPr>
          <w:lang w:val="en-US"/>
        </w:rPr>
        <w:t xml:space="preserve"> of </w:t>
      </w:r>
      <w:r w:rsidRPr="009C74FE">
        <w:rPr>
          <w:rStyle w:val="ypks7kbdpwfgdykd3qb9"/>
          <w:rFonts w:cs="Times New Roman"/>
          <w:szCs w:val="24"/>
          <w:lang w:val="en-US"/>
        </w:rPr>
        <w:t>organic</w:t>
      </w:r>
      <w:r w:rsidRPr="009C74FE">
        <w:rPr>
          <w:lang w:val="en-US"/>
        </w:rPr>
        <w:t xml:space="preserve"> </w:t>
      </w:r>
      <w:r w:rsidRPr="009C74FE">
        <w:rPr>
          <w:rStyle w:val="ypks7kbdpwfgdykd3qb9"/>
          <w:rFonts w:cs="Times New Roman"/>
          <w:szCs w:val="24"/>
          <w:lang w:val="en-US"/>
        </w:rPr>
        <w:t>matter</w:t>
      </w:r>
      <w:r w:rsidRPr="009C74FE">
        <w:rPr>
          <w:lang w:val="en-US"/>
        </w:rPr>
        <w:t xml:space="preserve"> </w:t>
      </w:r>
      <w:r w:rsidRPr="009C74FE">
        <w:rPr>
          <w:rStyle w:val="ypks7kbdpwfgdykd3qb9"/>
          <w:rFonts w:cs="Times New Roman"/>
          <w:szCs w:val="24"/>
          <w:lang w:val="en-US"/>
        </w:rPr>
        <w:t>and</w:t>
      </w:r>
      <w:r w:rsidRPr="009C74FE">
        <w:rPr>
          <w:lang w:val="en-US"/>
        </w:rPr>
        <w:t xml:space="preserve"> the </w:t>
      </w:r>
      <w:r w:rsidRPr="009C74FE">
        <w:rPr>
          <w:rStyle w:val="ypks7kbdpwfgdykd3qb9"/>
          <w:rFonts w:cs="Times New Roman"/>
          <w:szCs w:val="24"/>
          <w:lang w:val="en-US"/>
        </w:rPr>
        <w:t>release</w:t>
      </w:r>
      <w:r w:rsidRPr="009C74FE">
        <w:rPr>
          <w:lang w:val="en-US"/>
        </w:rPr>
        <w:t xml:space="preserve"> of </w:t>
      </w:r>
      <w:r w:rsidRPr="009C74FE">
        <w:rPr>
          <w:rStyle w:val="ypks7kbdpwfgdykd3qb9"/>
          <w:rFonts w:cs="Times New Roman"/>
          <w:szCs w:val="24"/>
          <w:lang w:val="en-US"/>
        </w:rPr>
        <w:t>mineral</w:t>
      </w:r>
      <w:r w:rsidRPr="009C74FE">
        <w:rPr>
          <w:lang w:val="en-US"/>
        </w:rPr>
        <w:t xml:space="preserve"> </w:t>
      </w:r>
      <w:r w:rsidRPr="009C74FE">
        <w:rPr>
          <w:rStyle w:val="ypks7kbdpwfgdykd3qb9"/>
          <w:rFonts w:cs="Times New Roman"/>
          <w:szCs w:val="24"/>
          <w:lang w:val="en-US"/>
        </w:rPr>
        <w:t>nutrition</w:t>
      </w:r>
      <w:r w:rsidRPr="009C74FE">
        <w:rPr>
          <w:lang w:val="en-US"/>
        </w:rPr>
        <w:t xml:space="preserve"> </w:t>
      </w:r>
      <w:r w:rsidRPr="009C74FE">
        <w:rPr>
          <w:rStyle w:val="ypks7kbdpwfgdykd3qb9"/>
          <w:rFonts w:cs="Times New Roman"/>
          <w:szCs w:val="24"/>
          <w:lang w:val="en-US"/>
        </w:rPr>
        <w:t>elements</w:t>
      </w:r>
      <w:r w:rsidRPr="009C74FE">
        <w:rPr>
          <w:lang w:val="en-US"/>
        </w:rPr>
        <w:t xml:space="preserve"> </w:t>
      </w:r>
      <w:r w:rsidRPr="009C74FE">
        <w:rPr>
          <w:rStyle w:val="ypks7kbdpwfgdykd3qb9"/>
          <w:rFonts w:cs="Times New Roman"/>
          <w:szCs w:val="24"/>
          <w:lang w:val="en-US"/>
        </w:rPr>
        <w:t>[2,4].</w:t>
      </w:r>
      <w:r w:rsidRPr="009C74FE">
        <w:rPr>
          <w:lang w:val="en-US"/>
        </w:rPr>
        <w:t xml:space="preserve"> </w:t>
      </w:r>
      <w:r w:rsidRPr="009C74FE">
        <w:rPr>
          <w:rStyle w:val="ypks7kbdpwfgdykd3qb9"/>
          <w:rFonts w:cs="Times New Roman"/>
          <w:szCs w:val="24"/>
          <w:lang w:val="en-US"/>
        </w:rPr>
        <w:t>This</w:t>
      </w:r>
      <w:r w:rsidRPr="009C74FE">
        <w:rPr>
          <w:lang w:val="en-US"/>
        </w:rPr>
        <w:t xml:space="preserve"> </w:t>
      </w:r>
      <w:r w:rsidRPr="009C74FE">
        <w:rPr>
          <w:rStyle w:val="ypks7kbdpwfgdykd3qb9"/>
          <w:rFonts w:cs="Times New Roman"/>
          <w:szCs w:val="24"/>
          <w:lang w:val="en-US"/>
        </w:rPr>
        <w:t>difference</w:t>
      </w:r>
      <w:r w:rsidRPr="009C74FE">
        <w:rPr>
          <w:lang w:val="en-US"/>
        </w:rPr>
        <w:t xml:space="preserve"> </w:t>
      </w:r>
      <w:r w:rsidRPr="009C74FE">
        <w:rPr>
          <w:rStyle w:val="ypks7kbdpwfgdykd3qb9"/>
          <w:rFonts w:cs="Times New Roman"/>
          <w:szCs w:val="24"/>
          <w:lang w:val="en-US"/>
        </w:rPr>
        <w:t>explains</w:t>
      </w:r>
      <w:r w:rsidRPr="009C74FE">
        <w:rPr>
          <w:lang w:val="en-US"/>
        </w:rPr>
        <w:t xml:space="preserve"> the </w:t>
      </w:r>
      <w:r w:rsidRPr="009C74FE">
        <w:rPr>
          <w:rStyle w:val="ypks7kbdpwfgdykd3qb9"/>
          <w:rFonts w:cs="Times New Roman"/>
          <w:szCs w:val="24"/>
          <w:lang w:val="en-US"/>
        </w:rPr>
        <w:t>more</w:t>
      </w:r>
      <w:r w:rsidRPr="009C74FE">
        <w:rPr>
          <w:lang w:val="en-US"/>
        </w:rPr>
        <w:t xml:space="preserve"> </w:t>
      </w:r>
      <w:r w:rsidRPr="009C74FE">
        <w:rPr>
          <w:rStyle w:val="ypks7kbdpwfgdykd3qb9"/>
          <w:rFonts w:cs="Times New Roman"/>
          <w:szCs w:val="24"/>
          <w:lang w:val="en-US"/>
        </w:rPr>
        <w:t>pronounced</w:t>
      </w:r>
      <w:r w:rsidRPr="009C74FE">
        <w:rPr>
          <w:lang w:val="en-US"/>
        </w:rPr>
        <w:t xml:space="preserve"> </w:t>
      </w:r>
      <w:r w:rsidRPr="009C74FE">
        <w:rPr>
          <w:rStyle w:val="ypks7kbdpwfgdykd3qb9"/>
          <w:rFonts w:cs="Times New Roman"/>
          <w:szCs w:val="24"/>
          <w:lang w:val="en-US"/>
        </w:rPr>
        <w:t>seasonal</w:t>
      </w:r>
      <w:r w:rsidRPr="009C74FE">
        <w:rPr>
          <w:lang w:val="en-US"/>
        </w:rPr>
        <w:t xml:space="preserve"> </w:t>
      </w:r>
      <w:r w:rsidRPr="009C74FE">
        <w:rPr>
          <w:rStyle w:val="ypks7kbdpwfgdykd3qb9"/>
          <w:rFonts w:cs="Times New Roman"/>
          <w:szCs w:val="24"/>
          <w:lang w:val="en-US"/>
        </w:rPr>
        <w:t>dynamics</w:t>
      </w:r>
      <w:r w:rsidRPr="009C74FE">
        <w:rPr>
          <w:lang w:val="en-US"/>
        </w:rPr>
        <w:t xml:space="preserve"> of </w:t>
      </w:r>
      <w:r w:rsidRPr="009C74FE">
        <w:rPr>
          <w:rStyle w:val="ypks7kbdpwfgdykd3qb9"/>
          <w:rFonts w:cs="Times New Roman"/>
          <w:szCs w:val="24"/>
          <w:lang w:val="en-US"/>
        </w:rPr>
        <w:t>nitrogen</w:t>
      </w:r>
      <w:r w:rsidRPr="009C74FE">
        <w:rPr>
          <w:lang w:val="en-US"/>
        </w:rPr>
        <w:t xml:space="preserve"> </w:t>
      </w:r>
      <w:r w:rsidRPr="009C74FE">
        <w:rPr>
          <w:rStyle w:val="ypks7kbdpwfgdykd3qb9"/>
          <w:rFonts w:cs="Times New Roman"/>
          <w:szCs w:val="24"/>
          <w:lang w:val="en-US"/>
        </w:rPr>
        <w:t>and</w:t>
      </w:r>
      <w:r w:rsidRPr="009C74FE">
        <w:rPr>
          <w:lang w:val="en-US"/>
        </w:rPr>
        <w:t xml:space="preserve"> </w:t>
      </w:r>
      <w:r w:rsidRPr="009C74FE">
        <w:rPr>
          <w:rStyle w:val="ypks7kbdpwfgdykd3qb9"/>
          <w:rFonts w:cs="Times New Roman"/>
          <w:szCs w:val="24"/>
          <w:lang w:val="en-US"/>
        </w:rPr>
        <w:t>phosphorus</w:t>
      </w:r>
      <w:r w:rsidRPr="009C74FE">
        <w:rPr>
          <w:lang w:val="en-US"/>
        </w:rPr>
        <w:t xml:space="preserve"> </w:t>
      </w:r>
      <w:r w:rsidRPr="009C74FE">
        <w:rPr>
          <w:rStyle w:val="ypks7kbdpwfgdykd3qb9"/>
          <w:rFonts w:cs="Times New Roman"/>
          <w:szCs w:val="24"/>
          <w:lang w:val="en-US"/>
        </w:rPr>
        <w:t>availability</w:t>
      </w:r>
      <w:r w:rsidRPr="009C74FE">
        <w:rPr>
          <w:lang w:val="en-US"/>
        </w:rPr>
        <w:t xml:space="preserve"> </w:t>
      </w:r>
      <w:r w:rsidRPr="009C74FE">
        <w:rPr>
          <w:rStyle w:val="ypks7kbdpwfgdykd3qb9"/>
          <w:rFonts w:cs="Times New Roman"/>
          <w:szCs w:val="24"/>
          <w:lang w:val="en-US"/>
        </w:rPr>
        <w:t>in</w:t>
      </w:r>
      <w:r w:rsidRPr="009C74FE">
        <w:rPr>
          <w:lang w:val="en-US"/>
        </w:rPr>
        <w:t xml:space="preserve"> </w:t>
      </w:r>
      <w:r w:rsidRPr="009C74FE">
        <w:rPr>
          <w:rStyle w:val="ypks7kbdpwfgdykd3qb9"/>
          <w:rFonts w:cs="Times New Roman"/>
          <w:szCs w:val="24"/>
          <w:lang w:val="en-US"/>
        </w:rPr>
        <w:t>Chinese</w:t>
      </w:r>
      <w:r w:rsidRPr="009C74FE">
        <w:rPr>
          <w:lang w:val="en-US"/>
        </w:rPr>
        <w:t xml:space="preserve"> </w:t>
      </w:r>
      <w:r w:rsidRPr="009C74FE">
        <w:rPr>
          <w:rStyle w:val="ypks7kbdpwfgdykd3qb9"/>
          <w:rFonts w:cs="Times New Roman"/>
          <w:szCs w:val="24"/>
          <w:lang w:val="en-US"/>
        </w:rPr>
        <w:t>soils</w:t>
      </w:r>
      <w:r w:rsidRPr="009C74FE">
        <w:rPr>
          <w:lang w:val="en-US"/>
        </w:rPr>
        <w:t xml:space="preserve"> </w:t>
      </w:r>
      <w:r w:rsidRPr="009C74FE">
        <w:rPr>
          <w:rStyle w:val="ypks7kbdpwfgdykd3qb9"/>
          <w:rFonts w:cs="Times New Roman"/>
          <w:szCs w:val="24"/>
          <w:lang w:val="en-US"/>
        </w:rPr>
        <w:t>compared</w:t>
      </w:r>
      <w:r w:rsidRPr="009C74FE">
        <w:rPr>
          <w:lang w:val="en-US"/>
        </w:rPr>
        <w:t xml:space="preserve"> </w:t>
      </w:r>
      <w:r w:rsidRPr="009C74FE">
        <w:rPr>
          <w:rStyle w:val="ypks7kbdpwfgdykd3qb9"/>
          <w:rFonts w:cs="Times New Roman"/>
          <w:szCs w:val="24"/>
          <w:lang w:val="en-US"/>
        </w:rPr>
        <w:t>to</w:t>
      </w:r>
      <w:r w:rsidRPr="009C74FE">
        <w:rPr>
          <w:lang w:val="en-US"/>
        </w:rPr>
        <w:t xml:space="preserve"> </w:t>
      </w:r>
      <w:r w:rsidRPr="009C74FE">
        <w:rPr>
          <w:rStyle w:val="ypks7kbdpwfgdykd3qb9"/>
          <w:rFonts w:cs="Times New Roman"/>
          <w:szCs w:val="24"/>
          <w:lang w:val="en-US"/>
        </w:rPr>
        <w:t>Russian</w:t>
      </w:r>
      <w:r w:rsidRPr="009C74FE">
        <w:rPr>
          <w:lang w:val="en-US"/>
        </w:rPr>
        <w:t xml:space="preserve"> ones</w:t>
      </w:r>
      <w:r w:rsidRPr="009C74FE">
        <w:rPr>
          <w:rStyle w:val="ypks7kbdpwfgdykd3qb9"/>
          <w:rFonts w:cs="Times New Roman"/>
          <w:szCs w:val="24"/>
          <w:lang w:val="en-US"/>
        </w:rPr>
        <w:t>.</w:t>
      </w:r>
    </w:p>
    <w:p w14:paraId="3F863AEF" w14:textId="77777777" w:rsidR="005319A9" w:rsidRPr="009C74FE" w:rsidRDefault="005319A9" w:rsidP="005319A9">
      <w:pPr>
        <w:rPr>
          <w:lang w:val="en-US"/>
        </w:rPr>
      </w:pPr>
      <w:r w:rsidRPr="009C74FE">
        <w:rPr>
          <w:rStyle w:val="ypks7kbdpwfgdykd3qb9"/>
          <w:rFonts w:cs="Times New Roman"/>
          <w:b/>
          <w:szCs w:val="24"/>
          <w:lang w:val="en-US"/>
        </w:rPr>
        <w:t>Conclusion.</w:t>
      </w:r>
      <w:r w:rsidRPr="009C74FE">
        <w:rPr>
          <w:lang w:val="en-US"/>
        </w:rPr>
        <w:t xml:space="preserve"> </w:t>
      </w:r>
      <w:r w:rsidRPr="009C74FE">
        <w:rPr>
          <w:rStyle w:val="ypks7kbdpwfgdykd3qb9"/>
          <w:rFonts w:cs="Times New Roman"/>
          <w:szCs w:val="24"/>
          <w:lang w:val="en-US"/>
        </w:rPr>
        <w:t>The</w:t>
      </w:r>
      <w:r w:rsidRPr="009C74FE">
        <w:rPr>
          <w:lang w:val="en-US"/>
        </w:rPr>
        <w:t xml:space="preserve"> </w:t>
      </w:r>
      <w:r w:rsidRPr="009C74FE">
        <w:rPr>
          <w:rStyle w:val="ypks7kbdpwfgdykd3qb9"/>
          <w:rFonts w:cs="Times New Roman"/>
          <w:szCs w:val="24"/>
          <w:lang w:val="en-US"/>
        </w:rPr>
        <w:t>review</w:t>
      </w:r>
      <w:r w:rsidRPr="009C74FE">
        <w:rPr>
          <w:lang w:val="en-US"/>
        </w:rPr>
        <w:t xml:space="preserve"> </w:t>
      </w:r>
      <w:r w:rsidRPr="009C74FE">
        <w:rPr>
          <w:rStyle w:val="ypks7kbdpwfgdykd3qb9"/>
          <w:rFonts w:cs="Times New Roman"/>
          <w:szCs w:val="24"/>
          <w:lang w:val="en-US"/>
        </w:rPr>
        <w:t>suggests</w:t>
      </w:r>
      <w:r w:rsidRPr="009C74FE">
        <w:rPr>
          <w:lang w:val="en-US"/>
        </w:rPr>
        <w:t xml:space="preserve"> </w:t>
      </w:r>
      <w:r w:rsidRPr="009C74FE">
        <w:rPr>
          <w:rStyle w:val="ypks7kbdpwfgdykd3qb9"/>
          <w:rFonts w:cs="Times New Roman"/>
          <w:szCs w:val="24"/>
          <w:lang w:val="en-US"/>
        </w:rPr>
        <w:t>that</w:t>
      </w:r>
      <w:r w:rsidRPr="009C74FE">
        <w:rPr>
          <w:lang w:val="en-US"/>
        </w:rPr>
        <w:t xml:space="preserve"> the </w:t>
      </w:r>
      <w:r w:rsidRPr="009C74FE">
        <w:rPr>
          <w:rStyle w:val="ypks7kbdpwfgdykd3qb9"/>
          <w:rFonts w:cs="Times New Roman"/>
          <w:szCs w:val="24"/>
          <w:lang w:val="en-US"/>
        </w:rPr>
        <w:t>seasonal</w:t>
      </w:r>
      <w:r w:rsidRPr="009C74FE">
        <w:rPr>
          <w:lang w:val="en-US"/>
        </w:rPr>
        <w:t xml:space="preserve"> </w:t>
      </w:r>
      <w:r w:rsidRPr="009C74FE">
        <w:rPr>
          <w:rStyle w:val="ypks7kbdpwfgdykd3qb9"/>
          <w:rFonts w:cs="Times New Roman"/>
          <w:szCs w:val="24"/>
          <w:lang w:val="en-US"/>
        </w:rPr>
        <w:t>dynamics</w:t>
      </w:r>
      <w:r w:rsidRPr="009C74FE">
        <w:rPr>
          <w:lang w:val="en-US"/>
        </w:rPr>
        <w:t xml:space="preserve"> of the </w:t>
      </w:r>
      <w:r w:rsidRPr="009C74FE">
        <w:rPr>
          <w:rStyle w:val="ypks7kbdpwfgdykd3qb9"/>
          <w:rFonts w:cs="Times New Roman"/>
          <w:szCs w:val="24"/>
          <w:lang w:val="en-US"/>
        </w:rPr>
        <w:t>physiological</w:t>
      </w:r>
      <w:r w:rsidRPr="009C74FE">
        <w:rPr>
          <w:lang w:val="en-US"/>
        </w:rPr>
        <w:t xml:space="preserve"> </w:t>
      </w:r>
      <w:r w:rsidRPr="009C74FE">
        <w:rPr>
          <w:rStyle w:val="ypks7kbdpwfgdykd3qb9"/>
          <w:rFonts w:cs="Times New Roman"/>
          <w:szCs w:val="24"/>
          <w:lang w:val="en-US"/>
        </w:rPr>
        <w:t>parameters</w:t>
      </w:r>
      <w:r w:rsidRPr="009C74FE">
        <w:rPr>
          <w:lang w:val="en-US"/>
        </w:rPr>
        <w:t xml:space="preserve"> of </w:t>
      </w:r>
      <w:r w:rsidRPr="009C74FE">
        <w:rPr>
          <w:rStyle w:val="ypks7kbdpwfgdykd3qb9"/>
          <w:rFonts w:cs="Times New Roman"/>
          <w:szCs w:val="24"/>
          <w:lang w:val="en-US"/>
        </w:rPr>
        <w:t>corn</w:t>
      </w:r>
      <w:r w:rsidRPr="009C74FE">
        <w:rPr>
          <w:lang w:val="en-US"/>
        </w:rPr>
        <w:t xml:space="preserve"> </w:t>
      </w:r>
      <w:r w:rsidRPr="009C74FE">
        <w:rPr>
          <w:rStyle w:val="ypks7kbdpwfgdykd3qb9"/>
          <w:rFonts w:cs="Times New Roman"/>
          <w:szCs w:val="24"/>
          <w:lang w:val="en-US"/>
        </w:rPr>
        <w:t>and</w:t>
      </w:r>
      <w:r w:rsidRPr="009C74FE">
        <w:rPr>
          <w:lang w:val="en-US"/>
        </w:rPr>
        <w:t xml:space="preserve"> </w:t>
      </w:r>
      <w:r w:rsidRPr="009C74FE">
        <w:rPr>
          <w:rStyle w:val="ypks7kbdpwfgdykd3qb9"/>
          <w:rFonts w:cs="Times New Roman"/>
          <w:szCs w:val="24"/>
          <w:lang w:val="en-US"/>
        </w:rPr>
        <w:t>its</w:t>
      </w:r>
      <w:r w:rsidRPr="009C74FE">
        <w:rPr>
          <w:lang w:val="en-US"/>
        </w:rPr>
        <w:t xml:space="preserve"> </w:t>
      </w:r>
      <w:r w:rsidRPr="009C74FE">
        <w:rPr>
          <w:rStyle w:val="ypks7kbdpwfgdykd3qb9"/>
          <w:rFonts w:cs="Times New Roman"/>
          <w:szCs w:val="24"/>
          <w:lang w:val="en-US"/>
        </w:rPr>
        <w:t>dependence</w:t>
      </w:r>
      <w:r w:rsidRPr="009C74FE">
        <w:rPr>
          <w:lang w:val="en-US"/>
        </w:rPr>
        <w:t xml:space="preserve"> </w:t>
      </w:r>
      <w:r w:rsidRPr="009C74FE">
        <w:rPr>
          <w:rStyle w:val="ypks7kbdpwfgdykd3qb9"/>
          <w:rFonts w:cs="Times New Roman"/>
          <w:szCs w:val="24"/>
          <w:lang w:val="en-US"/>
        </w:rPr>
        <w:t>on</w:t>
      </w:r>
      <w:r w:rsidRPr="009C74FE">
        <w:rPr>
          <w:lang w:val="en-US"/>
        </w:rPr>
        <w:t xml:space="preserve"> the </w:t>
      </w:r>
      <w:r w:rsidRPr="009C74FE">
        <w:rPr>
          <w:rStyle w:val="ypks7kbdpwfgdykd3qb9"/>
          <w:rFonts w:cs="Times New Roman"/>
          <w:szCs w:val="24"/>
          <w:lang w:val="en-US"/>
        </w:rPr>
        <w:t>biogeochemical</w:t>
      </w:r>
      <w:r w:rsidRPr="009C74FE">
        <w:rPr>
          <w:lang w:val="en-US"/>
        </w:rPr>
        <w:t xml:space="preserve"> </w:t>
      </w:r>
      <w:r w:rsidRPr="009C74FE">
        <w:rPr>
          <w:rStyle w:val="ypks7kbdpwfgdykd3qb9"/>
          <w:rFonts w:cs="Times New Roman"/>
          <w:szCs w:val="24"/>
          <w:lang w:val="en-US"/>
        </w:rPr>
        <w:t>availability</w:t>
      </w:r>
      <w:r w:rsidRPr="009C74FE">
        <w:rPr>
          <w:lang w:val="en-US"/>
        </w:rPr>
        <w:t xml:space="preserve"> of </w:t>
      </w:r>
      <w:r w:rsidRPr="009C74FE">
        <w:rPr>
          <w:rStyle w:val="ypks7kbdpwfgdykd3qb9"/>
          <w:rFonts w:cs="Times New Roman"/>
          <w:szCs w:val="24"/>
          <w:lang w:val="en-US"/>
        </w:rPr>
        <w:t>elements</w:t>
      </w:r>
      <w:r w:rsidRPr="009C74FE">
        <w:rPr>
          <w:lang w:val="en-US"/>
        </w:rPr>
        <w:t xml:space="preserve"> </w:t>
      </w:r>
      <w:r w:rsidRPr="009C74FE">
        <w:rPr>
          <w:rStyle w:val="ypks7kbdpwfgdykd3qb9"/>
          <w:rFonts w:cs="Times New Roman"/>
          <w:szCs w:val="24"/>
          <w:lang w:val="en-US"/>
        </w:rPr>
        <w:t>in</w:t>
      </w:r>
      <w:r w:rsidRPr="009C74FE">
        <w:rPr>
          <w:lang w:val="en-US"/>
        </w:rPr>
        <w:t xml:space="preserve"> the </w:t>
      </w:r>
      <w:r w:rsidRPr="009C74FE">
        <w:rPr>
          <w:rStyle w:val="ypks7kbdpwfgdykd3qb9"/>
          <w:rFonts w:cs="Times New Roman"/>
          <w:szCs w:val="24"/>
          <w:lang w:val="en-US"/>
        </w:rPr>
        <w:t>rhizosphere</w:t>
      </w:r>
      <w:r w:rsidRPr="009C74FE">
        <w:rPr>
          <w:lang w:val="en-US"/>
        </w:rPr>
        <w:t xml:space="preserve"> </w:t>
      </w:r>
      <w:r w:rsidRPr="009C74FE">
        <w:rPr>
          <w:rStyle w:val="ypks7kbdpwfgdykd3qb9"/>
          <w:rFonts w:cs="Times New Roman"/>
          <w:szCs w:val="24"/>
          <w:lang w:val="en-US"/>
        </w:rPr>
        <w:t>have</w:t>
      </w:r>
      <w:r w:rsidRPr="009C74FE">
        <w:rPr>
          <w:lang w:val="en-US"/>
        </w:rPr>
        <w:t xml:space="preserve"> </w:t>
      </w:r>
      <w:r w:rsidRPr="009C74FE">
        <w:rPr>
          <w:rStyle w:val="ypks7kbdpwfgdykd3qb9"/>
          <w:rFonts w:cs="Times New Roman"/>
          <w:szCs w:val="24"/>
          <w:lang w:val="en-US"/>
        </w:rPr>
        <w:t>both</w:t>
      </w:r>
      <w:r w:rsidRPr="009C74FE">
        <w:rPr>
          <w:lang w:val="en-US"/>
        </w:rPr>
        <w:t xml:space="preserve"> </w:t>
      </w:r>
      <w:r w:rsidRPr="009C74FE">
        <w:rPr>
          <w:rStyle w:val="ypks7kbdpwfgdykd3qb9"/>
          <w:rFonts w:cs="Times New Roman"/>
          <w:szCs w:val="24"/>
          <w:lang w:val="en-US"/>
        </w:rPr>
        <w:t>universal</w:t>
      </w:r>
      <w:r w:rsidRPr="009C74FE">
        <w:rPr>
          <w:lang w:val="en-US"/>
        </w:rPr>
        <w:t xml:space="preserve"> </w:t>
      </w:r>
      <w:r w:rsidRPr="009C74FE">
        <w:rPr>
          <w:rStyle w:val="ypks7kbdpwfgdykd3qb9"/>
          <w:rFonts w:cs="Times New Roman"/>
          <w:szCs w:val="24"/>
          <w:lang w:val="en-US"/>
        </w:rPr>
        <w:t>features</w:t>
      </w:r>
      <w:r w:rsidRPr="009C74FE">
        <w:rPr>
          <w:lang w:val="en-US"/>
        </w:rPr>
        <w:t xml:space="preserve"> </w:t>
      </w:r>
      <w:r w:rsidRPr="009C74FE">
        <w:rPr>
          <w:rStyle w:val="ypks7kbdpwfgdykd3qb9"/>
          <w:rFonts w:cs="Times New Roman"/>
          <w:szCs w:val="24"/>
          <w:lang w:val="en-US"/>
        </w:rPr>
        <w:t>(</w:t>
      </w:r>
      <w:r w:rsidRPr="009C74FE">
        <w:rPr>
          <w:lang w:val="en-US"/>
        </w:rPr>
        <w:t xml:space="preserve">the </w:t>
      </w:r>
      <w:r w:rsidRPr="009C74FE">
        <w:rPr>
          <w:rStyle w:val="ypks7kbdpwfgdykd3qb9"/>
          <w:rFonts w:cs="Times New Roman"/>
          <w:szCs w:val="24"/>
          <w:lang w:val="en-US"/>
        </w:rPr>
        <w:t>key</w:t>
      </w:r>
      <w:r w:rsidRPr="009C74FE">
        <w:rPr>
          <w:lang w:val="en-US"/>
        </w:rPr>
        <w:t xml:space="preserve"> </w:t>
      </w:r>
      <w:r w:rsidRPr="009C74FE">
        <w:rPr>
          <w:rStyle w:val="ypks7kbdpwfgdykd3qb9"/>
          <w:rFonts w:cs="Times New Roman"/>
          <w:szCs w:val="24"/>
          <w:lang w:val="en-US"/>
        </w:rPr>
        <w:t>role</w:t>
      </w:r>
      <w:r w:rsidRPr="009C74FE">
        <w:rPr>
          <w:lang w:val="en-US"/>
        </w:rPr>
        <w:t xml:space="preserve"> of </w:t>
      </w:r>
      <w:r w:rsidRPr="009C74FE">
        <w:rPr>
          <w:rStyle w:val="ypks7kbdpwfgdykd3qb9"/>
          <w:rFonts w:cs="Times New Roman"/>
          <w:szCs w:val="24"/>
          <w:lang w:val="en-US"/>
        </w:rPr>
        <w:t>potassium</w:t>
      </w:r>
      <w:r w:rsidRPr="009C74FE">
        <w:rPr>
          <w:lang w:val="en-US"/>
        </w:rPr>
        <w:t xml:space="preserve"> </w:t>
      </w:r>
      <w:r w:rsidRPr="009C74FE">
        <w:rPr>
          <w:rStyle w:val="ypks7kbdpwfgdykd3qb9"/>
          <w:rFonts w:cs="Times New Roman"/>
          <w:szCs w:val="24"/>
          <w:lang w:val="en-US"/>
        </w:rPr>
        <w:t>and</w:t>
      </w:r>
      <w:r w:rsidRPr="009C74FE">
        <w:rPr>
          <w:lang w:val="en-US"/>
        </w:rPr>
        <w:t xml:space="preserve"> </w:t>
      </w:r>
      <w:r w:rsidRPr="009C74FE">
        <w:rPr>
          <w:rStyle w:val="ypks7kbdpwfgdykd3qb9"/>
          <w:rFonts w:cs="Times New Roman"/>
          <w:szCs w:val="24"/>
          <w:lang w:val="en-US"/>
        </w:rPr>
        <w:t>zinc</w:t>
      </w:r>
      <w:r w:rsidRPr="009C74FE">
        <w:rPr>
          <w:lang w:val="en-US"/>
        </w:rPr>
        <w:t xml:space="preserve"> in </w:t>
      </w:r>
      <w:r w:rsidRPr="009C74FE">
        <w:rPr>
          <w:rStyle w:val="ypks7kbdpwfgdykd3qb9"/>
          <w:rFonts w:cs="Times New Roman"/>
          <w:szCs w:val="24"/>
          <w:lang w:val="en-US"/>
        </w:rPr>
        <w:t>the</w:t>
      </w:r>
      <w:r w:rsidRPr="009C74FE">
        <w:rPr>
          <w:lang w:val="en-US"/>
        </w:rPr>
        <w:t xml:space="preserve"> </w:t>
      </w:r>
      <w:r w:rsidRPr="009C74FE">
        <w:rPr>
          <w:rStyle w:val="ypks7kbdpwfgdykd3qb9"/>
          <w:rFonts w:cs="Times New Roman"/>
          <w:szCs w:val="24"/>
          <w:lang w:val="en-US"/>
        </w:rPr>
        <w:t>reproductive</w:t>
      </w:r>
      <w:r w:rsidRPr="009C74FE">
        <w:rPr>
          <w:lang w:val="en-US"/>
        </w:rPr>
        <w:t xml:space="preserve"> </w:t>
      </w:r>
      <w:r w:rsidRPr="009C74FE">
        <w:rPr>
          <w:rStyle w:val="ypks7kbdpwfgdykd3qb9"/>
          <w:rFonts w:cs="Times New Roman"/>
          <w:szCs w:val="24"/>
          <w:lang w:val="en-US"/>
        </w:rPr>
        <w:t>stages)</w:t>
      </w:r>
      <w:r w:rsidRPr="009C74FE">
        <w:rPr>
          <w:lang w:val="en-US"/>
        </w:rPr>
        <w:t xml:space="preserve"> </w:t>
      </w:r>
      <w:r w:rsidRPr="009C74FE">
        <w:rPr>
          <w:rStyle w:val="ypks7kbdpwfgdykd3qb9"/>
          <w:rFonts w:cs="Times New Roman"/>
          <w:szCs w:val="24"/>
          <w:lang w:val="en-US"/>
        </w:rPr>
        <w:t>and</w:t>
      </w:r>
      <w:r w:rsidRPr="009C74FE">
        <w:rPr>
          <w:lang w:val="en-US"/>
        </w:rPr>
        <w:t xml:space="preserve"> </w:t>
      </w:r>
      <w:r w:rsidRPr="009C74FE">
        <w:rPr>
          <w:rStyle w:val="ypks7kbdpwfgdykd3qb9"/>
          <w:rFonts w:cs="Times New Roman"/>
          <w:szCs w:val="24"/>
          <w:lang w:val="en-US"/>
        </w:rPr>
        <w:t>regional</w:t>
      </w:r>
      <w:r w:rsidRPr="009C74FE">
        <w:rPr>
          <w:lang w:val="en-US"/>
        </w:rPr>
        <w:t xml:space="preserve"> </w:t>
      </w:r>
      <w:r w:rsidRPr="009C74FE">
        <w:rPr>
          <w:rStyle w:val="ypks7kbdpwfgdykd3qb9"/>
          <w:rFonts w:cs="Times New Roman"/>
          <w:szCs w:val="24"/>
          <w:lang w:val="en-US"/>
        </w:rPr>
        <w:t>specifics</w:t>
      </w:r>
      <w:r w:rsidRPr="009C74FE">
        <w:rPr>
          <w:lang w:val="en-US"/>
        </w:rPr>
        <w:t xml:space="preserve"> </w:t>
      </w:r>
      <w:r w:rsidRPr="009C74FE">
        <w:rPr>
          <w:rStyle w:val="ypks7kbdpwfgdykd3qb9"/>
          <w:rFonts w:cs="Times New Roman"/>
          <w:szCs w:val="24"/>
          <w:lang w:val="en-US"/>
        </w:rPr>
        <w:t>due</w:t>
      </w:r>
      <w:r w:rsidRPr="009C74FE">
        <w:rPr>
          <w:lang w:val="en-US"/>
        </w:rPr>
        <w:t xml:space="preserve"> to the </w:t>
      </w:r>
      <w:r w:rsidRPr="009C74FE">
        <w:rPr>
          <w:rStyle w:val="ypks7kbdpwfgdykd3qb9"/>
          <w:rFonts w:cs="Times New Roman"/>
          <w:szCs w:val="24"/>
          <w:lang w:val="en-US"/>
        </w:rPr>
        <w:t>genetic</w:t>
      </w:r>
      <w:r w:rsidRPr="009C74FE">
        <w:rPr>
          <w:lang w:val="en-US"/>
        </w:rPr>
        <w:t xml:space="preserve"> </w:t>
      </w:r>
      <w:r w:rsidRPr="009C74FE">
        <w:rPr>
          <w:rStyle w:val="ypks7kbdpwfgdykd3qb9"/>
          <w:rFonts w:cs="Times New Roman"/>
          <w:szCs w:val="24"/>
          <w:lang w:val="en-US"/>
        </w:rPr>
        <w:t>characteristics</w:t>
      </w:r>
      <w:r w:rsidRPr="009C74FE">
        <w:rPr>
          <w:lang w:val="en-US"/>
        </w:rPr>
        <w:t xml:space="preserve"> of </w:t>
      </w:r>
      <w:r w:rsidRPr="009C74FE">
        <w:rPr>
          <w:rStyle w:val="ypks7kbdpwfgdykd3qb9"/>
          <w:rFonts w:cs="Times New Roman"/>
          <w:szCs w:val="24"/>
          <w:lang w:val="en-US"/>
        </w:rPr>
        <w:t>soils.</w:t>
      </w:r>
      <w:r w:rsidRPr="009C74FE">
        <w:rPr>
          <w:lang w:val="en-US"/>
        </w:rPr>
        <w:t xml:space="preserve"> </w:t>
      </w:r>
      <w:r w:rsidRPr="009C74FE">
        <w:rPr>
          <w:rStyle w:val="ypks7kbdpwfgdykd3qb9"/>
          <w:rFonts w:cs="Times New Roman"/>
          <w:szCs w:val="24"/>
          <w:lang w:val="en-US"/>
        </w:rPr>
        <w:t>In</w:t>
      </w:r>
      <w:r w:rsidRPr="009C74FE">
        <w:rPr>
          <w:lang w:val="en-US"/>
        </w:rPr>
        <w:t xml:space="preserve"> the </w:t>
      </w:r>
      <w:r w:rsidRPr="009C74FE">
        <w:rPr>
          <w:rStyle w:val="ypks7kbdpwfgdykd3qb9"/>
          <w:rFonts w:cs="Times New Roman"/>
          <w:szCs w:val="24"/>
          <w:lang w:val="en-US"/>
        </w:rPr>
        <w:t>sod-podzolic</w:t>
      </w:r>
      <w:r w:rsidRPr="009C74FE">
        <w:rPr>
          <w:lang w:val="en-US"/>
        </w:rPr>
        <w:t xml:space="preserve"> </w:t>
      </w:r>
      <w:r w:rsidRPr="009C74FE">
        <w:rPr>
          <w:rStyle w:val="ypks7kbdpwfgdykd3qb9"/>
          <w:rFonts w:cs="Times New Roman"/>
          <w:szCs w:val="24"/>
          <w:lang w:val="en-US"/>
        </w:rPr>
        <w:t>soils</w:t>
      </w:r>
      <w:r w:rsidRPr="009C74FE">
        <w:rPr>
          <w:lang w:val="en-US"/>
        </w:rPr>
        <w:t xml:space="preserve"> of </w:t>
      </w:r>
      <w:r w:rsidRPr="009C74FE">
        <w:rPr>
          <w:rStyle w:val="ypks7kbdpwfgdykd3qb9"/>
          <w:rFonts w:cs="Times New Roman"/>
          <w:szCs w:val="24"/>
          <w:lang w:val="en-US"/>
        </w:rPr>
        <w:t>Russia</w:t>
      </w:r>
      <w:r w:rsidRPr="009C74FE">
        <w:rPr>
          <w:lang w:val="en-US"/>
        </w:rPr>
        <w:t xml:space="preserve">, </w:t>
      </w:r>
      <w:r w:rsidRPr="009C74FE">
        <w:rPr>
          <w:rStyle w:val="ypks7kbdpwfgdykd3qb9"/>
          <w:rFonts w:cs="Times New Roman"/>
          <w:szCs w:val="24"/>
          <w:lang w:val="en-US"/>
        </w:rPr>
        <w:t>zinc</w:t>
      </w:r>
      <w:r w:rsidRPr="009C74FE">
        <w:rPr>
          <w:lang w:val="en-US"/>
        </w:rPr>
        <w:t xml:space="preserve"> </w:t>
      </w:r>
      <w:r w:rsidRPr="009C74FE">
        <w:rPr>
          <w:rStyle w:val="ypks7kbdpwfgdykd3qb9"/>
          <w:rFonts w:cs="Times New Roman"/>
          <w:szCs w:val="24"/>
          <w:lang w:val="en-US"/>
        </w:rPr>
        <w:t>and</w:t>
      </w:r>
      <w:r w:rsidRPr="009C74FE">
        <w:rPr>
          <w:lang w:val="en-US"/>
        </w:rPr>
        <w:t xml:space="preserve"> </w:t>
      </w:r>
      <w:r w:rsidRPr="009C74FE">
        <w:rPr>
          <w:rStyle w:val="ypks7kbdpwfgdykd3qb9"/>
          <w:rFonts w:cs="Times New Roman"/>
          <w:szCs w:val="24"/>
          <w:lang w:val="en-US"/>
        </w:rPr>
        <w:t>potassium</w:t>
      </w:r>
      <w:r w:rsidRPr="009C74FE">
        <w:rPr>
          <w:lang w:val="en-US"/>
        </w:rPr>
        <w:t xml:space="preserve"> </w:t>
      </w:r>
      <w:r w:rsidRPr="009C74FE">
        <w:rPr>
          <w:rStyle w:val="ypks7kbdpwfgdykd3qb9"/>
          <w:rFonts w:cs="Times New Roman"/>
          <w:szCs w:val="24"/>
          <w:lang w:val="en-US"/>
        </w:rPr>
        <w:t>deficiency</w:t>
      </w:r>
      <w:r w:rsidRPr="009C74FE">
        <w:rPr>
          <w:lang w:val="en-US"/>
        </w:rPr>
        <w:t xml:space="preserve"> is a </w:t>
      </w:r>
      <w:r w:rsidRPr="009C74FE">
        <w:rPr>
          <w:rStyle w:val="ypks7kbdpwfgdykd3qb9"/>
          <w:rFonts w:cs="Times New Roman"/>
          <w:szCs w:val="24"/>
          <w:lang w:val="en-US"/>
        </w:rPr>
        <w:t>critical</w:t>
      </w:r>
      <w:r w:rsidRPr="009C74FE">
        <w:rPr>
          <w:lang w:val="en-US"/>
        </w:rPr>
        <w:t xml:space="preserve"> </w:t>
      </w:r>
      <w:r w:rsidRPr="009C74FE">
        <w:rPr>
          <w:rStyle w:val="ypks7kbdpwfgdykd3qb9"/>
          <w:rFonts w:cs="Times New Roman"/>
          <w:szCs w:val="24"/>
          <w:lang w:val="en-US"/>
        </w:rPr>
        <w:t>limiting</w:t>
      </w:r>
      <w:r w:rsidRPr="009C74FE">
        <w:rPr>
          <w:lang w:val="en-US"/>
        </w:rPr>
        <w:t xml:space="preserve"> </w:t>
      </w:r>
      <w:r w:rsidRPr="009C74FE">
        <w:rPr>
          <w:rStyle w:val="ypks7kbdpwfgdykd3qb9"/>
          <w:rFonts w:cs="Times New Roman"/>
          <w:szCs w:val="24"/>
          <w:lang w:val="en-US"/>
        </w:rPr>
        <w:t>factor,</w:t>
      </w:r>
      <w:r w:rsidRPr="009C74FE">
        <w:rPr>
          <w:lang w:val="en-US"/>
        </w:rPr>
        <w:t xml:space="preserve"> </w:t>
      </w:r>
      <w:r w:rsidRPr="009C74FE">
        <w:rPr>
          <w:rStyle w:val="ypks7kbdpwfgdykd3qb9"/>
          <w:rFonts w:cs="Times New Roman"/>
          <w:szCs w:val="24"/>
          <w:lang w:val="en-US"/>
        </w:rPr>
        <w:t>requiring</w:t>
      </w:r>
      <w:r w:rsidRPr="009C74FE">
        <w:rPr>
          <w:lang w:val="en-US"/>
        </w:rPr>
        <w:t xml:space="preserve"> </w:t>
      </w:r>
      <w:r w:rsidRPr="009C74FE">
        <w:rPr>
          <w:rStyle w:val="ypks7kbdpwfgdykd3qb9"/>
          <w:rFonts w:cs="Times New Roman"/>
          <w:szCs w:val="24"/>
          <w:lang w:val="en-US"/>
        </w:rPr>
        <w:t>mandatory</w:t>
      </w:r>
      <w:r w:rsidRPr="009C74FE">
        <w:rPr>
          <w:lang w:val="en-US"/>
        </w:rPr>
        <w:t xml:space="preserve"> </w:t>
      </w:r>
      <w:r w:rsidRPr="009C74FE">
        <w:rPr>
          <w:rStyle w:val="ypks7kbdpwfgdykd3qb9"/>
          <w:rFonts w:cs="Times New Roman"/>
          <w:szCs w:val="24"/>
          <w:lang w:val="en-US"/>
        </w:rPr>
        <w:t>fertilizing</w:t>
      </w:r>
      <w:r w:rsidRPr="009C74FE">
        <w:rPr>
          <w:lang w:val="en-US"/>
        </w:rPr>
        <w:t xml:space="preserve"> </w:t>
      </w:r>
      <w:r w:rsidRPr="009C74FE">
        <w:rPr>
          <w:rStyle w:val="ypks7kbdpwfgdykd3qb9"/>
          <w:rFonts w:cs="Times New Roman"/>
          <w:szCs w:val="24"/>
          <w:lang w:val="en-US"/>
        </w:rPr>
        <w:t>during</w:t>
      </w:r>
      <w:r w:rsidRPr="009C74FE">
        <w:rPr>
          <w:lang w:val="en-US"/>
        </w:rPr>
        <w:t xml:space="preserve"> the </w:t>
      </w:r>
      <w:r w:rsidRPr="009C74FE">
        <w:rPr>
          <w:rStyle w:val="ypks7kbdpwfgdykd3qb9"/>
          <w:rFonts w:cs="Times New Roman"/>
          <w:szCs w:val="24"/>
          <w:lang w:val="en-US"/>
        </w:rPr>
        <w:t>broom</w:t>
      </w:r>
      <w:r w:rsidRPr="009C74FE">
        <w:rPr>
          <w:lang w:val="en-US"/>
        </w:rPr>
        <w:t xml:space="preserve"> </w:t>
      </w:r>
      <w:r w:rsidRPr="009C74FE">
        <w:rPr>
          <w:rStyle w:val="ypks7kbdpwfgdykd3qb9"/>
          <w:rFonts w:cs="Times New Roman"/>
          <w:szCs w:val="24"/>
          <w:lang w:val="en-US"/>
        </w:rPr>
        <w:t>sweeping</w:t>
      </w:r>
      <w:r w:rsidRPr="009C74FE">
        <w:rPr>
          <w:lang w:val="en-US"/>
        </w:rPr>
        <w:t xml:space="preserve"> </w:t>
      </w:r>
      <w:r w:rsidRPr="009C74FE">
        <w:rPr>
          <w:rStyle w:val="ypks7kbdpwfgdykd3qb9"/>
          <w:rFonts w:cs="Times New Roman"/>
          <w:szCs w:val="24"/>
          <w:lang w:val="en-US"/>
        </w:rPr>
        <w:t>phase.</w:t>
      </w:r>
      <w:r w:rsidRPr="009C74FE">
        <w:rPr>
          <w:lang w:val="en-US"/>
        </w:rPr>
        <w:t xml:space="preserve"> </w:t>
      </w:r>
      <w:r w:rsidRPr="009C74FE">
        <w:rPr>
          <w:rStyle w:val="ypks7kbdpwfgdykd3qb9"/>
          <w:rFonts w:cs="Times New Roman"/>
          <w:szCs w:val="24"/>
          <w:lang w:val="en-US"/>
        </w:rPr>
        <w:t>In</w:t>
      </w:r>
      <w:r w:rsidRPr="009C74FE">
        <w:rPr>
          <w:lang w:val="en-US"/>
        </w:rPr>
        <w:t xml:space="preserve"> the red </w:t>
      </w:r>
      <w:r w:rsidRPr="009C74FE">
        <w:rPr>
          <w:rStyle w:val="ypks7kbdpwfgdykd3qb9"/>
          <w:rFonts w:cs="Times New Roman"/>
          <w:szCs w:val="24"/>
          <w:lang w:val="en-US"/>
        </w:rPr>
        <w:t>soils</w:t>
      </w:r>
      <w:r w:rsidRPr="009C74FE">
        <w:rPr>
          <w:lang w:val="en-US"/>
        </w:rPr>
        <w:t xml:space="preserve"> of </w:t>
      </w:r>
      <w:r w:rsidRPr="009C74FE">
        <w:rPr>
          <w:rStyle w:val="ypks7kbdpwfgdykd3qb9"/>
          <w:rFonts w:cs="Times New Roman"/>
          <w:szCs w:val="24"/>
          <w:lang w:val="en-US"/>
        </w:rPr>
        <w:t>China</w:t>
      </w:r>
      <w:r w:rsidRPr="009C74FE">
        <w:rPr>
          <w:lang w:val="en-US"/>
        </w:rPr>
        <w:t xml:space="preserve">, the </w:t>
      </w:r>
      <w:r w:rsidRPr="009C74FE">
        <w:rPr>
          <w:rStyle w:val="ypks7kbdpwfgdykd3qb9"/>
          <w:rFonts w:cs="Times New Roman"/>
          <w:szCs w:val="24"/>
          <w:lang w:val="en-US"/>
        </w:rPr>
        <w:t>limitation</w:t>
      </w:r>
      <w:r w:rsidRPr="009C74FE">
        <w:rPr>
          <w:lang w:val="en-US"/>
        </w:rPr>
        <w:t xml:space="preserve"> </w:t>
      </w:r>
      <w:r w:rsidRPr="009C74FE">
        <w:rPr>
          <w:rStyle w:val="ypks7kbdpwfgdykd3qb9"/>
          <w:rFonts w:cs="Times New Roman"/>
          <w:szCs w:val="24"/>
          <w:lang w:val="en-US"/>
        </w:rPr>
        <w:t>varies:</w:t>
      </w:r>
      <w:r w:rsidRPr="009C74FE">
        <w:rPr>
          <w:lang w:val="en-US"/>
        </w:rPr>
        <w:t xml:space="preserve"> against </w:t>
      </w:r>
      <w:r w:rsidRPr="009C74FE">
        <w:rPr>
          <w:rStyle w:val="ypks7kbdpwfgdykd3qb9"/>
          <w:rFonts w:cs="Times New Roman"/>
          <w:szCs w:val="24"/>
          <w:lang w:val="en-US"/>
        </w:rPr>
        <w:t>the</w:t>
      </w:r>
      <w:r w:rsidRPr="009C74FE">
        <w:rPr>
          <w:lang w:val="en-US"/>
        </w:rPr>
        <w:t xml:space="preserve"> </w:t>
      </w:r>
      <w:r w:rsidRPr="009C74FE">
        <w:rPr>
          <w:rStyle w:val="ypks7kbdpwfgdykd3qb9"/>
          <w:rFonts w:cs="Times New Roman"/>
          <w:szCs w:val="24"/>
          <w:lang w:val="en-US"/>
        </w:rPr>
        <w:t>background</w:t>
      </w:r>
      <w:r w:rsidRPr="009C74FE">
        <w:rPr>
          <w:lang w:val="en-US"/>
        </w:rPr>
        <w:t xml:space="preserve"> of a </w:t>
      </w:r>
      <w:r w:rsidRPr="009C74FE">
        <w:rPr>
          <w:rStyle w:val="ypks7kbdpwfgdykd3qb9"/>
          <w:rFonts w:cs="Times New Roman"/>
          <w:szCs w:val="24"/>
          <w:lang w:val="en-US"/>
        </w:rPr>
        <w:t>high</w:t>
      </w:r>
      <w:r w:rsidRPr="009C74FE">
        <w:rPr>
          <w:lang w:val="en-US"/>
        </w:rPr>
        <w:t xml:space="preserve"> </w:t>
      </w:r>
      <w:r w:rsidRPr="009C74FE">
        <w:rPr>
          <w:rStyle w:val="ypks7kbdpwfgdykd3qb9"/>
          <w:rFonts w:cs="Times New Roman"/>
          <w:szCs w:val="24"/>
          <w:lang w:val="en-US"/>
        </w:rPr>
        <w:t>potassium</w:t>
      </w:r>
      <w:r w:rsidRPr="009C74FE">
        <w:rPr>
          <w:lang w:val="en-US"/>
        </w:rPr>
        <w:t xml:space="preserve"> </w:t>
      </w:r>
      <w:r w:rsidRPr="009C74FE">
        <w:rPr>
          <w:rStyle w:val="ypks7kbdpwfgdykd3qb9"/>
          <w:rFonts w:cs="Times New Roman"/>
          <w:szCs w:val="24"/>
          <w:lang w:val="en-US"/>
        </w:rPr>
        <w:t>content</w:t>
      </w:r>
      <w:r w:rsidRPr="009C74FE">
        <w:rPr>
          <w:lang w:val="en-US"/>
        </w:rPr>
        <w:t xml:space="preserve">, </w:t>
      </w:r>
      <w:r w:rsidRPr="009C74FE">
        <w:rPr>
          <w:rStyle w:val="ypks7kbdpwfgdykd3qb9"/>
          <w:rFonts w:cs="Times New Roman"/>
          <w:szCs w:val="24"/>
          <w:lang w:val="en-US"/>
        </w:rPr>
        <w:t>phosphorus</w:t>
      </w:r>
      <w:r w:rsidRPr="009C74FE">
        <w:rPr>
          <w:lang w:val="en-US"/>
        </w:rPr>
        <w:t xml:space="preserve"> </w:t>
      </w:r>
      <w:r w:rsidRPr="009C74FE">
        <w:rPr>
          <w:rStyle w:val="ypks7kbdpwfgdykd3qb9"/>
          <w:rFonts w:cs="Times New Roman"/>
          <w:szCs w:val="24"/>
          <w:lang w:val="en-US"/>
        </w:rPr>
        <w:t>(Fumin)</w:t>
      </w:r>
      <w:r w:rsidRPr="009C74FE">
        <w:rPr>
          <w:lang w:val="en-US"/>
        </w:rPr>
        <w:t xml:space="preserve"> </w:t>
      </w:r>
      <w:r w:rsidRPr="009C74FE">
        <w:rPr>
          <w:rStyle w:val="ypks7kbdpwfgdykd3qb9"/>
          <w:rFonts w:cs="Times New Roman"/>
          <w:szCs w:val="24"/>
          <w:lang w:val="en-US"/>
        </w:rPr>
        <w:t>or</w:t>
      </w:r>
      <w:r w:rsidRPr="009C74FE">
        <w:rPr>
          <w:lang w:val="en-US"/>
        </w:rPr>
        <w:t xml:space="preserve"> </w:t>
      </w:r>
      <w:r w:rsidRPr="009C74FE">
        <w:rPr>
          <w:rStyle w:val="ypks7kbdpwfgdykd3qb9"/>
          <w:rFonts w:cs="Times New Roman"/>
          <w:szCs w:val="24"/>
          <w:lang w:val="en-US"/>
        </w:rPr>
        <w:t>nitrogen</w:t>
      </w:r>
      <w:r w:rsidRPr="009C74FE">
        <w:rPr>
          <w:lang w:val="en-US"/>
        </w:rPr>
        <w:t xml:space="preserve"> </w:t>
      </w:r>
      <w:r w:rsidRPr="009C74FE">
        <w:rPr>
          <w:rStyle w:val="ypks7kbdpwfgdykd3qb9"/>
          <w:rFonts w:cs="Times New Roman"/>
          <w:szCs w:val="24"/>
          <w:lang w:val="en-US"/>
        </w:rPr>
        <w:t>(Dongchuan)</w:t>
      </w:r>
      <w:r w:rsidRPr="009C74FE">
        <w:rPr>
          <w:lang w:val="en-US"/>
        </w:rPr>
        <w:t xml:space="preserve"> </w:t>
      </w:r>
      <w:r w:rsidRPr="009C74FE">
        <w:rPr>
          <w:rStyle w:val="ypks7kbdpwfgdykd3qb9"/>
          <w:rFonts w:cs="Times New Roman"/>
          <w:szCs w:val="24"/>
          <w:lang w:val="en-US"/>
        </w:rPr>
        <w:t>may</w:t>
      </w:r>
      <w:r w:rsidRPr="009C74FE">
        <w:rPr>
          <w:lang w:val="en-US"/>
        </w:rPr>
        <w:t xml:space="preserve"> </w:t>
      </w:r>
      <w:r w:rsidRPr="009C74FE">
        <w:rPr>
          <w:rStyle w:val="ypks7kbdpwfgdykd3qb9"/>
          <w:rFonts w:cs="Times New Roman"/>
          <w:szCs w:val="24"/>
          <w:lang w:val="en-US"/>
        </w:rPr>
        <w:t>be</w:t>
      </w:r>
      <w:r w:rsidRPr="009C74FE">
        <w:rPr>
          <w:lang w:val="en-US"/>
        </w:rPr>
        <w:t xml:space="preserve"> the </w:t>
      </w:r>
      <w:r w:rsidRPr="009C74FE">
        <w:rPr>
          <w:rStyle w:val="ypks7kbdpwfgdykd3qb9"/>
          <w:rFonts w:cs="Times New Roman"/>
          <w:szCs w:val="24"/>
          <w:lang w:val="en-US"/>
        </w:rPr>
        <w:t>main</w:t>
      </w:r>
      <w:r w:rsidRPr="009C74FE">
        <w:rPr>
          <w:lang w:val="en-US"/>
        </w:rPr>
        <w:t xml:space="preserve"> </w:t>
      </w:r>
      <w:r w:rsidRPr="009C74FE">
        <w:rPr>
          <w:rStyle w:val="ypks7kbdpwfgdykd3qb9"/>
          <w:rFonts w:cs="Times New Roman"/>
          <w:szCs w:val="24"/>
          <w:lang w:val="en-US"/>
        </w:rPr>
        <w:t>restrictions</w:t>
      </w:r>
      <w:r w:rsidRPr="009C74FE">
        <w:rPr>
          <w:lang w:val="en-US"/>
        </w:rPr>
        <w:t xml:space="preserve">, </w:t>
      </w:r>
      <w:r w:rsidRPr="009C74FE">
        <w:rPr>
          <w:rStyle w:val="ypks7kbdpwfgdykd3qb9"/>
          <w:rFonts w:cs="Times New Roman"/>
          <w:szCs w:val="24"/>
          <w:lang w:val="en-US"/>
        </w:rPr>
        <w:t>depending</w:t>
      </w:r>
      <w:r w:rsidRPr="009C74FE">
        <w:rPr>
          <w:lang w:val="en-US"/>
        </w:rPr>
        <w:t xml:space="preserve"> </w:t>
      </w:r>
      <w:r w:rsidRPr="009C74FE">
        <w:rPr>
          <w:rStyle w:val="ypks7kbdpwfgdykd3qb9"/>
          <w:rFonts w:cs="Times New Roman"/>
          <w:szCs w:val="24"/>
          <w:lang w:val="en-US"/>
        </w:rPr>
        <w:t>on</w:t>
      </w:r>
      <w:r w:rsidRPr="009C74FE">
        <w:rPr>
          <w:lang w:val="en-US"/>
        </w:rPr>
        <w:t xml:space="preserve"> the </w:t>
      </w:r>
      <w:r w:rsidRPr="009C74FE">
        <w:rPr>
          <w:rStyle w:val="ypks7kbdpwfgdykd3qb9"/>
          <w:rFonts w:cs="Times New Roman"/>
          <w:szCs w:val="24"/>
          <w:lang w:val="en-US"/>
        </w:rPr>
        <w:t>C:N</w:t>
      </w:r>
      <w:r w:rsidRPr="009C74FE">
        <w:rPr>
          <w:lang w:val="en-US"/>
        </w:rPr>
        <w:t xml:space="preserve"> </w:t>
      </w:r>
      <w:r w:rsidRPr="009C74FE">
        <w:rPr>
          <w:rStyle w:val="ypks7kbdpwfgdykd3qb9"/>
          <w:rFonts w:cs="Times New Roman"/>
          <w:szCs w:val="24"/>
          <w:lang w:val="en-US"/>
        </w:rPr>
        <w:t>ratio</w:t>
      </w:r>
      <w:r w:rsidRPr="009C74FE">
        <w:rPr>
          <w:lang w:val="en-US"/>
        </w:rPr>
        <w:t xml:space="preserve">. The </w:t>
      </w:r>
      <w:r w:rsidRPr="009C74FE">
        <w:rPr>
          <w:rStyle w:val="ypks7kbdpwfgdykd3qb9"/>
          <w:rFonts w:cs="Times New Roman"/>
          <w:szCs w:val="24"/>
          <w:lang w:val="en-US"/>
        </w:rPr>
        <w:t>results</w:t>
      </w:r>
      <w:r w:rsidRPr="009C74FE">
        <w:rPr>
          <w:lang w:val="en-US"/>
        </w:rPr>
        <w:t xml:space="preserve"> </w:t>
      </w:r>
      <w:r w:rsidRPr="009C74FE">
        <w:rPr>
          <w:rStyle w:val="ypks7kbdpwfgdykd3qb9"/>
          <w:rFonts w:cs="Times New Roman"/>
          <w:szCs w:val="24"/>
          <w:lang w:val="en-US"/>
        </w:rPr>
        <w:t>substantiate</w:t>
      </w:r>
      <w:r w:rsidRPr="009C74FE">
        <w:rPr>
          <w:lang w:val="en-US"/>
        </w:rPr>
        <w:t xml:space="preserve"> the </w:t>
      </w:r>
      <w:r w:rsidRPr="009C74FE">
        <w:rPr>
          <w:rStyle w:val="ypks7kbdpwfgdykd3qb9"/>
          <w:rFonts w:cs="Times New Roman"/>
          <w:szCs w:val="24"/>
          <w:lang w:val="en-US"/>
        </w:rPr>
        <w:t>need</w:t>
      </w:r>
      <w:r w:rsidRPr="009C74FE">
        <w:rPr>
          <w:lang w:val="en-US"/>
        </w:rPr>
        <w:t xml:space="preserve"> for </w:t>
      </w:r>
      <w:r w:rsidRPr="009C74FE">
        <w:rPr>
          <w:rStyle w:val="ypks7kbdpwfgdykd3qb9"/>
          <w:rFonts w:cs="Times New Roman"/>
          <w:szCs w:val="24"/>
          <w:lang w:val="en-US"/>
        </w:rPr>
        <w:t>differentiated</w:t>
      </w:r>
      <w:r w:rsidRPr="009C74FE">
        <w:rPr>
          <w:lang w:val="en-US"/>
        </w:rPr>
        <w:t xml:space="preserve"> </w:t>
      </w:r>
      <w:r w:rsidRPr="009C74FE">
        <w:rPr>
          <w:rStyle w:val="ypks7kbdpwfgdykd3qb9"/>
          <w:rFonts w:cs="Times New Roman"/>
          <w:szCs w:val="24"/>
          <w:lang w:val="en-US"/>
        </w:rPr>
        <w:t>fertilizer</w:t>
      </w:r>
      <w:r w:rsidRPr="009C74FE">
        <w:rPr>
          <w:lang w:val="en-US"/>
        </w:rPr>
        <w:t xml:space="preserve"> </w:t>
      </w:r>
      <w:r w:rsidRPr="009C74FE">
        <w:rPr>
          <w:rStyle w:val="ypks7kbdpwfgdykd3qb9"/>
          <w:rFonts w:cs="Times New Roman"/>
          <w:szCs w:val="24"/>
          <w:lang w:val="en-US"/>
        </w:rPr>
        <w:t>systems</w:t>
      </w:r>
      <w:r w:rsidRPr="009C74FE">
        <w:rPr>
          <w:lang w:val="en-US"/>
        </w:rPr>
        <w:t xml:space="preserve">, </w:t>
      </w:r>
      <w:r w:rsidRPr="009C74FE">
        <w:rPr>
          <w:rStyle w:val="ypks7kbdpwfgdykd3qb9"/>
          <w:rFonts w:cs="Times New Roman"/>
          <w:szCs w:val="24"/>
          <w:lang w:val="en-US"/>
        </w:rPr>
        <w:t>taking</w:t>
      </w:r>
      <w:r w:rsidRPr="009C74FE">
        <w:rPr>
          <w:lang w:val="en-US"/>
        </w:rPr>
        <w:t xml:space="preserve"> into </w:t>
      </w:r>
      <w:r w:rsidRPr="009C74FE">
        <w:rPr>
          <w:rStyle w:val="ypks7kbdpwfgdykd3qb9"/>
          <w:rFonts w:cs="Times New Roman"/>
          <w:szCs w:val="24"/>
          <w:lang w:val="en-US"/>
        </w:rPr>
        <w:t>account</w:t>
      </w:r>
      <w:r w:rsidRPr="009C74FE">
        <w:rPr>
          <w:lang w:val="en-US"/>
        </w:rPr>
        <w:t xml:space="preserve"> the </w:t>
      </w:r>
      <w:r w:rsidRPr="009C74FE">
        <w:rPr>
          <w:rStyle w:val="ypks7kbdpwfgdykd3qb9"/>
          <w:rFonts w:cs="Times New Roman"/>
          <w:szCs w:val="24"/>
          <w:lang w:val="en-US"/>
        </w:rPr>
        <w:t>type</w:t>
      </w:r>
      <w:r w:rsidRPr="009C74FE">
        <w:rPr>
          <w:lang w:val="en-US"/>
        </w:rPr>
        <w:t xml:space="preserve"> of </w:t>
      </w:r>
      <w:r w:rsidRPr="009C74FE">
        <w:rPr>
          <w:rStyle w:val="ypks7kbdpwfgdykd3qb9"/>
          <w:rFonts w:cs="Times New Roman"/>
          <w:szCs w:val="24"/>
          <w:lang w:val="en-US"/>
        </w:rPr>
        <w:t>soil</w:t>
      </w:r>
      <w:r w:rsidRPr="009C74FE">
        <w:rPr>
          <w:lang w:val="en-US"/>
        </w:rPr>
        <w:t xml:space="preserve"> </w:t>
      </w:r>
      <w:r w:rsidRPr="009C74FE">
        <w:rPr>
          <w:rStyle w:val="ypks7kbdpwfgdykd3qb9"/>
          <w:rFonts w:cs="Times New Roman"/>
          <w:szCs w:val="24"/>
          <w:lang w:val="en-US"/>
        </w:rPr>
        <w:t>and</w:t>
      </w:r>
      <w:r w:rsidRPr="009C74FE">
        <w:rPr>
          <w:lang w:val="en-US"/>
        </w:rPr>
        <w:t xml:space="preserve"> the </w:t>
      </w:r>
      <w:r w:rsidRPr="009C74FE">
        <w:rPr>
          <w:rStyle w:val="ypks7kbdpwfgdykd3qb9"/>
          <w:rFonts w:cs="Times New Roman"/>
          <w:szCs w:val="24"/>
          <w:lang w:val="en-US"/>
        </w:rPr>
        <w:t>stage</w:t>
      </w:r>
      <w:r w:rsidRPr="009C74FE">
        <w:rPr>
          <w:lang w:val="en-US"/>
        </w:rPr>
        <w:t xml:space="preserve"> of </w:t>
      </w:r>
      <w:r w:rsidRPr="009C74FE">
        <w:rPr>
          <w:rStyle w:val="ypks7kbdpwfgdykd3qb9"/>
          <w:rFonts w:cs="Times New Roman"/>
          <w:szCs w:val="24"/>
          <w:lang w:val="en-US"/>
        </w:rPr>
        <w:t>organogenesis</w:t>
      </w:r>
      <w:r w:rsidRPr="009C74FE">
        <w:rPr>
          <w:lang w:val="en-US"/>
        </w:rPr>
        <w:t xml:space="preserve"> of </w:t>
      </w:r>
      <w:r w:rsidRPr="009C74FE">
        <w:rPr>
          <w:rStyle w:val="ypks7kbdpwfgdykd3qb9"/>
          <w:rFonts w:cs="Times New Roman"/>
          <w:szCs w:val="24"/>
          <w:lang w:val="en-US"/>
        </w:rPr>
        <w:t>corn,</w:t>
      </w:r>
      <w:r w:rsidRPr="009C74FE">
        <w:rPr>
          <w:lang w:val="en-US"/>
        </w:rPr>
        <w:t xml:space="preserve"> </w:t>
      </w:r>
      <w:r w:rsidRPr="009C74FE">
        <w:rPr>
          <w:rStyle w:val="ypks7kbdpwfgdykd3qb9"/>
          <w:rFonts w:cs="Times New Roman"/>
          <w:szCs w:val="24"/>
          <w:lang w:val="en-US"/>
        </w:rPr>
        <w:t>and</w:t>
      </w:r>
      <w:r w:rsidRPr="009C74FE">
        <w:rPr>
          <w:lang w:val="en-US"/>
        </w:rPr>
        <w:t xml:space="preserve"> </w:t>
      </w:r>
      <w:r w:rsidRPr="009C74FE">
        <w:rPr>
          <w:rStyle w:val="ypks7kbdpwfgdykd3qb9"/>
          <w:rFonts w:cs="Times New Roman"/>
          <w:szCs w:val="24"/>
          <w:lang w:val="en-US"/>
        </w:rPr>
        <w:t>also</w:t>
      </w:r>
      <w:r w:rsidRPr="009C74FE">
        <w:rPr>
          <w:lang w:val="en-US"/>
        </w:rPr>
        <w:t xml:space="preserve"> </w:t>
      </w:r>
      <w:r w:rsidRPr="009C74FE">
        <w:rPr>
          <w:rStyle w:val="ypks7kbdpwfgdykd3qb9"/>
          <w:rFonts w:cs="Times New Roman"/>
          <w:szCs w:val="24"/>
          <w:lang w:val="en-US"/>
        </w:rPr>
        <w:t>indicate</w:t>
      </w:r>
      <w:r w:rsidRPr="009C74FE">
        <w:rPr>
          <w:lang w:val="en-US"/>
        </w:rPr>
        <w:t xml:space="preserve"> </w:t>
      </w:r>
      <w:r w:rsidRPr="009C74FE">
        <w:rPr>
          <w:rStyle w:val="ypks7kbdpwfgdykd3qb9"/>
          <w:rFonts w:cs="Times New Roman"/>
          <w:szCs w:val="24"/>
          <w:lang w:val="en-US"/>
        </w:rPr>
        <w:t>the</w:t>
      </w:r>
      <w:r w:rsidRPr="009C74FE">
        <w:rPr>
          <w:lang w:val="en-US"/>
        </w:rPr>
        <w:t xml:space="preserve"> </w:t>
      </w:r>
      <w:r w:rsidRPr="009C74FE">
        <w:rPr>
          <w:rStyle w:val="ypks7kbdpwfgdykd3qb9"/>
          <w:rFonts w:cs="Times New Roman"/>
          <w:szCs w:val="24"/>
          <w:lang w:val="en-US"/>
        </w:rPr>
        <w:t>prospects</w:t>
      </w:r>
      <w:r w:rsidRPr="009C74FE">
        <w:rPr>
          <w:lang w:val="en-US"/>
        </w:rPr>
        <w:t xml:space="preserve"> of </w:t>
      </w:r>
      <w:r w:rsidRPr="009C74FE">
        <w:rPr>
          <w:rStyle w:val="ypks7kbdpwfgdykd3qb9"/>
          <w:rFonts w:cs="Times New Roman"/>
          <w:szCs w:val="24"/>
          <w:lang w:val="en-US"/>
        </w:rPr>
        <w:t>using</w:t>
      </w:r>
      <w:r w:rsidRPr="009C74FE">
        <w:rPr>
          <w:lang w:val="en-US"/>
        </w:rPr>
        <w:t xml:space="preserve"> </w:t>
      </w:r>
      <w:r w:rsidRPr="009C74FE">
        <w:rPr>
          <w:rStyle w:val="ypks7kbdpwfgdykd3qb9"/>
          <w:rFonts w:cs="Times New Roman"/>
          <w:szCs w:val="24"/>
          <w:lang w:val="en-US"/>
        </w:rPr>
        <w:t>microbiological</w:t>
      </w:r>
      <w:r w:rsidRPr="009C74FE">
        <w:rPr>
          <w:lang w:val="en-US"/>
        </w:rPr>
        <w:t xml:space="preserve"> </w:t>
      </w:r>
      <w:r w:rsidRPr="009C74FE">
        <w:rPr>
          <w:rStyle w:val="ypks7kbdpwfgdykd3qb9"/>
          <w:rFonts w:cs="Times New Roman"/>
          <w:szCs w:val="24"/>
          <w:lang w:val="en-US"/>
        </w:rPr>
        <w:t>preparations</w:t>
      </w:r>
      <w:r w:rsidRPr="009C74FE">
        <w:rPr>
          <w:lang w:val="en-US"/>
        </w:rPr>
        <w:t xml:space="preserve"> </w:t>
      </w:r>
      <w:r w:rsidRPr="009C74FE">
        <w:rPr>
          <w:rStyle w:val="ypks7kbdpwfgdykd3qb9"/>
          <w:rFonts w:cs="Times New Roman"/>
          <w:szCs w:val="24"/>
          <w:lang w:val="en-US"/>
        </w:rPr>
        <w:t>to</w:t>
      </w:r>
      <w:r w:rsidRPr="009C74FE">
        <w:rPr>
          <w:lang w:val="en-US"/>
        </w:rPr>
        <w:t xml:space="preserve"> </w:t>
      </w:r>
      <w:r w:rsidRPr="009C74FE">
        <w:rPr>
          <w:rStyle w:val="ypks7kbdpwfgdykd3qb9"/>
          <w:rFonts w:cs="Times New Roman"/>
          <w:szCs w:val="24"/>
          <w:lang w:val="en-US"/>
        </w:rPr>
        <w:t>optimize</w:t>
      </w:r>
      <w:r w:rsidRPr="009C74FE">
        <w:rPr>
          <w:lang w:val="en-US"/>
        </w:rPr>
        <w:t xml:space="preserve"> the </w:t>
      </w:r>
      <w:r w:rsidRPr="009C74FE">
        <w:rPr>
          <w:rStyle w:val="ypks7kbdpwfgdykd3qb9"/>
          <w:rFonts w:cs="Times New Roman"/>
          <w:szCs w:val="24"/>
          <w:lang w:val="en-US"/>
        </w:rPr>
        <w:t>biogeochemical</w:t>
      </w:r>
      <w:r w:rsidRPr="009C74FE">
        <w:rPr>
          <w:lang w:val="en-US"/>
        </w:rPr>
        <w:t xml:space="preserve"> </w:t>
      </w:r>
      <w:r w:rsidRPr="009C74FE">
        <w:rPr>
          <w:rStyle w:val="ypks7kbdpwfgdykd3qb9"/>
          <w:rFonts w:cs="Times New Roman"/>
          <w:szCs w:val="24"/>
          <w:lang w:val="en-US"/>
        </w:rPr>
        <w:t>availability</w:t>
      </w:r>
      <w:r w:rsidRPr="009C74FE">
        <w:rPr>
          <w:lang w:val="en-US"/>
        </w:rPr>
        <w:t xml:space="preserve"> of </w:t>
      </w:r>
      <w:r w:rsidRPr="009C74FE">
        <w:rPr>
          <w:rStyle w:val="ypks7kbdpwfgdykd3qb9"/>
          <w:rFonts w:cs="Times New Roman"/>
          <w:szCs w:val="24"/>
          <w:lang w:val="en-US"/>
        </w:rPr>
        <w:t>elements</w:t>
      </w:r>
      <w:r w:rsidRPr="009C74FE">
        <w:rPr>
          <w:lang w:val="en-US"/>
        </w:rPr>
        <w:t xml:space="preserve"> </w:t>
      </w:r>
      <w:r w:rsidRPr="009C74FE">
        <w:rPr>
          <w:rStyle w:val="ypks7kbdpwfgdykd3qb9"/>
          <w:rFonts w:cs="Times New Roman"/>
          <w:szCs w:val="24"/>
          <w:lang w:val="en-US"/>
        </w:rPr>
        <w:t>in</w:t>
      </w:r>
      <w:r w:rsidRPr="009C74FE">
        <w:rPr>
          <w:lang w:val="en-US"/>
        </w:rPr>
        <w:t xml:space="preserve"> the </w:t>
      </w:r>
      <w:r w:rsidRPr="009C74FE">
        <w:rPr>
          <w:rStyle w:val="ypks7kbdpwfgdykd3qb9"/>
          <w:rFonts w:cs="Times New Roman"/>
          <w:szCs w:val="24"/>
          <w:lang w:val="en-US"/>
        </w:rPr>
        <w:t>rhizosphere.</w:t>
      </w:r>
    </w:p>
    <w:p w14:paraId="1B8FC1C3" w14:textId="670E77B5" w:rsidR="005319A9" w:rsidRPr="0073076C" w:rsidRDefault="005319A9" w:rsidP="005319A9">
      <w:pPr>
        <w:rPr>
          <w:rStyle w:val="af4"/>
          <w:bCs w:val="0"/>
          <w:color w:val="0F1115"/>
          <w:lang w:val="en-US"/>
        </w:rPr>
      </w:pPr>
      <w:r w:rsidRPr="005319A9">
        <w:rPr>
          <w:rStyle w:val="af4"/>
          <w:bCs w:val="0"/>
          <w:color w:val="0F1115"/>
          <w:lang w:val="en-US"/>
        </w:rPr>
        <w:t>References</w:t>
      </w:r>
    </w:p>
    <w:p w14:paraId="75090EA2" w14:textId="77777777" w:rsidR="005319A9" w:rsidRPr="006B088B" w:rsidRDefault="005319A9" w:rsidP="005319A9">
      <w:pPr>
        <w:pStyle w:val="a7"/>
        <w:tabs>
          <w:tab w:val="left" w:pos="851"/>
        </w:tabs>
        <w:ind w:left="0"/>
        <w:rPr>
          <w:rFonts w:cs="Times New Roman"/>
          <w:bCs/>
          <w:szCs w:val="24"/>
          <w:lang w:val="en-US"/>
        </w:rPr>
      </w:pPr>
      <w:r w:rsidRPr="006B088B">
        <w:rPr>
          <w:rFonts w:cs="Times New Roman"/>
          <w:bCs/>
          <w:szCs w:val="24"/>
          <w:lang w:val="en-US"/>
        </w:rPr>
        <w:t xml:space="preserve">1. Volodarsky, N.I. (1986) Biological foundations of corn cultivation / N.I. Volodarsky. - M.: Agropromizdat. 189 p. </w:t>
      </w:r>
      <w:r w:rsidRPr="005319A9">
        <w:rPr>
          <w:szCs w:val="24"/>
          <w:lang w:val="en-US"/>
        </w:rPr>
        <w:t>(</w:t>
      </w:r>
      <w:r w:rsidRPr="006B088B">
        <w:rPr>
          <w:szCs w:val="24"/>
          <w:lang w:val="en-US"/>
        </w:rPr>
        <w:t>in Russian)</w:t>
      </w:r>
    </w:p>
    <w:p w14:paraId="778350EA" w14:textId="77777777" w:rsidR="005319A9" w:rsidRPr="006B088B" w:rsidRDefault="005319A9" w:rsidP="005319A9">
      <w:pPr>
        <w:pStyle w:val="a7"/>
        <w:tabs>
          <w:tab w:val="left" w:pos="851"/>
        </w:tabs>
        <w:ind w:left="0"/>
        <w:rPr>
          <w:rFonts w:cs="Times New Roman"/>
          <w:bCs/>
          <w:szCs w:val="24"/>
          <w:lang w:val="en-US"/>
        </w:rPr>
      </w:pPr>
      <w:r w:rsidRPr="006B088B">
        <w:rPr>
          <w:rFonts w:cs="Times New Roman"/>
          <w:bCs/>
          <w:szCs w:val="24"/>
          <w:lang w:val="en-US"/>
        </w:rPr>
        <w:t>2. Dobrovolsky, V. V. (2003) Fundamentals of Biogeochemistry. Moscow: Akademiya.</w:t>
      </w:r>
      <w:r w:rsidRPr="005319A9">
        <w:rPr>
          <w:szCs w:val="24"/>
          <w:lang w:val="en-US"/>
        </w:rPr>
        <w:t xml:space="preserve"> (</w:t>
      </w:r>
      <w:r w:rsidRPr="006B088B">
        <w:rPr>
          <w:szCs w:val="24"/>
          <w:lang w:val="en-US"/>
        </w:rPr>
        <w:t>in Russian)</w:t>
      </w:r>
    </w:p>
    <w:p w14:paraId="03C408CA" w14:textId="77777777" w:rsidR="005319A9" w:rsidRPr="006B088B" w:rsidRDefault="005319A9" w:rsidP="005319A9">
      <w:pPr>
        <w:pStyle w:val="a7"/>
        <w:tabs>
          <w:tab w:val="left" w:pos="851"/>
        </w:tabs>
        <w:ind w:left="0"/>
        <w:rPr>
          <w:rFonts w:cs="Times New Roman"/>
          <w:bCs/>
          <w:szCs w:val="24"/>
          <w:lang w:val="en-US"/>
        </w:rPr>
      </w:pPr>
      <w:r w:rsidRPr="006B088B">
        <w:rPr>
          <w:rFonts w:cs="Times New Roman"/>
          <w:bCs/>
          <w:szCs w:val="24"/>
          <w:lang w:val="en-US"/>
        </w:rPr>
        <w:t>3. Luan, Yu., Luan, Yu., Lanlan, L., Verkhovtseva, N.V. (2022) The relationship between soil fertility and the diversity of the rhizospheric microbiota of corn (Zea mays L.) on red soils in the People's Republic of China //Problems of agrochemistry and Ecology 3-4:10-19 DOI: 10.26178/6271.2022.88.24.003</w:t>
      </w:r>
    </w:p>
    <w:p w14:paraId="1291D087" w14:textId="4C86CAE8" w:rsidR="005319A9" w:rsidRPr="006B088B" w:rsidRDefault="005319A9" w:rsidP="005319A9">
      <w:pPr>
        <w:pStyle w:val="a7"/>
        <w:tabs>
          <w:tab w:val="left" w:pos="851"/>
        </w:tabs>
        <w:ind w:left="0"/>
        <w:rPr>
          <w:rFonts w:cs="Times New Roman"/>
          <w:bCs/>
          <w:szCs w:val="24"/>
          <w:lang w:val="en-US"/>
        </w:rPr>
      </w:pPr>
      <w:r w:rsidRPr="006B088B">
        <w:rPr>
          <w:rFonts w:cs="Times New Roman"/>
          <w:bCs/>
          <w:szCs w:val="24"/>
          <w:lang w:val="en-US"/>
        </w:rPr>
        <w:t>4. Pannikov, V.D. (1987) Soil, climate, fertilizer and harvest / V. D. Pannikov, V. G. Mineev. — 2nd ed., reprint. and add.</w:t>
      </w:r>
      <w:r w:rsidR="008734B6">
        <w:rPr>
          <w:rFonts w:cs="Times New Roman"/>
          <w:bCs/>
          <w:szCs w:val="24"/>
          <w:lang w:val="en-US"/>
        </w:rPr>
        <w:t xml:space="preserve"> </w:t>
      </w:r>
      <w:r w:rsidRPr="006B088B">
        <w:rPr>
          <w:rFonts w:cs="Times New Roman"/>
          <w:bCs/>
          <w:szCs w:val="24"/>
          <w:lang w:val="en-US"/>
        </w:rPr>
        <w:t xml:space="preserve">Moscow : Agropromizdat. 511 p. </w:t>
      </w:r>
      <w:r w:rsidRPr="005319A9">
        <w:rPr>
          <w:szCs w:val="24"/>
          <w:lang w:val="en-US"/>
        </w:rPr>
        <w:t>(</w:t>
      </w:r>
      <w:r w:rsidRPr="006B088B">
        <w:rPr>
          <w:szCs w:val="24"/>
          <w:lang w:val="en-US"/>
        </w:rPr>
        <w:t>in Russian)</w:t>
      </w:r>
    </w:p>
    <w:p w14:paraId="7EF985C9" w14:textId="77777777" w:rsidR="005319A9" w:rsidRPr="006B088B" w:rsidRDefault="005319A9" w:rsidP="005319A9">
      <w:pPr>
        <w:pStyle w:val="a7"/>
        <w:tabs>
          <w:tab w:val="left" w:pos="851"/>
        </w:tabs>
        <w:ind w:left="0"/>
        <w:rPr>
          <w:rFonts w:cs="Times New Roman"/>
          <w:bCs/>
          <w:szCs w:val="24"/>
          <w:lang w:val="en-US"/>
        </w:rPr>
      </w:pPr>
      <w:r w:rsidRPr="006B088B">
        <w:rPr>
          <w:rFonts w:cs="Times New Roman"/>
          <w:bCs/>
          <w:szCs w:val="24"/>
          <w:lang w:val="en-US"/>
        </w:rPr>
        <w:t>5. Askarova, D.A., Glebov, V.V., Shevtsov, V.V. Environmental monitoring of metallurgical plant emissions in the conditions of the east Kazakhstan region // In the collection: Fundamental basis of biogeochemical technologies and prospects of their application in nature protection, agriculture and medicine. 2021. С. 471-474.</w:t>
      </w:r>
    </w:p>
    <w:p w14:paraId="69B6600D" w14:textId="77777777" w:rsidR="005319A9" w:rsidRDefault="005319A9" w:rsidP="005319A9">
      <w:pPr>
        <w:pStyle w:val="a7"/>
        <w:tabs>
          <w:tab w:val="left" w:pos="851"/>
        </w:tabs>
        <w:ind w:left="0"/>
        <w:rPr>
          <w:rFonts w:cs="Times New Roman"/>
          <w:bCs/>
          <w:szCs w:val="24"/>
          <w:lang w:val="en-US"/>
        </w:rPr>
        <w:sectPr w:rsidR="005319A9" w:rsidSect="004C0894">
          <w:pgSz w:w="11906" w:h="16838"/>
          <w:pgMar w:top="1134" w:right="1134" w:bottom="1134" w:left="1134" w:header="708" w:footer="708" w:gutter="0"/>
          <w:cols w:space="708"/>
          <w:docGrid w:linePitch="360"/>
        </w:sectPr>
      </w:pPr>
      <w:r w:rsidRPr="006B088B">
        <w:rPr>
          <w:rFonts w:cs="Times New Roman"/>
          <w:bCs/>
          <w:szCs w:val="24"/>
          <w:lang w:val="en-US"/>
        </w:rPr>
        <w:t xml:space="preserve">6. Guowei, W., Haiye, Y., Yuanyuan, Sui. (2021) Research on Maize Disease Recognition Method Based on Improved ResNet50. Mob. Inf. Syst. 2021: 9110866:1-9110866:6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16B6D" w:rsidRPr="008F58CF" w14:paraId="4A788247" w14:textId="77777777" w:rsidTr="00CB0526">
        <w:tc>
          <w:tcPr>
            <w:tcW w:w="9628" w:type="dxa"/>
          </w:tcPr>
          <w:p w14:paraId="2C8376FD" w14:textId="50CAD45F" w:rsidR="00016B6D" w:rsidRPr="00880764" w:rsidRDefault="00880764" w:rsidP="00880764">
            <w:pPr>
              <w:pStyle w:val="ds-markdown-paragraph"/>
              <w:shd w:val="clear" w:color="auto" w:fill="FFFFFF"/>
              <w:spacing w:before="0" w:beforeAutospacing="0" w:after="0" w:afterAutospacing="0"/>
              <w:jc w:val="center"/>
              <w:rPr>
                <w:b/>
                <w:bCs/>
                <w:caps/>
                <w:color w:val="0F1115"/>
                <w:lang w:val="en-US"/>
              </w:rPr>
            </w:pPr>
            <w:r w:rsidRPr="00134F55">
              <w:rPr>
                <w:rStyle w:val="af4"/>
                <w:caps/>
                <w:color w:val="0F1115"/>
                <w:lang w:val="en-US"/>
              </w:rPr>
              <w:lastRenderedPageBreak/>
              <w:t xml:space="preserve">BIOGEOCHEMICAL CYCLES OF NITROGEN AND PHOSPHORUS IN LAKE </w:t>
            </w:r>
            <w:r w:rsidRPr="00D41868">
              <w:rPr>
                <w:rStyle w:val="af4"/>
                <w:caps/>
                <w:color w:val="0F1115"/>
                <w:lang w:val="en-US"/>
              </w:rPr>
              <w:t>ECOSYSTEMS: GLOBAL TRENDS</w:t>
            </w:r>
          </w:p>
        </w:tc>
      </w:tr>
      <w:tr w:rsidR="00016B6D" w:rsidRPr="00110C80" w14:paraId="60B0928B" w14:textId="77777777" w:rsidTr="00CB0526">
        <w:tc>
          <w:tcPr>
            <w:tcW w:w="9628" w:type="dxa"/>
          </w:tcPr>
          <w:p w14:paraId="0C2ACABE" w14:textId="5F9301FA" w:rsidR="00016B6D" w:rsidRPr="009F6348" w:rsidRDefault="009F6348" w:rsidP="009F6348">
            <w:pPr>
              <w:pStyle w:val="ds-markdown-paragraph"/>
              <w:shd w:val="clear" w:color="auto" w:fill="FFFFFF"/>
              <w:tabs>
                <w:tab w:val="left" w:pos="851"/>
              </w:tabs>
              <w:spacing w:before="0" w:beforeAutospacing="0" w:after="0" w:afterAutospacing="0" w:line="266" w:lineRule="auto"/>
              <w:jc w:val="center"/>
              <w:rPr>
                <w:color w:val="0F1115"/>
                <w:lang w:val="en-US"/>
              </w:rPr>
            </w:pPr>
            <w:proofErr w:type="spellStart"/>
            <w:r w:rsidRPr="00D41868">
              <w:rPr>
                <w:rStyle w:val="af5"/>
                <w:color w:val="0F1115"/>
                <w:lang w:val="en-US"/>
              </w:rPr>
              <w:t>Glebov</w:t>
            </w:r>
            <w:proofErr w:type="spellEnd"/>
            <w:r>
              <w:rPr>
                <w:rStyle w:val="af5"/>
                <w:color w:val="0F1115"/>
                <w:lang w:val="en-US"/>
              </w:rPr>
              <w:t> </w:t>
            </w:r>
            <w:r w:rsidRPr="00D41868">
              <w:rPr>
                <w:rStyle w:val="af5"/>
                <w:color w:val="0F1115"/>
                <w:lang w:val="en-US"/>
              </w:rPr>
              <w:t>Victor</w:t>
            </w:r>
            <w:r w:rsidRPr="00D41868">
              <w:rPr>
                <w:i/>
                <w:vertAlign w:val="superscript"/>
                <w:lang w:val="en-US"/>
              </w:rPr>
              <w:t>1</w:t>
            </w:r>
            <w:r w:rsidRPr="00D41868">
              <w:rPr>
                <w:rStyle w:val="af5"/>
                <w:color w:val="0F1115"/>
                <w:lang w:val="en-US"/>
              </w:rPr>
              <w:t xml:space="preserve">, </w:t>
            </w:r>
            <w:proofErr w:type="spellStart"/>
            <w:r w:rsidRPr="00D41868">
              <w:rPr>
                <w:rStyle w:val="af5"/>
                <w:color w:val="0F1115"/>
                <w:lang w:val="en-US"/>
              </w:rPr>
              <w:t>Shengrui</w:t>
            </w:r>
            <w:proofErr w:type="spellEnd"/>
            <w:r>
              <w:rPr>
                <w:rStyle w:val="af5"/>
                <w:color w:val="0F1115"/>
                <w:lang w:val="en-US"/>
              </w:rPr>
              <w:t> </w:t>
            </w:r>
            <w:r w:rsidRPr="00D41868">
              <w:rPr>
                <w:rStyle w:val="af5"/>
                <w:color w:val="0F1115"/>
                <w:lang w:val="en-US"/>
              </w:rPr>
              <w:t>Wang</w:t>
            </w:r>
            <w:r w:rsidRPr="00D41868">
              <w:rPr>
                <w:i/>
                <w:vertAlign w:val="superscript"/>
                <w:lang w:val="en-US"/>
              </w:rPr>
              <w:t>2</w:t>
            </w:r>
          </w:p>
        </w:tc>
      </w:tr>
      <w:tr w:rsidR="00016B6D" w:rsidRPr="008F58CF" w14:paraId="4E8CEF20" w14:textId="77777777" w:rsidTr="00CB0526">
        <w:tc>
          <w:tcPr>
            <w:tcW w:w="9628" w:type="dxa"/>
          </w:tcPr>
          <w:p w14:paraId="090FF23F" w14:textId="345B81FA" w:rsidR="009F6348" w:rsidRPr="009F6348" w:rsidRDefault="009F6348" w:rsidP="009F6348">
            <w:pPr>
              <w:ind w:firstLine="0"/>
              <w:jc w:val="center"/>
              <w:rPr>
                <w:i/>
                <w:iCs/>
                <w:lang w:val="en-US"/>
              </w:rPr>
            </w:pPr>
            <w:r w:rsidRPr="009F6348">
              <w:rPr>
                <w:i/>
                <w:iCs/>
                <w:lang w:val="en-US"/>
              </w:rPr>
              <w:t>1</w:t>
            </w:r>
            <w:r>
              <w:rPr>
                <w:i/>
                <w:iCs/>
                <w:lang w:val="en-US"/>
              </w:rPr>
              <w:t xml:space="preserve"> – </w:t>
            </w:r>
            <w:r w:rsidRPr="009F6348">
              <w:rPr>
                <w:i/>
                <w:iCs/>
                <w:lang w:val="en-US"/>
              </w:rPr>
              <w:t>Moscow Veterinary Academy named after K.I.</w:t>
            </w:r>
            <w:r>
              <w:rPr>
                <w:i/>
                <w:iCs/>
                <w:lang w:val="en-US"/>
              </w:rPr>
              <w:t> </w:t>
            </w:r>
            <w:r w:rsidRPr="009F6348">
              <w:rPr>
                <w:i/>
                <w:iCs/>
                <w:lang w:val="en-US"/>
              </w:rPr>
              <w:t>Scriabin, Moscow, Russia</w:t>
            </w:r>
          </w:p>
          <w:p w14:paraId="2E034579" w14:textId="2FFA1B3F" w:rsidR="00016B6D" w:rsidRPr="000A0785" w:rsidRDefault="009F6348" w:rsidP="009F6348">
            <w:pPr>
              <w:ind w:firstLine="0"/>
              <w:jc w:val="center"/>
              <w:rPr>
                <w:i/>
                <w:iCs/>
                <w:lang w:val="en-US"/>
              </w:rPr>
            </w:pPr>
            <w:r w:rsidRPr="009F6348">
              <w:rPr>
                <w:i/>
                <w:iCs/>
                <w:lang w:val="en-US"/>
              </w:rPr>
              <w:t>2</w:t>
            </w:r>
            <w:r>
              <w:rPr>
                <w:i/>
                <w:iCs/>
                <w:lang w:val="en-US"/>
              </w:rPr>
              <w:t xml:space="preserve"> – </w:t>
            </w:r>
            <w:r w:rsidRPr="009F6348">
              <w:rPr>
                <w:i/>
                <w:iCs/>
                <w:lang w:val="en-US"/>
              </w:rPr>
              <w:t>College of Water Sciences, Beijing Normal University, Beijing, China</w:t>
            </w:r>
          </w:p>
        </w:tc>
      </w:tr>
      <w:tr w:rsidR="00016B6D" w:rsidRPr="009D618E" w14:paraId="184E6859" w14:textId="77777777" w:rsidTr="00CB0526">
        <w:tc>
          <w:tcPr>
            <w:tcW w:w="9628" w:type="dxa"/>
          </w:tcPr>
          <w:p w14:paraId="0FBE72FF" w14:textId="5F717D02" w:rsidR="00016B6D" w:rsidRPr="009D618E" w:rsidRDefault="009F6348" w:rsidP="00CB0526">
            <w:pPr>
              <w:ind w:firstLine="0"/>
              <w:jc w:val="center"/>
              <w:rPr>
                <w:i/>
                <w:iCs/>
              </w:rPr>
            </w:pPr>
            <w:r w:rsidRPr="009F6348">
              <w:rPr>
                <w:i/>
                <w:iCs/>
              </w:rPr>
              <w:t>vg44@mail.ru</w:t>
            </w:r>
          </w:p>
        </w:tc>
      </w:tr>
    </w:tbl>
    <w:p w14:paraId="279E0C2E" w14:textId="77777777" w:rsidR="009F6348" w:rsidRPr="00134F55" w:rsidRDefault="009F6348" w:rsidP="002A2582">
      <w:pPr>
        <w:pStyle w:val="a7"/>
        <w:tabs>
          <w:tab w:val="left" w:pos="851"/>
        </w:tabs>
        <w:ind w:left="0"/>
        <w:rPr>
          <w:rStyle w:val="ypks7kbdpwfgdykd3qb9"/>
          <w:lang w:val="en-US"/>
        </w:rPr>
      </w:pPr>
      <w:r w:rsidRPr="00D41868">
        <w:rPr>
          <w:rStyle w:val="ypks7kbdpwfgdykd3qb9"/>
          <w:lang w:val="en-US"/>
        </w:rPr>
        <w:t>Anthropogenic</w:t>
      </w:r>
      <w:r w:rsidRPr="00134F55">
        <w:rPr>
          <w:lang w:val="en-US"/>
        </w:rPr>
        <w:t xml:space="preserve"> </w:t>
      </w:r>
      <w:r w:rsidRPr="00134F55">
        <w:rPr>
          <w:rStyle w:val="ypks7kbdpwfgdykd3qb9"/>
          <w:lang w:val="en-US"/>
        </w:rPr>
        <w:t>pressure</w:t>
      </w:r>
      <w:r w:rsidRPr="00134F55">
        <w:rPr>
          <w:lang w:val="en-US"/>
        </w:rPr>
        <w:t xml:space="preserve"> </w:t>
      </w:r>
      <w:r w:rsidRPr="00134F55">
        <w:rPr>
          <w:rStyle w:val="ypks7kbdpwfgdykd3qb9"/>
          <w:lang w:val="en-US"/>
        </w:rPr>
        <w:t>on</w:t>
      </w:r>
      <w:r w:rsidRPr="00134F55">
        <w:rPr>
          <w:lang w:val="en-US"/>
        </w:rPr>
        <w:t xml:space="preserve"> </w:t>
      </w:r>
      <w:r w:rsidRPr="00134F55">
        <w:rPr>
          <w:rStyle w:val="ypks7kbdpwfgdykd3qb9"/>
          <w:lang w:val="en-US"/>
        </w:rPr>
        <w:t>nitrogen</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phosphorus</w:t>
      </w:r>
      <w:r w:rsidRPr="00134F55">
        <w:rPr>
          <w:lang w:val="en-US"/>
        </w:rPr>
        <w:t xml:space="preserve"> </w:t>
      </w:r>
      <w:r w:rsidRPr="00134F55">
        <w:rPr>
          <w:rStyle w:val="ypks7kbdpwfgdykd3qb9"/>
          <w:lang w:val="en-US"/>
        </w:rPr>
        <w:t>cycles</w:t>
      </w:r>
      <w:r w:rsidRPr="00134F55">
        <w:rPr>
          <w:lang w:val="en-US"/>
        </w:rPr>
        <w:t xml:space="preserve"> has </w:t>
      </w:r>
      <w:r w:rsidRPr="00134F55">
        <w:rPr>
          <w:rStyle w:val="ypks7kbdpwfgdykd3qb9"/>
          <w:lang w:val="en-US"/>
        </w:rPr>
        <w:t>reached</w:t>
      </w:r>
      <w:r w:rsidRPr="00134F55">
        <w:rPr>
          <w:lang w:val="en-US"/>
        </w:rPr>
        <w:t xml:space="preserve"> </w:t>
      </w:r>
      <w:r w:rsidRPr="00134F55">
        <w:rPr>
          <w:rStyle w:val="ypks7kbdpwfgdykd3qb9"/>
          <w:lang w:val="en-US"/>
        </w:rPr>
        <w:t>planetary</w:t>
      </w:r>
      <w:r w:rsidRPr="00134F55">
        <w:rPr>
          <w:lang w:val="en-US"/>
        </w:rPr>
        <w:t xml:space="preserve"> </w:t>
      </w:r>
      <w:r w:rsidRPr="00134F55">
        <w:rPr>
          <w:rStyle w:val="ypks7kbdpwfgdykd3qb9"/>
          <w:lang w:val="en-US"/>
        </w:rPr>
        <w:t>levels,</w:t>
      </w:r>
      <w:r w:rsidRPr="00134F55">
        <w:rPr>
          <w:lang w:val="en-US"/>
        </w:rPr>
        <w:t xml:space="preserve"> </w:t>
      </w:r>
      <w:r w:rsidRPr="00134F55">
        <w:rPr>
          <w:rStyle w:val="ypks7kbdpwfgdykd3qb9"/>
          <w:lang w:val="en-US"/>
        </w:rPr>
        <w:t>threatening</w:t>
      </w:r>
      <w:r w:rsidRPr="00134F55">
        <w:rPr>
          <w:lang w:val="en-US"/>
        </w:rPr>
        <w:t xml:space="preserve"> </w:t>
      </w:r>
      <w:r w:rsidRPr="00134F55">
        <w:rPr>
          <w:rStyle w:val="ypks7kbdpwfgdykd3qb9"/>
          <w:lang w:val="en-US"/>
        </w:rPr>
        <w:t>lake</w:t>
      </w:r>
      <w:r w:rsidRPr="00134F55">
        <w:rPr>
          <w:lang w:val="en-US"/>
        </w:rPr>
        <w:t xml:space="preserve"> </w:t>
      </w:r>
      <w:r w:rsidRPr="00134F55">
        <w:rPr>
          <w:rStyle w:val="ypks7kbdpwfgdykd3qb9"/>
          <w:lang w:val="en-US"/>
        </w:rPr>
        <w:t>ecosystems.</w:t>
      </w:r>
      <w:r w:rsidRPr="00134F55">
        <w:rPr>
          <w:lang w:val="en-US"/>
        </w:rPr>
        <w:t xml:space="preserve"> </w:t>
      </w:r>
      <w:r w:rsidRPr="00134F55">
        <w:rPr>
          <w:rStyle w:val="ypks7kbdpwfgdykd3qb9"/>
          <w:lang w:val="en-US"/>
        </w:rPr>
        <w:t>Modern</w:t>
      </w:r>
      <w:r w:rsidRPr="00134F55">
        <w:rPr>
          <w:lang w:val="en-US"/>
        </w:rPr>
        <w:t xml:space="preserve"> </w:t>
      </w:r>
      <w:r w:rsidRPr="00134F55">
        <w:rPr>
          <w:rStyle w:val="ypks7kbdpwfgdykd3qb9"/>
          <w:lang w:val="en-US"/>
        </w:rPr>
        <w:t>research</w:t>
      </w:r>
      <w:r w:rsidRPr="00134F55">
        <w:rPr>
          <w:lang w:val="en-US"/>
        </w:rPr>
        <w:t xml:space="preserve"> has </w:t>
      </w:r>
      <w:r w:rsidRPr="00134F55">
        <w:rPr>
          <w:rStyle w:val="ypks7kbdpwfgdykd3qb9"/>
          <w:lang w:val="en-US"/>
        </w:rPr>
        <w:t>revealed</w:t>
      </w:r>
      <w:r w:rsidRPr="00134F55">
        <w:rPr>
          <w:lang w:val="en-US"/>
        </w:rPr>
        <w:t xml:space="preserve"> </w:t>
      </w:r>
      <w:r w:rsidRPr="00134F55">
        <w:rPr>
          <w:rStyle w:val="ypks7kbdpwfgdykd3qb9"/>
          <w:lang w:val="en-US"/>
        </w:rPr>
        <w:t>global</w:t>
      </w:r>
      <w:r w:rsidRPr="00134F55">
        <w:rPr>
          <w:lang w:val="en-US"/>
        </w:rPr>
        <w:t xml:space="preserve"> </w:t>
      </w:r>
      <w:r w:rsidRPr="00134F55">
        <w:rPr>
          <w:rStyle w:val="ypks7kbdpwfgdykd3qb9"/>
          <w:lang w:val="en-US"/>
        </w:rPr>
        <w:t>phosphorus</w:t>
      </w:r>
      <w:r w:rsidRPr="00134F55">
        <w:rPr>
          <w:lang w:val="en-US"/>
        </w:rPr>
        <w:t xml:space="preserve"> </w:t>
      </w:r>
      <w:r w:rsidRPr="00134F55">
        <w:rPr>
          <w:rStyle w:val="ypks7kbdpwfgdykd3qb9"/>
          <w:lang w:val="en-US"/>
        </w:rPr>
        <w:t>dispersion</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eutrophication</w:t>
      </w:r>
      <w:r w:rsidRPr="00134F55">
        <w:rPr>
          <w:lang w:val="en-US"/>
        </w:rPr>
        <w:t xml:space="preserve"> of </w:t>
      </w:r>
      <w:r w:rsidRPr="00134F55">
        <w:rPr>
          <w:rStyle w:val="ypks7kbdpwfgdykd3qb9"/>
          <w:lang w:val="en-US"/>
        </w:rPr>
        <w:t>remote</w:t>
      </w:r>
      <w:r w:rsidRPr="00134F55">
        <w:rPr>
          <w:lang w:val="en-US"/>
        </w:rPr>
        <w:t xml:space="preserve"> </w:t>
      </w:r>
      <w:r w:rsidRPr="00134F55">
        <w:rPr>
          <w:rStyle w:val="ypks7kbdpwfgdykd3qb9"/>
          <w:lang w:val="en-US"/>
        </w:rPr>
        <w:t>Arctic</w:t>
      </w:r>
      <w:r w:rsidRPr="00134F55">
        <w:rPr>
          <w:lang w:val="en-US"/>
        </w:rPr>
        <w:t xml:space="preserve"> </w:t>
      </w:r>
      <w:r w:rsidRPr="00134F55">
        <w:rPr>
          <w:rStyle w:val="ypks7kbdpwfgdykd3qb9"/>
          <w:lang w:val="en-US"/>
        </w:rPr>
        <w:t>lakes</w:t>
      </w:r>
      <w:r w:rsidRPr="00134F55">
        <w:rPr>
          <w:lang w:val="en-US"/>
        </w:rPr>
        <w:t xml:space="preserve"> </w:t>
      </w:r>
      <w:r w:rsidRPr="00134F55">
        <w:rPr>
          <w:rStyle w:val="ypks7kbdpwfgdykd3qb9"/>
          <w:lang w:val="en-US"/>
        </w:rPr>
        <w:t>due</w:t>
      </w:r>
      <w:r w:rsidRPr="00134F55">
        <w:rPr>
          <w:lang w:val="en-US"/>
        </w:rPr>
        <w:t xml:space="preserve"> to </w:t>
      </w:r>
      <w:r w:rsidRPr="00134F55">
        <w:rPr>
          <w:rStyle w:val="ypks7kbdpwfgdykd3qb9"/>
          <w:lang w:val="en-US"/>
        </w:rPr>
        <w:t>permafrost</w:t>
      </w:r>
      <w:r w:rsidRPr="00134F55">
        <w:rPr>
          <w:lang w:val="en-US"/>
        </w:rPr>
        <w:t xml:space="preserve"> </w:t>
      </w:r>
      <w:r w:rsidRPr="00134F55">
        <w:rPr>
          <w:rStyle w:val="ypks7kbdpwfgdykd3qb9"/>
          <w:lang w:val="en-US"/>
        </w:rPr>
        <w:t>melting,</w:t>
      </w:r>
      <w:r w:rsidRPr="00134F55">
        <w:rPr>
          <w:lang w:val="en-US"/>
        </w:rPr>
        <w:t xml:space="preserve"> </w:t>
      </w:r>
      <w:r w:rsidRPr="00134F55">
        <w:rPr>
          <w:rStyle w:val="ypks7kbdpwfgdykd3qb9"/>
          <w:lang w:val="en-US"/>
        </w:rPr>
        <w:t>refuting</w:t>
      </w:r>
      <w:r w:rsidRPr="00134F55">
        <w:rPr>
          <w:lang w:val="en-US"/>
        </w:rPr>
        <w:t xml:space="preserve"> the </w:t>
      </w:r>
      <w:r w:rsidRPr="00134F55">
        <w:rPr>
          <w:rStyle w:val="ypks7kbdpwfgdykd3qb9"/>
          <w:lang w:val="en-US"/>
        </w:rPr>
        <w:t>local</w:t>
      </w:r>
      <w:r w:rsidRPr="00134F55">
        <w:rPr>
          <w:lang w:val="en-US"/>
        </w:rPr>
        <w:t xml:space="preserve"> </w:t>
      </w:r>
      <w:r w:rsidRPr="00134F55">
        <w:rPr>
          <w:rStyle w:val="ypks7kbdpwfgdykd3qb9"/>
          <w:lang w:val="en-US"/>
        </w:rPr>
        <w:t>nature</w:t>
      </w:r>
      <w:r w:rsidRPr="00134F55">
        <w:rPr>
          <w:lang w:val="en-US"/>
        </w:rPr>
        <w:t xml:space="preserve"> of the </w:t>
      </w:r>
      <w:r w:rsidRPr="00134F55">
        <w:rPr>
          <w:rStyle w:val="ypks7kbdpwfgdykd3qb9"/>
          <w:lang w:val="en-US"/>
        </w:rPr>
        <w:t>process.</w:t>
      </w:r>
      <w:r w:rsidRPr="00134F55">
        <w:rPr>
          <w:lang w:val="en-US"/>
        </w:rPr>
        <w:t xml:space="preserve"> The </w:t>
      </w:r>
      <w:r w:rsidRPr="00134F55">
        <w:rPr>
          <w:rStyle w:val="ypks7kbdpwfgdykd3qb9"/>
          <w:lang w:val="en-US"/>
        </w:rPr>
        <w:t>traditional</w:t>
      </w:r>
      <w:r w:rsidRPr="00134F55">
        <w:rPr>
          <w:lang w:val="en-US"/>
        </w:rPr>
        <w:t xml:space="preserve"> </w:t>
      </w:r>
      <w:r w:rsidRPr="00134F55">
        <w:rPr>
          <w:rStyle w:val="ypks7kbdpwfgdykd3qb9"/>
          <w:lang w:val="en-US"/>
        </w:rPr>
        <w:t>model</w:t>
      </w:r>
      <w:r w:rsidRPr="00134F55">
        <w:rPr>
          <w:lang w:val="en-US"/>
        </w:rPr>
        <w:t xml:space="preserve"> of </w:t>
      </w:r>
      <w:r w:rsidRPr="00134F55">
        <w:rPr>
          <w:rStyle w:val="ypks7kbdpwfgdykd3qb9"/>
          <w:lang w:val="en-US"/>
        </w:rPr>
        <w:t>"phosphorus</w:t>
      </w:r>
      <w:r w:rsidRPr="00134F55">
        <w:rPr>
          <w:lang w:val="en-US"/>
        </w:rPr>
        <w:t xml:space="preserve"> </w:t>
      </w:r>
      <w:r w:rsidRPr="00134F55">
        <w:rPr>
          <w:rStyle w:val="ypks7kbdpwfgdykd3qb9"/>
          <w:lang w:val="en-US"/>
        </w:rPr>
        <w:t>as</w:t>
      </w:r>
      <w:r w:rsidRPr="00134F55">
        <w:rPr>
          <w:lang w:val="en-US"/>
        </w:rPr>
        <w:t xml:space="preserve"> a </w:t>
      </w:r>
      <w:r w:rsidRPr="00134F55">
        <w:rPr>
          <w:rStyle w:val="ypks7kbdpwfgdykd3qb9"/>
          <w:lang w:val="en-US"/>
        </w:rPr>
        <w:t>limiting</w:t>
      </w:r>
      <w:r w:rsidRPr="00134F55">
        <w:rPr>
          <w:lang w:val="en-US"/>
        </w:rPr>
        <w:t xml:space="preserve"> </w:t>
      </w:r>
      <w:r w:rsidRPr="00134F55">
        <w:rPr>
          <w:rStyle w:val="ypks7kbdpwfgdykd3qb9"/>
          <w:lang w:val="en-US"/>
        </w:rPr>
        <w:t>factor"</w:t>
      </w:r>
      <w:r w:rsidRPr="00134F55">
        <w:rPr>
          <w:lang w:val="en-US"/>
        </w:rPr>
        <w:t xml:space="preserve"> is </w:t>
      </w:r>
      <w:r w:rsidRPr="00134F55">
        <w:rPr>
          <w:rStyle w:val="ypks7kbdpwfgdykd3qb9"/>
          <w:lang w:val="en-US"/>
        </w:rPr>
        <w:t>outdated</w:t>
      </w:r>
      <w:r w:rsidRPr="00134F55">
        <w:rPr>
          <w:lang w:val="en-US"/>
        </w:rPr>
        <w:t xml:space="preserve"> </w:t>
      </w:r>
      <w:r w:rsidRPr="00134F55">
        <w:rPr>
          <w:rStyle w:val="ypks7kbdpwfgdykd3qb9"/>
          <w:lang w:val="en-US"/>
        </w:rPr>
        <w:t>due</w:t>
      </w:r>
      <w:r w:rsidRPr="00134F55">
        <w:rPr>
          <w:lang w:val="en-US"/>
        </w:rPr>
        <w:t xml:space="preserve"> to </w:t>
      </w:r>
      <w:r w:rsidRPr="00134F55">
        <w:rPr>
          <w:rStyle w:val="ypks7kbdpwfgdykd3qb9"/>
          <w:lang w:val="en-US"/>
        </w:rPr>
        <w:t>the</w:t>
      </w:r>
      <w:r w:rsidRPr="00134F55">
        <w:rPr>
          <w:lang w:val="en-US"/>
        </w:rPr>
        <w:t xml:space="preserve"> </w:t>
      </w:r>
      <w:r w:rsidRPr="00134F55">
        <w:rPr>
          <w:rStyle w:val="ypks7kbdpwfgdykd3qb9"/>
          <w:lang w:val="en-US"/>
        </w:rPr>
        <w:t>violation</w:t>
      </w:r>
      <w:r w:rsidRPr="00134F55">
        <w:rPr>
          <w:lang w:val="en-US"/>
        </w:rPr>
        <w:t xml:space="preserve"> of the </w:t>
      </w:r>
      <w:r w:rsidRPr="00134F55">
        <w:rPr>
          <w:rStyle w:val="ypks7kbdpwfgdykd3qb9"/>
          <w:lang w:val="en-US"/>
        </w:rPr>
        <w:t>N:P</w:t>
      </w:r>
      <w:r w:rsidRPr="00134F55">
        <w:rPr>
          <w:lang w:val="en-US"/>
        </w:rPr>
        <w:t xml:space="preserve"> </w:t>
      </w:r>
      <w:r w:rsidRPr="00134F55">
        <w:rPr>
          <w:rStyle w:val="ypks7kbdpwfgdykd3qb9"/>
          <w:lang w:val="en-US"/>
        </w:rPr>
        <w:t>ratio</w:t>
      </w:r>
      <w:r w:rsidRPr="00134F55">
        <w:rPr>
          <w:lang w:val="en-US"/>
        </w:rPr>
        <w:t xml:space="preserve"> </w:t>
      </w:r>
      <w:r w:rsidRPr="00134F55">
        <w:rPr>
          <w:rStyle w:val="ypks7kbdpwfgdykd3qb9"/>
          <w:lang w:val="en-US"/>
        </w:rPr>
        <w:t>and</w:t>
      </w:r>
      <w:r w:rsidRPr="00134F55">
        <w:rPr>
          <w:lang w:val="en-US"/>
        </w:rPr>
        <w:t xml:space="preserve"> the </w:t>
      </w:r>
      <w:r w:rsidRPr="00134F55">
        <w:rPr>
          <w:rStyle w:val="ypks7kbdpwfgdykd3qb9"/>
          <w:lang w:val="en-US"/>
        </w:rPr>
        <w:t>phenomenon</w:t>
      </w:r>
      <w:r w:rsidRPr="00134F55">
        <w:rPr>
          <w:lang w:val="en-US"/>
        </w:rPr>
        <w:t xml:space="preserve"> of </w:t>
      </w:r>
      <w:r w:rsidRPr="00134F55">
        <w:rPr>
          <w:rStyle w:val="ypks7kbdpwfgdykd3qb9"/>
          <w:lang w:val="en-US"/>
        </w:rPr>
        <w:t>secondary</w:t>
      </w:r>
      <w:r w:rsidRPr="00134F55">
        <w:rPr>
          <w:lang w:val="en-US"/>
        </w:rPr>
        <w:t xml:space="preserve"> </w:t>
      </w:r>
      <w:r w:rsidRPr="00134F55">
        <w:rPr>
          <w:rStyle w:val="ypks7kbdpwfgdykd3qb9"/>
          <w:lang w:val="en-US"/>
        </w:rPr>
        <w:t>pollution.</w:t>
      </w:r>
      <w:r w:rsidRPr="00134F55">
        <w:rPr>
          <w:lang w:val="en-US"/>
        </w:rPr>
        <w:t xml:space="preserve"> </w:t>
      </w:r>
      <w:r w:rsidRPr="00134F55">
        <w:rPr>
          <w:rStyle w:val="ypks7kbdpwfgdykd3qb9"/>
          <w:lang w:val="en-US"/>
        </w:rPr>
        <w:t>Massive</w:t>
      </w:r>
      <w:r w:rsidRPr="00134F55">
        <w:rPr>
          <w:lang w:val="en-US"/>
        </w:rPr>
        <w:t xml:space="preserve"> </w:t>
      </w:r>
      <w:r w:rsidRPr="00134F55">
        <w:rPr>
          <w:rStyle w:val="ypks7kbdpwfgdykd3qb9"/>
          <w:lang w:val="en-US"/>
        </w:rPr>
        <w:t>blooms</w:t>
      </w:r>
      <w:r w:rsidRPr="00134F55">
        <w:rPr>
          <w:lang w:val="en-US"/>
        </w:rPr>
        <w:t xml:space="preserve"> of </w:t>
      </w:r>
      <w:r w:rsidRPr="00134F55">
        <w:rPr>
          <w:rStyle w:val="ypks7kbdpwfgdykd3qb9"/>
          <w:lang w:val="en-US"/>
        </w:rPr>
        <w:t>toxic</w:t>
      </w:r>
      <w:r w:rsidRPr="00134F55">
        <w:rPr>
          <w:lang w:val="en-US"/>
        </w:rPr>
        <w:t xml:space="preserve"> </w:t>
      </w:r>
      <w:r w:rsidRPr="00134F55">
        <w:rPr>
          <w:rStyle w:val="ypks7kbdpwfgdykd3qb9"/>
          <w:lang w:val="en-US"/>
        </w:rPr>
        <w:t>cyanobacteria</w:t>
      </w:r>
      <w:r w:rsidRPr="00134F55">
        <w:rPr>
          <w:lang w:val="en-US"/>
        </w:rPr>
        <w:t xml:space="preserve"> </w:t>
      </w:r>
      <w:r w:rsidRPr="00134F55">
        <w:rPr>
          <w:rStyle w:val="ypks7kbdpwfgdykd3qb9"/>
          <w:lang w:val="en-US"/>
        </w:rPr>
        <w:t>threaten</w:t>
      </w:r>
      <w:r w:rsidRPr="00134F55">
        <w:rPr>
          <w:lang w:val="en-US"/>
        </w:rPr>
        <w:t xml:space="preserve"> </w:t>
      </w:r>
      <w:r w:rsidRPr="00134F55">
        <w:rPr>
          <w:rStyle w:val="ypks7kbdpwfgdykd3qb9"/>
          <w:lang w:val="en-US"/>
        </w:rPr>
        <w:t>drinking</w:t>
      </w:r>
      <w:r w:rsidRPr="00134F55">
        <w:rPr>
          <w:lang w:val="en-US"/>
        </w:rPr>
        <w:t xml:space="preserve"> </w:t>
      </w:r>
      <w:r w:rsidRPr="00134F55">
        <w:rPr>
          <w:rStyle w:val="ypks7kbdpwfgdykd3qb9"/>
          <w:lang w:val="en-US"/>
        </w:rPr>
        <w:t>water</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human</w:t>
      </w:r>
      <w:r w:rsidRPr="00134F55">
        <w:rPr>
          <w:lang w:val="en-US"/>
        </w:rPr>
        <w:t xml:space="preserve"> </w:t>
      </w:r>
      <w:r w:rsidRPr="00134F55">
        <w:rPr>
          <w:rStyle w:val="ypks7kbdpwfgdykd3qb9"/>
          <w:lang w:val="en-US"/>
        </w:rPr>
        <w:t>health.</w:t>
      </w:r>
      <w:r w:rsidRPr="00134F55">
        <w:rPr>
          <w:lang w:val="en-US"/>
        </w:rPr>
        <w:t xml:space="preserve"> The </w:t>
      </w:r>
      <w:r w:rsidRPr="00134F55">
        <w:rPr>
          <w:rStyle w:val="ypks7kbdpwfgdykd3qb9"/>
          <w:lang w:val="en-US"/>
        </w:rPr>
        <w:t>lack</w:t>
      </w:r>
      <w:r w:rsidRPr="00134F55">
        <w:rPr>
          <w:lang w:val="en-US"/>
        </w:rPr>
        <w:t xml:space="preserve"> of </w:t>
      </w:r>
      <w:r w:rsidRPr="00134F55">
        <w:rPr>
          <w:rStyle w:val="ypks7kbdpwfgdykd3qb9"/>
          <w:lang w:val="en-US"/>
        </w:rPr>
        <w:t>global</w:t>
      </w:r>
      <w:r w:rsidRPr="00134F55">
        <w:rPr>
          <w:lang w:val="en-US"/>
        </w:rPr>
        <w:t xml:space="preserve"> </w:t>
      </w:r>
      <w:r w:rsidRPr="00134F55">
        <w:rPr>
          <w:rStyle w:val="ypks7kbdpwfgdykd3qb9"/>
          <w:lang w:val="en-US"/>
        </w:rPr>
        <w:t>models</w:t>
      </w:r>
      <w:r w:rsidRPr="00134F55">
        <w:rPr>
          <w:lang w:val="en-US"/>
        </w:rPr>
        <w:t xml:space="preserve"> </w:t>
      </w:r>
      <w:r w:rsidRPr="00134F55">
        <w:rPr>
          <w:rStyle w:val="ypks7kbdpwfgdykd3qb9"/>
          <w:lang w:val="en-US"/>
        </w:rPr>
        <w:t>to</w:t>
      </w:r>
      <w:r w:rsidRPr="00134F55">
        <w:rPr>
          <w:lang w:val="en-US"/>
        </w:rPr>
        <w:t xml:space="preserve"> </w:t>
      </w:r>
      <w:r w:rsidRPr="00134F55">
        <w:rPr>
          <w:rStyle w:val="ypks7kbdpwfgdykd3qb9"/>
          <w:lang w:val="en-US"/>
        </w:rPr>
        <w:t>predict</w:t>
      </w:r>
      <w:r w:rsidRPr="00134F55">
        <w:rPr>
          <w:lang w:val="en-US"/>
        </w:rPr>
        <w:t xml:space="preserve"> the </w:t>
      </w:r>
      <w:r w:rsidRPr="00134F55">
        <w:rPr>
          <w:rStyle w:val="ypks7kbdpwfgdykd3qb9"/>
          <w:lang w:val="en-US"/>
        </w:rPr>
        <w:t>response</w:t>
      </w:r>
      <w:r w:rsidRPr="00134F55">
        <w:rPr>
          <w:lang w:val="en-US"/>
        </w:rPr>
        <w:t xml:space="preserve"> of </w:t>
      </w:r>
      <w:r w:rsidRPr="00134F55">
        <w:rPr>
          <w:rStyle w:val="ypks7kbdpwfgdykd3qb9"/>
          <w:lang w:val="en-US"/>
        </w:rPr>
        <w:t>lakes</w:t>
      </w:r>
      <w:r w:rsidRPr="00134F55">
        <w:rPr>
          <w:lang w:val="en-US"/>
        </w:rPr>
        <w:t xml:space="preserve"> </w:t>
      </w:r>
      <w:r w:rsidRPr="00134F55">
        <w:rPr>
          <w:rStyle w:val="ypks7kbdpwfgdykd3qb9"/>
          <w:lang w:val="en-US"/>
        </w:rPr>
        <w:t>to</w:t>
      </w:r>
      <w:r w:rsidRPr="00134F55">
        <w:rPr>
          <w:lang w:val="en-US"/>
        </w:rPr>
        <w:t xml:space="preserve"> </w:t>
      </w:r>
      <w:r w:rsidRPr="00134F55">
        <w:rPr>
          <w:rStyle w:val="ypks7kbdpwfgdykd3qb9"/>
          <w:lang w:val="en-US"/>
        </w:rPr>
        <w:t>climate</w:t>
      </w:r>
      <w:r w:rsidRPr="00134F55">
        <w:rPr>
          <w:lang w:val="en-US"/>
        </w:rPr>
        <w:t xml:space="preserve"> </w:t>
      </w:r>
      <w:r w:rsidRPr="00134F55">
        <w:rPr>
          <w:rStyle w:val="ypks7kbdpwfgdykd3qb9"/>
          <w:lang w:val="en-US"/>
        </w:rPr>
        <w:t>change</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biogenic</w:t>
      </w:r>
      <w:r w:rsidRPr="00134F55">
        <w:rPr>
          <w:lang w:val="en-US"/>
        </w:rPr>
        <w:t xml:space="preserve"> </w:t>
      </w:r>
      <w:r w:rsidRPr="00134F55">
        <w:rPr>
          <w:rStyle w:val="ypks7kbdpwfgdykd3qb9"/>
          <w:lang w:val="en-US"/>
        </w:rPr>
        <w:t>stress</w:t>
      </w:r>
      <w:r w:rsidRPr="00134F55">
        <w:rPr>
          <w:lang w:val="en-US"/>
        </w:rPr>
        <w:t xml:space="preserve"> </w:t>
      </w:r>
      <w:r w:rsidRPr="00134F55">
        <w:rPr>
          <w:rStyle w:val="ypks7kbdpwfgdykd3qb9"/>
          <w:lang w:val="en-US"/>
        </w:rPr>
        <w:t>creates</w:t>
      </w:r>
      <w:r w:rsidRPr="00134F55">
        <w:rPr>
          <w:lang w:val="en-US"/>
        </w:rPr>
        <w:t xml:space="preserve"> a </w:t>
      </w:r>
      <w:r w:rsidRPr="00134F55">
        <w:rPr>
          <w:rStyle w:val="ypks7kbdpwfgdykd3qb9"/>
          <w:lang w:val="en-US"/>
        </w:rPr>
        <w:t>scientific</w:t>
      </w:r>
      <w:r w:rsidRPr="00134F55">
        <w:rPr>
          <w:lang w:val="en-US"/>
        </w:rPr>
        <w:t xml:space="preserve"> </w:t>
      </w:r>
      <w:r w:rsidRPr="00134F55">
        <w:rPr>
          <w:rStyle w:val="ypks7kbdpwfgdykd3qb9"/>
          <w:lang w:val="en-US"/>
        </w:rPr>
        <w:t>gap.</w:t>
      </w:r>
      <w:r w:rsidRPr="00134F55">
        <w:rPr>
          <w:lang w:val="en-US"/>
        </w:rPr>
        <w:t xml:space="preserve"> </w:t>
      </w:r>
      <w:r w:rsidRPr="00134F55">
        <w:rPr>
          <w:rStyle w:val="ypks7kbdpwfgdykd3qb9"/>
          <w:lang w:val="en-US"/>
        </w:rPr>
        <w:t>Existing</w:t>
      </w:r>
      <w:r w:rsidRPr="00134F55">
        <w:rPr>
          <w:lang w:val="en-US"/>
        </w:rPr>
        <w:t xml:space="preserve"> </w:t>
      </w:r>
      <w:r w:rsidRPr="00134F55">
        <w:rPr>
          <w:rStyle w:val="ypks7kbdpwfgdykd3qb9"/>
          <w:lang w:val="en-US"/>
        </w:rPr>
        <w:t>monitoring</w:t>
      </w:r>
      <w:r w:rsidRPr="00134F55">
        <w:rPr>
          <w:lang w:val="en-US"/>
        </w:rPr>
        <w:t xml:space="preserve"> </w:t>
      </w:r>
      <w:r w:rsidRPr="00134F55">
        <w:rPr>
          <w:rStyle w:val="ypks7kbdpwfgdykd3qb9"/>
          <w:lang w:val="en-US"/>
        </w:rPr>
        <w:t>systems</w:t>
      </w:r>
      <w:r w:rsidRPr="00134F55">
        <w:rPr>
          <w:lang w:val="en-US"/>
        </w:rPr>
        <w:t xml:space="preserve"> </w:t>
      </w:r>
      <w:r w:rsidRPr="00134F55">
        <w:rPr>
          <w:rStyle w:val="ypks7kbdpwfgdykd3qb9"/>
          <w:lang w:val="en-US"/>
        </w:rPr>
        <w:t>ignore</w:t>
      </w:r>
      <w:r w:rsidRPr="00134F55">
        <w:rPr>
          <w:lang w:val="en-US"/>
        </w:rPr>
        <w:t xml:space="preserve"> </w:t>
      </w:r>
      <w:r w:rsidRPr="00134F55">
        <w:rPr>
          <w:rStyle w:val="ypks7kbdpwfgdykd3qb9"/>
          <w:lang w:val="en-US"/>
        </w:rPr>
        <w:t>bioavailable</w:t>
      </w:r>
      <w:r w:rsidRPr="00134F55">
        <w:rPr>
          <w:lang w:val="en-US"/>
        </w:rPr>
        <w:t xml:space="preserve"> </w:t>
      </w:r>
      <w:r w:rsidRPr="00134F55">
        <w:rPr>
          <w:rStyle w:val="ypks7kbdpwfgdykd3qb9"/>
          <w:lang w:val="en-US"/>
        </w:rPr>
        <w:t>fractions</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isotopic</w:t>
      </w:r>
      <w:r w:rsidRPr="00134F55">
        <w:rPr>
          <w:lang w:val="en-US"/>
        </w:rPr>
        <w:t xml:space="preserve"> </w:t>
      </w:r>
      <w:r w:rsidRPr="00134F55">
        <w:rPr>
          <w:rStyle w:val="ypks7kbdpwfgdykd3qb9"/>
          <w:lang w:val="en-US"/>
        </w:rPr>
        <w:t>labels</w:t>
      </w:r>
      <w:r w:rsidRPr="00134F55">
        <w:rPr>
          <w:lang w:val="en-US"/>
        </w:rPr>
        <w:t xml:space="preserve"> of </w:t>
      </w:r>
      <w:r w:rsidRPr="00134F55">
        <w:rPr>
          <w:rStyle w:val="ypks7kbdpwfgdykd3qb9"/>
          <w:lang w:val="en-US"/>
        </w:rPr>
        <w:t>nitrogen</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phosphorus,</w:t>
      </w:r>
      <w:r w:rsidRPr="00134F55">
        <w:rPr>
          <w:lang w:val="en-US"/>
        </w:rPr>
        <w:t xml:space="preserve"> </w:t>
      </w:r>
      <w:r w:rsidRPr="00134F55">
        <w:rPr>
          <w:rStyle w:val="ypks7kbdpwfgdykd3qb9"/>
          <w:lang w:val="en-US"/>
        </w:rPr>
        <w:t>which</w:t>
      </w:r>
      <w:r w:rsidRPr="00134F55">
        <w:rPr>
          <w:lang w:val="en-US"/>
        </w:rPr>
        <w:t xml:space="preserve"> </w:t>
      </w:r>
      <w:r w:rsidRPr="00134F55">
        <w:rPr>
          <w:rStyle w:val="ypks7kbdpwfgdykd3qb9"/>
          <w:lang w:val="en-US"/>
        </w:rPr>
        <w:t>leads</w:t>
      </w:r>
      <w:r w:rsidRPr="00134F55">
        <w:rPr>
          <w:lang w:val="en-US"/>
        </w:rPr>
        <w:t xml:space="preserve"> </w:t>
      </w:r>
      <w:r w:rsidRPr="00134F55">
        <w:rPr>
          <w:rStyle w:val="ypks7kbdpwfgdykd3qb9"/>
          <w:lang w:val="en-US"/>
        </w:rPr>
        <w:t>to</w:t>
      </w:r>
      <w:r w:rsidRPr="00134F55">
        <w:rPr>
          <w:lang w:val="en-US"/>
        </w:rPr>
        <w:t xml:space="preserve"> </w:t>
      </w:r>
      <w:r w:rsidRPr="00134F55">
        <w:rPr>
          <w:rStyle w:val="ypks7kbdpwfgdykd3qb9"/>
          <w:lang w:val="en-US"/>
        </w:rPr>
        <w:t>diagnostic</w:t>
      </w:r>
      <w:r w:rsidRPr="00134F55">
        <w:rPr>
          <w:lang w:val="en-US"/>
        </w:rPr>
        <w:t xml:space="preserve"> </w:t>
      </w:r>
      <w:r w:rsidRPr="00134F55">
        <w:rPr>
          <w:rStyle w:val="ypks7kbdpwfgdykd3qb9"/>
          <w:lang w:val="en-US"/>
        </w:rPr>
        <w:t>errors.</w:t>
      </w:r>
      <w:r w:rsidRPr="00134F55">
        <w:rPr>
          <w:lang w:val="en-US"/>
        </w:rPr>
        <w:t xml:space="preserve"> </w:t>
      </w:r>
      <w:r w:rsidRPr="00134F55">
        <w:rPr>
          <w:rStyle w:val="ypks7kbdpwfgdykd3qb9"/>
          <w:lang w:val="en-US"/>
        </w:rPr>
        <w:t>Thus,</w:t>
      </w:r>
      <w:r w:rsidRPr="00134F55">
        <w:rPr>
          <w:lang w:val="en-US"/>
        </w:rPr>
        <w:t xml:space="preserve"> the </w:t>
      </w:r>
      <w:r w:rsidRPr="00134F55">
        <w:rPr>
          <w:rStyle w:val="ypks7kbdpwfgdykd3qb9"/>
          <w:lang w:val="en-US"/>
        </w:rPr>
        <w:t>study</w:t>
      </w:r>
      <w:r w:rsidRPr="00134F55">
        <w:rPr>
          <w:lang w:val="en-US"/>
        </w:rPr>
        <w:t xml:space="preserve"> of </w:t>
      </w:r>
      <w:r w:rsidRPr="00134F55">
        <w:rPr>
          <w:rStyle w:val="ypks7kbdpwfgdykd3qb9"/>
          <w:lang w:val="en-US"/>
        </w:rPr>
        <w:t>biogeochemical</w:t>
      </w:r>
      <w:r w:rsidRPr="00134F55">
        <w:rPr>
          <w:lang w:val="en-US"/>
        </w:rPr>
        <w:t xml:space="preserve"> </w:t>
      </w:r>
      <w:r w:rsidRPr="00134F55">
        <w:rPr>
          <w:rStyle w:val="ypks7kbdpwfgdykd3qb9"/>
          <w:lang w:val="en-US"/>
        </w:rPr>
        <w:t>cycles</w:t>
      </w:r>
      <w:r w:rsidRPr="00134F55">
        <w:rPr>
          <w:lang w:val="en-US"/>
        </w:rPr>
        <w:t xml:space="preserve"> of </w:t>
      </w:r>
      <w:r w:rsidRPr="00134F55">
        <w:rPr>
          <w:rStyle w:val="ypks7kbdpwfgdykd3qb9"/>
          <w:lang w:val="en-US"/>
        </w:rPr>
        <w:t>nitrogen</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phosphorus</w:t>
      </w:r>
      <w:r w:rsidRPr="00134F55">
        <w:rPr>
          <w:lang w:val="en-US"/>
        </w:rPr>
        <w:t xml:space="preserve"> </w:t>
      </w:r>
      <w:r w:rsidRPr="00134F55">
        <w:rPr>
          <w:rStyle w:val="ypks7kbdpwfgdykd3qb9"/>
          <w:lang w:val="en-US"/>
        </w:rPr>
        <w:t>in</w:t>
      </w:r>
      <w:r w:rsidRPr="00134F55">
        <w:rPr>
          <w:lang w:val="en-US"/>
        </w:rPr>
        <w:t xml:space="preserve"> </w:t>
      </w:r>
      <w:r w:rsidRPr="00134F55">
        <w:rPr>
          <w:rStyle w:val="ypks7kbdpwfgdykd3qb9"/>
          <w:lang w:val="en-US"/>
        </w:rPr>
        <w:t>lakes</w:t>
      </w:r>
      <w:r w:rsidRPr="00134F55">
        <w:rPr>
          <w:lang w:val="en-US"/>
        </w:rPr>
        <w:t xml:space="preserve"> is </w:t>
      </w:r>
      <w:r w:rsidRPr="00134F55">
        <w:rPr>
          <w:rStyle w:val="ypks7kbdpwfgdykd3qb9"/>
          <w:lang w:val="en-US"/>
        </w:rPr>
        <w:t>necessary</w:t>
      </w:r>
      <w:r w:rsidRPr="00134F55">
        <w:rPr>
          <w:lang w:val="en-US"/>
        </w:rPr>
        <w:t xml:space="preserve"> </w:t>
      </w:r>
      <w:r w:rsidRPr="00134F55">
        <w:rPr>
          <w:rStyle w:val="ypks7kbdpwfgdykd3qb9"/>
          <w:lang w:val="en-US"/>
        </w:rPr>
        <w:t>to</w:t>
      </w:r>
      <w:r w:rsidRPr="00134F55">
        <w:rPr>
          <w:lang w:val="en-US"/>
        </w:rPr>
        <w:t xml:space="preserve"> </w:t>
      </w:r>
      <w:r w:rsidRPr="00134F55">
        <w:rPr>
          <w:rStyle w:val="ypks7kbdpwfgdykd3qb9"/>
          <w:lang w:val="en-US"/>
        </w:rPr>
        <w:t>ensure</w:t>
      </w:r>
      <w:r w:rsidRPr="00134F55">
        <w:rPr>
          <w:lang w:val="en-US"/>
        </w:rPr>
        <w:t xml:space="preserve"> </w:t>
      </w:r>
      <w:r w:rsidRPr="00134F55">
        <w:rPr>
          <w:rStyle w:val="ypks7kbdpwfgdykd3qb9"/>
          <w:lang w:val="en-US"/>
        </w:rPr>
        <w:t>food</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drinking</w:t>
      </w:r>
      <w:r w:rsidRPr="00134F55">
        <w:rPr>
          <w:lang w:val="en-US"/>
        </w:rPr>
        <w:t xml:space="preserve"> </w:t>
      </w:r>
      <w:r w:rsidRPr="00134F55">
        <w:rPr>
          <w:rStyle w:val="ypks7kbdpwfgdykd3qb9"/>
          <w:lang w:val="en-US"/>
        </w:rPr>
        <w:t>safety.</w:t>
      </w:r>
    </w:p>
    <w:p w14:paraId="754613E1" w14:textId="77777777" w:rsidR="009F6348" w:rsidRPr="00134F55" w:rsidRDefault="009F6348" w:rsidP="002A2582">
      <w:pPr>
        <w:pStyle w:val="a7"/>
        <w:tabs>
          <w:tab w:val="left" w:pos="851"/>
        </w:tabs>
        <w:ind w:left="0"/>
        <w:rPr>
          <w:rStyle w:val="ypks7kbdpwfgdykd3qb9"/>
          <w:lang w:val="en-US"/>
        </w:rPr>
      </w:pPr>
      <w:r w:rsidRPr="00134F55">
        <w:rPr>
          <w:rStyle w:val="ypks7kbdpwfgdykd3qb9"/>
          <w:b/>
          <w:lang w:val="en-US"/>
        </w:rPr>
        <w:t>1.</w:t>
      </w:r>
      <w:r w:rsidRPr="00134F55">
        <w:rPr>
          <w:b/>
          <w:lang w:val="en-US"/>
        </w:rPr>
        <w:t xml:space="preserve"> </w:t>
      </w:r>
      <w:r w:rsidRPr="00134F55">
        <w:rPr>
          <w:rStyle w:val="ypks7kbdpwfgdykd3qb9"/>
          <w:b/>
          <w:lang w:val="en-US"/>
        </w:rPr>
        <w:t>Global</w:t>
      </w:r>
      <w:r w:rsidRPr="00134F55">
        <w:rPr>
          <w:b/>
          <w:lang w:val="en-US"/>
        </w:rPr>
        <w:t xml:space="preserve"> </w:t>
      </w:r>
      <w:r w:rsidRPr="00134F55">
        <w:rPr>
          <w:rStyle w:val="ypks7kbdpwfgdykd3qb9"/>
          <w:b/>
          <w:lang w:val="en-US"/>
        </w:rPr>
        <w:t>context:</w:t>
      </w:r>
      <w:r w:rsidRPr="00134F55">
        <w:rPr>
          <w:b/>
          <w:lang w:val="en-US"/>
        </w:rPr>
        <w:t xml:space="preserve"> </w:t>
      </w:r>
      <w:r w:rsidRPr="00134F55">
        <w:rPr>
          <w:rStyle w:val="ypks7kbdpwfgdykd3qb9"/>
          <w:b/>
          <w:lang w:val="en-US"/>
        </w:rPr>
        <w:t>from</w:t>
      </w:r>
      <w:r w:rsidRPr="00134F55">
        <w:rPr>
          <w:b/>
          <w:lang w:val="en-US"/>
        </w:rPr>
        <w:t xml:space="preserve"> </w:t>
      </w:r>
      <w:r w:rsidRPr="00134F55">
        <w:rPr>
          <w:rStyle w:val="ypks7kbdpwfgdykd3qb9"/>
          <w:b/>
          <w:lang w:val="en-US"/>
        </w:rPr>
        <w:t>local</w:t>
      </w:r>
      <w:r w:rsidRPr="00134F55">
        <w:rPr>
          <w:b/>
          <w:lang w:val="en-US"/>
        </w:rPr>
        <w:t xml:space="preserve"> </w:t>
      </w:r>
      <w:r w:rsidRPr="00134F55">
        <w:rPr>
          <w:rStyle w:val="ypks7kbdpwfgdykd3qb9"/>
          <w:b/>
          <w:lang w:val="en-US"/>
        </w:rPr>
        <w:t>pollution</w:t>
      </w:r>
      <w:r w:rsidRPr="00134F55">
        <w:rPr>
          <w:b/>
          <w:lang w:val="en-US"/>
        </w:rPr>
        <w:t xml:space="preserve"> </w:t>
      </w:r>
      <w:r w:rsidRPr="00134F55">
        <w:rPr>
          <w:rStyle w:val="ypks7kbdpwfgdykd3qb9"/>
          <w:b/>
          <w:lang w:val="en-US"/>
        </w:rPr>
        <w:t>to</w:t>
      </w:r>
      <w:r w:rsidRPr="00134F55">
        <w:rPr>
          <w:b/>
          <w:lang w:val="en-US"/>
        </w:rPr>
        <w:t xml:space="preserve"> </w:t>
      </w:r>
      <w:r w:rsidRPr="00134F55">
        <w:rPr>
          <w:rStyle w:val="ypks7kbdpwfgdykd3qb9"/>
          <w:b/>
          <w:lang w:val="en-US"/>
        </w:rPr>
        <w:t>planetary</w:t>
      </w:r>
      <w:r w:rsidRPr="00134F55">
        <w:rPr>
          <w:b/>
          <w:lang w:val="en-US"/>
        </w:rPr>
        <w:t xml:space="preserve"> </w:t>
      </w:r>
      <w:r w:rsidRPr="00134F55">
        <w:rPr>
          <w:rStyle w:val="ypks7kbdpwfgdykd3qb9"/>
          <w:b/>
          <w:lang w:val="en-US"/>
        </w:rPr>
        <w:t>disruption</w:t>
      </w:r>
      <w:r w:rsidRPr="00134F55">
        <w:rPr>
          <w:lang w:val="en-US"/>
        </w:rPr>
        <w:t xml:space="preserve">. The </w:t>
      </w:r>
      <w:r w:rsidRPr="00134F55">
        <w:rPr>
          <w:rStyle w:val="ypks7kbdpwfgdykd3qb9"/>
          <w:lang w:val="en-US"/>
        </w:rPr>
        <w:t>biogeochemical</w:t>
      </w:r>
      <w:r w:rsidRPr="00134F55">
        <w:rPr>
          <w:lang w:val="en-US"/>
        </w:rPr>
        <w:t xml:space="preserve"> </w:t>
      </w:r>
      <w:r w:rsidRPr="00134F55">
        <w:rPr>
          <w:rStyle w:val="ypks7kbdpwfgdykd3qb9"/>
          <w:lang w:val="en-US"/>
        </w:rPr>
        <w:t>cycles</w:t>
      </w:r>
      <w:r w:rsidRPr="00134F55">
        <w:rPr>
          <w:lang w:val="en-US"/>
        </w:rPr>
        <w:t xml:space="preserve"> of </w:t>
      </w:r>
      <w:r w:rsidRPr="00134F55">
        <w:rPr>
          <w:rStyle w:val="ypks7kbdpwfgdykd3qb9"/>
          <w:lang w:val="en-US"/>
        </w:rPr>
        <w:t>nitrogen</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phosphorus</w:t>
      </w:r>
      <w:r w:rsidRPr="00134F55">
        <w:rPr>
          <w:lang w:val="en-US"/>
        </w:rPr>
        <w:t xml:space="preserve"> have </w:t>
      </w:r>
      <w:r w:rsidRPr="00134F55">
        <w:rPr>
          <w:rStyle w:val="ypks7kbdpwfgdykd3qb9"/>
          <w:lang w:val="en-US"/>
        </w:rPr>
        <w:t>changed</w:t>
      </w:r>
      <w:r w:rsidRPr="00134F55">
        <w:rPr>
          <w:lang w:val="en-US"/>
        </w:rPr>
        <w:t xml:space="preserve"> </w:t>
      </w:r>
      <w:r w:rsidRPr="00134F55">
        <w:rPr>
          <w:rStyle w:val="ypks7kbdpwfgdykd3qb9"/>
          <w:lang w:val="en-US"/>
        </w:rPr>
        <w:t>in</w:t>
      </w:r>
      <w:r w:rsidRPr="00134F55">
        <w:rPr>
          <w:lang w:val="en-US"/>
        </w:rPr>
        <w:t xml:space="preserve"> the </w:t>
      </w:r>
      <w:r w:rsidRPr="00134F55">
        <w:rPr>
          <w:rStyle w:val="ypks7kbdpwfgdykd3qb9"/>
          <w:lang w:val="en-US"/>
        </w:rPr>
        <w:t>21st</w:t>
      </w:r>
      <w:r w:rsidRPr="00134F55">
        <w:rPr>
          <w:lang w:val="en-US"/>
        </w:rPr>
        <w:t xml:space="preserve"> </w:t>
      </w:r>
      <w:r w:rsidRPr="00134F55">
        <w:rPr>
          <w:rStyle w:val="ypks7kbdpwfgdykd3qb9"/>
          <w:lang w:val="en-US"/>
        </w:rPr>
        <w:t>century</w:t>
      </w:r>
      <w:r w:rsidRPr="00134F55">
        <w:rPr>
          <w:lang w:val="en-US"/>
        </w:rPr>
        <w:t xml:space="preserve"> </w:t>
      </w:r>
      <w:r w:rsidRPr="00134F55">
        <w:rPr>
          <w:rStyle w:val="ypks7kbdpwfgdykd3qb9"/>
          <w:lang w:val="en-US"/>
        </w:rPr>
        <w:t>due</w:t>
      </w:r>
      <w:r w:rsidRPr="00134F55">
        <w:rPr>
          <w:lang w:val="en-US"/>
        </w:rPr>
        <w:t xml:space="preserve"> to </w:t>
      </w:r>
      <w:r w:rsidRPr="00134F55">
        <w:rPr>
          <w:rStyle w:val="ypks7kbdpwfgdykd3qb9"/>
          <w:lang w:val="en-US"/>
        </w:rPr>
        <w:t>the</w:t>
      </w:r>
      <w:r w:rsidRPr="00134F55">
        <w:rPr>
          <w:lang w:val="en-US"/>
        </w:rPr>
        <w:t xml:space="preserve"> </w:t>
      </w:r>
      <w:r w:rsidRPr="00134F55">
        <w:rPr>
          <w:rStyle w:val="ypks7kbdpwfgdykd3qb9"/>
          <w:lang w:val="en-US"/>
        </w:rPr>
        <w:t>intensification</w:t>
      </w:r>
      <w:r w:rsidRPr="00134F55">
        <w:rPr>
          <w:lang w:val="en-US"/>
        </w:rPr>
        <w:t xml:space="preserve"> of </w:t>
      </w:r>
      <w:r w:rsidRPr="00134F55">
        <w:rPr>
          <w:rStyle w:val="ypks7kbdpwfgdykd3qb9"/>
          <w:lang w:val="en-US"/>
        </w:rPr>
        <w:t>agriculture,</w:t>
      </w:r>
      <w:r w:rsidRPr="00134F55">
        <w:rPr>
          <w:lang w:val="en-US"/>
        </w:rPr>
        <w:t xml:space="preserve"> </w:t>
      </w:r>
      <w:r w:rsidRPr="00134F55">
        <w:rPr>
          <w:rStyle w:val="ypks7kbdpwfgdykd3qb9"/>
          <w:lang w:val="en-US"/>
        </w:rPr>
        <w:t>urbanization</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global</w:t>
      </w:r>
      <w:r w:rsidRPr="00134F55">
        <w:rPr>
          <w:lang w:val="en-US"/>
        </w:rPr>
        <w:t xml:space="preserve"> </w:t>
      </w:r>
      <w:r w:rsidRPr="00134F55">
        <w:rPr>
          <w:rStyle w:val="ypks7kbdpwfgdykd3qb9"/>
          <w:lang w:val="en-US"/>
        </w:rPr>
        <w:t>warming.</w:t>
      </w:r>
      <w:r w:rsidRPr="00134F55">
        <w:rPr>
          <w:lang w:val="en-US"/>
        </w:rPr>
        <w:t xml:space="preserve"> </w:t>
      </w:r>
      <w:r w:rsidRPr="00134F55">
        <w:rPr>
          <w:rStyle w:val="ypks7kbdpwfgdykd3qb9"/>
          <w:lang w:val="en-US"/>
        </w:rPr>
        <w:t>Anthropogenic</w:t>
      </w:r>
      <w:r w:rsidRPr="00134F55">
        <w:rPr>
          <w:lang w:val="en-US"/>
        </w:rPr>
        <w:t xml:space="preserve"> </w:t>
      </w:r>
      <w:r w:rsidRPr="00134F55">
        <w:rPr>
          <w:rStyle w:val="ypks7kbdpwfgdykd3qb9"/>
          <w:lang w:val="en-US"/>
        </w:rPr>
        <w:t>interference</w:t>
      </w:r>
      <w:r w:rsidRPr="00134F55">
        <w:rPr>
          <w:lang w:val="en-US"/>
        </w:rPr>
        <w:t xml:space="preserve"> has </w:t>
      </w:r>
      <w:r w:rsidRPr="00134F55">
        <w:rPr>
          <w:rStyle w:val="ypks7kbdpwfgdykd3qb9"/>
          <w:lang w:val="en-US"/>
        </w:rPr>
        <w:t>increased</w:t>
      </w:r>
      <w:r w:rsidRPr="00134F55">
        <w:rPr>
          <w:lang w:val="en-US"/>
        </w:rPr>
        <w:t xml:space="preserve"> the </w:t>
      </w:r>
      <w:r w:rsidRPr="00134F55">
        <w:rPr>
          <w:rStyle w:val="ypks7kbdpwfgdykd3qb9"/>
          <w:lang w:val="en-US"/>
        </w:rPr>
        <w:t>flows</w:t>
      </w:r>
      <w:r w:rsidRPr="00134F55">
        <w:rPr>
          <w:lang w:val="en-US"/>
        </w:rPr>
        <w:t xml:space="preserve"> of </w:t>
      </w:r>
      <w:r w:rsidRPr="00134F55">
        <w:rPr>
          <w:rStyle w:val="ypks7kbdpwfgdykd3qb9"/>
          <w:lang w:val="en-US"/>
        </w:rPr>
        <w:t>biogenic</w:t>
      </w:r>
      <w:r w:rsidRPr="00134F55">
        <w:rPr>
          <w:lang w:val="en-US"/>
        </w:rPr>
        <w:t xml:space="preserve"> </w:t>
      </w:r>
      <w:r w:rsidRPr="00134F55">
        <w:rPr>
          <w:rStyle w:val="ypks7kbdpwfgdykd3qb9"/>
          <w:lang w:val="en-US"/>
        </w:rPr>
        <w:t>elements,</w:t>
      </w:r>
      <w:r w:rsidRPr="00134F55">
        <w:rPr>
          <w:lang w:val="en-US"/>
        </w:rPr>
        <w:t xml:space="preserve"> </w:t>
      </w:r>
      <w:r w:rsidRPr="00134F55">
        <w:rPr>
          <w:rStyle w:val="ypks7kbdpwfgdykd3qb9"/>
          <w:lang w:val="en-US"/>
        </w:rPr>
        <w:t>exceeding</w:t>
      </w:r>
      <w:r w:rsidRPr="00134F55">
        <w:rPr>
          <w:lang w:val="en-US"/>
        </w:rPr>
        <w:t xml:space="preserve"> the </w:t>
      </w:r>
      <w:r w:rsidRPr="00134F55">
        <w:rPr>
          <w:rStyle w:val="ypks7kbdpwfgdykd3qb9"/>
          <w:lang w:val="en-US"/>
        </w:rPr>
        <w:t>safe</w:t>
      </w:r>
      <w:r w:rsidRPr="00134F55">
        <w:rPr>
          <w:lang w:val="en-US"/>
        </w:rPr>
        <w:t xml:space="preserve"> </w:t>
      </w:r>
      <w:r w:rsidRPr="00134F55">
        <w:rPr>
          <w:rStyle w:val="ypks7kbdpwfgdykd3qb9"/>
          <w:lang w:val="en-US"/>
        </w:rPr>
        <w:t>planetary</w:t>
      </w:r>
      <w:r w:rsidRPr="00134F55">
        <w:rPr>
          <w:lang w:val="en-US"/>
        </w:rPr>
        <w:t xml:space="preserve"> </w:t>
      </w:r>
      <w:r w:rsidRPr="00134F55">
        <w:rPr>
          <w:rStyle w:val="ypks7kbdpwfgdykd3qb9"/>
          <w:lang w:val="en-US"/>
        </w:rPr>
        <w:t>boundaries.</w:t>
      </w:r>
      <w:r w:rsidRPr="00134F55">
        <w:rPr>
          <w:lang w:val="en-US"/>
        </w:rPr>
        <w:t xml:space="preserve"> </w:t>
      </w:r>
      <w:r w:rsidRPr="00134F55">
        <w:rPr>
          <w:rStyle w:val="ypks7kbdpwfgdykd3qb9"/>
          <w:lang w:val="en-US"/>
        </w:rPr>
        <w:t>Modern</w:t>
      </w:r>
      <w:r w:rsidRPr="00134F55">
        <w:rPr>
          <w:lang w:val="en-US"/>
        </w:rPr>
        <w:t xml:space="preserve"> </w:t>
      </w:r>
      <w:r w:rsidRPr="00134F55">
        <w:rPr>
          <w:rStyle w:val="ypks7kbdpwfgdykd3qb9"/>
          <w:lang w:val="en-US"/>
        </w:rPr>
        <w:t>studies</w:t>
      </w:r>
      <w:r w:rsidRPr="00134F55">
        <w:rPr>
          <w:lang w:val="en-US"/>
        </w:rPr>
        <w:t xml:space="preserve"> </w:t>
      </w:r>
      <w:r w:rsidRPr="00134F55">
        <w:rPr>
          <w:rStyle w:val="ypks7kbdpwfgdykd3qb9"/>
          <w:lang w:val="en-US"/>
        </w:rPr>
        <w:t>show</w:t>
      </w:r>
      <w:r w:rsidRPr="00134F55">
        <w:rPr>
          <w:lang w:val="en-US"/>
        </w:rPr>
        <w:t xml:space="preserve"> </w:t>
      </w:r>
      <w:r w:rsidRPr="00134F55">
        <w:rPr>
          <w:rStyle w:val="ypks7kbdpwfgdykd3qb9"/>
          <w:lang w:val="en-US"/>
        </w:rPr>
        <w:t>global</w:t>
      </w:r>
      <w:r w:rsidRPr="00134F55">
        <w:rPr>
          <w:lang w:val="en-US"/>
        </w:rPr>
        <w:t xml:space="preserve"> </w:t>
      </w:r>
      <w:r w:rsidRPr="00134F55">
        <w:rPr>
          <w:rStyle w:val="ypks7kbdpwfgdykd3qb9"/>
          <w:lang w:val="en-US"/>
        </w:rPr>
        <w:t>phosphorus</w:t>
      </w:r>
      <w:r w:rsidRPr="00134F55">
        <w:rPr>
          <w:lang w:val="en-US"/>
        </w:rPr>
        <w:t xml:space="preserve"> </w:t>
      </w:r>
      <w:r w:rsidRPr="00134F55">
        <w:rPr>
          <w:rStyle w:val="ypks7kbdpwfgdykd3qb9"/>
          <w:lang w:val="en-US"/>
        </w:rPr>
        <w:t>dispersion</w:t>
      </w:r>
      <w:r w:rsidRPr="00134F55">
        <w:rPr>
          <w:lang w:val="en-US"/>
        </w:rPr>
        <w:t xml:space="preserve"> </w:t>
      </w:r>
      <w:r w:rsidRPr="00134F55">
        <w:rPr>
          <w:rStyle w:val="ypks7kbdpwfgdykd3qb9"/>
          <w:lang w:val="en-US"/>
        </w:rPr>
        <w:t>in</w:t>
      </w:r>
      <w:r w:rsidRPr="00134F55">
        <w:rPr>
          <w:lang w:val="en-US"/>
        </w:rPr>
        <w:t xml:space="preserve"> the </w:t>
      </w:r>
      <w:r w:rsidRPr="00134F55">
        <w:rPr>
          <w:rStyle w:val="ypks7kbdpwfgdykd3qb9"/>
          <w:lang w:val="en-US"/>
        </w:rPr>
        <w:t>biosphere,</w:t>
      </w:r>
      <w:r w:rsidRPr="00134F55">
        <w:rPr>
          <w:lang w:val="en-US"/>
        </w:rPr>
        <w:t xml:space="preserve"> </w:t>
      </w:r>
      <w:r w:rsidRPr="00134F55">
        <w:rPr>
          <w:rStyle w:val="ypks7kbdpwfgdykd3qb9"/>
          <w:lang w:val="en-US"/>
        </w:rPr>
        <w:t>including</w:t>
      </w:r>
      <w:r w:rsidRPr="00134F55">
        <w:rPr>
          <w:lang w:val="en-US"/>
        </w:rPr>
        <w:t xml:space="preserve"> </w:t>
      </w:r>
      <w:r w:rsidRPr="00134F55">
        <w:rPr>
          <w:rStyle w:val="ypks7kbdpwfgdykd3qb9"/>
          <w:lang w:val="en-US"/>
        </w:rPr>
        <w:t>reservoirs</w:t>
      </w:r>
      <w:r w:rsidRPr="00134F55">
        <w:rPr>
          <w:lang w:val="en-US"/>
        </w:rPr>
        <w:t xml:space="preserve"> </w:t>
      </w:r>
      <w:r w:rsidRPr="00134F55">
        <w:rPr>
          <w:rStyle w:val="ypks7kbdpwfgdykd3qb9"/>
          <w:lang w:val="en-US"/>
        </w:rPr>
        <w:t>without</w:t>
      </w:r>
      <w:r w:rsidRPr="00134F55">
        <w:rPr>
          <w:lang w:val="en-US"/>
        </w:rPr>
        <w:t xml:space="preserve"> </w:t>
      </w:r>
      <w:r w:rsidRPr="00134F55">
        <w:rPr>
          <w:rStyle w:val="ypks7kbdpwfgdykd3qb9"/>
          <w:lang w:val="en-US"/>
        </w:rPr>
        <w:t>direct</w:t>
      </w:r>
      <w:r w:rsidRPr="00134F55">
        <w:rPr>
          <w:lang w:val="en-US"/>
        </w:rPr>
        <w:t xml:space="preserve"> </w:t>
      </w:r>
      <w:r w:rsidRPr="00134F55">
        <w:rPr>
          <w:rStyle w:val="ypks7kbdpwfgdykd3qb9"/>
          <w:lang w:val="en-US"/>
        </w:rPr>
        <w:t>anthropogenic</w:t>
      </w:r>
      <w:r w:rsidRPr="00134F55">
        <w:rPr>
          <w:lang w:val="en-US"/>
        </w:rPr>
        <w:t xml:space="preserve"> </w:t>
      </w:r>
      <w:r w:rsidRPr="00134F55">
        <w:rPr>
          <w:rStyle w:val="ypks7kbdpwfgdykd3qb9"/>
          <w:lang w:val="en-US"/>
        </w:rPr>
        <w:t>load.</w:t>
      </w:r>
      <w:r w:rsidRPr="00134F55">
        <w:rPr>
          <w:lang w:val="en-US"/>
        </w:rPr>
        <w:t xml:space="preserve"> </w:t>
      </w:r>
      <w:r w:rsidRPr="00134F55">
        <w:rPr>
          <w:rStyle w:val="ypks7kbdpwfgdykd3qb9"/>
          <w:lang w:val="en-US"/>
        </w:rPr>
        <w:t>This</w:t>
      </w:r>
      <w:r w:rsidRPr="00134F55">
        <w:rPr>
          <w:lang w:val="en-US"/>
        </w:rPr>
        <w:t xml:space="preserve"> </w:t>
      </w:r>
      <w:r w:rsidRPr="00134F55">
        <w:rPr>
          <w:rStyle w:val="ypks7kbdpwfgdykd3qb9"/>
          <w:lang w:val="en-US"/>
        </w:rPr>
        <w:t>requires</w:t>
      </w:r>
      <w:r w:rsidRPr="00134F55">
        <w:rPr>
          <w:lang w:val="en-US"/>
        </w:rPr>
        <w:t xml:space="preserve"> a </w:t>
      </w:r>
      <w:r w:rsidRPr="00134F55">
        <w:rPr>
          <w:rStyle w:val="ypks7kbdpwfgdykd3qb9"/>
          <w:lang w:val="en-US"/>
        </w:rPr>
        <w:t>revision</w:t>
      </w:r>
      <w:r w:rsidRPr="00134F55">
        <w:rPr>
          <w:lang w:val="en-US"/>
        </w:rPr>
        <w:t xml:space="preserve"> of the </w:t>
      </w:r>
      <w:r w:rsidRPr="00134F55">
        <w:rPr>
          <w:rStyle w:val="ypks7kbdpwfgdykd3qb9"/>
          <w:lang w:val="en-US"/>
        </w:rPr>
        <w:t>criteria</w:t>
      </w:r>
      <w:r w:rsidRPr="00134F55">
        <w:rPr>
          <w:lang w:val="en-US"/>
        </w:rPr>
        <w:t xml:space="preserve"> for the </w:t>
      </w:r>
      <w:r w:rsidRPr="00134F55">
        <w:rPr>
          <w:rStyle w:val="ypks7kbdpwfgdykd3qb9"/>
          <w:lang w:val="en-US"/>
        </w:rPr>
        <w:t>trophic</w:t>
      </w:r>
      <w:r w:rsidRPr="00134F55">
        <w:rPr>
          <w:lang w:val="en-US"/>
        </w:rPr>
        <w:t xml:space="preserve"> </w:t>
      </w:r>
      <w:r w:rsidRPr="00134F55">
        <w:rPr>
          <w:rStyle w:val="ypks7kbdpwfgdykd3qb9"/>
          <w:lang w:val="en-US"/>
        </w:rPr>
        <w:t>classification</w:t>
      </w:r>
      <w:r w:rsidRPr="00134F55">
        <w:rPr>
          <w:lang w:val="en-US"/>
        </w:rPr>
        <w:t xml:space="preserve"> of </w:t>
      </w:r>
      <w:r w:rsidRPr="00134F55">
        <w:rPr>
          <w:rStyle w:val="ypks7kbdpwfgdykd3qb9"/>
          <w:lang w:val="en-US"/>
        </w:rPr>
        <w:t>lakes.</w:t>
      </w:r>
    </w:p>
    <w:p w14:paraId="1C759068" w14:textId="77777777" w:rsidR="009F6348" w:rsidRDefault="009F6348" w:rsidP="002A2582">
      <w:pPr>
        <w:pStyle w:val="a7"/>
        <w:tabs>
          <w:tab w:val="left" w:pos="851"/>
        </w:tabs>
        <w:ind w:left="0"/>
        <w:rPr>
          <w:lang w:val="en-US"/>
        </w:rPr>
      </w:pPr>
      <w:r w:rsidRPr="00134F55">
        <w:rPr>
          <w:rStyle w:val="ypks7kbdpwfgdykd3qb9"/>
          <w:i/>
          <w:lang w:val="en-US"/>
        </w:rPr>
        <w:t>Drivers</w:t>
      </w:r>
      <w:r w:rsidRPr="00134F55">
        <w:rPr>
          <w:i/>
          <w:lang w:val="en-US"/>
        </w:rPr>
        <w:t xml:space="preserve"> of </w:t>
      </w:r>
      <w:r w:rsidRPr="00134F55">
        <w:rPr>
          <w:rStyle w:val="ypks7kbdpwfgdykd3qb9"/>
          <w:i/>
          <w:lang w:val="en-US"/>
        </w:rPr>
        <w:t>change:</w:t>
      </w:r>
      <w:r w:rsidRPr="00134F55">
        <w:rPr>
          <w:i/>
          <w:lang w:val="en-US"/>
        </w:rPr>
        <w:t xml:space="preserve"> </w:t>
      </w:r>
      <w:r w:rsidRPr="00134F55">
        <w:rPr>
          <w:rStyle w:val="ypks7kbdpwfgdykd3qb9"/>
          <w:i/>
          <w:lang w:val="en-US"/>
        </w:rPr>
        <w:t>anthropogenic</w:t>
      </w:r>
      <w:r w:rsidRPr="00134F55">
        <w:rPr>
          <w:i/>
          <w:lang w:val="en-US"/>
        </w:rPr>
        <w:t xml:space="preserve"> </w:t>
      </w:r>
      <w:r w:rsidRPr="00134F55">
        <w:rPr>
          <w:rStyle w:val="ypks7kbdpwfgdykd3qb9"/>
          <w:i/>
          <w:lang w:val="en-US"/>
        </w:rPr>
        <w:t>pressure</w:t>
      </w:r>
      <w:r w:rsidRPr="00134F55">
        <w:rPr>
          <w:i/>
          <w:lang w:val="en-US"/>
        </w:rPr>
        <w:t xml:space="preserve"> </w:t>
      </w:r>
      <w:r w:rsidRPr="00134F55">
        <w:rPr>
          <w:rStyle w:val="ypks7kbdpwfgdykd3qb9"/>
          <w:i/>
          <w:lang w:val="en-US"/>
        </w:rPr>
        <w:t>vs.</w:t>
      </w:r>
      <w:r w:rsidRPr="00134F55">
        <w:rPr>
          <w:i/>
          <w:lang w:val="en-US"/>
        </w:rPr>
        <w:t xml:space="preserve"> </w:t>
      </w:r>
      <w:r w:rsidRPr="00134F55">
        <w:rPr>
          <w:rStyle w:val="ypks7kbdpwfgdykd3qb9"/>
          <w:i/>
          <w:lang w:val="en-US"/>
        </w:rPr>
        <w:t>climate</w:t>
      </w:r>
      <w:r w:rsidRPr="00134F55">
        <w:rPr>
          <w:i/>
          <w:lang w:val="en-US"/>
        </w:rPr>
        <w:t xml:space="preserve"> </w:t>
      </w:r>
      <w:r w:rsidRPr="00134F55">
        <w:rPr>
          <w:rStyle w:val="ypks7kbdpwfgdykd3qb9"/>
          <w:i/>
          <w:lang w:val="en-US"/>
        </w:rPr>
        <w:t>signal.</w:t>
      </w:r>
      <w:r w:rsidRPr="00134F55">
        <w:rPr>
          <w:lang w:val="en-US"/>
        </w:rPr>
        <w:t xml:space="preserve"> An </w:t>
      </w:r>
      <w:r w:rsidRPr="00134F55">
        <w:rPr>
          <w:rStyle w:val="ypks7kbdpwfgdykd3qb9"/>
          <w:lang w:val="en-US"/>
        </w:rPr>
        <w:t>analysis</w:t>
      </w:r>
      <w:r w:rsidRPr="00134F55">
        <w:rPr>
          <w:lang w:val="en-US"/>
        </w:rPr>
        <w:t xml:space="preserve"> of </w:t>
      </w:r>
      <w:r w:rsidRPr="00134F55">
        <w:rPr>
          <w:rStyle w:val="ypks7kbdpwfgdykd3qb9"/>
          <w:lang w:val="en-US"/>
        </w:rPr>
        <w:t>global</w:t>
      </w:r>
      <w:r w:rsidRPr="00134F55">
        <w:rPr>
          <w:lang w:val="en-US"/>
        </w:rPr>
        <w:t xml:space="preserve"> </w:t>
      </w:r>
      <w:r w:rsidRPr="00134F55">
        <w:rPr>
          <w:rStyle w:val="ypks7kbdpwfgdykd3qb9"/>
          <w:lang w:val="en-US"/>
        </w:rPr>
        <w:t>trends</w:t>
      </w:r>
      <w:r w:rsidRPr="00134F55">
        <w:rPr>
          <w:lang w:val="en-US"/>
        </w:rPr>
        <w:t xml:space="preserve"> </w:t>
      </w:r>
      <w:r w:rsidRPr="00134F55">
        <w:rPr>
          <w:rStyle w:val="ypks7kbdpwfgdykd3qb9"/>
          <w:lang w:val="en-US"/>
        </w:rPr>
        <w:t>shows</w:t>
      </w:r>
      <w:r w:rsidRPr="00134F55">
        <w:rPr>
          <w:lang w:val="en-US"/>
        </w:rPr>
        <w:t xml:space="preserve"> </w:t>
      </w:r>
      <w:r w:rsidRPr="00134F55">
        <w:rPr>
          <w:rStyle w:val="ypks7kbdpwfgdykd3qb9"/>
          <w:lang w:val="en-US"/>
        </w:rPr>
        <w:t>that</w:t>
      </w:r>
      <w:r w:rsidRPr="00134F55">
        <w:rPr>
          <w:lang w:val="en-US"/>
        </w:rPr>
        <w:t xml:space="preserve"> the </w:t>
      </w:r>
      <w:r w:rsidRPr="00134F55">
        <w:rPr>
          <w:rStyle w:val="ypks7kbdpwfgdykd3qb9"/>
          <w:lang w:val="en-US"/>
        </w:rPr>
        <w:t>biogeochemical</w:t>
      </w:r>
      <w:r w:rsidRPr="00134F55">
        <w:rPr>
          <w:lang w:val="en-US"/>
        </w:rPr>
        <w:t xml:space="preserve"> </w:t>
      </w:r>
      <w:r w:rsidRPr="00134F55">
        <w:rPr>
          <w:rStyle w:val="ypks7kbdpwfgdykd3qb9"/>
          <w:lang w:val="en-US"/>
        </w:rPr>
        <w:t>cycles</w:t>
      </w:r>
      <w:r w:rsidRPr="00134F55">
        <w:rPr>
          <w:lang w:val="en-US"/>
        </w:rPr>
        <w:t xml:space="preserve"> of </w:t>
      </w:r>
      <w:r w:rsidRPr="00134F55">
        <w:rPr>
          <w:rStyle w:val="ypks7kbdpwfgdykd3qb9"/>
          <w:lang w:val="en-US"/>
        </w:rPr>
        <w:t>lakes</w:t>
      </w:r>
      <w:r w:rsidRPr="00134F55">
        <w:rPr>
          <w:lang w:val="en-US"/>
        </w:rPr>
        <w:t xml:space="preserve"> </w:t>
      </w:r>
      <w:r w:rsidRPr="00134F55">
        <w:rPr>
          <w:rStyle w:val="ypks7kbdpwfgdykd3qb9"/>
          <w:lang w:val="en-US"/>
        </w:rPr>
        <w:t>are</w:t>
      </w:r>
      <w:r w:rsidRPr="00134F55">
        <w:rPr>
          <w:lang w:val="en-US"/>
        </w:rPr>
        <w:t xml:space="preserve"> </w:t>
      </w:r>
      <w:r w:rsidRPr="00134F55">
        <w:rPr>
          <w:rStyle w:val="ypks7kbdpwfgdykd3qb9"/>
          <w:lang w:val="en-US"/>
        </w:rPr>
        <w:t>at</w:t>
      </w:r>
      <w:r w:rsidRPr="00134F55">
        <w:rPr>
          <w:lang w:val="en-US"/>
        </w:rPr>
        <w:t xml:space="preserve"> the </w:t>
      </w:r>
      <w:r w:rsidRPr="00134F55">
        <w:rPr>
          <w:rStyle w:val="ypks7kbdpwfgdykd3qb9"/>
          <w:lang w:val="en-US"/>
        </w:rPr>
        <w:t>crossroads</w:t>
      </w:r>
      <w:r w:rsidRPr="00134F55">
        <w:rPr>
          <w:lang w:val="en-US"/>
        </w:rPr>
        <w:t xml:space="preserve"> of </w:t>
      </w:r>
      <w:r w:rsidRPr="00134F55">
        <w:rPr>
          <w:rStyle w:val="ypks7kbdpwfgdykd3qb9"/>
          <w:lang w:val="en-US"/>
        </w:rPr>
        <w:t>two</w:t>
      </w:r>
      <w:r w:rsidRPr="00134F55">
        <w:rPr>
          <w:lang w:val="en-US"/>
        </w:rPr>
        <w:t xml:space="preserve"> </w:t>
      </w:r>
      <w:r w:rsidRPr="00134F55">
        <w:rPr>
          <w:rStyle w:val="ypks7kbdpwfgdykd3qb9"/>
          <w:lang w:val="en-US"/>
        </w:rPr>
        <w:t>powerful</w:t>
      </w:r>
      <w:r w:rsidRPr="00134F55">
        <w:rPr>
          <w:lang w:val="en-US"/>
        </w:rPr>
        <w:t xml:space="preserve"> </w:t>
      </w:r>
      <w:r w:rsidRPr="00134F55">
        <w:rPr>
          <w:rStyle w:val="ypks7kbdpwfgdykd3qb9"/>
          <w:lang w:val="en-US"/>
        </w:rPr>
        <w:t>forces.</w:t>
      </w:r>
      <w:r w:rsidRPr="00134F55">
        <w:rPr>
          <w:lang w:val="en-US"/>
        </w:rPr>
        <w:t xml:space="preserve"> </w:t>
      </w:r>
    </w:p>
    <w:p w14:paraId="6531AE63" w14:textId="77777777" w:rsidR="009F6348" w:rsidRDefault="009F6348" w:rsidP="002A2582">
      <w:pPr>
        <w:pStyle w:val="a7"/>
        <w:tabs>
          <w:tab w:val="left" w:pos="851"/>
        </w:tabs>
        <w:ind w:left="0"/>
        <w:rPr>
          <w:lang w:val="en-US"/>
        </w:rPr>
      </w:pPr>
      <w:r w:rsidRPr="00134F55">
        <w:rPr>
          <w:rStyle w:val="ypks7kbdpwfgdykd3qb9"/>
          <w:i/>
          <w:lang w:val="en-US"/>
        </w:rPr>
        <w:t>Anthropogenic</w:t>
      </w:r>
      <w:r w:rsidRPr="00134F55">
        <w:rPr>
          <w:i/>
          <w:lang w:val="en-US"/>
        </w:rPr>
        <w:t xml:space="preserve"> </w:t>
      </w:r>
      <w:r w:rsidRPr="00134F55">
        <w:rPr>
          <w:rStyle w:val="ypks7kbdpwfgdykd3qb9"/>
          <w:i/>
          <w:lang w:val="en-US"/>
        </w:rPr>
        <w:t>factor</w:t>
      </w:r>
      <w:r w:rsidRPr="00134F55">
        <w:rPr>
          <w:i/>
          <w:lang w:val="en-US"/>
        </w:rPr>
        <w:t xml:space="preserve"> </w:t>
      </w:r>
      <w:r w:rsidRPr="00134F55">
        <w:rPr>
          <w:rStyle w:val="ypks7kbdpwfgdykd3qb9"/>
          <w:i/>
          <w:lang w:val="en-US"/>
        </w:rPr>
        <w:t>(Direct</w:t>
      </w:r>
      <w:r w:rsidRPr="00134F55">
        <w:rPr>
          <w:i/>
          <w:lang w:val="en-US"/>
        </w:rPr>
        <w:t xml:space="preserve"> </w:t>
      </w:r>
      <w:r w:rsidRPr="00134F55">
        <w:rPr>
          <w:rStyle w:val="ypks7kbdpwfgdykd3qb9"/>
          <w:i/>
          <w:lang w:val="en-US"/>
        </w:rPr>
        <w:t>impact)</w:t>
      </w:r>
      <w:r w:rsidRPr="00134F55">
        <w:rPr>
          <w:i/>
          <w:lang w:val="en-US"/>
        </w:rPr>
        <w:t>:</w:t>
      </w:r>
      <w:r w:rsidRPr="00134F55">
        <w:rPr>
          <w:lang w:val="en-US"/>
        </w:rPr>
        <w:t xml:space="preserve"> </w:t>
      </w:r>
      <w:r w:rsidRPr="00134F55">
        <w:rPr>
          <w:rStyle w:val="ypks7kbdpwfgdykd3qb9"/>
          <w:lang w:val="en-US"/>
        </w:rPr>
        <w:t>In</w:t>
      </w:r>
      <w:r w:rsidRPr="00134F55">
        <w:rPr>
          <w:lang w:val="en-US"/>
        </w:rPr>
        <w:t xml:space="preserve"> </w:t>
      </w:r>
      <w:r w:rsidRPr="00134F55">
        <w:rPr>
          <w:rStyle w:val="ypks7kbdpwfgdykd3qb9"/>
          <w:lang w:val="en-US"/>
        </w:rPr>
        <w:t>densely</w:t>
      </w:r>
      <w:r w:rsidRPr="00134F55">
        <w:rPr>
          <w:lang w:val="en-US"/>
        </w:rPr>
        <w:t xml:space="preserve"> populated </w:t>
      </w:r>
      <w:r w:rsidRPr="00134F55">
        <w:rPr>
          <w:rStyle w:val="ypks7kbdpwfgdykd3qb9"/>
          <w:lang w:val="en-US"/>
        </w:rPr>
        <w:t>and</w:t>
      </w:r>
      <w:r w:rsidRPr="00134F55">
        <w:rPr>
          <w:lang w:val="en-US"/>
        </w:rPr>
        <w:t xml:space="preserve"> </w:t>
      </w:r>
      <w:r w:rsidRPr="00134F55">
        <w:rPr>
          <w:rStyle w:val="ypks7kbdpwfgdykd3qb9"/>
          <w:lang w:val="en-US"/>
        </w:rPr>
        <w:t>agrarian</w:t>
      </w:r>
      <w:r w:rsidRPr="00134F55">
        <w:rPr>
          <w:lang w:val="en-US"/>
        </w:rPr>
        <w:t xml:space="preserve"> </w:t>
      </w:r>
      <w:r w:rsidRPr="00134F55">
        <w:rPr>
          <w:rStyle w:val="ypks7kbdpwfgdykd3qb9"/>
          <w:lang w:val="en-US"/>
        </w:rPr>
        <w:t>regions</w:t>
      </w:r>
      <w:r w:rsidRPr="00134F55">
        <w:rPr>
          <w:lang w:val="en-US"/>
        </w:rPr>
        <w:t xml:space="preserve"> of the </w:t>
      </w:r>
      <w:r w:rsidRPr="00134F55">
        <w:rPr>
          <w:rStyle w:val="ypks7kbdpwfgdykd3qb9"/>
          <w:lang w:val="en-US"/>
        </w:rPr>
        <w:t>Earth</w:t>
      </w:r>
      <w:r w:rsidRPr="00134F55">
        <w:rPr>
          <w:lang w:val="en-US"/>
        </w:rPr>
        <w:t xml:space="preserve">, </w:t>
      </w:r>
      <w:r w:rsidRPr="00134F55">
        <w:rPr>
          <w:rStyle w:val="ypks7kbdpwfgdykd3qb9"/>
          <w:lang w:val="en-US"/>
        </w:rPr>
        <w:t>"cultural</w:t>
      </w:r>
      <w:r w:rsidRPr="00134F55">
        <w:rPr>
          <w:lang w:val="en-US"/>
        </w:rPr>
        <w:t xml:space="preserve"> </w:t>
      </w:r>
      <w:r w:rsidRPr="00134F55">
        <w:rPr>
          <w:rStyle w:val="ypks7kbdpwfgdykd3qb9"/>
          <w:lang w:val="en-US"/>
        </w:rPr>
        <w:t>eutrophication"</w:t>
      </w:r>
      <w:r w:rsidRPr="00134F55">
        <w:rPr>
          <w:lang w:val="en-US"/>
        </w:rPr>
        <w:t xml:space="preserve"> </w:t>
      </w:r>
      <w:r w:rsidRPr="00134F55">
        <w:rPr>
          <w:rStyle w:val="ypks7kbdpwfgdykd3qb9"/>
          <w:lang w:val="en-US"/>
        </w:rPr>
        <w:t>remains</w:t>
      </w:r>
      <w:r w:rsidRPr="00134F55">
        <w:rPr>
          <w:lang w:val="en-US"/>
        </w:rPr>
        <w:t xml:space="preserve"> the </w:t>
      </w:r>
      <w:r w:rsidRPr="00134F55">
        <w:rPr>
          <w:rStyle w:val="ypks7kbdpwfgdykd3qb9"/>
          <w:lang w:val="en-US"/>
        </w:rPr>
        <w:t>main</w:t>
      </w:r>
      <w:r w:rsidRPr="00134F55">
        <w:rPr>
          <w:lang w:val="en-US"/>
        </w:rPr>
        <w:t xml:space="preserve"> </w:t>
      </w:r>
      <w:r w:rsidRPr="00134F55">
        <w:rPr>
          <w:rStyle w:val="ypks7kbdpwfgdykd3qb9"/>
          <w:lang w:val="en-US"/>
        </w:rPr>
        <w:t>trend</w:t>
      </w:r>
      <w:r w:rsidRPr="00134F55">
        <w:rPr>
          <w:lang w:val="en-US"/>
        </w:rPr>
        <w:t xml:space="preserve"> </w:t>
      </w:r>
      <w:r w:rsidRPr="00134F55">
        <w:rPr>
          <w:rStyle w:val="ypks7kbdpwfgdykd3qb9"/>
          <w:lang w:val="en-US"/>
        </w:rPr>
        <w:t>[2,3].</w:t>
      </w:r>
      <w:r w:rsidRPr="00134F55">
        <w:rPr>
          <w:lang w:val="en-US"/>
        </w:rPr>
        <w:t xml:space="preserve"> </w:t>
      </w:r>
      <w:r w:rsidRPr="00134F55">
        <w:rPr>
          <w:rStyle w:val="ypks7kbdpwfgdykd3qb9"/>
          <w:lang w:val="en-US"/>
        </w:rPr>
        <w:t>Urban</w:t>
      </w:r>
      <w:r w:rsidRPr="00134F55">
        <w:rPr>
          <w:lang w:val="en-US"/>
        </w:rPr>
        <w:t xml:space="preserve"> </w:t>
      </w:r>
      <w:r w:rsidRPr="00134F55">
        <w:rPr>
          <w:rStyle w:val="ypks7kbdpwfgdykd3qb9"/>
          <w:lang w:val="en-US"/>
        </w:rPr>
        <w:t>stormwater</w:t>
      </w:r>
      <w:r w:rsidRPr="00134F55">
        <w:rPr>
          <w:lang w:val="en-US"/>
        </w:rPr>
        <w:t xml:space="preserve"> </w:t>
      </w:r>
      <w:r w:rsidRPr="00134F55">
        <w:rPr>
          <w:rStyle w:val="ypks7kbdpwfgdykd3qb9"/>
          <w:lang w:val="en-US"/>
        </w:rPr>
        <w:t>runoff,</w:t>
      </w:r>
      <w:r w:rsidRPr="00134F55">
        <w:rPr>
          <w:lang w:val="en-US"/>
        </w:rPr>
        <w:t xml:space="preserve"> </w:t>
      </w:r>
      <w:r w:rsidRPr="00134F55">
        <w:rPr>
          <w:rStyle w:val="ypks7kbdpwfgdykd3qb9"/>
          <w:lang w:val="en-US"/>
        </w:rPr>
        <w:t>insufficiently</w:t>
      </w:r>
      <w:r w:rsidRPr="00134F55">
        <w:rPr>
          <w:lang w:val="en-US"/>
        </w:rPr>
        <w:t xml:space="preserve"> </w:t>
      </w:r>
      <w:r w:rsidRPr="00134F55">
        <w:rPr>
          <w:rStyle w:val="ypks7kbdpwfgdykd3qb9"/>
          <w:lang w:val="en-US"/>
        </w:rPr>
        <w:t>treated</w:t>
      </w:r>
      <w:r w:rsidRPr="00134F55">
        <w:rPr>
          <w:lang w:val="en-US"/>
        </w:rPr>
        <w:t xml:space="preserve"> </w:t>
      </w:r>
      <w:r w:rsidRPr="00134F55">
        <w:rPr>
          <w:rStyle w:val="ypks7kbdpwfgdykd3qb9"/>
          <w:lang w:val="en-US"/>
        </w:rPr>
        <w:t>wastewater</w:t>
      </w:r>
      <w:r w:rsidRPr="00134F55">
        <w:rPr>
          <w:lang w:val="en-US"/>
        </w:rPr>
        <w:t xml:space="preserve"> discharges, </w:t>
      </w:r>
      <w:r w:rsidRPr="00134F55">
        <w:rPr>
          <w:rStyle w:val="ypks7kbdpwfgdykd3qb9"/>
          <w:lang w:val="en-US"/>
        </w:rPr>
        <w:t>and</w:t>
      </w:r>
      <w:r w:rsidRPr="00134F55">
        <w:rPr>
          <w:lang w:val="en-US"/>
        </w:rPr>
        <w:t xml:space="preserve"> </w:t>
      </w:r>
      <w:r w:rsidRPr="00134F55">
        <w:rPr>
          <w:rStyle w:val="ypks7kbdpwfgdykd3qb9"/>
          <w:lang w:val="en-US"/>
        </w:rPr>
        <w:t>agricultural</w:t>
      </w:r>
      <w:r w:rsidRPr="00134F55">
        <w:rPr>
          <w:lang w:val="en-US"/>
        </w:rPr>
        <w:t xml:space="preserve"> </w:t>
      </w:r>
      <w:r w:rsidRPr="00134F55">
        <w:rPr>
          <w:rStyle w:val="ypks7kbdpwfgdykd3qb9"/>
          <w:lang w:val="en-US"/>
        </w:rPr>
        <w:t>drainage</w:t>
      </w:r>
      <w:r w:rsidRPr="00134F55">
        <w:rPr>
          <w:lang w:val="en-US"/>
        </w:rPr>
        <w:t xml:space="preserve"> </w:t>
      </w:r>
      <w:r w:rsidRPr="00134F55">
        <w:rPr>
          <w:rStyle w:val="ypks7kbdpwfgdykd3qb9"/>
          <w:lang w:val="en-US"/>
        </w:rPr>
        <w:t>create</w:t>
      </w:r>
      <w:r w:rsidRPr="00134F55">
        <w:rPr>
          <w:lang w:val="en-US"/>
        </w:rPr>
        <w:t xml:space="preserve"> a </w:t>
      </w:r>
      <w:r w:rsidRPr="00134F55">
        <w:rPr>
          <w:rStyle w:val="ypks7kbdpwfgdykd3qb9"/>
          <w:lang w:val="en-US"/>
        </w:rPr>
        <w:t>chronic</w:t>
      </w:r>
      <w:r w:rsidRPr="00134F55">
        <w:rPr>
          <w:lang w:val="en-US"/>
        </w:rPr>
        <w:t xml:space="preserve"> </w:t>
      </w:r>
      <w:r w:rsidRPr="00134F55">
        <w:rPr>
          <w:rStyle w:val="ypks7kbdpwfgdykd3qb9"/>
          <w:lang w:val="en-US"/>
        </w:rPr>
        <w:t>biogenic</w:t>
      </w:r>
      <w:r w:rsidRPr="00134F55">
        <w:rPr>
          <w:lang w:val="en-US"/>
        </w:rPr>
        <w:t xml:space="preserve"> </w:t>
      </w:r>
      <w:r w:rsidRPr="00134F55">
        <w:rPr>
          <w:rStyle w:val="ypks7kbdpwfgdykd3qb9"/>
          <w:lang w:val="en-US"/>
        </w:rPr>
        <w:t>load.</w:t>
      </w:r>
      <w:r w:rsidRPr="00134F55">
        <w:rPr>
          <w:lang w:val="en-US"/>
        </w:rPr>
        <w:t xml:space="preserve"> </w:t>
      </w:r>
      <w:r w:rsidRPr="00134F55">
        <w:rPr>
          <w:rStyle w:val="ypks7kbdpwfgdykd3qb9"/>
          <w:lang w:val="en-US"/>
        </w:rPr>
        <w:t>Studies</w:t>
      </w:r>
      <w:r w:rsidRPr="00134F55">
        <w:rPr>
          <w:lang w:val="en-US"/>
        </w:rPr>
        <w:t xml:space="preserve"> </w:t>
      </w:r>
      <w:r w:rsidRPr="00134F55">
        <w:rPr>
          <w:rStyle w:val="ypks7kbdpwfgdykd3qb9"/>
          <w:lang w:val="en-US"/>
        </w:rPr>
        <w:t>using</w:t>
      </w:r>
      <w:r w:rsidRPr="00134F55">
        <w:rPr>
          <w:lang w:val="en-US"/>
        </w:rPr>
        <w:t xml:space="preserve"> </w:t>
      </w:r>
      <w:r w:rsidRPr="00134F55">
        <w:rPr>
          <w:rStyle w:val="ypks7kbdpwfgdykd3qb9"/>
          <w:lang w:val="en-US"/>
        </w:rPr>
        <w:t>stable</w:t>
      </w:r>
      <w:r w:rsidRPr="00134F55">
        <w:rPr>
          <w:lang w:val="en-US"/>
        </w:rPr>
        <w:t xml:space="preserve"> </w:t>
      </w:r>
      <w:r w:rsidRPr="00134F55">
        <w:rPr>
          <w:rStyle w:val="ypks7kbdpwfgdykd3qb9"/>
          <w:lang w:val="en-US"/>
        </w:rPr>
        <w:t>isotopes</w:t>
      </w:r>
      <w:r w:rsidRPr="00134F55">
        <w:rPr>
          <w:lang w:val="en-US"/>
        </w:rPr>
        <w:t xml:space="preserve"> </w:t>
      </w:r>
      <w:r w:rsidRPr="00134F55">
        <w:rPr>
          <w:rStyle w:val="ypks7kbdpwfgdykd3qb9"/>
          <w:lang w:val="en-US"/>
        </w:rPr>
        <w:t>(</w:t>
      </w:r>
      <w:r w:rsidRPr="00134F55">
        <w:rPr>
          <w:rStyle w:val="ypks7kbdpwfgdykd3qb9"/>
        </w:rPr>
        <w:t>δ</w:t>
      </w:r>
      <w:r w:rsidRPr="00134F55">
        <w:rPr>
          <w:rStyle w:val="ypks7kbdpwfgdykd3qb9"/>
          <w:lang w:val="en-US"/>
        </w:rPr>
        <w:t>1⁵n</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rPr>
        <w:t>δ</w:t>
      </w:r>
      <w:r w:rsidRPr="00134F55">
        <w:rPr>
          <w:rStyle w:val="ypks7kbdpwfgdykd3qb9"/>
          <w:lang w:val="en-US"/>
        </w:rPr>
        <w:t>13C)</w:t>
      </w:r>
      <w:r w:rsidRPr="00134F55">
        <w:rPr>
          <w:lang w:val="en-US"/>
        </w:rPr>
        <w:t xml:space="preserve"> </w:t>
      </w:r>
      <w:r w:rsidRPr="00134F55">
        <w:rPr>
          <w:rStyle w:val="ypks7kbdpwfgdykd3qb9"/>
          <w:lang w:val="en-US"/>
        </w:rPr>
        <w:t>prove</w:t>
      </w:r>
      <w:r w:rsidRPr="00134F55">
        <w:rPr>
          <w:lang w:val="en-US"/>
        </w:rPr>
        <w:t xml:space="preserve"> </w:t>
      </w:r>
      <w:r w:rsidRPr="00134F55">
        <w:rPr>
          <w:rStyle w:val="ypks7kbdpwfgdykd3qb9"/>
          <w:lang w:val="en-US"/>
        </w:rPr>
        <w:t>that</w:t>
      </w:r>
      <w:r w:rsidRPr="00134F55">
        <w:rPr>
          <w:lang w:val="en-US"/>
        </w:rPr>
        <w:t xml:space="preserve"> </w:t>
      </w:r>
      <w:r w:rsidRPr="00134F55">
        <w:rPr>
          <w:rStyle w:val="ypks7kbdpwfgdykd3qb9"/>
          <w:lang w:val="en-US"/>
        </w:rPr>
        <w:t>about</w:t>
      </w:r>
      <w:r w:rsidRPr="00134F55">
        <w:rPr>
          <w:lang w:val="en-US"/>
        </w:rPr>
        <w:t xml:space="preserve"> </w:t>
      </w:r>
      <w:r w:rsidRPr="00134F55">
        <w:rPr>
          <w:rStyle w:val="ypks7kbdpwfgdykd3qb9"/>
          <w:lang w:val="en-US"/>
        </w:rPr>
        <w:t>40%</w:t>
      </w:r>
      <w:r w:rsidRPr="00134F55">
        <w:rPr>
          <w:lang w:val="en-US"/>
        </w:rPr>
        <w:t xml:space="preserve"> of the </w:t>
      </w:r>
      <w:r w:rsidRPr="00134F55">
        <w:rPr>
          <w:rStyle w:val="ypks7kbdpwfgdykd3qb9"/>
          <w:lang w:val="en-US"/>
        </w:rPr>
        <w:t>organic</w:t>
      </w:r>
      <w:r w:rsidRPr="00134F55">
        <w:rPr>
          <w:lang w:val="en-US"/>
        </w:rPr>
        <w:t xml:space="preserve"> </w:t>
      </w:r>
      <w:r w:rsidRPr="00134F55">
        <w:rPr>
          <w:rStyle w:val="ypks7kbdpwfgdykd3qb9"/>
          <w:lang w:val="en-US"/>
        </w:rPr>
        <w:t>matter</w:t>
      </w:r>
      <w:r w:rsidRPr="00134F55">
        <w:rPr>
          <w:lang w:val="en-US"/>
        </w:rPr>
        <w:t xml:space="preserve"> </w:t>
      </w:r>
      <w:r w:rsidRPr="00134F55">
        <w:rPr>
          <w:rStyle w:val="ypks7kbdpwfgdykd3qb9"/>
          <w:lang w:val="en-US"/>
        </w:rPr>
        <w:t>in</w:t>
      </w:r>
      <w:r w:rsidRPr="00134F55">
        <w:rPr>
          <w:lang w:val="en-US"/>
        </w:rPr>
        <w:t xml:space="preserve"> </w:t>
      </w:r>
      <w:r w:rsidRPr="00134F55">
        <w:rPr>
          <w:rStyle w:val="ypks7kbdpwfgdykd3qb9"/>
          <w:lang w:val="en-US"/>
        </w:rPr>
        <w:t>such</w:t>
      </w:r>
      <w:r w:rsidRPr="00134F55">
        <w:rPr>
          <w:lang w:val="en-US"/>
        </w:rPr>
        <w:t xml:space="preserve"> </w:t>
      </w:r>
      <w:r w:rsidRPr="00134F55">
        <w:rPr>
          <w:rStyle w:val="ypks7kbdpwfgdykd3qb9"/>
          <w:lang w:val="en-US"/>
        </w:rPr>
        <w:t>systems</w:t>
      </w:r>
      <w:r w:rsidRPr="00134F55">
        <w:rPr>
          <w:lang w:val="en-US"/>
        </w:rPr>
        <w:t xml:space="preserve"> </w:t>
      </w:r>
      <w:r w:rsidRPr="00134F55">
        <w:rPr>
          <w:rStyle w:val="ypks7kbdpwfgdykd3qb9"/>
          <w:lang w:val="en-US"/>
        </w:rPr>
        <w:t>is</w:t>
      </w:r>
      <w:r w:rsidRPr="00134F55">
        <w:rPr>
          <w:lang w:val="en-US"/>
        </w:rPr>
        <w:t xml:space="preserve"> of </w:t>
      </w:r>
      <w:r w:rsidRPr="00134F55">
        <w:rPr>
          <w:rStyle w:val="ypks7kbdpwfgdykd3qb9"/>
          <w:lang w:val="en-US"/>
        </w:rPr>
        <w:t>wastewater</w:t>
      </w:r>
      <w:r w:rsidRPr="00134F55">
        <w:rPr>
          <w:lang w:val="en-US"/>
        </w:rPr>
        <w:t xml:space="preserve"> </w:t>
      </w:r>
      <w:r w:rsidRPr="00134F55">
        <w:rPr>
          <w:rStyle w:val="ypks7kbdpwfgdykd3qb9"/>
          <w:lang w:val="en-US"/>
        </w:rPr>
        <w:t>origin,</w:t>
      </w:r>
      <w:r w:rsidRPr="00134F55">
        <w:rPr>
          <w:lang w:val="en-US"/>
        </w:rPr>
        <w:t xml:space="preserve"> </w:t>
      </w:r>
      <w:r w:rsidRPr="00134F55">
        <w:rPr>
          <w:rStyle w:val="ypks7kbdpwfgdykd3qb9"/>
          <w:lang w:val="en-US"/>
        </w:rPr>
        <w:t>which</w:t>
      </w:r>
      <w:r w:rsidRPr="00134F55">
        <w:rPr>
          <w:lang w:val="en-US"/>
        </w:rPr>
        <w:t xml:space="preserve"> </w:t>
      </w:r>
      <w:r w:rsidRPr="00134F55">
        <w:rPr>
          <w:rStyle w:val="ypks7kbdpwfgdykd3qb9"/>
          <w:lang w:val="en-US"/>
        </w:rPr>
        <w:t>dramatically</w:t>
      </w:r>
      <w:r w:rsidRPr="00134F55">
        <w:rPr>
          <w:lang w:val="en-US"/>
        </w:rPr>
        <w:t xml:space="preserve"> </w:t>
      </w:r>
      <w:r w:rsidRPr="00134F55">
        <w:rPr>
          <w:rStyle w:val="ypks7kbdpwfgdykd3qb9"/>
          <w:lang w:val="en-US"/>
        </w:rPr>
        <w:t>accelerates</w:t>
      </w:r>
      <w:r w:rsidRPr="00134F55">
        <w:rPr>
          <w:lang w:val="en-US"/>
        </w:rPr>
        <w:t xml:space="preserve"> the </w:t>
      </w:r>
      <w:r w:rsidRPr="00134F55">
        <w:rPr>
          <w:rStyle w:val="ypks7kbdpwfgdykd3qb9"/>
          <w:lang w:val="en-US"/>
        </w:rPr>
        <w:t>nitrogen</w:t>
      </w:r>
      <w:r w:rsidRPr="00134F55">
        <w:rPr>
          <w:lang w:val="en-US"/>
        </w:rPr>
        <w:t xml:space="preserve"> </w:t>
      </w:r>
      <w:r w:rsidRPr="00134F55">
        <w:rPr>
          <w:rStyle w:val="ypks7kbdpwfgdykd3qb9"/>
          <w:lang w:val="en-US"/>
        </w:rPr>
        <w:t>cycle</w:t>
      </w:r>
      <w:r w:rsidRPr="00134F55">
        <w:rPr>
          <w:lang w:val="en-US"/>
        </w:rPr>
        <w:t xml:space="preserve"> </w:t>
      </w:r>
      <w:r w:rsidRPr="00134F55">
        <w:rPr>
          <w:rStyle w:val="ypks7kbdpwfgdykd3qb9"/>
          <w:lang w:val="en-US"/>
        </w:rPr>
        <w:t>[3].</w:t>
      </w:r>
      <w:r w:rsidRPr="00134F55">
        <w:rPr>
          <w:lang w:val="en-US"/>
        </w:rPr>
        <w:t xml:space="preserve"> </w:t>
      </w:r>
    </w:p>
    <w:p w14:paraId="3DFBE62E" w14:textId="77777777" w:rsidR="009F6348" w:rsidRPr="00134F55" w:rsidRDefault="009F6348" w:rsidP="002A2582">
      <w:pPr>
        <w:pStyle w:val="a7"/>
        <w:tabs>
          <w:tab w:val="left" w:pos="851"/>
        </w:tabs>
        <w:ind w:left="0"/>
        <w:rPr>
          <w:rStyle w:val="ypks7kbdpwfgdykd3qb9"/>
          <w:lang w:val="en-US"/>
        </w:rPr>
      </w:pPr>
      <w:r w:rsidRPr="00134F55">
        <w:rPr>
          <w:rStyle w:val="ypks7kbdpwfgdykd3qb9"/>
          <w:i/>
          <w:lang w:val="en-US"/>
        </w:rPr>
        <w:t>Climate</w:t>
      </w:r>
      <w:r w:rsidRPr="00134F55">
        <w:rPr>
          <w:i/>
          <w:lang w:val="en-US"/>
        </w:rPr>
        <w:t xml:space="preserve"> </w:t>
      </w:r>
      <w:r w:rsidRPr="00134F55">
        <w:rPr>
          <w:rStyle w:val="ypks7kbdpwfgdykd3qb9"/>
          <w:i/>
          <w:lang w:val="en-US"/>
        </w:rPr>
        <w:t>trend</w:t>
      </w:r>
      <w:r w:rsidRPr="00134F55">
        <w:rPr>
          <w:i/>
          <w:lang w:val="en-US"/>
        </w:rPr>
        <w:t xml:space="preserve"> </w:t>
      </w:r>
      <w:r w:rsidRPr="00134F55">
        <w:rPr>
          <w:rStyle w:val="ypks7kbdpwfgdykd3qb9"/>
          <w:i/>
          <w:lang w:val="en-US"/>
        </w:rPr>
        <w:t>(indirect</w:t>
      </w:r>
      <w:r w:rsidRPr="00134F55">
        <w:rPr>
          <w:i/>
          <w:lang w:val="en-US"/>
        </w:rPr>
        <w:t xml:space="preserve"> </w:t>
      </w:r>
      <w:r w:rsidRPr="00134F55">
        <w:rPr>
          <w:rStyle w:val="ypks7kbdpwfgdykd3qb9"/>
          <w:i/>
          <w:lang w:val="en-US"/>
        </w:rPr>
        <w:t>impact)</w:t>
      </w:r>
      <w:r w:rsidRPr="00134F55">
        <w:rPr>
          <w:i/>
          <w:lang w:val="en-US"/>
        </w:rPr>
        <w:t>:</w:t>
      </w:r>
      <w:r w:rsidRPr="00134F55">
        <w:rPr>
          <w:lang w:val="en-US"/>
        </w:rPr>
        <w:t xml:space="preserve"> </w:t>
      </w:r>
      <w:r w:rsidRPr="00134F55">
        <w:rPr>
          <w:rStyle w:val="ypks7kbdpwfgdykd3qb9"/>
          <w:lang w:val="en-US"/>
        </w:rPr>
        <w:t>In</w:t>
      </w:r>
      <w:r w:rsidRPr="00134F55">
        <w:rPr>
          <w:lang w:val="en-US"/>
        </w:rPr>
        <w:t xml:space="preserve"> the </w:t>
      </w:r>
      <w:r w:rsidRPr="00134F55">
        <w:rPr>
          <w:rStyle w:val="ypks7kbdpwfgdykd3qb9"/>
          <w:lang w:val="en-US"/>
        </w:rPr>
        <w:t>Arctic</w:t>
      </w:r>
      <w:r w:rsidRPr="00134F55">
        <w:rPr>
          <w:lang w:val="en-US"/>
        </w:rPr>
        <w:t xml:space="preserve"> </w:t>
      </w:r>
      <w:r w:rsidRPr="00134F55">
        <w:rPr>
          <w:rStyle w:val="ypks7kbdpwfgdykd3qb9"/>
          <w:lang w:val="en-US"/>
        </w:rPr>
        <w:t>region</w:t>
      </w:r>
      <w:r w:rsidRPr="00134F55">
        <w:rPr>
          <w:lang w:val="en-US"/>
        </w:rPr>
        <w:t xml:space="preserve"> </w:t>
      </w:r>
      <w:r w:rsidRPr="00134F55">
        <w:rPr>
          <w:rStyle w:val="ypks7kbdpwfgdykd3qb9"/>
          <w:lang w:val="en-US"/>
        </w:rPr>
        <w:t>and</w:t>
      </w:r>
      <w:r w:rsidRPr="00134F55">
        <w:rPr>
          <w:lang w:val="en-US"/>
        </w:rPr>
        <w:t xml:space="preserve"> the </w:t>
      </w:r>
      <w:r w:rsidRPr="00134F55">
        <w:rPr>
          <w:rStyle w:val="ypks7kbdpwfgdykd3qb9"/>
          <w:lang w:val="en-US"/>
        </w:rPr>
        <w:t>highlands</w:t>
      </w:r>
      <w:r w:rsidRPr="00134F55">
        <w:rPr>
          <w:lang w:val="en-US"/>
        </w:rPr>
        <w:t xml:space="preserve">, a </w:t>
      </w:r>
      <w:r w:rsidRPr="00134F55">
        <w:rPr>
          <w:rStyle w:val="ypks7kbdpwfgdykd3qb9"/>
          <w:lang w:val="en-US"/>
        </w:rPr>
        <w:t>paradoxical</w:t>
      </w:r>
      <w:r w:rsidRPr="00134F55">
        <w:rPr>
          <w:lang w:val="en-US"/>
        </w:rPr>
        <w:t xml:space="preserve"> </w:t>
      </w:r>
      <w:r w:rsidRPr="00134F55">
        <w:rPr>
          <w:rStyle w:val="ypks7kbdpwfgdykd3qb9"/>
          <w:lang w:val="en-US"/>
        </w:rPr>
        <w:t>phenomenon</w:t>
      </w:r>
      <w:r w:rsidRPr="00134F55">
        <w:rPr>
          <w:lang w:val="en-US"/>
        </w:rPr>
        <w:t xml:space="preserve"> is </w:t>
      </w:r>
      <w:r w:rsidRPr="00134F55">
        <w:rPr>
          <w:rStyle w:val="ypks7kbdpwfgdykd3qb9"/>
          <w:lang w:val="en-US"/>
        </w:rPr>
        <w:t>recorded</w:t>
      </w:r>
      <w:r w:rsidRPr="00134F55">
        <w:rPr>
          <w:lang w:val="en-US"/>
        </w:rPr>
        <w:t xml:space="preserve"> </w:t>
      </w:r>
      <w:r w:rsidRPr="00134F55">
        <w:rPr>
          <w:rStyle w:val="ypks7kbdpwfgdykd3qb9"/>
          <w:lang w:val="en-US"/>
        </w:rPr>
        <w:t>—</w:t>
      </w:r>
      <w:r w:rsidRPr="00134F55">
        <w:rPr>
          <w:lang w:val="en-US"/>
        </w:rPr>
        <w:t xml:space="preserve"> the </w:t>
      </w:r>
      <w:r w:rsidRPr="00134F55">
        <w:rPr>
          <w:rStyle w:val="ypks7kbdpwfgdykd3qb9"/>
          <w:lang w:val="en-US"/>
        </w:rPr>
        <w:t>eutrophication</w:t>
      </w:r>
      <w:r w:rsidRPr="00134F55">
        <w:rPr>
          <w:lang w:val="en-US"/>
        </w:rPr>
        <w:t xml:space="preserve"> of </w:t>
      </w:r>
      <w:r w:rsidRPr="00134F55">
        <w:rPr>
          <w:rStyle w:val="ypks7kbdpwfgdykd3qb9"/>
          <w:lang w:val="en-US"/>
        </w:rPr>
        <w:t>"virgin"</w:t>
      </w:r>
      <w:r w:rsidRPr="00134F55">
        <w:rPr>
          <w:lang w:val="en-US"/>
        </w:rPr>
        <w:t xml:space="preserve"> </w:t>
      </w:r>
      <w:r w:rsidRPr="00134F55">
        <w:rPr>
          <w:rStyle w:val="ypks7kbdpwfgdykd3qb9"/>
          <w:lang w:val="en-US"/>
        </w:rPr>
        <w:t>lakes</w:t>
      </w:r>
      <w:r w:rsidRPr="00134F55">
        <w:rPr>
          <w:lang w:val="en-US"/>
        </w:rPr>
        <w:t xml:space="preserve"> </w:t>
      </w:r>
      <w:r w:rsidRPr="00134F55">
        <w:rPr>
          <w:rStyle w:val="ypks7kbdpwfgdykd3qb9"/>
          <w:lang w:val="en-US"/>
        </w:rPr>
        <w:t>far</w:t>
      </w:r>
      <w:r w:rsidRPr="00134F55">
        <w:rPr>
          <w:lang w:val="en-US"/>
        </w:rPr>
        <w:t xml:space="preserve"> </w:t>
      </w:r>
      <w:r w:rsidRPr="00134F55">
        <w:rPr>
          <w:rStyle w:val="ypks7kbdpwfgdykd3qb9"/>
          <w:lang w:val="en-US"/>
        </w:rPr>
        <w:t>from</w:t>
      </w:r>
      <w:r w:rsidRPr="00134F55">
        <w:rPr>
          <w:lang w:val="en-US"/>
        </w:rPr>
        <w:t xml:space="preserve"> </w:t>
      </w:r>
      <w:r w:rsidRPr="00134F55">
        <w:rPr>
          <w:rStyle w:val="ypks7kbdpwfgdykd3qb9"/>
          <w:lang w:val="en-US"/>
        </w:rPr>
        <w:t>sources</w:t>
      </w:r>
      <w:r w:rsidRPr="00134F55">
        <w:rPr>
          <w:lang w:val="en-US"/>
        </w:rPr>
        <w:t xml:space="preserve"> of </w:t>
      </w:r>
      <w:r w:rsidRPr="00134F55">
        <w:rPr>
          <w:rStyle w:val="ypks7kbdpwfgdykd3qb9"/>
          <w:lang w:val="en-US"/>
        </w:rPr>
        <w:t>pollution.</w:t>
      </w:r>
      <w:r w:rsidRPr="00134F55">
        <w:rPr>
          <w:lang w:val="en-US"/>
        </w:rPr>
        <w:t xml:space="preserve"> </w:t>
      </w:r>
      <w:r w:rsidRPr="00134F55">
        <w:rPr>
          <w:rStyle w:val="ypks7kbdpwfgdykd3qb9"/>
          <w:lang w:val="en-US"/>
        </w:rPr>
        <w:t>Global</w:t>
      </w:r>
      <w:r w:rsidRPr="00134F55">
        <w:rPr>
          <w:lang w:val="en-US"/>
        </w:rPr>
        <w:t xml:space="preserve"> </w:t>
      </w:r>
      <w:r w:rsidRPr="00134F55">
        <w:rPr>
          <w:rStyle w:val="ypks7kbdpwfgdykd3qb9"/>
          <w:lang w:val="en-US"/>
        </w:rPr>
        <w:t>warming</w:t>
      </w:r>
      <w:r w:rsidRPr="00134F55">
        <w:rPr>
          <w:lang w:val="en-US"/>
        </w:rPr>
        <w:t xml:space="preserve"> </w:t>
      </w:r>
      <w:r w:rsidRPr="00134F55">
        <w:rPr>
          <w:rStyle w:val="ypks7kbdpwfgdykd3qb9"/>
          <w:lang w:val="en-US"/>
        </w:rPr>
        <w:t>leads</w:t>
      </w:r>
      <w:r w:rsidRPr="00134F55">
        <w:rPr>
          <w:lang w:val="en-US"/>
        </w:rPr>
        <w:t xml:space="preserve"> </w:t>
      </w:r>
      <w:r w:rsidRPr="00134F55">
        <w:rPr>
          <w:rStyle w:val="ypks7kbdpwfgdykd3qb9"/>
          <w:lang w:val="en-US"/>
        </w:rPr>
        <w:t>to</w:t>
      </w:r>
      <w:r w:rsidRPr="00134F55">
        <w:rPr>
          <w:lang w:val="en-US"/>
        </w:rPr>
        <w:t xml:space="preserve"> the </w:t>
      </w:r>
      <w:r w:rsidRPr="00134F55">
        <w:rPr>
          <w:rStyle w:val="ypks7kbdpwfgdykd3qb9"/>
          <w:lang w:val="en-US"/>
        </w:rPr>
        <w:t>degradation</w:t>
      </w:r>
      <w:r w:rsidRPr="00134F55">
        <w:rPr>
          <w:lang w:val="en-US"/>
        </w:rPr>
        <w:t xml:space="preserve"> of </w:t>
      </w:r>
      <w:r w:rsidRPr="00134F55">
        <w:rPr>
          <w:rStyle w:val="ypks7kbdpwfgdykd3qb9"/>
          <w:lang w:val="en-US"/>
        </w:rPr>
        <w:t>permafrost,</w:t>
      </w:r>
      <w:r w:rsidRPr="00134F55">
        <w:rPr>
          <w:lang w:val="en-US"/>
        </w:rPr>
        <w:t xml:space="preserve"> </w:t>
      </w:r>
      <w:r w:rsidRPr="00134F55">
        <w:rPr>
          <w:rStyle w:val="ypks7kbdpwfgdykd3qb9"/>
          <w:lang w:val="en-US"/>
        </w:rPr>
        <w:t>releasing</w:t>
      </w:r>
      <w:r w:rsidRPr="00134F55">
        <w:rPr>
          <w:lang w:val="en-US"/>
        </w:rPr>
        <w:t xml:space="preserve"> </w:t>
      </w:r>
      <w:r w:rsidRPr="00134F55">
        <w:rPr>
          <w:rStyle w:val="ypks7kbdpwfgdykd3qb9"/>
          <w:lang w:val="en-US"/>
        </w:rPr>
        <w:t>preserved</w:t>
      </w:r>
      <w:r w:rsidRPr="00134F55">
        <w:rPr>
          <w:lang w:val="en-US"/>
        </w:rPr>
        <w:t xml:space="preserve"> </w:t>
      </w:r>
      <w:r w:rsidRPr="00134F55">
        <w:rPr>
          <w:rStyle w:val="ypks7kbdpwfgdykd3qb9"/>
          <w:lang w:val="en-US"/>
        </w:rPr>
        <w:t>organic</w:t>
      </w:r>
      <w:r w:rsidRPr="00134F55">
        <w:rPr>
          <w:lang w:val="en-US"/>
        </w:rPr>
        <w:t xml:space="preserve"> </w:t>
      </w:r>
      <w:r w:rsidRPr="00134F55">
        <w:rPr>
          <w:rStyle w:val="ypks7kbdpwfgdykd3qb9"/>
          <w:lang w:val="en-US"/>
        </w:rPr>
        <w:t>matter,</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increases</w:t>
      </w:r>
      <w:r w:rsidRPr="00134F55">
        <w:rPr>
          <w:lang w:val="en-US"/>
        </w:rPr>
        <w:t xml:space="preserve"> the </w:t>
      </w:r>
      <w:r w:rsidRPr="00134F55">
        <w:rPr>
          <w:rStyle w:val="ypks7kbdpwfgdykd3qb9"/>
          <w:lang w:val="en-US"/>
        </w:rPr>
        <w:t>growing</w:t>
      </w:r>
      <w:r w:rsidRPr="00134F55">
        <w:rPr>
          <w:lang w:val="en-US"/>
        </w:rPr>
        <w:t xml:space="preserve"> </w:t>
      </w:r>
      <w:r w:rsidRPr="00134F55">
        <w:rPr>
          <w:rStyle w:val="ypks7kbdpwfgdykd3qb9"/>
          <w:lang w:val="en-US"/>
        </w:rPr>
        <w:t>season.</w:t>
      </w:r>
      <w:r w:rsidRPr="00134F55">
        <w:rPr>
          <w:lang w:val="en-US"/>
        </w:rPr>
        <w:t xml:space="preserve"> </w:t>
      </w:r>
      <w:r w:rsidRPr="00134F55">
        <w:rPr>
          <w:rStyle w:val="ypks7kbdpwfgdykd3qb9"/>
          <w:lang w:val="en-US"/>
        </w:rPr>
        <w:t>As</w:t>
      </w:r>
      <w:r w:rsidRPr="00134F55">
        <w:rPr>
          <w:lang w:val="en-US"/>
        </w:rPr>
        <w:t xml:space="preserve"> a </w:t>
      </w:r>
      <w:r w:rsidRPr="00134F55">
        <w:rPr>
          <w:rStyle w:val="ypks7kbdpwfgdykd3qb9"/>
          <w:lang w:val="en-US"/>
        </w:rPr>
        <w:t>result,</w:t>
      </w:r>
      <w:r w:rsidRPr="00134F55">
        <w:rPr>
          <w:lang w:val="en-US"/>
        </w:rPr>
        <w:t xml:space="preserve"> the </w:t>
      </w:r>
      <w:r w:rsidRPr="00134F55">
        <w:rPr>
          <w:rStyle w:val="ypks7kbdpwfgdykd3qb9"/>
          <w:lang w:val="en-US"/>
        </w:rPr>
        <w:t>phosphorus</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nitrogen</w:t>
      </w:r>
      <w:r w:rsidRPr="00134F55">
        <w:rPr>
          <w:lang w:val="en-US"/>
        </w:rPr>
        <w:t xml:space="preserve"> </w:t>
      </w:r>
      <w:r w:rsidRPr="00134F55">
        <w:rPr>
          <w:rStyle w:val="ypks7kbdpwfgdykd3qb9"/>
          <w:lang w:val="en-US"/>
        </w:rPr>
        <w:t>content</w:t>
      </w:r>
      <w:r w:rsidRPr="00134F55">
        <w:rPr>
          <w:lang w:val="en-US"/>
        </w:rPr>
        <w:t xml:space="preserve"> </w:t>
      </w:r>
      <w:r w:rsidRPr="00134F55">
        <w:rPr>
          <w:rStyle w:val="ypks7kbdpwfgdykd3qb9"/>
          <w:lang w:val="en-US"/>
        </w:rPr>
        <w:t>in</w:t>
      </w:r>
      <w:r w:rsidRPr="00134F55">
        <w:rPr>
          <w:lang w:val="en-US"/>
        </w:rPr>
        <w:t xml:space="preserve"> the </w:t>
      </w:r>
      <w:r w:rsidRPr="00134F55">
        <w:rPr>
          <w:rStyle w:val="ypks7kbdpwfgdykd3qb9"/>
          <w:lang w:val="en-US"/>
        </w:rPr>
        <w:t>water</w:t>
      </w:r>
      <w:r w:rsidRPr="00134F55">
        <w:rPr>
          <w:lang w:val="en-US"/>
        </w:rPr>
        <w:t xml:space="preserve"> </w:t>
      </w:r>
      <w:r w:rsidRPr="00134F55">
        <w:rPr>
          <w:rStyle w:val="ypks7kbdpwfgdykd3qb9"/>
          <w:lang w:val="en-US"/>
        </w:rPr>
        <w:t>increases</w:t>
      </w:r>
      <w:r w:rsidRPr="00134F55">
        <w:rPr>
          <w:lang w:val="en-US"/>
        </w:rPr>
        <w:t xml:space="preserve"> </w:t>
      </w:r>
      <w:r w:rsidRPr="00134F55">
        <w:rPr>
          <w:rStyle w:val="ypks7kbdpwfgdykd3qb9"/>
          <w:lang w:val="en-US"/>
        </w:rPr>
        <w:t>even</w:t>
      </w:r>
      <w:r w:rsidRPr="00134F55">
        <w:rPr>
          <w:lang w:val="en-US"/>
        </w:rPr>
        <w:t xml:space="preserve"> </w:t>
      </w:r>
      <w:r w:rsidRPr="00134F55">
        <w:rPr>
          <w:rStyle w:val="ypks7kbdpwfgdykd3qb9"/>
          <w:lang w:val="en-US"/>
        </w:rPr>
        <w:t>in</w:t>
      </w:r>
      <w:r w:rsidRPr="00134F55">
        <w:rPr>
          <w:lang w:val="en-US"/>
        </w:rPr>
        <w:t xml:space="preserve"> the </w:t>
      </w:r>
      <w:r w:rsidRPr="00134F55">
        <w:rPr>
          <w:rStyle w:val="ypks7kbdpwfgdykd3qb9"/>
          <w:lang w:val="en-US"/>
        </w:rPr>
        <w:t>absence</w:t>
      </w:r>
      <w:r w:rsidRPr="00134F55">
        <w:rPr>
          <w:lang w:val="en-US"/>
        </w:rPr>
        <w:t xml:space="preserve"> of </w:t>
      </w:r>
      <w:r w:rsidRPr="00134F55">
        <w:rPr>
          <w:rStyle w:val="ypks7kbdpwfgdykd3qb9"/>
          <w:lang w:val="en-US"/>
        </w:rPr>
        <w:t>local</w:t>
      </w:r>
      <w:r w:rsidRPr="00134F55">
        <w:rPr>
          <w:lang w:val="en-US"/>
        </w:rPr>
        <w:t xml:space="preserve"> </w:t>
      </w:r>
      <w:r w:rsidRPr="00134F55">
        <w:rPr>
          <w:rStyle w:val="ypks7kbdpwfgdykd3qb9"/>
          <w:lang w:val="en-US"/>
        </w:rPr>
        <w:t>emission</w:t>
      </w:r>
      <w:r w:rsidRPr="00134F55">
        <w:rPr>
          <w:lang w:val="en-US"/>
        </w:rPr>
        <w:t xml:space="preserve"> </w:t>
      </w:r>
      <w:r w:rsidRPr="00134F55">
        <w:rPr>
          <w:rStyle w:val="ypks7kbdpwfgdykd3qb9"/>
          <w:lang w:val="en-US"/>
        </w:rPr>
        <w:t>sources.</w:t>
      </w:r>
      <w:r w:rsidRPr="00134F55">
        <w:rPr>
          <w:lang w:val="en-US"/>
        </w:rPr>
        <w:t xml:space="preserve"> </w:t>
      </w:r>
      <w:r w:rsidRPr="00134F55">
        <w:rPr>
          <w:rStyle w:val="ypks7kbdpwfgdykd3qb9"/>
          <w:lang w:val="en-US"/>
        </w:rPr>
        <w:t>Over</w:t>
      </w:r>
      <w:r w:rsidRPr="00134F55">
        <w:rPr>
          <w:lang w:val="en-US"/>
        </w:rPr>
        <w:t xml:space="preserve"> the </w:t>
      </w:r>
      <w:r w:rsidRPr="00134F55">
        <w:rPr>
          <w:rStyle w:val="ypks7kbdpwfgdykd3qb9"/>
          <w:lang w:val="en-US"/>
        </w:rPr>
        <w:t>past</w:t>
      </w:r>
      <w:r w:rsidRPr="00134F55">
        <w:rPr>
          <w:lang w:val="en-US"/>
        </w:rPr>
        <w:t xml:space="preserve"> </w:t>
      </w:r>
      <w:r w:rsidRPr="00134F55">
        <w:rPr>
          <w:rStyle w:val="ypks7kbdpwfgdykd3qb9"/>
          <w:lang w:val="en-US"/>
        </w:rPr>
        <w:t>20</w:t>
      </w:r>
      <w:r w:rsidRPr="00134F55">
        <w:rPr>
          <w:lang w:val="en-US"/>
        </w:rPr>
        <w:t xml:space="preserve"> </w:t>
      </w:r>
      <w:r w:rsidRPr="00134F55">
        <w:rPr>
          <w:rStyle w:val="ypks7kbdpwfgdykd3qb9"/>
          <w:lang w:val="en-US"/>
        </w:rPr>
        <w:t>years</w:t>
      </w:r>
      <w:r w:rsidRPr="00134F55">
        <w:rPr>
          <w:lang w:val="en-US"/>
        </w:rPr>
        <w:t xml:space="preserve">, the </w:t>
      </w:r>
      <w:r w:rsidRPr="00134F55">
        <w:rPr>
          <w:rStyle w:val="ypks7kbdpwfgdykd3qb9"/>
          <w:lang w:val="en-US"/>
        </w:rPr>
        <w:t>number</w:t>
      </w:r>
      <w:r w:rsidRPr="00134F55">
        <w:rPr>
          <w:lang w:val="en-US"/>
        </w:rPr>
        <w:t xml:space="preserve"> of </w:t>
      </w:r>
      <w:r w:rsidRPr="00134F55">
        <w:rPr>
          <w:rStyle w:val="ypks7kbdpwfgdykd3qb9"/>
          <w:lang w:val="en-US"/>
        </w:rPr>
        <w:t>oligotrophic</w:t>
      </w:r>
      <w:r w:rsidRPr="00134F55">
        <w:rPr>
          <w:lang w:val="en-US"/>
        </w:rPr>
        <w:t xml:space="preserve"> </w:t>
      </w:r>
      <w:r w:rsidRPr="00134F55">
        <w:rPr>
          <w:rStyle w:val="ypks7kbdpwfgdykd3qb9"/>
          <w:lang w:val="en-US"/>
        </w:rPr>
        <w:t>lakes</w:t>
      </w:r>
      <w:r w:rsidRPr="00134F55">
        <w:rPr>
          <w:lang w:val="en-US"/>
        </w:rPr>
        <w:t xml:space="preserve"> </w:t>
      </w:r>
      <w:r w:rsidRPr="00134F55">
        <w:rPr>
          <w:rStyle w:val="ypks7kbdpwfgdykd3qb9"/>
          <w:lang w:val="en-US"/>
        </w:rPr>
        <w:t>in</w:t>
      </w:r>
      <w:r w:rsidRPr="00134F55">
        <w:rPr>
          <w:lang w:val="en-US"/>
        </w:rPr>
        <w:t xml:space="preserve"> the </w:t>
      </w:r>
      <w:r w:rsidRPr="00134F55">
        <w:rPr>
          <w:rStyle w:val="ypks7kbdpwfgdykd3qb9"/>
          <w:lang w:val="en-US"/>
        </w:rPr>
        <w:t>tundra</w:t>
      </w:r>
      <w:r w:rsidRPr="00134F55">
        <w:rPr>
          <w:lang w:val="en-US"/>
        </w:rPr>
        <w:t xml:space="preserve"> </w:t>
      </w:r>
      <w:r w:rsidRPr="00134F55">
        <w:rPr>
          <w:rStyle w:val="ypks7kbdpwfgdykd3qb9"/>
          <w:lang w:val="en-US"/>
        </w:rPr>
        <w:t>zone</w:t>
      </w:r>
      <w:r w:rsidRPr="00134F55">
        <w:rPr>
          <w:lang w:val="en-US"/>
        </w:rPr>
        <w:t xml:space="preserve"> has </w:t>
      </w:r>
      <w:r w:rsidRPr="00134F55">
        <w:rPr>
          <w:rStyle w:val="ypks7kbdpwfgdykd3qb9"/>
          <w:lang w:val="en-US"/>
        </w:rPr>
        <w:t>decreased</w:t>
      </w:r>
      <w:r w:rsidRPr="00134F55">
        <w:rPr>
          <w:lang w:val="en-US"/>
        </w:rPr>
        <w:t xml:space="preserve"> by </w:t>
      </w:r>
      <w:r w:rsidRPr="00134F55">
        <w:rPr>
          <w:rStyle w:val="ypks7kbdpwfgdykd3qb9"/>
          <w:lang w:val="en-US"/>
        </w:rPr>
        <w:t>almost</w:t>
      </w:r>
      <w:r w:rsidRPr="00134F55">
        <w:rPr>
          <w:lang w:val="en-US"/>
        </w:rPr>
        <w:t xml:space="preserve"> </w:t>
      </w:r>
      <w:r w:rsidRPr="00134F55">
        <w:rPr>
          <w:rStyle w:val="ypks7kbdpwfgdykd3qb9"/>
          <w:lang w:val="en-US"/>
        </w:rPr>
        <w:t>a</w:t>
      </w:r>
      <w:r w:rsidRPr="00134F55">
        <w:rPr>
          <w:lang w:val="en-US"/>
        </w:rPr>
        <w:t xml:space="preserve"> </w:t>
      </w:r>
      <w:r w:rsidRPr="00134F55">
        <w:rPr>
          <w:rStyle w:val="ypks7kbdpwfgdykd3qb9"/>
          <w:lang w:val="en-US"/>
        </w:rPr>
        <w:t>third</w:t>
      </w:r>
      <w:r w:rsidRPr="00134F55">
        <w:rPr>
          <w:lang w:val="en-US"/>
        </w:rPr>
        <w:t xml:space="preserve"> </w:t>
      </w:r>
      <w:r w:rsidRPr="00134F55">
        <w:rPr>
          <w:rStyle w:val="ypks7kbdpwfgdykd3qb9"/>
          <w:lang w:val="en-US"/>
        </w:rPr>
        <w:t>[2].</w:t>
      </w:r>
    </w:p>
    <w:p w14:paraId="03BA40DD" w14:textId="77777777" w:rsidR="009F6348" w:rsidRDefault="009F6348" w:rsidP="002A2582">
      <w:pPr>
        <w:pStyle w:val="a7"/>
        <w:tabs>
          <w:tab w:val="left" w:pos="851"/>
        </w:tabs>
        <w:ind w:left="0"/>
        <w:rPr>
          <w:rFonts w:cs="Times New Roman"/>
          <w:szCs w:val="24"/>
          <w:lang w:val="en-US"/>
        </w:rPr>
      </w:pPr>
      <w:r w:rsidRPr="00134F55">
        <w:rPr>
          <w:rFonts w:cs="Times New Roman"/>
          <w:b/>
          <w:szCs w:val="24"/>
          <w:lang w:val="en-US"/>
        </w:rPr>
        <w:t xml:space="preserve">3. Transformation of cycles N and P: breaking bonds and secondary pollution. </w:t>
      </w:r>
      <w:r w:rsidRPr="00134F55">
        <w:rPr>
          <w:rFonts w:cs="Times New Roman"/>
          <w:szCs w:val="24"/>
          <w:lang w:val="en-US"/>
        </w:rPr>
        <w:t>Global trends demonstrate a violation of the natural balance of cycles of biogenic elements.</w:t>
      </w:r>
    </w:p>
    <w:p w14:paraId="1B572312" w14:textId="77777777" w:rsidR="009F6348" w:rsidRPr="009F6348" w:rsidRDefault="009F6348" w:rsidP="002A2582">
      <w:pPr>
        <w:pStyle w:val="a7"/>
        <w:tabs>
          <w:tab w:val="left" w:pos="851"/>
        </w:tabs>
        <w:ind w:left="0"/>
        <w:rPr>
          <w:rFonts w:cs="Times New Roman"/>
          <w:szCs w:val="24"/>
          <w:lang w:val="en-US"/>
        </w:rPr>
      </w:pPr>
      <w:r w:rsidRPr="00134F55">
        <w:rPr>
          <w:rFonts w:cs="Times New Roman"/>
          <w:i/>
          <w:szCs w:val="24"/>
          <w:lang w:val="en-US"/>
        </w:rPr>
        <w:t>N:P asymmetry:</w:t>
      </w:r>
      <w:r w:rsidRPr="00134F55">
        <w:rPr>
          <w:rFonts w:cs="Times New Roman"/>
          <w:szCs w:val="24"/>
          <w:lang w:val="en-US"/>
        </w:rPr>
        <w:t xml:space="preserve"> The classical theory of phosphorus productivity limitation (P-limitation) in lakes is being revised. </w:t>
      </w:r>
      <w:r w:rsidRPr="00D41868">
        <w:rPr>
          <w:rFonts w:cs="Times New Roman"/>
          <w:szCs w:val="24"/>
          <w:lang w:val="en-US"/>
        </w:rPr>
        <w:t xml:space="preserve">An ultra-high N:P ratio (more than 50-100:1) is observed in a number of regions, but this does not remove the phosphorus limitation, since excess nitrogen is not utilized due to a lack of phosphorus. </w:t>
      </w:r>
      <w:r w:rsidRPr="009F6348">
        <w:rPr>
          <w:rFonts w:cs="Times New Roman"/>
          <w:szCs w:val="24"/>
          <w:lang w:val="en-US"/>
        </w:rPr>
        <w:t xml:space="preserve">In other cases, nitrogen (fixed from the atmosphere) becomes a new limiting factor. </w:t>
      </w:r>
    </w:p>
    <w:p w14:paraId="78E939A2" w14:textId="77777777" w:rsidR="009F6348" w:rsidRPr="009F6348" w:rsidRDefault="009F6348" w:rsidP="002A2582">
      <w:pPr>
        <w:pStyle w:val="a7"/>
        <w:tabs>
          <w:tab w:val="left" w:pos="851"/>
        </w:tabs>
        <w:ind w:left="0"/>
        <w:rPr>
          <w:rFonts w:cs="Times New Roman"/>
          <w:szCs w:val="24"/>
          <w:lang w:val="en-US"/>
        </w:rPr>
      </w:pPr>
      <w:r w:rsidRPr="00134F55">
        <w:rPr>
          <w:rFonts w:cs="Times New Roman"/>
          <w:i/>
          <w:szCs w:val="24"/>
          <w:lang w:val="en-US"/>
        </w:rPr>
        <w:t>Increased internal load</w:t>
      </w:r>
      <w:r w:rsidRPr="00134F55">
        <w:rPr>
          <w:rFonts w:cs="Times New Roman"/>
          <w:szCs w:val="24"/>
          <w:lang w:val="en-US"/>
        </w:rPr>
        <w:t xml:space="preserve">: A key trend in recent years is the evidence that even with a reduction in the external supply of </w:t>
      </w:r>
      <w:proofErr w:type="spellStart"/>
      <w:r w:rsidRPr="00134F55">
        <w:rPr>
          <w:rFonts w:cs="Times New Roman"/>
          <w:szCs w:val="24"/>
          <w:lang w:val="en-US"/>
        </w:rPr>
        <w:t>biogens</w:t>
      </w:r>
      <w:proofErr w:type="spellEnd"/>
      <w:r w:rsidRPr="00134F55">
        <w:rPr>
          <w:rFonts w:cs="Times New Roman"/>
          <w:szCs w:val="24"/>
          <w:lang w:val="en-US"/>
        </w:rPr>
        <w:t xml:space="preserve"> (wastewater treatment), lakes can remain eutrophic due to the internal cycle. </w:t>
      </w:r>
      <w:r w:rsidRPr="009F6348">
        <w:rPr>
          <w:rFonts w:cs="Times New Roman"/>
          <w:szCs w:val="24"/>
          <w:lang w:val="en-US"/>
        </w:rPr>
        <w:t xml:space="preserve">This is the so-called "secondary pollution": under conditions of anaerobiosis (caused </w:t>
      </w:r>
      <w:r w:rsidRPr="009F6348">
        <w:rPr>
          <w:rFonts w:cs="Times New Roman"/>
          <w:szCs w:val="24"/>
          <w:lang w:val="en-US"/>
        </w:rPr>
        <w:lastRenderedPageBreak/>
        <w:t>by flowering or stratification), phosphorus is actively desorbed from bottom sediments back into the water column, maintaining high productivity for decades [5].</w:t>
      </w:r>
    </w:p>
    <w:p w14:paraId="265502B9" w14:textId="77777777" w:rsidR="009F6348" w:rsidRDefault="009F6348" w:rsidP="002A2582">
      <w:pPr>
        <w:pStyle w:val="a7"/>
        <w:tabs>
          <w:tab w:val="left" w:pos="851"/>
        </w:tabs>
        <w:ind w:left="0"/>
        <w:rPr>
          <w:lang w:val="en-US"/>
        </w:rPr>
      </w:pPr>
      <w:r>
        <w:rPr>
          <w:rFonts w:cs="Times New Roman"/>
          <w:b/>
          <w:bCs/>
          <w:szCs w:val="24"/>
          <w:lang w:val="en-US"/>
        </w:rPr>
        <w:t xml:space="preserve"> </w:t>
      </w:r>
      <w:r w:rsidRPr="00134F55">
        <w:rPr>
          <w:rStyle w:val="ypks7kbdpwfgdykd3qb9"/>
          <w:b/>
          <w:lang w:val="en-US"/>
        </w:rPr>
        <w:t>4.</w:t>
      </w:r>
      <w:r w:rsidRPr="00134F55">
        <w:rPr>
          <w:b/>
          <w:lang w:val="en-US"/>
        </w:rPr>
        <w:t xml:space="preserve"> </w:t>
      </w:r>
      <w:r w:rsidRPr="00134F55">
        <w:rPr>
          <w:rStyle w:val="ypks7kbdpwfgdykd3qb9"/>
          <w:b/>
          <w:lang w:val="en-US"/>
        </w:rPr>
        <w:t>Evolution</w:t>
      </w:r>
      <w:r w:rsidRPr="00134F55">
        <w:rPr>
          <w:b/>
          <w:lang w:val="en-US"/>
        </w:rPr>
        <w:t xml:space="preserve"> of </w:t>
      </w:r>
      <w:r w:rsidRPr="00134F55">
        <w:rPr>
          <w:rStyle w:val="ypks7kbdpwfgdykd3qb9"/>
          <w:b/>
          <w:lang w:val="en-US"/>
        </w:rPr>
        <w:t>monitoring</w:t>
      </w:r>
      <w:r w:rsidRPr="00134F55">
        <w:rPr>
          <w:b/>
          <w:lang w:val="en-US"/>
        </w:rPr>
        <w:t xml:space="preserve"> </w:t>
      </w:r>
      <w:r w:rsidRPr="00134F55">
        <w:rPr>
          <w:rStyle w:val="ypks7kbdpwfgdykd3qb9"/>
          <w:b/>
          <w:lang w:val="en-US"/>
        </w:rPr>
        <w:t>and</w:t>
      </w:r>
      <w:r w:rsidRPr="00134F55">
        <w:rPr>
          <w:b/>
          <w:lang w:val="en-US"/>
        </w:rPr>
        <w:t xml:space="preserve"> </w:t>
      </w:r>
      <w:r w:rsidRPr="00134F55">
        <w:rPr>
          <w:rStyle w:val="ypks7kbdpwfgdykd3qb9"/>
          <w:b/>
          <w:lang w:val="en-US"/>
        </w:rPr>
        <w:t>evaluation</w:t>
      </w:r>
      <w:r w:rsidRPr="00134F55">
        <w:rPr>
          <w:b/>
          <w:lang w:val="en-US"/>
        </w:rPr>
        <w:t xml:space="preserve"> </w:t>
      </w:r>
      <w:r w:rsidRPr="00134F55">
        <w:rPr>
          <w:rStyle w:val="ypks7kbdpwfgdykd3qb9"/>
          <w:b/>
          <w:lang w:val="en-US"/>
        </w:rPr>
        <w:t>approaches</w:t>
      </w:r>
      <w:r w:rsidRPr="00134F55">
        <w:rPr>
          <w:lang w:val="en-US"/>
        </w:rPr>
        <w:t xml:space="preserve"> </w:t>
      </w:r>
      <w:r w:rsidRPr="00134F55">
        <w:rPr>
          <w:rStyle w:val="ypks7kbdpwfgdykd3qb9"/>
          <w:lang w:val="en-US"/>
        </w:rPr>
        <w:t>Reacting</w:t>
      </w:r>
      <w:r w:rsidRPr="00134F55">
        <w:rPr>
          <w:lang w:val="en-US"/>
        </w:rPr>
        <w:t xml:space="preserve"> to </w:t>
      </w:r>
      <w:r w:rsidRPr="00134F55">
        <w:rPr>
          <w:rStyle w:val="ypks7kbdpwfgdykd3qb9"/>
          <w:lang w:val="en-US"/>
        </w:rPr>
        <w:t>the</w:t>
      </w:r>
      <w:r w:rsidRPr="00134F55">
        <w:rPr>
          <w:lang w:val="en-US"/>
        </w:rPr>
        <w:t xml:space="preserve"> increasing </w:t>
      </w:r>
      <w:r w:rsidRPr="00134F55">
        <w:rPr>
          <w:rStyle w:val="ypks7kbdpwfgdykd3qb9"/>
          <w:lang w:val="en-US"/>
        </w:rPr>
        <w:t>complexity</w:t>
      </w:r>
      <w:r w:rsidRPr="00134F55">
        <w:rPr>
          <w:lang w:val="en-US"/>
        </w:rPr>
        <w:t xml:space="preserve"> of </w:t>
      </w:r>
      <w:r w:rsidRPr="00134F55">
        <w:rPr>
          <w:rStyle w:val="ypks7kbdpwfgdykd3qb9"/>
          <w:lang w:val="en-US"/>
        </w:rPr>
        <w:t>biogeochemical</w:t>
      </w:r>
      <w:r w:rsidRPr="00134F55">
        <w:rPr>
          <w:lang w:val="en-US"/>
        </w:rPr>
        <w:t xml:space="preserve"> </w:t>
      </w:r>
      <w:r w:rsidRPr="00134F55">
        <w:rPr>
          <w:rStyle w:val="ypks7kbdpwfgdykd3qb9"/>
          <w:lang w:val="en-US"/>
        </w:rPr>
        <w:t>processes,</w:t>
      </w:r>
      <w:r w:rsidRPr="00134F55">
        <w:rPr>
          <w:lang w:val="en-US"/>
        </w:rPr>
        <w:t xml:space="preserve"> the </w:t>
      </w:r>
      <w:r w:rsidRPr="00134F55">
        <w:rPr>
          <w:rStyle w:val="ypks7kbdpwfgdykd3qb9"/>
          <w:lang w:val="en-US"/>
        </w:rPr>
        <w:t>global</w:t>
      </w:r>
      <w:r w:rsidRPr="00134F55">
        <w:rPr>
          <w:lang w:val="en-US"/>
        </w:rPr>
        <w:t xml:space="preserve"> </w:t>
      </w:r>
      <w:r w:rsidRPr="00134F55">
        <w:rPr>
          <w:rStyle w:val="ypks7kbdpwfgdykd3qb9"/>
          <w:lang w:val="en-US"/>
        </w:rPr>
        <w:t>scientific</w:t>
      </w:r>
      <w:r w:rsidRPr="00134F55">
        <w:rPr>
          <w:lang w:val="en-US"/>
        </w:rPr>
        <w:t xml:space="preserve"> </w:t>
      </w:r>
      <w:r w:rsidRPr="00134F55">
        <w:rPr>
          <w:rStyle w:val="ypks7kbdpwfgdykd3qb9"/>
          <w:lang w:val="en-US"/>
        </w:rPr>
        <w:t>community</w:t>
      </w:r>
      <w:r w:rsidRPr="00134F55">
        <w:rPr>
          <w:lang w:val="en-US"/>
        </w:rPr>
        <w:t xml:space="preserve"> </w:t>
      </w:r>
      <w:r w:rsidRPr="00134F55">
        <w:rPr>
          <w:rStyle w:val="ypks7kbdpwfgdykd3qb9"/>
          <w:lang w:val="en-US"/>
        </w:rPr>
        <w:t>refuses</w:t>
      </w:r>
      <w:r w:rsidRPr="00134F55">
        <w:rPr>
          <w:lang w:val="en-US"/>
        </w:rPr>
        <w:t xml:space="preserve"> </w:t>
      </w:r>
      <w:r w:rsidRPr="00134F55">
        <w:rPr>
          <w:rStyle w:val="ypks7kbdpwfgdykd3qb9"/>
          <w:lang w:val="en-US"/>
        </w:rPr>
        <w:t>to</w:t>
      </w:r>
      <w:r w:rsidRPr="00134F55">
        <w:rPr>
          <w:lang w:val="en-US"/>
        </w:rPr>
        <w:t xml:space="preserve"> </w:t>
      </w:r>
      <w:r w:rsidRPr="00134F55">
        <w:rPr>
          <w:rStyle w:val="ypks7kbdpwfgdykd3qb9"/>
          <w:lang w:val="en-US"/>
        </w:rPr>
        <w:t>assess</w:t>
      </w:r>
      <w:r w:rsidRPr="00134F55">
        <w:rPr>
          <w:lang w:val="en-US"/>
        </w:rPr>
        <w:t xml:space="preserve"> the </w:t>
      </w:r>
      <w:r w:rsidRPr="00134F55">
        <w:rPr>
          <w:rStyle w:val="ypks7kbdpwfgdykd3qb9"/>
          <w:lang w:val="en-US"/>
        </w:rPr>
        <w:t>trophic</w:t>
      </w:r>
      <w:r w:rsidRPr="00134F55">
        <w:rPr>
          <w:lang w:val="en-US"/>
        </w:rPr>
        <w:t xml:space="preserve"> </w:t>
      </w:r>
      <w:r w:rsidRPr="00134F55">
        <w:rPr>
          <w:rStyle w:val="ypks7kbdpwfgdykd3qb9"/>
          <w:lang w:val="en-US"/>
        </w:rPr>
        <w:t>status</w:t>
      </w:r>
      <w:r w:rsidRPr="00134F55">
        <w:rPr>
          <w:lang w:val="en-US"/>
        </w:rPr>
        <w:t xml:space="preserve"> </w:t>
      </w:r>
      <w:r w:rsidRPr="00134F55">
        <w:rPr>
          <w:rStyle w:val="ypks7kbdpwfgdykd3qb9"/>
          <w:lang w:val="en-US"/>
        </w:rPr>
        <w:t>only</w:t>
      </w:r>
      <w:r w:rsidRPr="00134F55">
        <w:rPr>
          <w:lang w:val="en-US"/>
        </w:rPr>
        <w:t xml:space="preserve"> </w:t>
      </w:r>
      <w:r w:rsidRPr="00134F55">
        <w:rPr>
          <w:rStyle w:val="ypks7kbdpwfgdykd3qb9"/>
          <w:lang w:val="en-US"/>
        </w:rPr>
        <w:t>by</w:t>
      </w:r>
      <w:r w:rsidRPr="00134F55">
        <w:rPr>
          <w:lang w:val="en-US"/>
        </w:rPr>
        <w:t xml:space="preserve"> </w:t>
      </w:r>
      <w:r w:rsidRPr="00134F55">
        <w:rPr>
          <w:rStyle w:val="ypks7kbdpwfgdykd3qb9"/>
          <w:lang w:val="en-US"/>
        </w:rPr>
        <w:t>gross</w:t>
      </w:r>
      <w:r w:rsidRPr="00134F55">
        <w:rPr>
          <w:lang w:val="en-US"/>
        </w:rPr>
        <w:t xml:space="preserve"> </w:t>
      </w:r>
      <w:r w:rsidRPr="00134F55">
        <w:rPr>
          <w:rStyle w:val="ypks7kbdpwfgdykd3qb9"/>
          <w:lang w:val="en-US"/>
        </w:rPr>
        <w:t>phosphorus</w:t>
      </w:r>
      <w:r w:rsidRPr="00134F55">
        <w:rPr>
          <w:lang w:val="en-US"/>
        </w:rPr>
        <w:t xml:space="preserve"> </w:t>
      </w:r>
      <w:r w:rsidRPr="00134F55">
        <w:rPr>
          <w:rStyle w:val="ypks7kbdpwfgdykd3qb9"/>
          <w:lang w:val="en-US"/>
        </w:rPr>
        <w:t>(TP)</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chlorophyll-A.</w:t>
      </w:r>
      <w:r w:rsidRPr="00134F55">
        <w:rPr>
          <w:lang w:val="en-US"/>
        </w:rPr>
        <w:t xml:space="preserve"> </w:t>
      </w:r>
    </w:p>
    <w:p w14:paraId="26564B40" w14:textId="77777777" w:rsidR="009F6348" w:rsidRDefault="009F6348" w:rsidP="002A2582">
      <w:pPr>
        <w:pStyle w:val="a7"/>
        <w:tabs>
          <w:tab w:val="left" w:pos="851"/>
        </w:tabs>
        <w:ind w:left="0"/>
        <w:rPr>
          <w:lang w:val="en-US"/>
        </w:rPr>
      </w:pPr>
      <w:r w:rsidRPr="00134F55">
        <w:rPr>
          <w:rStyle w:val="ypks7kbdpwfgdykd3qb9"/>
          <w:i/>
          <w:lang w:val="en-US"/>
        </w:rPr>
        <w:t>Current</w:t>
      </w:r>
      <w:r w:rsidRPr="00134F55">
        <w:rPr>
          <w:i/>
          <w:lang w:val="en-US"/>
        </w:rPr>
        <w:t xml:space="preserve"> </w:t>
      </w:r>
      <w:r w:rsidRPr="00134F55">
        <w:rPr>
          <w:rStyle w:val="ypks7kbdpwfgdykd3qb9"/>
          <w:i/>
          <w:lang w:val="en-US"/>
        </w:rPr>
        <w:t>trends</w:t>
      </w:r>
      <w:r w:rsidRPr="00134F55">
        <w:rPr>
          <w:i/>
          <w:lang w:val="en-US"/>
        </w:rPr>
        <w:t xml:space="preserve"> </w:t>
      </w:r>
      <w:r w:rsidRPr="00134F55">
        <w:rPr>
          <w:rStyle w:val="ypks7kbdpwfgdykd3qb9"/>
          <w:i/>
          <w:lang w:val="en-US"/>
        </w:rPr>
        <w:t>include</w:t>
      </w:r>
      <w:r w:rsidRPr="00134F55">
        <w:rPr>
          <w:i/>
          <w:lang w:val="en-US"/>
        </w:rPr>
        <w:t xml:space="preserve">: </w:t>
      </w:r>
      <w:r w:rsidRPr="00134F55">
        <w:rPr>
          <w:rStyle w:val="ypks7kbdpwfgdykd3qb9"/>
          <w:i/>
          <w:lang w:val="en-US"/>
        </w:rPr>
        <w:t>Integral</w:t>
      </w:r>
      <w:r w:rsidRPr="00134F55">
        <w:rPr>
          <w:i/>
          <w:lang w:val="en-US"/>
        </w:rPr>
        <w:t xml:space="preserve"> </w:t>
      </w:r>
      <w:r w:rsidRPr="00134F55">
        <w:rPr>
          <w:rStyle w:val="ypks7kbdpwfgdykd3qb9"/>
          <w:i/>
          <w:lang w:val="en-US"/>
        </w:rPr>
        <w:t>metrics.</w:t>
      </w:r>
      <w:r w:rsidRPr="00134F55">
        <w:rPr>
          <w:lang w:val="en-US"/>
        </w:rPr>
        <w:t xml:space="preserve"> </w:t>
      </w:r>
      <w:r w:rsidRPr="00134F55">
        <w:rPr>
          <w:rStyle w:val="ypks7kbdpwfgdykd3qb9"/>
          <w:lang w:val="en-US"/>
        </w:rPr>
        <w:t>Using</w:t>
      </w:r>
      <w:r w:rsidRPr="00134F55">
        <w:rPr>
          <w:lang w:val="en-US"/>
        </w:rPr>
        <w:t xml:space="preserve"> the </w:t>
      </w:r>
      <w:r w:rsidRPr="00134F55">
        <w:rPr>
          <w:rStyle w:val="ypks7kbdpwfgdykd3qb9"/>
          <w:lang w:val="en-US"/>
        </w:rPr>
        <w:t>DPSIR</w:t>
      </w:r>
      <w:r w:rsidRPr="00134F55">
        <w:rPr>
          <w:lang w:val="en-US"/>
        </w:rPr>
        <w:t xml:space="preserve"> </w:t>
      </w:r>
      <w:r w:rsidRPr="00134F55">
        <w:rPr>
          <w:rStyle w:val="ypks7kbdpwfgdykd3qb9"/>
          <w:lang w:val="en-US"/>
        </w:rPr>
        <w:t>causal</w:t>
      </w:r>
      <w:r w:rsidRPr="00134F55">
        <w:rPr>
          <w:lang w:val="en-US"/>
        </w:rPr>
        <w:t xml:space="preserve"> </w:t>
      </w:r>
      <w:r w:rsidRPr="00134F55">
        <w:rPr>
          <w:rStyle w:val="ypks7kbdpwfgdykd3qb9"/>
          <w:lang w:val="en-US"/>
        </w:rPr>
        <w:t>network</w:t>
      </w:r>
      <w:r w:rsidRPr="00134F55">
        <w:rPr>
          <w:lang w:val="en-US"/>
        </w:rPr>
        <w:t xml:space="preserve"> </w:t>
      </w:r>
      <w:r w:rsidRPr="00134F55">
        <w:rPr>
          <w:rStyle w:val="ypks7kbdpwfgdykd3qb9"/>
          <w:lang w:val="en-US"/>
        </w:rPr>
        <w:t>(Drivers</w:t>
      </w:r>
      <w:r w:rsidRPr="00134F55">
        <w:rPr>
          <w:lang w:val="en-US"/>
        </w:rPr>
        <w:t xml:space="preserve"> </w:t>
      </w:r>
      <w:r w:rsidRPr="00134F55">
        <w:rPr>
          <w:rStyle w:val="ypks7kbdpwfgdykd3qb9"/>
          <w:lang w:val="en-US"/>
        </w:rPr>
        <w:t>—</w:t>
      </w:r>
      <w:r w:rsidRPr="00134F55">
        <w:rPr>
          <w:lang w:val="en-US"/>
        </w:rPr>
        <w:t xml:space="preserve"> </w:t>
      </w:r>
      <w:r w:rsidRPr="00134F55">
        <w:rPr>
          <w:rStyle w:val="ypks7kbdpwfgdykd3qb9"/>
          <w:lang w:val="en-US"/>
        </w:rPr>
        <w:t>Pressure</w:t>
      </w:r>
      <w:r w:rsidRPr="00134F55">
        <w:rPr>
          <w:lang w:val="en-US"/>
        </w:rPr>
        <w:t xml:space="preserve"> </w:t>
      </w:r>
      <w:r w:rsidRPr="00134F55">
        <w:rPr>
          <w:rStyle w:val="ypks7kbdpwfgdykd3qb9"/>
          <w:lang w:val="en-US"/>
        </w:rPr>
        <w:t>—</w:t>
      </w:r>
      <w:r w:rsidRPr="00134F55">
        <w:rPr>
          <w:lang w:val="en-US"/>
        </w:rPr>
        <w:t xml:space="preserve"> </w:t>
      </w:r>
      <w:r w:rsidRPr="00134F55">
        <w:rPr>
          <w:rStyle w:val="ypks7kbdpwfgdykd3qb9"/>
          <w:lang w:val="en-US"/>
        </w:rPr>
        <w:t>State</w:t>
      </w:r>
      <w:r w:rsidRPr="00134F55">
        <w:rPr>
          <w:lang w:val="en-US"/>
        </w:rPr>
        <w:t xml:space="preserve"> </w:t>
      </w:r>
      <w:r w:rsidRPr="00134F55">
        <w:rPr>
          <w:rStyle w:val="ypks7kbdpwfgdykd3qb9"/>
          <w:lang w:val="en-US"/>
        </w:rPr>
        <w:t>—</w:t>
      </w:r>
      <w:r w:rsidRPr="00134F55">
        <w:rPr>
          <w:lang w:val="en-US"/>
        </w:rPr>
        <w:t xml:space="preserve"> </w:t>
      </w:r>
      <w:r w:rsidRPr="00134F55">
        <w:rPr>
          <w:rStyle w:val="ypks7kbdpwfgdykd3qb9"/>
          <w:lang w:val="en-US"/>
        </w:rPr>
        <w:t>Impact</w:t>
      </w:r>
      <w:r w:rsidRPr="00134F55">
        <w:rPr>
          <w:lang w:val="en-US"/>
        </w:rPr>
        <w:t xml:space="preserve"> </w:t>
      </w:r>
      <w:r w:rsidRPr="00134F55">
        <w:rPr>
          <w:rStyle w:val="ypks7kbdpwfgdykd3qb9"/>
          <w:lang w:val="en-US"/>
        </w:rPr>
        <w:t>—</w:t>
      </w:r>
      <w:r w:rsidRPr="00134F55">
        <w:rPr>
          <w:lang w:val="en-US"/>
        </w:rPr>
        <w:t xml:space="preserve"> </w:t>
      </w:r>
      <w:r w:rsidRPr="00134F55">
        <w:rPr>
          <w:rStyle w:val="ypks7kbdpwfgdykd3qb9"/>
          <w:lang w:val="en-US"/>
        </w:rPr>
        <w:t>Reaction),</w:t>
      </w:r>
      <w:r w:rsidRPr="00134F55">
        <w:rPr>
          <w:lang w:val="en-US"/>
        </w:rPr>
        <w:t xml:space="preserve"> which takes into </w:t>
      </w:r>
      <w:r w:rsidRPr="00134F55">
        <w:rPr>
          <w:rStyle w:val="ypks7kbdpwfgdykd3qb9"/>
          <w:lang w:val="en-US"/>
        </w:rPr>
        <w:t>account</w:t>
      </w:r>
      <w:r w:rsidRPr="00134F55">
        <w:rPr>
          <w:lang w:val="en-US"/>
        </w:rPr>
        <w:t xml:space="preserve"> the hydro-</w:t>
      </w:r>
      <w:r w:rsidRPr="00134F55">
        <w:rPr>
          <w:rStyle w:val="ypks7kbdpwfgdykd3qb9"/>
          <w:lang w:val="en-US"/>
        </w:rPr>
        <w:t>climate,</w:t>
      </w:r>
      <w:r w:rsidRPr="00134F55">
        <w:rPr>
          <w:lang w:val="en-US"/>
        </w:rPr>
        <w:t xml:space="preserve"> </w:t>
      </w:r>
      <w:r w:rsidRPr="00134F55">
        <w:rPr>
          <w:rStyle w:val="ypks7kbdpwfgdykd3qb9"/>
          <w:lang w:val="en-US"/>
        </w:rPr>
        <w:t>land</w:t>
      </w:r>
      <w:r w:rsidRPr="00134F55">
        <w:rPr>
          <w:lang w:val="en-US"/>
        </w:rPr>
        <w:t xml:space="preserve"> use </w:t>
      </w:r>
      <w:r w:rsidRPr="00134F55">
        <w:rPr>
          <w:rStyle w:val="ypks7kbdpwfgdykd3qb9"/>
          <w:lang w:val="en-US"/>
        </w:rPr>
        <w:t>and</w:t>
      </w:r>
      <w:r w:rsidRPr="00134F55">
        <w:rPr>
          <w:lang w:val="en-US"/>
        </w:rPr>
        <w:t xml:space="preserve"> </w:t>
      </w:r>
      <w:r w:rsidRPr="00134F55">
        <w:rPr>
          <w:rStyle w:val="ypks7kbdpwfgdykd3qb9"/>
          <w:lang w:val="en-US"/>
        </w:rPr>
        <w:t>socio-economic</w:t>
      </w:r>
      <w:r w:rsidRPr="00134F55">
        <w:rPr>
          <w:lang w:val="en-US"/>
        </w:rPr>
        <w:t xml:space="preserve"> </w:t>
      </w:r>
      <w:r w:rsidRPr="00134F55">
        <w:rPr>
          <w:rStyle w:val="ypks7kbdpwfgdykd3qb9"/>
          <w:lang w:val="en-US"/>
        </w:rPr>
        <w:t>factors</w:t>
      </w:r>
      <w:r w:rsidRPr="00134F55">
        <w:rPr>
          <w:lang w:val="en-US"/>
        </w:rPr>
        <w:t xml:space="preserve"> </w:t>
      </w:r>
      <w:r w:rsidRPr="00134F55">
        <w:rPr>
          <w:rStyle w:val="ypks7kbdpwfgdykd3qb9"/>
          <w:lang w:val="en-US"/>
        </w:rPr>
        <w:t>[1].</w:t>
      </w:r>
      <w:r w:rsidRPr="00134F55">
        <w:rPr>
          <w:lang w:val="en-US"/>
        </w:rPr>
        <w:t xml:space="preserve"> </w:t>
      </w:r>
    </w:p>
    <w:p w14:paraId="57919A22" w14:textId="77777777" w:rsidR="009F6348" w:rsidRDefault="009F6348" w:rsidP="002A2582">
      <w:pPr>
        <w:pStyle w:val="a7"/>
        <w:tabs>
          <w:tab w:val="left" w:pos="851"/>
        </w:tabs>
        <w:ind w:left="0"/>
        <w:rPr>
          <w:lang w:val="en-US"/>
        </w:rPr>
      </w:pPr>
      <w:r w:rsidRPr="00640857">
        <w:rPr>
          <w:rStyle w:val="ypks7kbdpwfgdykd3qb9"/>
          <w:i/>
          <w:lang w:val="en-US"/>
        </w:rPr>
        <w:t>Isotopic</w:t>
      </w:r>
      <w:r w:rsidRPr="00640857">
        <w:rPr>
          <w:i/>
          <w:lang w:val="en-US"/>
        </w:rPr>
        <w:t xml:space="preserve"> </w:t>
      </w:r>
      <w:r w:rsidRPr="00640857">
        <w:rPr>
          <w:rStyle w:val="ypks7kbdpwfgdykd3qb9"/>
          <w:i/>
          <w:lang w:val="en-US"/>
        </w:rPr>
        <w:t>diagnostics.</w:t>
      </w:r>
      <w:r>
        <w:rPr>
          <w:rStyle w:val="ypks7kbdpwfgdykd3qb9"/>
          <w:lang w:val="en-US"/>
        </w:rPr>
        <w:t xml:space="preserve"> </w:t>
      </w:r>
      <w:r w:rsidRPr="00134F55">
        <w:t>Δ</w:t>
      </w:r>
      <w:r w:rsidRPr="00134F55">
        <w:rPr>
          <w:lang w:val="en-US"/>
        </w:rPr>
        <w:t xml:space="preserve">1⁵n </w:t>
      </w:r>
      <w:r w:rsidRPr="00134F55">
        <w:rPr>
          <w:rStyle w:val="ypks7kbdpwfgdykd3qb9"/>
          <w:lang w:val="en-US"/>
        </w:rPr>
        <w:t>analysis</w:t>
      </w:r>
      <w:r w:rsidRPr="00134F55">
        <w:rPr>
          <w:lang w:val="en-US"/>
        </w:rPr>
        <w:t xml:space="preserve"> </w:t>
      </w:r>
      <w:r w:rsidRPr="00134F55">
        <w:rPr>
          <w:rStyle w:val="ypks7kbdpwfgdykd3qb9"/>
          <w:lang w:val="en-US"/>
        </w:rPr>
        <w:t>has</w:t>
      </w:r>
      <w:r w:rsidRPr="00134F55">
        <w:rPr>
          <w:lang w:val="en-US"/>
        </w:rPr>
        <w:t xml:space="preserve"> </w:t>
      </w:r>
      <w:r w:rsidRPr="00134F55">
        <w:rPr>
          <w:rStyle w:val="ypks7kbdpwfgdykd3qb9"/>
          <w:lang w:val="en-US"/>
        </w:rPr>
        <w:t>become</w:t>
      </w:r>
      <w:r w:rsidRPr="00134F55">
        <w:rPr>
          <w:lang w:val="en-US"/>
        </w:rPr>
        <w:t xml:space="preserve"> the </w:t>
      </w:r>
      <w:r w:rsidRPr="00134F55">
        <w:rPr>
          <w:rStyle w:val="ypks7kbdpwfgdykd3qb9"/>
          <w:lang w:val="en-US"/>
        </w:rPr>
        <w:t>gold</w:t>
      </w:r>
      <w:r w:rsidRPr="00134F55">
        <w:rPr>
          <w:lang w:val="en-US"/>
        </w:rPr>
        <w:t xml:space="preserve"> </w:t>
      </w:r>
      <w:r w:rsidRPr="00134F55">
        <w:rPr>
          <w:rStyle w:val="ypks7kbdpwfgdykd3qb9"/>
          <w:lang w:val="en-US"/>
        </w:rPr>
        <w:t>standard</w:t>
      </w:r>
      <w:r w:rsidRPr="00134F55">
        <w:rPr>
          <w:lang w:val="en-US"/>
        </w:rPr>
        <w:t xml:space="preserve"> </w:t>
      </w:r>
      <w:r w:rsidRPr="00134F55">
        <w:rPr>
          <w:rStyle w:val="ypks7kbdpwfgdykd3qb9"/>
          <w:lang w:val="en-US"/>
        </w:rPr>
        <w:t>for</w:t>
      </w:r>
      <w:r w:rsidRPr="00134F55">
        <w:rPr>
          <w:lang w:val="en-US"/>
        </w:rPr>
        <w:t xml:space="preserve"> </w:t>
      </w:r>
      <w:r w:rsidRPr="00134F55">
        <w:rPr>
          <w:rStyle w:val="ypks7kbdpwfgdykd3qb9"/>
          <w:lang w:val="en-US"/>
        </w:rPr>
        <w:t>identifying</w:t>
      </w:r>
      <w:r w:rsidRPr="00134F55">
        <w:rPr>
          <w:lang w:val="en-US"/>
        </w:rPr>
        <w:t xml:space="preserve"> </w:t>
      </w:r>
      <w:r w:rsidRPr="00134F55">
        <w:rPr>
          <w:rStyle w:val="ypks7kbdpwfgdykd3qb9"/>
          <w:lang w:val="en-US"/>
        </w:rPr>
        <w:t>nitrogen</w:t>
      </w:r>
      <w:r w:rsidRPr="00134F55">
        <w:rPr>
          <w:lang w:val="en-US"/>
        </w:rPr>
        <w:t xml:space="preserve"> </w:t>
      </w:r>
      <w:r w:rsidRPr="00134F55">
        <w:rPr>
          <w:rStyle w:val="ypks7kbdpwfgdykd3qb9"/>
          <w:lang w:val="en-US"/>
        </w:rPr>
        <w:t>sources</w:t>
      </w:r>
      <w:r w:rsidRPr="00134F55">
        <w:rPr>
          <w:lang w:val="en-US"/>
        </w:rPr>
        <w:t xml:space="preserve"> </w:t>
      </w:r>
      <w:r w:rsidRPr="00134F55">
        <w:rPr>
          <w:rStyle w:val="ypks7kbdpwfgdykd3qb9"/>
          <w:lang w:val="en-US"/>
        </w:rPr>
        <w:t>(distinguishing</w:t>
      </w:r>
      <w:r w:rsidRPr="00134F55">
        <w:rPr>
          <w:lang w:val="en-US"/>
        </w:rPr>
        <w:t xml:space="preserve"> </w:t>
      </w:r>
      <w:r w:rsidRPr="00134F55">
        <w:rPr>
          <w:rStyle w:val="ypks7kbdpwfgdykd3qb9"/>
          <w:lang w:val="en-US"/>
        </w:rPr>
        <w:t>field</w:t>
      </w:r>
      <w:r w:rsidRPr="00134F55">
        <w:rPr>
          <w:lang w:val="en-US"/>
        </w:rPr>
        <w:t xml:space="preserve"> </w:t>
      </w:r>
      <w:r w:rsidRPr="00134F55">
        <w:rPr>
          <w:rStyle w:val="ypks7kbdpwfgdykd3qb9"/>
          <w:lang w:val="en-US"/>
        </w:rPr>
        <w:t>effluents</w:t>
      </w:r>
      <w:r w:rsidRPr="00134F55">
        <w:rPr>
          <w:lang w:val="en-US"/>
        </w:rPr>
        <w:t xml:space="preserve"> </w:t>
      </w:r>
      <w:r w:rsidRPr="00134F55">
        <w:rPr>
          <w:rStyle w:val="ypks7kbdpwfgdykd3qb9"/>
          <w:lang w:val="en-US"/>
        </w:rPr>
        <w:t>from</w:t>
      </w:r>
      <w:r w:rsidRPr="00134F55">
        <w:rPr>
          <w:lang w:val="en-US"/>
        </w:rPr>
        <w:t xml:space="preserve"> </w:t>
      </w:r>
      <w:r w:rsidRPr="00134F55">
        <w:rPr>
          <w:rStyle w:val="ypks7kbdpwfgdykd3qb9"/>
          <w:lang w:val="en-US"/>
        </w:rPr>
        <w:t>sewers)</w:t>
      </w:r>
      <w:r w:rsidRPr="00134F55">
        <w:rPr>
          <w:lang w:val="en-US"/>
        </w:rPr>
        <w:t xml:space="preserve"> </w:t>
      </w:r>
      <w:r w:rsidRPr="00134F55">
        <w:rPr>
          <w:rStyle w:val="ypks7kbdpwfgdykd3qb9"/>
          <w:lang w:val="en-US"/>
        </w:rPr>
        <w:t>[3].</w:t>
      </w:r>
      <w:r w:rsidRPr="00134F55">
        <w:rPr>
          <w:lang w:val="en-US"/>
        </w:rPr>
        <w:t xml:space="preserve"> </w:t>
      </w:r>
    </w:p>
    <w:p w14:paraId="07D2F9EC" w14:textId="77777777" w:rsidR="009F6348" w:rsidRDefault="009F6348" w:rsidP="002A2582">
      <w:pPr>
        <w:pStyle w:val="a7"/>
        <w:tabs>
          <w:tab w:val="left" w:pos="851"/>
        </w:tabs>
        <w:ind w:left="0"/>
        <w:rPr>
          <w:rStyle w:val="ypks7kbdpwfgdykd3qb9"/>
          <w:lang w:val="en-US"/>
        </w:rPr>
      </w:pPr>
      <w:r w:rsidRPr="00640857">
        <w:rPr>
          <w:rStyle w:val="ypks7kbdpwfgdykd3qb9"/>
          <w:i/>
          <w:lang w:val="en-US"/>
        </w:rPr>
        <w:t>Biomarkers.</w:t>
      </w:r>
      <w:r w:rsidRPr="00134F55">
        <w:rPr>
          <w:lang w:val="en-US"/>
        </w:rPr>
        <w:t xml:space="preserve"> </w:t>
      </w:r>
      <w:r w:rsidRPr="00134F55">
        <w:rPr>
          <w:rStyle w:val="ypks7kbdpwfgdykd3qb9"/>
          <w:lang w:val="en-US"/>
        </w:rPr>
        <w:t>Search</w:t>
      </w:r>
      <w:r w:rsidRPr="00134F55">
        <w:rPr>
          <w:lang w:val="en-US"/>
        </w:rPr>
        <w:t xml:space="preserve"> for </w:t>
      </w:r>
      <w:r w:rsidRPr="00134F55">
        <w:rPr>
          <w:rStyle w:val="ypks7kbdpwfgdykd3qb9"/>
          <w:lang w:val="en-US"/>
        </w:rPr>
        <w:t>early</w:t>
      </w:r>
      <w:r w:rsidRPr="00134F55">
        <w:rPr>
          <w:lang w:val="en-US"/>
        </w:rPr>
        <w:t xml:space="preserve"> </w:t>
      </w:r>
      <w:r w:rsidRPr="00134F55">
        <w:rPr>
          <w:rStyle w:val="ypks7kbdpwfgdykd3qb9"/>
          <w:lang w:val="en-US"/>
        </w:rPr>
        <w:t>warning</w:t>
      </w:r>
      <w:r w:rsidRPr="00134F55">
        <w:rPr>
          <w:lang w:val="en-US"/>
        </w:rPr>
        <w:t xml:space="preserve"> </w:t>
      </w:r>
      <w:r w:rsidRPr="00134F55">
        <w:rPr>
          <w:rStyle w:val="ypks7kbdpwfgdykd3qb9"/>
          <w:lang w:val="en-US"/>
        </w:rPr>
        <w:t>indicators,</w:t>
      </w:r>
      <w:r w:rsidRPr="00134F55">
        <w:rPr>
          <w:lang w:val="en-US"/>
        </w:rPr>
        <w:t xml:space="preserve"> </w:t>
      </w:r>
      <w:r w:rsidRPr="00134F55">
        <w:rPr>
          <w:rStyle w:val="ypks7kbdpwfgdykd3qb9"/>
          <w:lang w:val="en-US"/>
        </w:rPr>
        <w:t>including</w:t>
      </w:r>
      <w:r w:rsidRPr="00134F55">
        <w:rPr>
          <w:lang w:val="en-US"/>
        </w:rPr>
        <w:t xml:space="preserve"> the </w:t>
      </w:r>
      <w:r w:rsidRPr="00134F55">
        <w:rPr>
          <w:rStyle w:val="ypks7kbdpwfgdykd3qb9"/>
          <w:lang w:val="en-US"/>
        </w:rPr>
        <w:t>analysis</w:t>
      </w:r>
      <w:r w:rsidRPr="00134F55">
        <w:rPr>
          <w:lang w:val="en-US"/>
        </w:rPr>
        <w:t xml:space="preserve"> of </w:t>
      </w:r>
      <w:r w:rsidRPr="00134F55">
        <w:rPr>
          <w:rStyle w:val="ypks7kbdpwfgdykd3qb9"/>
          <w:lang w:val="en-US"/>
        </w:rPr>
        <w:t>specific</w:t>
      </w:r>
      <w:r w:rsidRPr="00134F55">
        <w:rPr>
          <w:lang w:val="en-US"/>
        </w:rPr>
        <w:t xml:space="preserve"> </w:t>
      </w:r>
      <w:r w:rsidRPr="00134F55">
        <w:rPr>
          <w:rStyle w:val="ypks7kbdpwfgdykd3qb9"/>
          <w:lang w:val="en-US"/>
        </w:rPr>
        <w:t>cyanobacteria</w:t>
      </w:r>
      <w:r w:rsidRPr="00134F55">
        <w:rPr>
          <w:lang w:val="en-US"/>
        </w:rPr>
        <w:t xml:space="preserve"> </w:t>
      </w:r>
      <w:r w:rsidRPr="00134F55">
        <w:rPr>
          <w:rStyle w:val="ypks7kbdpwfgdykd3qb9"/>
          <w:lang w:val="en-US"/>
        </w:rPr>
        <w:t>pigments</w:t>
      </w:r>
      <w:r w:rsidRPr="00134F55">
        <w:rPr>
          <w:lang w:val="en-US"/>
        </w:rPr>
        <w:t xml:space="preserve"> </w:t>
      </w:r>
      <w:r w:rsidRPr="00134F55">
        <w:rPr>
          <w:rStyle w:val="ypks7kbdpwfgdykd3qb9"/>
          <w:lang w:val="en-US"/>
        </w:rPr>
        <w:t>to</w:t>
      </w:r>
      <w:r w:rsidRPr="00134F55">
        <w:rPr>
          <w:lang w:val="en-US"/>
        </w:rPr>
        <w:t xml:space="preserve"> </w:t>
      </w:r>
      <w:r w:rsidRPr="00134F55">
        <w:rPr>
          <w:rStyle w:val="ypks7kbdpwfgdykd3qb9"/>
          <w:lang w:val="en-US"/>
        </w:rPr>
        <w:t>predict</w:t>
      </w:r>
      <w:r w:rsidRPr="00134F55">
        <w:rPr>
          <w:lang w:val="en-US"/>
        </w:rPr>
        <w:t xml:space="preserve"> </w:t>
      </w:r>
      <w:r w:rsidRPr="00134F55">
        <w:rPr>
          <w:rStyle w:val="ypks7kbdpwfgdykd3qb9"/>
          <w:lang w:val="en-US"/>
        </w:rPr>
        <w:t>toxic</w:t>
      </w:r>
      <w:r w:rsidRPr="00134F55">
        <w:rPr>
          <w:lang w:val="en-US"/>
        </w:rPr>
        <w:t xml:space="preserve"> </w:t>
      </w:r>
      <w:r w:rsidRPr="00134F55">
        <w:rPr>
          <w:rStyle w:val="ypks7kbdpwfgdykd3qb9"/>
          <w:lang w:val="en-US"/>
        </w:rPr>
        <w:t>"blooms".</w:t>
      </w:r>
      <w:r w:rsidRPr="00134F55">
        <w:rPr>
          <w:lang w:val="en-US"/>
        </w:rPr>
        <w:t xml:space="preserve"> </w:t>
      </w:r>
      <w:r w:rsidRPr="00134F55">
        <w:rPr>
          <w:rStyle w:val="ypks7kbdpwfgdykd3qb9"/>
          <w:lang w:val="en-US"/>
        </w:rPr>
        <w:t>Conclusion</w:t>
      </w:r>
      <w:r w:rsidRPr="00134F55">
        <w:rPr>
          <w:lang w:val="en-US"/>
        </w:rPr>
        <w:t xml:space="preserve"> </w:t>
      </w:r>
      <w:r w:rsidRPr="00134F55">
        <w:rPr>
          <w:rStyle w:val="ypks7kbdpwfgdykd3qb9"/>
          <w:lang w:val="en-US"/>
        </w:rPr>
        <w:t>Current</w:t>
      </w:r>
      <w:r w:rsidRPr="00134F55">
        <w:rPr>
          <w:lang w:val="en-US"/>
        </w:rPr>
        <w:t xml:space="preserve"> </w:t>
      </w:r>
      <w:r w:rsidRPr="00134F55">
        <w:rPr>
          <w:rStyle w:val="ypks7kbdpwfgdykd3qb9"/>
          <w:lang w:val="en-US"/>
        </w:rPr>
        <w:t>global</w:t>
      </w:r>
      <w:r w:rsidRPr="00134F55">
        <w:rPr>
          <w:lang w:val="en-US"/>
        </w:rPr>
        <w:t xml:space="preserve"> </w:t>
      </w:r>
      <w:r w:rsidRPr="00134F55">
        <w:rPr>
          <w:rStyle w:val="ypks7kbdpwfgdykd3qb9"/>
          <w:lang w:val="en-US"/>
        </w:rPr>
        <w:t>trends</w:t>
      </w:r>
      <w:r w:rsidRPr="00134F55">
        <w:rPr>
          <w:lang w:val="en-US"/>
        </w:rPr>
        <w:t xml:space="preserve"> in </w:t>
      </w:r>
      <w:r w:rsidRPr="00134F55">
        <w:rPr>
          <w:rStyle w:val="ypks7kbdpwfgdykd3qb9"/>
          <w:lang w:val="en-US"/>
        </w:rPr>
        <w:t>biogeochemical</w:t>
      </w:r>
      <w:r w:rsidRPr="00134F55">
        <w:rPr>
          <w:lang w:val="en-US"/>
        </w:rPr>
        <w:t xml:space="preserve"> </w:t>
      </w:r>
      <w:r w:rsidRPr="00134F55">
        <w:rPr>
          <w:rStyle w:val="ypks7kbdpwfgdykd3qb9"/>
          <w:lang w:val="en-US"/>
        </w:rPr>
        <w:t>cycles</w:t>
      </w:r>
      <w:r w:rsidRPr="00134F55">
        <w:rPr>
          <w:lang w:val="en-US"/>
        </w:rPr>
        <w:t xml:space="preserve"> of </w:t>
      </w:r>
      <w:r w:rsidRPr="00134F55">
        <w:rPr>
          <w:rStyle w:val="ypks7kbdpwfgdykd3qb9"/>
          <w:lang w:val="en-US"/>
        </w:rPr>
        <w:t>nitrogen</w:t>
      </w:r>
      <w:r w:rsidRPr="00134F55">
        <w:rPr>
          <w:lang w:val="en-US"/>
        </w:rPr>
        <w:t xml:space="preserve"> </w:t>
      </w:r>
      <w:r w:rsidRPr="00134F55">
        <w:rPr>
          <w:rStyle w:val="ypks7kbdpwfgdykd3qb9"/>
          <w:lang w:val="en-US"/>
        </w:rPr>
        <w:t>and</w:t>
      </w:r>
      <w:r w:rsidRPr="00134F55">
        <w:rPr>
          <w:lang w:val="en-US"/>
        </w:rPr>
        <w:t xml:space="preserve"> </w:t>
      </w:r>
      <w:r w:rsidRPr="00134F55">
        <w:rPr>
          <w:rStyle w:val="ypks7kbdpwfgdykd3qb9"/>
          <w:lang w:val="en-US"/>
        </w:rPr>
        <w:t>phosphorus</w:t>
      </w:r>
      <w:r w:rsidRPr="00134F55">
        <w:rPr>
          <w:lang w:val="en-US"/>
        </w:rPr>
        <w:t xml:space="preserve"> </w:t>
      </w:r>
      <w:r w:rsidRPr="00134F55">
        <w:rPr>
          <w:rStyle w:val="ypks7kbdpwfgdykd3qb9"/>
          <w:lang w:val="en-US"/>
        </w:rPr>
        <w:t>indicate</w:t>
      </w:r>
      <w:r w:rsidRPr="00134F55">
        <w:rPr>
          <w:lang w:val="en-US"/>
        </w:rPr>
        <w:t xml:space="preserve"> </w:t>
      </w:r>
      <w:r w:rsidRPr="00134F55">
        <w:rPr>
          <w:rStyle w:val="ypks7kbdpwfgdykd3qb9"/>
          <w:lang w:val="en-US"/>
        </w:rPr>
        <w:t>the</w:t>
      </w:r>
      <w:r w:rsidRPr="00134F55">
        <w:rPr>
          <w:lang w:val="en-US"/>
        </w:rPr>
        <w:t xml:space="preserve"> </w:t>
      </w:r>
      <w:r w:rsidRPr="00134F55">
        <w:rPr>
          <w:rStyle w:val="ypks7kbdpwfgdykd3qb9"/>
          <w:lang w:val="en-US"/>
        </w:rPr>
        <w:t>transition</w:t>
      </w:r>
      <w:r w:rsidRPr="00134F55">
        <w:rPr>
          <w:lang w:val="en-US"/>
        </w:rPr>
        <w:t xml:space="preserve"> of </w:t>
      </w:r>
      <w:r w:rsidRPr="00134F55">
        <w:rPr>
          <w:rStyle w:val="ypks7kbdpwfgdykd3qb9"/>
          <w:lang w:val="en-US"/>
        </w:rPr>
        <w:t>lake</w:t>
      </w:r>
      <w:r w:rsidRPr="00134F55">
        <w:rPr>
          <w:lang w:val="en-US"/>
        </w:rPr>
        <w:t xml:space="preserve"> </w:t>
      </w:r>
      <w:r w:rsidRPr="00134F55">
        <w:rPr>
          <w:rStyle w:val="ypks7kbdpwfgdykd3qb9"/>
          <w:lang w:val="en-US"/>
        </w:rPr>
        <w:t>systems</w:t>
      </w:r>
      <w:r w:rsidRPr="00134F55">
        <w:rPr>
          <w:lang w:val="en-US"/>
        </w:rPr>
        <w:t xml:space="preserve"> to </w:t>
      </w:r>
      <w:r w:rsidRPr="00134F55">
        <w:rPr>
          <w:rStyle w:val="ypks7kbdpwfgdykd3qb9"/>
          <w:lang w:val="en-US"/>
        </w:rPr>
        <w:t>a</w:t>
      </w:r>
      <w:r w:rsidRPr="00134F55">
        <w:rPr>
          <w:lang w:val="en-US"/>
        </w:rPr>
        <w:t xml:space="preserve"> </w:t>
      </w:r>
      <w:r w:rsidRPr="00134F55">
        <w:rPr>
          <w:rStyle w:val="ypks7kbdpwfgdykd3qb9"/>
          <w:lang w:val="en-US"/>
        </w:rPr>
        <w:t>new</w:t>
      </w:r>
      <w:r w:rsidRPr="00134F55">
        <w:rPr>
          <w:lang w:val="en-US"/>
        </w:rPr>
        <w:t xml:space="preserve"> </w:t>
      </w:r>
      <w:r w:rsidRPr="00134F55">
        <w:rPr>
          <w:rStyle w:val="ypks7kbdpwfgdykd3qb9"/>
          <w:lang w:val="en-US"/>
        </w:rPr>
        <w:t>qualitative</w:t>
      </w:r>
      <w:r w:rsidRPr="00134F55">
        <w:rPr>
          <w:lang w:val="en-US"/>
        </w:rPr>
        <w:t xml:space="preserve"> </w:t>
      </w:r>
      <w:r w:rsidRPr="00134F55">
        <w:rPr>
          <w:rStyle w:val="ypks7kbdpwfgdykd3qb9"/>
          <w:lang w:val="en-US"/>
        </w:rPr>
        <w:t>state.</w:t>
      </w:r>
    </w:p>
    <w:p w14:paraId="43CA97F8" w14:textId="77777777" w:rsidR="009F6348" w:rsidRPr="00134F55" w:rsidRDefault="009F6348" w:rsidP="002A2582">
      <w:pPr>
        <w:pStyle w:val="a7"/>
        <w:tabs>
          <w:tab w:val="left" w:pos="851"/>
        </w:tabs>
        <w:ind w:left="0"/>
        <w:rPr>
          <w:rFonts w:cs="Times New Roman"/>
          <w:sz w:val="22"/>
          <w:szCs w:val="24"/>
          <w:lang w:val="en-US"/>
        </w:rPr>
      </w:pPr>
      <w:r w:rsidRPr="00134F55">
        <w:rPr>
          <w:rStyle w:val="ypks7kbdpwfgdykd3qb9"/>
          <w:lang w:val="en-US"/>
        </w:rPr>
        <w:t>Anthropogenic</w:t>
      </w:r>
      <w:r w:rsidRPr="00134F55">
        <w:rPr>
          <w:lang w:val="en-US"/>
        </w:rPr>
        <w:t xml:space="preserve"> </w:t>
      </w:r>
      <w:r w:rsidRPr="00134F55">
        <w:rPr>
          <w:rStyle w:val="ypks7kbdpwfgdykd3qb9"/>
          <w:lang w:val="en-US"/>
        </w:rPr>
        <w:t>stress</w:t>
      </w:r>
      <w:r w:rsidRPr="00134F55">
        <w:rPr>
          <w:lang w:val="en-US"/>
        </w:rPr>
        <w:t xml:space="preserve"> </w:t>
      </w:r>
      <w:r w:rsidRPr="00134F55">
        <w:rPr>
          <w:rStyle w:val="ypks7kbdpwfgdykd3qb9"/>
          <w:lang w:val="en-US"/>
        </w:rPr>
        <w:t>due</w:t>
      </w:r>
      <w:r w:rsidRPr="00134F55">
        <w:rPr>
          <w:lang w:val="en-US"/>
        </w:rPr>
        <w:t xml:space="preserve"> to </w:t>
      </w:r>
      <w:r w:rsidRPr="00134F55">
        <w:rPr>
          <w:rStyle w:val="ypks7kbdpwfgdykd3qb9"/>
          <w:lang w:val="en-US"/>
        </w:rPr>
        <w:t>climate</w:t>
      </w:r>
      <w:r w:rsidRPr="00134F55">
        <w:rPr>
          <w:lang w:val="en-US"/>
        </w:rPr>
        <w:t xml:space="preserve"> </w:t>
      </w:r>
      <w:r w:rsidRPr="00134F55">
        <w:rPr>
          <w:rStyle w:val="ypks7kbdpwfgdykd3qb9"/>
          <w:lang w:val="en-US"/>
        </w:rPr>
        <w:t>warming</w:t>
      </w:r>
      <w:r w:rsidRPr="00134F55">
        <w:rPr>
          <w:lang w:val="en-US"/>
        </w:rPr>
        <w:t xml:space="preserve"> </w:t>
      </w:r>
      <w:r w:rsidRPr="00134F55">
        <w:rPr>
          <w:rStyle w:val="ypks7kbdpwfgdykd3qb9"/>
          <w:lang w:val="en-US"/>
        </w:rPr>
        <w:t>triggers</w:t>
      </w:r>
      <w:r w:rsidRPr="00134F55">
        <w:rPr>
          <w:lang w:val="en-US"/>
        </w:rPr>
        <w:t xml:space="preserve"> </w:t>
      </w:r>
      <w:r w:rsidRPr="00134F55">
        <w:rPr>
          <w:rStyle w:val="ypks7kbdpwfgdykd3qb9"/>
          <w:lang w:val="en-US"/>
        </w:rPr>
        <w:t>positive</w:t>
      </w:r>
      <w:r w:rsidRPr="00134F55">
        <w:rPr>
          <w:lang w:val="en-US"/>
        </w:rPr>
        <w:t xml:space="preserve"> </w:t>
      </w:r>
      <w:r w:rsidRPr="00134F55">
        <w:rPr>
          <w:rStyle w:val="ypks7kbdpwfgdykd3qb9"/>
          <w:lang w:val="en-US"/>
        </w:rPr>
        <w:t>feedback</w:t>
      </w:r>
      <w:r w:rsidRPr="00134F55">
        <w:rPr>
          <w:lang w:val="en-US"/>
        </w:rPr>
        <w:t xml:space="preserve"> </w:t>
      </w:r>
      <w:r w:rsidRPr="00134F55">
        <w:rPr>
          <w:rStyle w:val="ypks7kbdpwfgdykd3qb9"/>
          <w:lang w:val="en-US"/>
        </w:rPr>
        <w:t>loops</w:t>
      </w:r>
      <w:r w:rsidRPr="00134F55">
        <w:rPr>
          <w:lang w:val="en-US"/>
        </w:rPr>
        <w:t xml:space="preserve"> </w:t>
      </w:r>
      <w:r w:rsidRPr="00134F55">
        <w:rPr>
          <w:rStyle w:val="ypks7kbdpwfgdykd3qb9"/>
          <w:lang w:val="en-US"/>
        </w:rPr>
        <w:t>(</w:t>
      </w:r>
      <w:r w:rsidRPr="00134F55">
        <w:rPr>
          <w:lang w:val="en-US"/>
        </w:rPr>
        <w:t xml:space="preserve">for </w:t>
      </w:r>
      <w:r w:rsidRPr="00134F55">
        <w:rPr>
          <w:rStyle w:val="ypks7kbdpwfgdykd3qb9"/>
          <w:lang w:val="en-US"/>
        </w:rPr>
        <w:t>example,</w:t>
      </w:r>
      <w:r w:rsidRPr="00134F55">
        <w:rPr>
          <w:lang w:val="en-US"/>
        </w:rPr>
        <w:t xml:space="preserve"> </w:t>
      </w:r>
      <w:r w:rsidRPr="00134F55">
        <w:rPr>
          <w:rStyle w:val="ypks7kbdpwfgdykd3qb9"/>
          <w:lang w:val="en-US"/>
        </w:rPr>
        <w:t>phosphorus</w:t>
      </w:r>
      <w:r w:rsidRPr="00134F55">
        <w:rPr>
          <w:lang w:val="en-US"/>
        </w:rPr>
        <w:t xml:space="preserve"> </w:t>
      </w:r>
      <w:r w:rsidRPr="00134F55">
        <w:rPr>
          <w:rStyle w:val="ypks7kbdpwfgdykd3qb9"/>
          <w:lang w:val="en-US"/>
        </w:rPr>
        <w:t>release</w:t>
      </w:r>
      <w:r w:rsidRPr="00134F55">
        <w:rPr>
          <w:lang w:val="en-US"/>
        </w:rPr>
        <w:t xml:space="preserve"> </w:t>
      </w:r>
      <w:r w:rsidRPr="00134F55">
        <w:rPr>
          <w:rStyle w:val="ypks7kbdpwfgdykd3qb9"/>
          <w:lang w:val="en-US"/>
        </w:rPr>
        <w:t>from</w:t>
      </w:r>
      <w:r w:rsidRPr="00134F55">
        <w:rPr>
          <w:lang w:val="en-US"/>
        </w:rPr>
        <w:t xml:space="preserve"> </w:t>
      </w:r>
      <w:r w:rsidRPr="00134F55">
        <w:rPr>
          <w:rStyle w:val="ypks7kbdpwfgdykd3qb9"/>
          <w:lang w:val="en-US"/>
        </w:rPr>
        <w:t>precipitation</w:t>
      </w:r>
      <w:r w:rsidRPr="00134F55">
        <w:rPr>
          <w:lang w:val="en-US"/>
        </w:rPr>
        <w:t xml:space="preserve"> </w:t>
      </w:r>
      <w:r w:rsidRPr="00134F55">
        <w:rPr>
          <w:rStyle w:val="ypks7kbdpwfgdykd3qb9"/>
          <w:lang w:val="en-US"/>
        </w:rPr>
        <w:t>when</w:t>
      </w:r>
      <w:r w:rsidRPr="00134F55">
        <w:rPr>
          <w:lang w:val="en-US"/>
        </w:rPr>
        <w:t xml:space="preserve"> </w:t>
      </w:r>
      <w:r w:rsidRPr="00134F55">
        <w:rPr>
          <w:rStyle w:val="ypks7kbdpwfgdykd3qb9"/>
          <w:lang w:val="en-US"/>
        </w:rPr>
        <w:t>water</w:t>
      </w:r>
      <w:r w:rsidRPr="00134F55">
        <w:rPr>
          <w:lang w:val="en-US"/>
        </w:rPr>
        <w:t xml:space="preserve"> </w:t>
      </w:r>
      <w:r w:rsidRPr="00134F55">
        <w:rPr>
          <w:rStyle w:val="ypks7kbdpwfgdykd3qb9"/>
          <w:lang w:val="en-US"/>
        </w:rPr>
        <w:t>heats</w:t>
      </w:r>
      <w:r w:rsidRPr="00134F55">
        <w:rPr>
          <w:lang w:val="en-US"/>
        </w:rPr>
        <w:t xml:space="preserve"> up</w:t>
      </w:r>
      <w:r w:rsidRPr="00134F55">
        <w:rPr>
          <w:rStyle w:val="ypks7kbdpwfgdykd3qb9"/>
          <w:lang w:val="en-US"/>
        </w:rPr>
        <w:t>),</w:t>
      </w:r>
      <w:r w:rsidRPr="00134F55">
        <w:rPr>
          <w:lang w:val="en-US"/>
        </w:rPr>
        <w:t xml:space="preserve"> </w:t>
      </w:r>
      <w:r w:rsidRPr="00134F55">
        <w:rPr>
          <w:rStyle w:val="ypks7kbdpwfgdykd3qb9"/>
          <w:lang w:val="en-US"/>
        </w:rPr>
        <w:t>making</w:t>
      </w:r>
      <w:r w:rsidRPr="00134F55">
        <w:rPr>
          <w:lang w:val="en-US"/>
        </w:rPr>
        <w:t xml:space="preserve"> </w:t>
      </w:r>
      <w:r w:rsidRPr="00134F55">
        <w:rPr>
          <w:rStyle w:val="ypks7kbdpwfgdykd3qb9"/>
          <w:lang w:val="en-US"/>
        </w:rPr>
        <w:t>ecosystems</w:t>
      </w:r>
      <w:r w:rsidRPr="00134F55">
        <w:rPr>
          <w:lang w:val="en-US"/>
        </w:rPr>
        <w:t xml:space="preserve"> </w:t>
      </w:r>
      <w:r w:rsidRPr="00134F55">
        <w:rPr>
          <w:rStyle w:val="ypks7kbdpwfgdykd3qb9"/>
          <w:lang w:val="en-US"/>
        </w:rPr>
        <w:t>vulnerable</w:t>
      </w:r>
      <w:r w:rsidRPr="00134F55">
        <w:rPr>
          <w:lang w:val="en-US"/>
        </w:rPr>
        <w:t xml:space="preserve"> </w:t>
      </w:r>
      <w:r w:rsidRPr="00134F55">
        <w:rPr>
          <w:rStyle w:val="ypks7kbdpwfgdykd3qb9"/>
          <w:lang w:val="en-US"/>
        </w:rPr>
        <w:t>even</w:t>
      </w:r>
      <w:r w:rsidRPr="00134F55">
        <w:rPr>
          <w:lang w:val="en-US"/>
        </w:rPr>
        <w:t xml:space="preserve"> </w:t>
      </w:r>
      <w:r w:rsidRPr="00134F55">
        <w:rPr>
          <w:rStyle w:val="ypks7kbdpwfgdykd3qb9"/>
          <w:lang w:val="en-US"/>
        </w:rPr>
        <w:t>after</w:t>
      </w:r>
      <w:r w:rsidRPr="00134F55">
        <w:rPr>
          <w:lang w:val="en-US"/>
        </w:rPr>
        <w:t xml:space="preserve"> </w:t>
      </w:r>
      <w:r w:rsidRPr="00134F55">
        <w:rPr>
          <w:rStyle w:val="ypks7kbdpwfgdykd3qb9"/>
          <w:lang w:val="en-US"/>
        </w:rPr>
        <w:t>discharges</w:t>
      </w:r>
      <w:r w:rsidRPr="00134F55">
        <w:rPr>
          <w:lang w:val="en-US"/>
        </w:rPr>
        <w:t xml:space="preserve"> </w:t>
      </w:r>
      <w:r w:rsidRPr="00134F55">
        <w:rPr>
          <w:rStyle w:val="ypks7kbdpwfgdykd3qb9"/>
          <w:lang w:val="en-US"/>
        </w:rPr>
        <w:t>stop.</w:t>
      </w:r>
      <w:r w:rsidRPr="00134F55">
        <w:rPr>
          <w:lang w:val="en-US"/>
        </w:rPr>
        <w:t xml:space="preserve"> </w:t>
      </w:r>
      <w:r w:rsidRPr="00134F55">
        <w:rPr>
          <w:rStyle w:val="ypks7kbdpwfgdykd3qb9"/>
          <w:lang w:val="en-US"/>
        </w:rPr>
        <w:t>Effective</w:t>
      </w:r>
      <w:r w:rsidRPr="00134F55">
        <w:rPr>
          <w:lang w:val="en-US"/>
        </w:rPr>
        <w:t xml:space="preserve"> </w:t>
      </w:r>
      <w:r w:rsidRPr="00134F55">
        <w:rPr>
          <w:rStyle w:val="ypks7kbdpwfgdykd3qb9"/>
          <w:lang w:val="en-US"/>
        </w:rPr>
        <w:t>water</w:t>
      </w:r>
      <w:r w:rsidRPr="00134F55">
        <w:rPr>
          <w:lang w:val="en-US"/>
        </w:rPr>
        <w:t xml:space="preserve"> </w:t>
      </w:r>
      <w:r w:rsidRPr="00134F55">
        <w:rPr>
          <w:rStyle w:val="ypks7kbdpwfgdykd3qb9"/>
          <w:lang w:val="en-US"/>
        </w:rPr>
        <w:t>quality</w:t>
      </w:r>
      <w:r w:rsidRPr="00134F55">
        <w:rPr>
          <w:lang w:val="en-US"/>
        </w:rPr>
        <w:t xml:space="preserve"> </w:t>
      </w:r>
      <w:r w:rsidRPr="00134F55">
        <w:rPr>
          <w:rStyle w:val="ypks7kbdpwfgdykd3qb9"/>
          <w:lang w:val="en-US"/>
        </w:rPr>
        <w:t>management</w:t>
      </w:r>
      <w:r w:rsidRPr="00134F55">
        <w:rPr>
          <w:lang w:val="en-US"/>
        </w:rPr>
        <w:t xml:space="preserve"> </w:t>
      </w:r>
      <w:r w:rsidRPr="00134F55">
        <w:rPr>
          <w:rStyle w:val="ypks7kbdpwfgdykd3qb9"/>
          <w:lang w:val="en-US"/>
        </w:rPr>
        <w:t>in</w:t>
      </w:r>
      <w:r w:rsidRPr="00134F55">
        <w:rPr>
          <w:lang w:val="en-US"/>
        </w:rPr>
        <w:t xml:space="preserve"> the </w:t>
      </w:r>
      <w:r w:rsidRPr="00134F55">
        <w:rPr>
          <w:rStyle w:val="ypks7kbdpwfgdykd3qb9"/>
          <w:lang w:val="en-US"/>
        </w:rPr>
        <w:t>21st</w:t>
      </w:r>
      <w:r w:rsidRPr="00134F55">
        <w:rPr>
          <w:lang w:val="en-US"/>
        </w:rPr>
        <w:t xml:space="preserve"> </w:t>
      </w:r>
      <w:r w:rsidRPr="00134F55">
        <w:rPr>
          <w:rStyle w:val="ypks7kbdpwfgdykd3qb9"/>
          <w:lang w:val="en-US"/>
        </w:rPr>
        <w:t>century</w:t>
      </w:r>
      <w:r w:rsidRPr="00134F55">
        <w:rPr>
          <w:lang w:val="en-US"/>
        </w:rPr>
        <w:t xml:space="preserve"> </w:t>
      </w:r>
      <w:r w:rsidRPr="00134F55">
        <w:rPr>
          <w:rStyle w:val="ypks7kbdpwfgdykd3qb9"/>
          <w:lang w:val="en-US"/>
        </w:rPr>
        <w:t>requires</w:t>
      </w:r>
      <w:r w:rsidRPr="00134F55">
        <w:rPr>
          <w:lang w:val="en-US"/>
        </w:rPr>
        <w:t xml:space="preserve"> a </w:t>
      </w:r>
      <w:r w:rsidRPr="00134F55">
        <w:rPr>
          <w:rStyle w:val="ypks7kbdpwfgdykd3qb9"/>
          <w:lang w:val="en-US"/>
        </w:rPr>
        <w:t>shift</w:t>
      </w:r>
      <w:r w:rsidRPr="00134F55">
        <w:rPr>
          <w:lang w:val="en-US"/>
        </w:rPr>
        <w:t xml:space="preserve"> </w:t>
      </w:r>
      <w:r w:rsidRPr="00134F55">
        <w:rPr>
          <w:rStyle w:val="ypks7kbdpwfgdykd3qb9"/>
          <w:lang w:val="en-US"/>
        </w:rPr>
        <w:t>from</w:t>
      </w:r>
      <w:r w:rsidRPr="00134F55">
        <w:rPr>
          <w:lang w:val="en-US"/>
        </w:rPr>
        <w:t xml:space="preserve"> </w:t>
      </w:r>
      <w:r w:rsidRPr="00134F55">
        <w:rPr>
          <w:rStyle w:val="ypks7kbdpwfgdykd3qb9"/>
          <w:lang w:val="en-US"/>
        </w:rPr>
        <w:t>concentration</w:t>
      </w:r>
      <w:r w:rsidRPr="00134F55">
        <w:rPr>
          <w:lang w:val="en-US"/>
        </w:rPr>
        <w:t xml:space="preserve"> </w:t>
      </w:r>
      <w:r w:rsidRPr="00134F55">
        <w:rPr>
          <w:rStyle w:val="ypks7kbdpwfgdykd3qb9"/>
          <w:lang w:val="en-US"/>
        </w:rPr>
        <w:t>control</w:t>
      </w:r>
      <w:r w:rsidRPr="00134F55">
        <w:rPr>
          <w:lang w:val="en-US"/>
        </w:rPr>
        <w:t xml:space="preserve"> </w:t>
      </w:r>
      <w:r w:rsidRPr="00134F55">
        <w:rPr>
          <w:rStyle w:val="ypks7kbdpwfgdykd3qb9"/>
          <w:lang w:val="en-US"/>
        </w:rPr>
        <w:t>to</w:t>
      </w:r>
      <w:r w:rsidRPr="00134F55">
        <w:rPr>
          <w:lang w:val="en-US"/>
        </w:rPr>
        <w:t xml:space="preserve"> </w:t>
      </w:r>
      <w:r w:rsidRPr="00134F55">
        <w:rPr>
          <w:rStyle w:val="ypks7kbdpwfgdykd3qb9"/>
          <w:lang w:val="en-US"/>
        </w:rPr>
        <w:t>management</w:t>
      </w:r>
      <w:r w:rsidRPr="00134F55">
        <w:rPr>
          <w:lang w:val="en-US"/>
        </w:rPr>
        <w:t xml:space="preserve"> of </w:t>
      </w:r>
      <w:r w:rsidRPr="00134F55">
        <w:rPr>
          <w:rStyle w:val="ypks7kbdpwfgdykd3qb9"/>
          <w:lang w:val="en-US"/>
        </w:rPr>
        <w:t>biogeochemical</w:t>
      </w:r>
      <w:r w:rsidRPr="00134F55">
        <w:rPr>
          <w:lang w:val="en-US"/>
        </w:rPr>
        <w:t xml:space="preserve"> </w:t>
      </w:r>
      <w:r w:rsidRPr="00134F55">
        <w:rPr>
          <w:rStyle w:val="ypks7kbdpwfgdykd3qb9"/>
          <w:lang w:val="en-US"/>
        </w:rPr>
        <w:t>flows</w:t>
      </w:r>
      <w:r w:rsidRPr="00134F55">
        <w:rPr>
          <w:lang w:val="en-US"/>
        </w:rPr>
        <w:t xml:space="preserve"> </w:t>
      </w:r>
      <w:r w:rsidRPr="00134F55">
        <w:rPr>
          <w:rStyle w:val="ypks7kbdpwfgdykd3qb9"/>
          <w:lang w:val="en-US"/>
        </w:rPr>
        <w:t>at</w:t>
      </w:r>
      <w:r w:rsidRPr="00134F55">
        <w:rPr>
          <w:lang w:val="en-US"/>
        </w:rPr>
        <w:t xml:space="preserve"> the </w:t>
      </w:r>
      <w:r w:rsidRPr="00134F55">
        <w:rPr>
          <w:rStyle w:val="ypks7kbdpwfgdykd3qb9"/>
          <w:lang w:val="en-US"/>
        </w:rPr>
        <w:t>catchment</w:t>
      </w:r>
      <w:r w:rsidRPr="00134F55">
        <w:rPr>
          <w:lang w:val="en-US"/>
        </w:rPr>
        <w:t xml:space="preserve"> area </w:t>
      </w:r>
      <w:r w:rsidRPr="00134F55">
        <w:rPr>
          <w:rStyle w:val="ypks7kbdpwfgdykd3qb9"/>
          <w:lang w:val="en-US"/>
        </w:rPr>
        <w:t>level</w:t>
      </w:r>
      <w:r w:rsidRPr="00134F55">
        <w:rPr>
          <w:lang w:val="en-US"/>
        </w:rPr>
        <w:t xml:space="preserve">, taking into </w:t>
      </w:r>
      <w:r w:rsidRPr="00134F55">
        <w:rPr>
          <w:rStyle w:val="ypks7kbdpwfgdykd3qb9"/>
          <w:lang w:val="en-US"/>
        </w:rPr>
        <w:t>account</w:t>
      </w:r>
      <w:r w:rsidRPr="00134F55">
        <w:rPr>
          <w:lang w:val="en-US"/>
        </w:rPr>
        <w:t xml:space="preserve"> the </w:t>
      </w:r>
      <w:r w:rsidRPr="00134F55">
        <w:rPr>
          <w:rStyle w:val="ypks7kbdpwfgdykd3qb9"/>
          <w:lang w:val="en-US"/>
        </w:rPr>
        <w:t>global</w:t>
      </w:r>
      <w:r w:rsidRPr="00134F55">
        <w:rPr>
          <w:lang w:val="en-US"/>
        </w:rPr>
        <w:t xml:space="preserve"> </w:t>
      </w:r>
      <w:r w:rsidRPr="00134F55">
        <w:rPr>
          <w:rStyle w:val="ypks7kbdpwfgdykd3qb9"/>
          <w:lang w:val="en-US"/>
        </w:rPr>
        <w:t>climate</w:t>
      </w:r>
      <w:r w:rsidRPr="00134F55">
        <w:rPr>
          <w:lang w:val="en-US"/>
        </w:rPr>
        <w:t xml:space="preserve"> </w:t>
      </w:r>
      <w:r w:rsidRPr="00134F55">
        <w:rPr>
          <w:rStyle w:val="ypks7kbdpwfgdykd3qb9"/>
          <w:lang w:val="en-US"/>
        </w:rPr>
        <w:t>trend.</w:t>
      </w:r>
    </w:p>
    <w:p w14:paraId="4E34D8A3" w14:textId="77777777" w:rsidR="009F6348" w:rsidRPr="00640857" w:rsidRDefault="009F6348" w:rsidP="002A2582">
      <w:pPr>
        <w:pStyle w:val="a7"/>
        <w:tabs>
          <w:tab w:val="left" w:pos="851"/>
        </w:tabs>
        <w:ind w:left="0"/>
        <w:rPr>
          <w:rFonts w:cs="Times New Roman"/>
          <w:color w:val="0F1115"/>
          <w:szCs w:val="24"/>
          <w:lang w:val="en-US"/>
        </w:rPr>
      </w:pPr>
      <w:r>
        <w:rPr>
          <w:rStyle w:val="af4"/>
          <w:rFonts w:cs="Times New Roman"/>
          <w:color w:val="0F1115"/>
          <w:szCs w:val="24"/>
          <w:lang w:val="en-US"/>
        </w:rPr>
        <w:t>References</w:t>
      </w:r>
    </w:p>
    <w:p w14:paraId="5C67D35C" w14:textId="77777777" w:rsidR="009F6348" w:rsidRPr="001120F0" w:rsidRDefault="009F6348" w:rsidP="009F6348">
      <w:pPr>
        <w:pStyle w:val="a7"/>
        <w:numPr>
          <w:ilvl w:val="0"/>
          <w:numId w:val="6"/>
        </w:numPr>
        <w:tabs>
          <w:tab w:val="left" w:pos="851"/>
        </w:tabs>
        <w:ind w:left="0" w:firstLine="567"/>
        <w:rPr>
          <w:rFonts w:eastAsia="Times New Roman" w:cs="Times New Roman"/>
          <w:color w:val="0F1115"/>
          <w:szCs w:val="24"/>
          <w:lang w:val="en-US" w:eastAsia="ru-RU"/>
        </w:rPr>
      </w:pPr>
      <w:r w:rsidRPr="001120F0">
        <w:rPr>
          <w:rFonts w:eastAsia="Times New Roman" w:cs="Times New Roman"/>
          <w:color w:val="0F1115"/>
          <w:szCs w:val="24"/>
          <w:lang w:val="en-US" w:eastAsia="ru-RU"/>
        </w:rPr>
        <w:t>Ascott M J, Wang L, Stuart M E, Ward R S and Hart A 2016. Quantification of nitrate storage in the vadose (unsaturated) zone: a missing component of terrestrial N budgets Hydrol.Process. 30 1903–15</w:t>
      </w:r>
    </w:p>
    <w:p w14:paraId="16244AB7" w14:textId="77777777" w:rsidR="009F6348" w:rsidRPr="001120F0" w:rsidRDefault="009F6348" w:rsidP="009F6348">
      <w:pPr>
        <w:pStyle w:val="a7"/>
        <w:numPr>
          <w:ilvl w:val="0"/>
          <w:numId w:val="6"/>
        </w:numPr>
        <w:tabs>
          <w:tab w:val="left" w:pos="851"/>
        </w:tabs>
        <w:ind w:left="0" w:firstLine="567"/>
        <w:rPr>
          <w:rFonts w:eastAsia="Times New Roman" w:cs="Times New Roman"/>
          <w:color w:val="0F1115"/>
          <w:szCs w:val="24"/>
          <w:lang w:val="en-US" w:eastAsia="ru-RU"/>
        </w:rPr>
      </w:pPr>
      <w:r w:rsidRPr="001120F0">
        <w:rPr>
          <w:rFonts w:eastAsia="Times New Roman" w:cs="Times New Roman"/>
          <w:color w:val="0F1115"/>
          <w:szCs w:val="24"/>
          <w:lang w:val="en-US" w:eastAsia="ru-RU"/>
        </w:rPr>
        <w:t>Atkinson C L, van Ee B C, Lu Y H and Zhong W 2019</w:t>
      </w:r>
      <w:r>
        <w:rPr>
          <w:rFonts w:eastAsia="Times New Roman" w:cs="Times New Roman"/>
          <w:color w:val="0F1115"/>
          <w:szCs w:val="24"/>
          <w:lang w:val="en-US" w:eastAsia="ru-RU"/>
        </w:rPr>
        <w:t>.</w:t>
      </w:r>
      <w:r w:rsidRPr="001120F0">
        <w:rPr>
          <w:rFonts w:eastAsia="Times New Roman" w:cs="Times New Roman"/>
          <w:color w:val="0F1115"/>
          <w:szCs w:val="24"/>
          <w:lang w:val="en-US" w:eastAsia="ru-RU"/>
        </w:rPr>
        <w:t xml:space="preserve"> Wetland floodplain flux: temporal and spatial availability of organic  matter and dissolved nutrients in an unmodified river Biogeochemistry 142 395–411</w:t>
      </w:r>
    </w:p>
    <w:p w14:paraId="0952FD3D" w14:textId="77777777" w:rsidR="009F6348" w:rsidRPr="001120F0" w:rsidRDefault="009F6348" w:rsidP="009F6348">
      <w:pPr>
        <w:pStyle w:val="a7"/>
        <w:numPr>
          <w:ilvl w:val="0"/>
          <w:numId w:val="6"/>
        </w:numPr>
        <w:tabs>
          <w:tab w:val="left" w:pos="851"/>
        </w:tabs>
        <w:ind w:left="0" w:firstLine="567"/>
        <w:rPr>
          <w:rFonts w:eastAsia="Times New Roman" w:cs="Times New Roman"/>
          <w:color w:val="0F1115"/>
          <w:szCs w:val="24"/>
          <w:lang w:val="en-US" w:eastAsia="ru-RU"/>
        </w:rPr>
      </w:pPr>
      <w:r w:rsidRPr="001120F0">
        <w:rPr>
          <w:rFonts w:eastAsia="Times New Roman" w:cs="Times New Roman"/>
          <w:color w:val="0F1115"/>
          <w:szCs w:val="24"/>
          <w:lang w:val="en-US" w:eastAsia="ru-RU"/>
        </w:rPr>
        <w:t>Aziz D H C, Razak N H, Zulkafli N I, Saat S and Tumari M Z M 2021. Automated fertilizer blending system to reduce nitrogen loss and water runoffs: a best evidence review Chem. Eng. Trans. 89 367–72</w:t>
      </w:r>
    </w:p>
    <w:p w14:paraId="4FC9CDD3" w14:textId="77777777" w:rsidR="009F6348" w:rsidRPr="001120F0" w:rsidRDefault="009F6348" w:rsidP="009F6348">
      <w:pPr>
        <w:pStyle w:val="a7"/>
        <w:numPr>
          <w:ilvl w:val="0"/>
          <w:numId w:val="6"/>
        </w:numPr>
        <w:tabs>
          <w:tab w:val="left" w:pos="851"/>
        </w:tabs>
        <w:ind w:left="0" w:firstLine="567"/>
        <w:rPr>
          <w:rFonts w:ascii="-apple-system" w:eastAsia="Times New Roman" w:hAnsi="-apple-system" w:cs="Times New Roman"/>
          <w:color w:val="0F1115"/>
          <w:szCs w:val="24"/>
          <w:lang w:val="en-US" w:eastAsia="ru-RU"/>
        </w:rPr>
      </w:pPr>
      <w:r w:rsidRPr="001120F0">
        <w:rPr>
          <w:rFonts w:eastAsia="Times New Roman" w:cs="Times New Roman"/>
          <w:color w:val="0F1115"/>
          <w:szCs w:val="24"/>
          <w:lang w:val="en-US" w:eastAsia="ru-RU"/>
        </w:rPr>
        <w:t>Ballard</w:t>
      </w:r>
      <w:r w:rsidRPr="001120F0">
        <w:rPr>
          <w:rFonts w:ascii="-apple-system" w:eastAsia="Times New Roman" w:hAnsi="-apple-system" w:cs="Times New Roman"/>
          <w:color w:val="0F1115"/>
          <w:szCs w:val="24"/>
          <w:lang w:val="en-US" w:eastAsia="ru-RU"/>
        </w:rPr>
        <w:t xml:space="preserve"> T C, Sinha E and Michalak A M 2019</w:t>
      </w:r>
      <w:r>
        <w:rPr>
          <w:rFonts w:ascii="-apple-system" w:eastAsia="Times New Roman" w:hAnsi="-apple-system" w:cs="Times New Roman"/>
          <w:color w:val="0F1115"/>
          <w:szCs w:val="24"/>
          <w:lang w:val="en-US" w:eastAsia="ru-RU"/>
        </w:rPr>
        <w:t>.</w:t>
      </w:r>
      <w:r w:rsidRPr="001120F0">
        <w:rPr>
          <w:rFonts w:ascii="-apple-system" w:eastAsia="Times New Roman" w:hAnsi="-apple-system" w:cs="Times New Roman"/>
          <w:color w:val="0F1115"/>
          <w:szCs w:val="24"/>
          <w:lang w:val="en-US" w:eastAsia="ru-RU"/>
        </w:rPr>
        <w:t xml:space="preserve"> Long-term changes in precipitation and temperature have already impacted nitrogen loading Environ. Sci. Technol. 53 5080–90</w:t>
      </w:r>
    </w:p>
    <w:p w14:paraId="7FB3BFCB" w14:textId="77777777" w:rsidR="009F6348" w:rsidRDefault="009F6348" w:rsidP="009F6348">
      <w:pPr>
        <w:pStyle w:val="a7"/>
        <w:tabs>
          <w:tab w:val="left" w:pos="851"/>
        </w:tabs>
        <w:ind w:left="0"/>
        <w:rPr>
          <w:rFonts w:ascii="-apple-system" w:eastAsia="Times New Roman" w:hAnsi="-apple-system" w:cs="Times New Roman"/>
          <w:color w:val="0F1115"/>
          <w:szCs w:val="24"/>
          <w:lang w:val="en-US" w:eastAsia="ru-RU"/>
        </w:rPr>
        <w:sectPr w:rsidR="009F6348" w:rsidSect="004C0894">
          <w:pgSz w:w="11906" w:h="16838"/>
          <w:pgMar w:top="1134" w:right="1134" w:bottom="1134" w:left="1134" w:header="708" w:footer="708" w:gutter="0"/>
          <w:cols w:space="708"/>
          <w:docGrid w:linePitch="360"/>
        </w:sectPr>
      </w:pPr>
      <w:r>
        <w:rPr>
          <w:rFonts w:ascii="-apple-system" w:eastAsia="Times New Roman" w:hAnsi="-apple-system" w:cs="Times New Roman"/>
          <w:color w:val="0F1115"/>
          <w:szCs w:val="24"/>
          <w:lang w:val="en-US" w:eastAsia="ru-RU"/>
        </w:rPr>
        <w:t xml:space="preserve">5. </w:t>
      </w:r>
      <w:r w:rsidRPr="001120F0">
        <w:rPr>
          <w:rFonts w:ascii="-apple-system" w:eastAsia="Times New Roman" w:hAnsi="-apple-system" w:cs="Times New Roman"/>
          <w:color w:val="0F1115"/>
          <w:szCs w:val="24"/>
          <w:lang w:val="en-US" w:eastAsia="ru-RU"/>
        </w:rPr>
        <w:t>Bargu S, Justic D, White J R, Lane R, Day J, Paerl H and Raynie R 2019 Mississippi River diversions and phytoplankton dynamics in deltaic Gulf of Mexico estuaries: a review Estuar Coast Shelf Sci 221 39–52</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2793C" w:rsidRPr="00890F2B" w14:paraId="0E215622" w14:textId="77777777" w:rsidTr="00CB0526">
        <w:tc>
          <w:tcPr>
            <w:tcW w:w="9628" w:type="dxa"/>
          </w:tcPr>
          <w:p w14:paraId="4C37A77D" w14:textId="0187C9BC" w:rsidR="00D2793C" w:rsidRPr="00890F2B" w:rsidRDefault="0036568A" w:rsidP="00CB0526">
            <w:pPr>
              <w:pStyle w:val="1"/>
              <w:outlineLvl w:val="0"/>
            </w:pPr>
            <w:bookmarkStart w:id="15" w:name="_Toc229643471"/>
            <w:bookmarkStart w:id="16" w:name="_Toc229747505"/>
            <w:r w:rsidRPr="0036568A">
              <w:lastRenderedPageBreak/>
              <w:t>Селен в орошаемых высокогипсоносных почвах Центрального Казахстана</w:t>
            </w:r>
            <w:bookmarkEnd w:id="15"/>
            <w:bookmarkEnd w:id="16"/>
          </w:p>
        </w:tc>
      </w:tr>
      <w:tr w:rsidR="00D2793C" w:rsidRPr="00110C80" w14:paraId="72700732" w14:textId="77777777" w:rsidTr="00CB0526">
        <w:tc>
          <w:tcPr>
            <w:tcW w:w="9628" w:type="dxa"/>
          </w:tcPr>
          <w:p w14:paraId="2FF20329" w14:textId="184D28DB" w:rsidR="00D2793C" w:rsidRPr="007232EE" w:rsidRDefault="007232EE" w:rsidP="00E93F8B">
            <w:pPr>
              <w:spacing w:line="240" w:lineRule="auto"/>
              <w:jc w:val="center"/>
              <w:rPr>
                <w:rFonts w:cs="Times New Roman"/>
                <w:i/>
                <w:szCs w:val="24"/>
              </w:rPr>
            </w:pPr>
            <w:r>
              <w:rPr>
                <w:rFonts w:cs="Times New Roman"/>
                <w:i/>
                <w:szCs w:val="24"/>
              </w:rPr>
              <w:t>Голованов</w:t>
            </w:r>
            <w:r w:rsidR="00E93F8B">
              <w:rPr>
                <w:rFonts w:cs="Times New Roman"/>
                <w:i/>
                <w:szCs w:val="24"/>
              </w:rPr>
              <w:t> </w:t>
            </w:r>
            <w:r>
              <w:rPr>
                <w:rFonts w:cs="Times New Roman"/>
                <w:i/>
                <w:szCs w:val="24"/>
              </w:rPr>
              <w:t>Д.Л.</w:t>
            </w:r>
            <w:r>
              <w:rPr>
                <w:rFonts w:cs="Times New Roman"/>
                <w:i/>
                <w:szCs w:val="24"/>
                <w:vertAlign w:val="superscript"/>
              </w:rPr>
              <w:t>1</w:t>
            </w:r>
            <w:r>
              <w:rPr>
                <w:rFonts w:cs="Times New Roman"/>
                <w:i/>
                <w:szCs w:val="24"/>
              </w:rPr>
              <w:t>, Кравченко</w:t>
            </w:r>
            <w:r w:rsidR="00E93F8B">
              <w:rPr>
                <w:rFonts w:cs="Times New Roman"/>
                <w:i/>
                <w:szCs w:val="24"/>
              </w:rPr>
              <w:t> </w:t>
            </w:r>
            <w:r>
              <w:rPr>
                <w:rFonts w:cs="Times New Roman"/>
                <w:i/>
                <w:szCs w:val="24"/>
              </w:rPr>
              <w:t>Е.И</w:t>
            </w:r>
            <w:r>
              <w:rPr>
                <w:rFonts w:cs="Times New Roman"/>
                <w:i/>
                <w:szCs w:val="24"/>
                <w:vertAlign w:val="superscript"/>
              </w:rPr>
              <w:t>1</w:t>
            </w:r>
            <w:r>
              <w:rPr>
                <w:rFonts w:cs="Times New Roman"/>
                <w:i/>
                <w:szCs w:val="24"/>
              </w:rPr>
              <w:t>, Данилова</w:t>
            </w:r>
            <w:r w:rsidR="00E93F8B">
              <w:rPr>
                <w:rFonts w:cs="Times New Roman"/>
                <w:i/>
                <w:szCs w:val="24"/>
              </w:rPr>
              <w:t> </w:t>
            </w:r>
            <w:r>
              <w:rPr>
                <w:rFonts w:cs="Times New Roman"/>
                <w:i/>
                <w:szCs w:val="24"/>
              </w:rPr>
              <w:t>В.Н.</w:t>
            </w:r>
            <w:r>
              <w:rPr>
                <w:rFonts w:cs="Times New Roman"/>
                <w:i/>
                <w:szCs w:val="24"/>
                <w:vertAlign w:val="superscript"/>
              </w:rPr>
              <w:t>2</w:t>
            </w:r>
            <w:r>
              <w:rPr>
                <w:rFonts w:cs="Times New Roman"/>
                <w:i/>
                <w:szCs w:val="24"/>
              </w:rPr>
              <w:t>, Березкин</w:t>
            </w:r>
            <w:r w:rsidR="00E93F8B">
              <w:rPr>
                <w:rFonts w:cs="Times New Roman"/>
                <w:i/>
                <w:szCs w:val="24"/>
              </w:rPr>
              <w:t> </w:t>
            </w:r>
            <w:r>
              <w:rPr>
                <w:rFonts w:cs="Times New Roman"/>
                <w:i/>
                <w:szCs w:val="24"/>
              </w:rPr>
              <w:t>В.Ю.</w:t>
            </w:r>
            <w:r>
              <w:rPr>
                <w:rFonts w:cs="Times New Roman"/>
                <w:i/>
                <w:szCs w:val="24"/>
                <w:vertAlign w:val="superscript"/>
              </w:rPr>
              <w:t>2</w:t>
            </w:r>
            <w:r>
              <w:rPr>
                <w:rFonts w:cs="Times New Roman"/>
                <w:i/>
                <w:szCs w:val="24"/>
              </w:rPr>
              <w:t>, Аманжолов</w:t>
            </w:r>
            <w:r w:rsidR="00E93F8B">
              <w:rPr>
                <w:rFonts w:cs="Times New Roman"/>
                <w:i/>
                <w:szCs w:val="24"/>
              </w:rPr>
              <w:t> </w:t>
            </w:r>
            <w:r>
              <w:rPr>
                <w:rFonts w:cs="Times New Roman"/>
                <w:i/>
                <w:szCs w:val="24"/>
              </w:rPr>
              <w:t>А.И.</w:t>
            </w:r>
            <w:r>
              <w:rPr>
                <w:rFonts w:cs="Times New Roman"/>
                <w:i/>
                <w:szCs w:val="24"/>
                <w:vertAlign w:val="superscript"/>
              </w:rPr>
              <w:t>3</w:t>
            </w:r>
            <w:r>
              <w:rPr>
                <w:rFonts w:cs="Times New Roman"/>
                <w:i/>
                <w:szCs w:val="24"/>
              </w:rPr>
              <w:t>, Кушербаев</w:t>
            </w:r>
            <w:r w:rsidR="00E93F8B">
              <w:rPr>
                <w:rFonts w:cs="Times New Roman"/>
                <w:i/>
                <w:szCs w:val="24"/>
              </w:rPr>
              <w:t> </w:t>
            </w:r>
            <w:r>
              <w:rPr>
                <w:rFonts w:cs="Times New Roman"/>
                <w:i/>
                <w:szCs w:val="24"/>
              </w:rPr>
              <w:t>С.А.</w:t>
            </w:r>
            <w:r>
              <w:rPr>
                <w:rFonts w:cs="Times New Roman"/>
                <w:i/>
                <w:szCs w:val="24"/>
                <w:vertAlign w:val="superscript"/>
              </w:rPr>
              <w:t>3</w:t>
            </w:r>
          </w:p>
        </w:tc>
      </w:tr>
      <w:tr w:rsidR="00D2793C" w:rsidRPr="006C028F" w14:paraId="5D77C0EF" w14:textId="77777777" w:rsidTr="00CB0526">
        <w:tc>
          <w:tcPr>
            <w:tcW w:w="9628" w:type="dxa"/>
          </w:tcPr>
          <w:p w14:paraId="4ED0F80F" w14:textId="69F87EAD" w:rsidR="00D2793C" w:rsidRDefault="00D2793C" w:rsidP="00CB0526">
            <w:pPr>
              <w:ind w:firstLine="0"/>
              <w:jc w:val="center"/>
              <w:rPr>
                <w:i/>
                <w:iCs/>
              </w:rPr>
            </w:pPr>
            <w:r w:rsidRPr="00890F2B">
              <w:rPr>
                <w:i/>
                <w:iCs/>
              </w:rPr>
              <w:t xml:space="preserve">1 – </w:t>
            </w:r>
            <w:r w:rsidR="007232EE" w:rsidRPr="007232EE">
              <w:rPr>
                <w:i/>
                <w:iCs/>
              </w:rPr>
              <w:t>Московский государственный университет имени М.В.</w:t>
            </w:r>
            <w:r w:rsidR="00E93F8B">
              <w:rPr>
                <w:i/>
                <w:iCs/>
              </w:rPr>
              <w:t> </w:t>
            </w:r>
            <w:r w:rsidR="007232EE" w:rsidRPr="007232EE">
              <w:rPr>
                <w:i/>
                <w:iCs/>
              </w:rPr>
              <w:t>Ломоносова</w:t>
            </w:r>
            <w:r>
              <w:rPr>
                <w:i/>
                <w:iCs/>
              </w:rPr>
              <w:t>,</w:t>
            </w:r>
            <w:r w:rsidRPr="00890F2B">
              <w:rPr>
                <w:i/>
                <w:iCs/>
              </w:rPr>
              <w:t xml:space="preserve"> Москва, Россия</w:t>
            </w:r>
          </w:p>
          <w:p w14:paraId="2D53FCBA" w14:textId="416F4519" w:rsidR="007232EE" w:rsidRPr="00955413" w:rsidRDefault="007232EE" w:rsidP="00CB0526">
            <w:pPr>
              <w:ind w:firstLine="0"/>
              <w:jc w:val="center"/>
              <w:rPr>
                <w:i/>
                <w:iCs/>
              </w:rPr>
            </w:pPr>
            <w:r w:rsidRPr="00955413">
              <w:rPr>
                <w:i/>
                <w:iCs/>
              </w:rPr>
              <w:t xml:space="preserve">2 – </w:t>
            </w:r>
            <w:r w:rsidR="00955413" w:rsidRPr="00957ACC">
              <w:rPr>
                <w:i/>
                <w:iCs/>
              </w:rPr>
              <w:t>Институт геохимии и аналитической химии имени В.И.</w:t>
            </w:r>
            <w:r w:rsidR="00E93F8B">
              <w:rPr>
                <w:i/>
                <w:iCs/>
              </w:rPr>
              <w:t> </w:t>
            </w:r>
            <w:r w:rsidR="00955413" w:rsidRPr="00957ACC">
              <w:rPr>
                <w:i/>
                <w:iCs/>
              </w:rPr>
              <w:t>Вернадского</w:t>
            </w:r>
            <w:r w:rsidR="00955413">
              <w:rPr>
                <w:i/>
                <w:iCs/>
              </w:rPr>
              <w:br/>
            </w:r>
            <w:r w:rsidR="00955413" w:rsidRPr="00957ACC">
              <w:rPr>
                <w:i/>
                <w:iCs/>
              </w:rPr>
              <w:t>Российской академии наук, Москва, Россия</w:t>
            </w:r>
          </w:p>
          <w:p w14:paraId="41C92AB2" w14:textId="62CCCF8B" w:rsidR="00D2793C" w:rsidRPr="006C028F" w:rsidRDefault="00955413" w:rsidP="00CB0526">
            <w:pPr>
              <w:ind w:firstLine="0"/>
              <w:jc w:val="center"/>
              <w:rPr>
                <w:i/>
                <w:iCs/>
              </w:rPr>
            </w:pPr>
            <w:r>
              <w:rPr>
                <w:i/>
                <w:iCs/>
              </w:rPr>
              <w:t>3</w:t>
            </w:r>
            <w:r w:rsidR="00D2793C" w:rsidRPr="006C028F">
              <w:rPr>
                <w:i/>
                <w:iCs/>
              </w:rPr>
              <w:t xml:space="preserve"> –</w:t>
            </w:r>
            <w:r w:rsidR="006C028F">
              <w:rPr>
                <w:i/>
                <w:iCs/>
              </w:rPr>
              <w:t xml:space="preserve"> </w:t>
            </w:r>
            <w:r w:rsidR="006C028F" w:rsidRPr="006C028F">
              <w:rPr>
                <w:i/>
                <w:iCs/>
              </w:rPr>
              <w:t>Карагандинский государственный университет им</w:t>
            </w:r>
            <w:r w:rsidR="006C028F">
              <w:rPr>
                <w:i/>
                <w:iCs/>
              </w:rPr>
              <w:t>ени</w:t>
            </w:r>
            <w:r w:rsidR="006C028F" w:rsidRPr="006C028F">
              <w:rPr>
                <w:i/>
                <w:iCs/>
              </w:rPr>
              <w:t xml:space="preserve"> Е.А.</w:t>
            </w:r>
            <w:r w:rsidR="00E93F8B">
              <w:rPr>
                <w:i/>
                <w:iCs/>
              </w:rPr>
              <w:t> </w:t>
            </w:r>
            <w:r w:rsidR="006C028F" w:rsidRPr="006C028F">
              <w:rPr>
                <w:i/>
                <w:iCs/>
              </w:rPr>
              <w:t>Букетова,</w:t>
            </w:r>
            <w:r w:rsidR="008734EE">
              <w:rPr>
                <w:i/>
                <w:iCs/>
              </w:rPr>
              <w:t xml:space="preserve"> </w:t>
            </w:r>
            <w:r w:rsidR="006C028F" w:rsidRPr="006C028F">
              <w:rPr>
                <w:i/>
                <w:iCs/>
              </w:rPr>
              <w:t>Казахстан</w:t>
            </w:r>
          </w:p>
        </w:tc>
      </w:tr>
      <w:tr w:rsidR="00D2793C" w:rsidRPr="009D618E" w14:paraId="435F7034" w14:textId="77777777" w:rsidTr="00CB0526">
        <w:tc>
          <w:tcPr>
            <w:tcW w:w="9628" w:type="dxa"/>
          </w:tcPr>
          <w:p w14:paraId="56317B99" w14:textId="1FD89C57" w:rsidR="00D2793C" w:rsidRPr="009D618E" w:rsidRDefault="00311827" w:rsidP="00CB0526">
            <w:pPr>
              <w:ind w:firstLine="0"/>
              <w:jc w:val="center"/>
              <w:rPr>
                <w:i/>
                <w:iCs/>
              </w:rPr>
            </w:pPr>
            <w:r w:rsidRPr="00311827">
              <w:rPr>
                <w:i/>
                <w:iCs/>
              </w:rPr>
              <w:t>dm_golovanov@mail.ru</w:t>
            </w:r>
          </w:p>
        </w:tc>
      </w:tr>
    </w:tbl>
    <w:p w14:paraId="58116640" w14:textId="77777777" w:rsidR="00C87B98" w:rsidRPr="00994D95" w:rsidRDefault="00C87B98" w:rsidP="00C87B98">
      <w:pPr>
        <w:rPr>
          <w:rFonts w:cs="Times New Roman"/>
          <w:szCs w:val="24"/>
        </w:rPr>
      </w:pPr>
      <w:r>
        <w:rPr>
          <w:rFonts w:cs="Times New Roman"/>
          <w:b/>
          <w:bCs/>
          <w:szCs w:val="24"/>
        </w:rPr>
        <w:t>Введение.</w:t>
      </w:r>
      <w:r>
        <w:rPr>
          <w:rFonts w:cs="Times New Roman"/>
          <w:szCs w:val="24"/>
        </w:rPr>
        <w:t xml:space="preserve"> Нейтральные и щелочные почвы имеют низкую устойчивость к загрязнению селеном </w:t>
      </w:r>
      <w:r w:rsidRPr="00994D95">
        <w:rPr>
          <w:rFonts w:cs="Times New Roman"/>
          <w:szCs w:val="24"/>
        </w:rPr>
        <w:t>[3], поэтому изучение поведения селена в щелочных почвах в условиях антропогенного воздействия является актуальной научной задачей.</w:t>
      </w:r>
    </w:p>
    <w:p w14:paraId="2E8C847C" w14:textId="1608DC93" w:rsidR="00C87B98" w:rsidRDefault="00C87B98" w:rsidP="00C87B98">
      <w:pPr>
        <w:rPr>
          <w:rFonts w:cs="Times New Roman"/>
          <w:szCs w:val="24"/>
        </w:rPr>
      </w:pPr>
      <w:r w:rsidRPr="00994D95">
        <w:rPr>
          <w:rFonts w:cs="Times New Roman"/>
          <w:szCs w:val="24"/>
        </w:rPr>
        <w:t xml:space="preserve">Селеном обогащены осадочные породы, накапливающиеся в восстановительной обстановке, в частности, уголь и осадочные руды цветных металлов. Содержание </w:t>
      </w:r>
      <w:r w:rsidRPr="00994D95">
        <w:rPr>
          <w:rFonts w:cs="Times New Roman"/>
          <w:szCs w:val="24"/>
          <w:lang w:val="en-US"/>
        </w:rPr>
        <w:t>Se</w:t>
      </w:r>
      <w:r w:rsidRPr="00994D95">
        <w:rPr>
          <w:rFonts w:cs="Times New Roman"/>
          <w:szCs w:val="24"/>
        </w:rPr>
        <w:t xml:space="preserve"> возрастает в ряду «сфалерит-пирит-халькопирит» [2]. В условиях быстрого выветривания в окислительной обстановке это приводит к высвобождению </w:t>
      </w:r>
      <w:r w:rsidRPr="00994D95">
        <w:rPr>
          <w:rFonts w:cs="Times New Roman"/>
          <w:szCs w:val="24"/>
          <w:lang w:val="en-US"/>
        </w:rPr>
        <w:t>Se</w:t>
      </w:r>
      <w:r w:rsidRPr="00994D95">
        <w:rPr>
          <w:rFonts w:cs="Times New Roman"/>
          <w:szCs w:val="24"/>
        </w:rPr>
        <w:t xml:space="preserve"> и накоплению в сопряженных компонентах окружающей среды [2]. Виноградов А.П. [1] установил, что все вторичные месторождения сульфатов содержат ничтожно малые количества селена. Например, в гипсах отношение S:Se = 500 000. А железосодержащие руды, морские осадки, глины, с повышенным количеством Fe, содержат больше и селена: отношение S:Se снижается до 100 (относительное увеличение содержания Se в 5000 раз). В почвах селен представлен, главным образом, селенитами (SeO</w:t>
      </w:r>
      <w:r w:rsidRPr="00994D95">
        <w:rPr>
          <w:rFonts w:cs="Times New Roman"/>
          <w:szCs w:val="24"/>
          <w:vertAlign w:val="subscript"/>
        </w:rPr>
        <w:t>3</w:t>
      </w:r>
      <w:r w:rsidRPr="00994D95">
        <w:rPr>
          <w:rFonts w:cs="Times New Roman"/>
          <w:szCs w:val="24"/>
          <w:vertAlign w:val="superscript"/>
        </w:rPr>
        <w:t>2-</w:t>
      </w:r>
      <w:r w:rsidRPr="00994D95">
        <w:rPr>
          <w:rFonts w:cs="Times New Roman"/>
          <w:szCs w:val="24"/>
        </w:rPr>
        <w:t>) и элементарным селеном (Se</w:t>
      </w:r>
      <w:r w:rsidRPr="00994D95">
        <w:rPr>
          <w:rFonts w:cs="Times New Roman"/>
          <w:szCs w:val="24"/>
          <w:vertAlign w:val="superscript"/>
        </w:rPr>
        <w:t>0</w:t>
      </w:r>
      <w:r w:rsidRPr="00994D95">
        <w:rPr>
          <w:rFonts w:cs="Times New Roman"/>
          <w:szCs w:val="24"/>
        </w:rPr>
        <w:t>), меньше селенатами (SeO</w:t>
      </w:r>
      <w:r w:rsidRPr="00994D95">
        <w:rPr>
          <w:rFonts w:cs="Times New Roman"/>
          <w:szCs w:val="24"/>
          <w:vertAlign w:val="subscript"/>
        </w:rPr>
        <w:t>4</w:t>
      </w:r>
      <w:r w:rsidRPr="00994D95">
        <w:rPr>
          <w:rFonts w:cs="Times New Roman"/>
          <w:szCs w:val="24"/>
          <w:vertAlign w:val="superscript"/>
        </w:rPr>
        <w:t>2-</w:t>
      </w:r>
      <w:r w:rsidRPr="00994D95">
        <w:rPr>
          <w:rFonts w:cs="Times New Roman"/>
          <w:szCs w:val="24"/>
        </w:rPr>
        <w:t>), селенидами (Se</w:t>
      </w:r>
      <w:r w:rsidRPr="00994D95">
        <w:rPr>
          <w:rFonts w:cs="Times New Roman"/>
          <w:szCs w:val="24"/>
          <w:vertAlign w:val="superscript"/>
        </w:rPr>
        <w:t>2-</w:t>
      </w:r>
      <w:r w:rsidRPr="00994D95">
        <w:rPr>
          <w:rFonts w:cs="Times New Roman"/>
          <w:szCs w:val="24"/>
        </w:rPr>
        <w:t>) и селенорганическими соединениями [6, 7]. Формы селена различаются по подвижности, способности к сорбции, биодоступности и токсичности [8, 9]. В редуцированной форме Se относительно стабилен и мало опасен для организмов, но в окисленной – Se(VI) – подвижен в воде и опасен [2]. В почвах с высокой щелочностью и в окислительной обстановке наиболее распространенной формой является селенат (Se</w:t>
      </w:r>
      <w:r w:rsidRPr="00994D95">
        <w:rPr>
          <w:rFonts w:eastAsiaTheme="minorEastAsia" w:cs="Times New Roman"/>
          <w:szCs w:val="24"/>
          <w:lang w:val="en-US" w:eastAsia="zh-CN"/>
        </w:rPr>
        <w:t>O</w:t>
      </w:r>
      <w:r w:rsidRPr="00994D95">
        <w:rPr>
          <w:rFonts w:eastAsiaTheme="minorEastAsia" w:cs="Times New Roman"/>
          <w:szCs w:val="24"/>
          <w:vertAlign w:val="subscript"/>
          <w:lang w:eastAsia="zh-CN"/>
        </w:rPr>
        <w:t>4</w:t>
      </w:r>
      <w:r w:rsidRPr="00994D95">
        <w:rPr>
          <w:rFonts w:cs="Times New Roman"/>
          <w:szCs w:val="24"/>
          <w:vertAlign w:val="superscript"/>
        </w:rPr>
        <w:t>2-</w:t>
      </w:r>
      <w:r w:rsidRPr="00994D95">
        <w:rPr>
          <w:rFonts w:cs="Times New Roman"/>
          <w:szCs w:val="24"/>
        </w:rPr>
        <w:t>) [3], наиболее подвижный в ландшафте и почвенном профиле, и биодоступный, за счёт хорошей растворимости и слабой способности к фиксации [5].</w:t>
      </w:r>
      <w:r w:rsidRPr="00994D95">
        <w:t xml:space="preserve"> </w:t>
      </w:r>
      <w:r w:rsidRPr="00994D95">
        <w:rPr>
          <w:rFonts w:cs="Times New Roman"/>
          <w:szCs w:val="24"/>
        </w:rPr>
        <w:t>Малые дозы подвижного селена в почве (</w:t>
      </w:r>
      <w:r w:rsidR="00B22F6E" w:rsidRPr="00994D95">
        <w:rPr>
          <w:rFonts w:cs="Times New Roman"/>
          <w:szCs w:val="24"/>
        </w:rPr>
        <w:t>0.5–0.8</w:t>
      </w:r>
      <w:r w:rsidRPr="00994D95">
        <w:rPr>
          <w:rFonts w:cs="Times New Roman"/>
          <w:szCs w:val="24"/>
        </w:rPr>
        <w:t xml:space="preserve"> мг/кг) благоприятно влияют на рост культур [7], а высокие дозы (более 25 мг/кг Se) оказывают негативное влияние на продуктивность растений, замедляя рост на начальных этапах. Поступление Se в корни растений зависит от окислительно-восстановительного состояния почвы, ее рН, химического и минералогического состава, а также соотношения концентрации Se и конкурирующих анионов: сульфатов и фосфатов</w:t>
      </w:r>
      <w:r>
        <w:rPr>
          <w:rFonts w:cs="Times New Roman"/>
          <w:szCs w:val="24"/>
        </w:rPr>
        <w:t xml:space="preserve">, </w:t>
      </w:r>
      <w:r w:rsidRPr="00994D95">
        <w:rPr>
          <w:rFonts w:cs="Times New Roman"/>
          <w:szCs w:val="24"/>
        </w:rPr>
        <w:t>снижаю</w:t>
      </w:r>
      <w:r>
        <w:rPr>
          <w:rFonts w:cs="Times New Roman"/>
          <w:szCs w:val="24"/>
        </w:rPr>
        <w:t>щих</w:t>
      </w:r>
      <w:r w:rsidRPr="00994D95">
        <w:rPr>
          <w:rFonts w:cs="Times New Roman"/>
          <w:szCs w:val="24"/>
        </w:rPr>
        <w:t xml:space="preserve"> доступность селена </w:t>
      </w:r>
      <w:r>
        <w:rPr>
          <w:rFonts w:cs="Times New Roman"/>
          <w:szCs w:val="24"/>
        </w:rPr>
        <w:t xml:space="preserve">для </w:t>
      </w:r>
      <w:r w:rsidRPr="00994D95">
        <w:rPr>
          <w:rFonts w:cs="Times New Roman"/>
          <w:szCs w:val="24"/>
        </w:rPr>
        <w:t>растени</w:t>
      </w:r>
      <w:r>
        <w:rPr>
          <w:rFonts w:cs="Times New Roman"/>
          <w:szCs w:val="24"/>
        </w:rPr>
        <w:t>й</w:t>
      </w:r>
      <w:r w:rsidRPr="00994D95">
        <w:rPr>
          <w:rFonts w:cs="Times New Roman"/>
          <w:szCs w:val="24"/>
        </w:rPr>
        <w:t xml:space="preserve"> [7, 8].</w:t>
      </w:r>
    </w:p>
    <w:p w14:paraId="5FC35DB7" w14:textId="0B98CC92" w:rsidR="00C87B98" w:rsidRDefault="00C87B98" w:rsidP="00C87B98">
      <w:pPr>
        <w:rPr>
          <w:rFonts w:cs="Times New Roman"/>
          <w:szCs w:val="24"/>
        </w:rPr>
      </w:pPr>
      <w:r>
        <w:rPr>
          <w:rFonts w:cs="Times New Roman"/>
          <w:b/>
          <w:bCs/>
          <w:szCs w:val="24"/>
        </w:rPr>
        <w:t>Методы.</w:t>
      </w:r>
      <w:r>
        <w:rPr>
          <w:rFonts w:cs="Times New Roman"/>
          <w:szCs w:val="24"/>
        </w:rPr>
        <w:t xml:space="preserve"> Распределение валового селена в гипсоносных почвах были исследованы в орошаемой почве Джезказганского ботанического сада (Ж-27-2) и никогда не орошавшейся почва (Ж-23) за его пределами (в 5 км к югу от г. Джезказган). Обе почвы относятся по классификации почв 1977 года – общей для России и Казахстана – к серо-бурым пустынным высокогипсоносным с содержаним гипса </w:t>
      </w:r>
      <w:r w:rsidR="00B22F6E">
        <w:rPr>
          <w:rFonts w:cs="Times New Roman"/>
          <w:szCs w:val="24"/>
        </w:rPr>
        <w:t>55–60</w:t>
      </w:r>
      <w:r w:rsidR="00B22F6E">
        <w:rPr>
          <w:rFonts w:cs="Times New Roman"/>
          <w:szCs w:val="24"/>
          <w:lang w:val="en-US"/>
        </w:rPr>
        <w:t> </w:t>
      </w:r>
      <w:r>
        <w:rPr>
          <w:rFonts w:cs="Times New Roman"/>
          <w:szCs w:val="24"/>
        </w:rPr>
        <w:t>%, и имеют слабощелочную реакцию среды по всему профилю.</w:t>
      </w:r>
    </w:p>
    <w:p w14:paraId="64EF190F" w14:textId="77777777" w:rsidR="00C87B98" w:rsidRPr="00994D95" w:rsidRDefault="00C87B98" w:rsidP="00C87B98">
      <w:pPr>
        <w:rPr>
          <w:rFonts w:cs="Times New Roman"/>
          <w:szCs w:val="24"/>
        </w:rPr>
      </w:pPr>
      <w:r w:rsidRPr="00994D95">
        <w:rPr>
          <w:rFonts w:cs="Times New Roman"/>
          <w:szCs w:val="24"/>
        </w:rPr>
        <w:t xml:space="preserve">Селен определяли </w:t>
      </w:r>
      <w:proofErr w:type="spellStart"/>
      <w:r w:rsidRPr="00994D95">
        <w:rPr>
          <w:rFonts w:cs="Times New Roman"/>
          <w:szCs w:val="24"/>
        </w:rPr>
        <w:t>спектрофлуориметрически</w:t>
      </w:r>
      <w:proofErr w:type="spellEnd"/>
      <w:r w:rsidRPr="00994D95">
        <w:rPr>
          <w:rFonts w:cs="Times New Roman"/>
          <w:szCs w:val="24"/>
        </w:rPr>
        <w:t xml:space="preserve"> в лаборатории ГЕОХИ РАН. Содержание селена вычисляли по градуировочному графику на основе измерений стандартных растворов [4]. Наличие и содержание гипса подтвержд</w:t>
      </w:r>
      <w:r w:rsidRPr="00994D95">
        <w:rPr>
          <w:rFonts w:eastAsiaTheme="minorEastAsia" w:cs="Times New Roman"/>
          <w:szCs w:val="24"/>
          <w:lang w:eastAsia="zh-CN"/>
        </w:rPr>
        <w:t>ено</w:t>
      </w:r>
      <w:r w:rsidRPr="00994D95">
        <w:rPr>
          <w:rFonts w:cs="Times New Roman"/>
          <w:szCs w:val="24"/>
        </w:rPr>
        <w:t xml:space="preserve"> минералого-микроморфологическими методами [10] и пересчетом результатов РФА по сере и кальцию на гипс.</w:t>
      </w:r>
    </w:p>
    <w:p w14:paraId="43A13DA6" w14:textId="6E2D9344" w:rsidR="00C87B98" w:rsidRDefault="00C87B98" w:rsidP="00C87B98">
      <w:pPr>
        <w:rPr>
          <w:rFonts w:cs="Times New Roman"/>
          <w:szCs w:val="24"/>
        </w:rPr>
      </w:pPr>
      <w:r w:rsidRPr="00994D95">
        <w:rPr>
          <w:rFonts w:cs="Times New Roman"/>
          <w:b/>
          <w:bCs/>
          <w:szCs w:val="24"/>
        </w:rPr>
        <w:t>Результаты</w:t>
      </w:r>
      <w:r>
        <w:rPr>
          <w:rFonts w:cs="Times New Roman"/>
          <w:b/>
          <w:bCs/>
          <w:szCs w:val="24"/>
        </w:rPr>
        <w:t>.</w:t>
      </w:r>
      <w:r w:rsidRPr="00994D95">
        <w:rPr>
          <w:rFonts w:cs="Times New Roman"/>
          <w:szCs w:val="24"/>
        </w:rPr>
        <w:t xml:space="preserve"> Содержание селена в неорошаемой почве (Рис. 1А) не превышает </w:t>
      </w:r>
      <w:r w:rsidR="00E64D9A" w:rsidRPr="00994D95">
        <w:rPr>
          <w:rFonts w:cs="Times New Roman"/>
          <w:szCs w:val="24"/>
        </w:rPr>
        <w:t>0.1–0.52</w:t>
      </w:r>
      <w:r w:rsidR="00B22F6E">
        <w:rPr>
          <w:rFonts w:cs="Times New Roman"/>
          <w:szCs w:val="24"/>
          <w:lang w:val="en-US"/>
        </w:rPr>
        <w:t> </w:t>
      </w:r>
      <w:r w:rsidRPr="00994D95">
        <w:rPr>
          <w:rFonts w:cs="Times New Roman"/>
          <w:szCs w:val="24"/>
        </w:rPr>
        <w:t xml:space="preserve">мг/кг, в то время как в орошаемой почве в верхних негипсоносных горизонтах содержание </w:t>
      </w:r>
      <w:r w:rsidRPr="00994D95">
        <w:rPr>
          <w:rFonts w:cs="Times New Roman"/>
          <w:szCs w:val="24"/>
        </w:rPr>
        <w:lastRenderedPageBreak/>
        <w:t xml:space="preserve">селена составляет также от </w:t>
      </w:r>
      <w:r w:rsidR="00C93AAA" w:rsidRPr="00994D95">
        <w:rPr>
          <w:rFonts w:cs="Times New Roman"/>
          <w:szCs w:val="24"/>
        </w:rPr>
        <w:t>0</w:t>
      </w:r>
      <w:r w:rsidR="00C93AAA">
        <w:rPr>
          <w:rFonts w:cs="Times New Roman"/>
          <w:szCs w:val="24"/>
        </w:rPr>
        <w:t>,</w:t>
      </w:r>
      <w:r w:rsidR="00C93AAA" w:rsidRPr="00994D95">
        <w:rPr>
          <w:rFonts w:cs="Times New Roman"/>
          <w:szCs w:val="24"/>
        </w:rPr>
        <w:t>05–0,4</w:t>
      </w:r>
      <w:r w:rsidR="008734EE">
        <w:rPr>
          <w:rFonts w:cs="Times New Roman"/>
          <w:szCs w:val="24"/>
        </w:rPr>
        <w:t> </w:t>
      </w:r>
      <w:r w:rsidRPr="00994D95">
        <w:rPr>
          <w:rFonts w:cs="Times New Roman"/>
          <w:szCs w:val="24"/>
        </w:rPr>
        <w:t>мг/кг, а в гипсоносных гажевых горизонтах более 1</w:t>
      </w:r>
      <w:r w:rsidR="004843ED">
        <w:rPr>
          <w:rFonts w:cs="Times New Roman"/>
          <w:b/>
          <w:szCs w:val="24"/>
          <w:lang w:val="en-US"/>
        </w:rPr>
        <w:t> </w:t>
      </w:r>
      <w:r w:rsidRPr="00994D95">
        <w:rPr>
          <w:rFonts w:cs="Times New Roman"/>
          <w:szCs w:val="24"/>
        </w:rPr>
        <w:t xml:space="preserve">мг/кг. Учитывая, что в гипсоносных породах </w:t>
      </w:r>
      <w:r w:rsidRPr="00994D95">
        <w:rPr>
          <w:rFonts w:cs="Times New Roman"/>
          <w:szCs w:val="24"/>
          <w:lang w:val="en-US"/>
        </w:rPr>
        <w:t>Se</w:t>
      </w:r>
      <w:r w:rsidRPr="00994D95">
        <w:rPr>
          <w:rFonts w:cs="Times New Roman"/>
          <w:szCs w:val="24"/>
        </w:rPr>
        <w:t>, как правило, практически не содержится [1] и с поверхности повышенного содержания селена не выявлено, его превышение в 3 раза по</w:t>
      </w:r>
      <w:r>
        <w:rPr>
          <w:rFonts w:cs="Times New Roman"/>
          <w:szCs w:val="24"/>
        </w:rPr>
        <w:t xml:space="preserve"> сравнению с неорошаемым фоном связано со взаимодействием оросительной воды с гажевыми горизонтами, </w:t>
      </w:r>
      <w:r w:rsidRPr="00994D95">
        <w:rPr>
          <w:rFonts w:cs="Times New Roman"/>
          <w:szCs w:val="24"/>
        </w:rPr>
        <w:t xml:space="preserve">возможно, криптосульфидном геохимическом барьере для </w:t>
      </w:r>
      <w:r w:rsidRPr="00994D95">
        <w:rPr>
          <w:rFonts w:cs="Times New Roman"/>
          <w:szCs w:val="24"/>
          <w:lang w:val="en-US" w:eastAsia="zh-CN"/>
        </w:rPr>
        <w:t>Se</w:t>
      </w:r>
      <w:r w:rsidRPr="00994D95">
        <w:rPr>
          <w:rFonts w:cs="Times New Roman"/>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522"/>
      </w:tblGrid>
      <w:tr w:rsidR="00C87B98" w14:paraId="57972C9D" w14:textId="77777777" w:rsidTr="000D3566">
        <w:tc>
          <w:tcPr>
            <w:tcW w:w="4106" w:type="dxa"/>
          </w:tcPr>
          <w:p w14:paraId="1BC6E40C" w14:textId="77777777" w:rsidR="00C87B98" w:rsidRDefault="00C87B98" w:rsidP="000D3566">
            <w:pPr>
              <w:ind w:firstLine="0"/>
              <w:rPr>
                <w:rFonts w:cs="Times New Roman"/>
                <w:szCs w:val="24"/>
              </w:rPr>
            </w:pPr>
            <w:r>
              <w:rPr>
                <w:noProof/>
                <w:lang w:eastAsia="ru-RU"/>
              </w:rPr>
              <w:drawing>
                <wp:inline distT="0" distB="0" distL="0" distR="0" wp14:anchorId="5603A173" wp14:editId="634A144C">
                  <wp:extent cx="2330450" cy="1828800"/>
                  <wp:effectExtent l="0" t="0" r="12700" b="0"/>
                  <wp:docPr id="1032594159" name="Диаграмма 1032594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5522" w:type="dxa"/>
          </w:tcPr>
          <w:p w14:paraId="38275290" w14:textId="77777777" w:rsidR="00C87B98" w:rsidRDefault="00C87B98" w:rsidP="000D3566">
            <w:pPr>
              <w:ind w:firstLine="0"/>
              <w:rPr>
                <w:rFonts w:cs="Times New Roman"/>
                <w:szCs w:val="24"/>
              </w:rPr>
            </w:pPr>
            <w:r>
              <w:rPr>
                <w:noProof/>
                <w:lang w:eastAsia="ru-RU"/>
              </w:rPr>
              <w:drawing>
                <wp:inline distT="0" distB="0" distL="0" distR="0" wp14:anchorId="426DA2FE" wp14:editId="42157C8A">
                  <wp:extent cx="3276600" cy="1828800"/>
                  <wp:effectExtent l="0" t="0" r="0" b="0"/>
                  <wp:docPr id="586612243" name="Диаграмма 586612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C87B98" w:rsidRPr="00445047" w14:paraId="503C8D23" w14:textId="77777777" w:rsidTr="000D3566">
        <w:tc>
          <w:tcPr>
            <w:tcW w:w="4106" w:type="dxa"/>
          </w:tcPr>
          <w:p w14:paraId="5D9755C1" w14:textId="77777777" w:rsidR="00C87B98" w:rsidRPr="00445047" w:rsidRDefault="00C87B98" w:rsidP="000D3566">
            <w:pPr>
              <w:jc w:val="center"/>
              <w:rPr>
                <w:rFonts w:cs="Times New Roman"/>
                <w:sz w:val="20"/>
                <w:szCs w:val="20"/>
              </w:rPr>
            </w:pPr>
            <w:r w:rsidRPr="00445047">
              <w:rPr>
                <w:rFonts w:cs="Times New Roman"/>
                <w:sz w:val="20"/>
                <w:szCs w:val="20"/>
              </w:rPr>
              <w:t>А</w:t>
            </w:r>
          </w:p>
        </w:tc>
        <w:tc>
          <w:tcPr>
            <w:tcW w:w="5522" w:type="dxa"/>
          </w:tcPr>
          <w:p w14:paraId="11C1BB56" w14:textId="77777777" w:rsidR="00C87B98" w:rsidRPr="00445047" w:rsidRDefault="00C87B98" w:rsidP="000D3566">
            <w:pPr>
              <w:jc w:val="center"/>
              <w:rPr>
                <w:rFonts w:cs="Times New Roman"/>
                <w:sz w:val="20"/>
                <w:szCs w:val="20"/>
              </w:rPr>
            </w:pPr>
            <w:r w:rsidRPr="00445047">
              <w:rPr>
                <w:rFonts w:cs="Times New Roman"/>
                <w:sz w:val="20"/>
                <w:szCs w:val="20"/>
              </w:rPr>
              <w:t>Б</w:t>
            </w:r>
          </w:p>
        </w:tc>
      </w:tr>
    </w:tbl>
    <w:p w14:paraId="3DFF48B6" w14:textId="050F126F" w:rsidR="00C87B98" w:rsidRPr="000D3566" w:rsidRDefault="00C87B98" w:rsidP="00C87B98">
      <w:pPr>
        <w:jc w:val="center"/>
        <w:rPr>
          <w:rFonts w:cs="Times New Roman"/>
          <w:b/>
          <w:bCs/>
          <w:szCs w:val="24"/>
        </w:rPr>
      </w:pPr>
      <w:r w:rsidRPr="000D3566">
        <w:rPr>
          <w:rFonts w:cs="Times New Roman"/>
          <w:b/>
          <w:bCs/>
          <w:szCs w:val="24"/>
        </w:rPr>
        <w:t>Рисунок 1 – Профильное распределение селена (А) и гипса (Б) в серо-бурых почвах Джезказганского ботанического сада в зависимости от условий орошения</w:t>
      </w:r>
    </w:p>
    <w:p w14:paraId="05955586" w14:textId="6A9F0B7B" w:rsidR="00C87B98" w:rsidRPr="00994D95" w:rsidRDefault="00C87B98" w:rsidP="00C87B98">
      <w:pPr>
        <w:rPr>
          <w:rFonts w:cs="Times New Roman"/>
          <w:szCs w:val="24"/>
        </w:rPr>
      </w:pPr>
      <w:r w:rsidRPr="00994D95">
        <w:rPr>
          <w:rFonts w:cs="Times New Roman"/>
          <w:szCs w:val="24"/>
        </w:rPr>
        <w:t>По содержанию гипса почвы сравнимы (Рис. 1Б), различаются лишь глубиной залегания гипсоносного (гажевого) горизонта: в неорошаемой он залегает на глубине 16 см от поверхности, в орошаемой – на глубине 40</w:t>
      </w:r>
      <w:r w:rsidR="0024456F">
        <w:rPr>
          <w:rFonts w:cs="Times New Roman"/>
          <w:szCs w:val="24"/>
        </w:rPr>
        <w:t> </w:t>
      </w:r>
      <w:r w:rsidRPr="00994D95">
        <w:rPr>
          <w:rFonts w:cs="Times New Roman"/>
          <w:szCs w:val="24"/>
        </w:rPr>
        <w:t xml:space="preserve">см [10]. По всей видимости, воды реки Кара-Кенгир прорезают отложения, богатые селеном, прежде всего – сульфидные медные руды. Также селен высвобождается и в процессе обогащения и переработки медно-сульфидных руд. Несмотря на повышенное содержание селена в орошаемой почве, его значения не выходят за пределы нетоксичного содержания в почве [7]. </w:t>
      </w:r>
    </w:p>
    <w:p w14:paraId="4CFE9C44" w14:textId="262CF6A9" w:rsidR="00C87B98" w:rsidRDefault="00C87B98" w:rsidP="00C87B98">
      <w:pPr>
        <w:rPr>
          <w:rFonts w:cs="Times New Roman"/>
          <w:b/>
          <w:szCs w:val="24"/>
        </w:rPr>
      </w:pPr>
      <w:r>
        <w:rPr>
          <w:rFonts w:cs="Times New Roman"/>
          <w:b/>
          <w:szCs w:val="24"/>
        </w:rPr>
        <w:t>Л</w:t>
      </w:r>
      <w:r w:rsidRPr="00994D95">
        <w:rPr>
          <w:rFonts w:cs="Times New Roman"/>
          <w:b/>
          <w:szCs w:val="24"/>
        </w:rPr>
        <w:t>итератур</w:t>
      </w:r>
      <w:r>
        <w:rPr>
          <w:rFonts w:cs="Times New Roman"/>
          <w:b/>
          <w:szCs w:val="24"/>
        </w:rPr>
        <w:t>а</w:t>
      </w:r>
    </w:p>
    <w:p w14:paraId="5EBDCB72" w14:textId="1FD77616" w:rsidR="00C87B98" w:rsidRDefault="00C87B98" w:rsidP="00C87B98">
      <w:r>
        <w:t>1. Виноградов А.П. Геохимия редких и рассеянных химических элементов в почвах. М.: Изд-во АН СССР, 1957. 234 с.</w:t>
      </w:r>
    </w:p>
    <w:p w14:paraId="3232C016" w14:textId="4BE8C77A" w:rsidR="00C87B98" w:rsidRPr="00445047" w:rsidRDefault="00C87B98" w:rsidP="00C87B98">
      <w:pPr>
        <w:rPr>
          <w:spacing w:val="-6"/>
        </w:rPr>
      </w:pPr>
      <w:r w:rsidRPr="00445047">
        <w:rPr>
          <w:spacing w:val="-6"/>
        </w:rPr>
        <w:t>2. Водяницкий Ю. Н. Состояние и поведение природных и техногенных форм As, Sb, Se, Те в рудных отвалах и загрязненных почвах (обзор литературы) //</w:t>
      </w:r>
      <w:r w:rsidR="00885068" w:rsidRPr="00445047">
        <w:rPr>
          <w:spacing w:val="-6"/>
        </w:rPr>
        <w:t xml:space="preserve"> </w:t>
      </w:r>
      <w:r w:rsidRPr="00445047">
        <w:rPr>
          <w:spacing w:val="-6"/>
        </w:rPr>
        <w:t xml:space="preserve">Почвоведение. 2010. №. 1. С. </w:t>
      </w:r>
      <w:r w:rsidR="00183263" w:rsidRPr="00445047">
        <w:rPr>
          <w:spacing w:val="-6"/>
        </w:rPr>
        <w:t>37–46</w:t>
      </w:r>
      <w:r w:rsidRPr="00445047">
        <w:rPr>
          <w:spacing w:val="-6"/>
        </w:rPr>
        <w:t>.</w:t>
      </w:r>
    </w:p>
    <w:p w14:paraId="5FFFE681" w14:textId="4AB49610" w:rsidR="00C87B98" w:rsidRDefault="00C87B98" w:rsidP="00C87B98">
      <w:r>
        <w:t>3. Глазовская М.А. Методологические основы оценки эколого-геохимической устойчивости почв к техногенным воздействиям. - Москва: МГУ, 1997. 102 с.</w:t>
      </w:r>
    </w:p>
    <w:p w14:paraId="773ACCE2" w14:textId="358D3585" w:rsidR="00C87B98" w:rsidRDefault="00C87B98" w:rsidP="00C87B98">
      <w:r>
        <w:t>4. Ермаков В.В., Тютиков С.Ф., Хушвахтова С.Д., Данилова В.Н., Боев В.А., Барабанщикова Л.Н., Чудинова Е.А. Особенности количественного определения селена в биоматериалах // Вестник ТГУ. 2010. № 3. С.206-214.</w:t>
      </w:r>
    </w:p>
    <w:p w14:paraId="25D2FB21" w14:textId="19CD88C1" w:rsidR="00C87B98" w:rsidRDefault="00C87B98" w:rsidP="00C87B98">
      <w:r>
        <w:t>5. Колмыкова Л. И. Особенности водной миграции йода и селена в геохимически контрастных ландшафтах Брянской области. Дисс. к. г-м.н. // Москва. 2017. 179 с.</w:t>
      </w:r>
    </w:p>
    <w:p w14:paraId="29F8F2BD" w14:textId="4EE531D0" w:rsidR="00C87B98" w:rsidRDefault="00C87B98" w:rsidP="00C87B98">
      <w:r>
        <w:t>6. Никитина, Л.П. В.Н. Иванов. Селен в жизни человека и животных / М., 1995. 242 с.</w:t>
      </w:r>
    </w:p>
    <w:p w14:paraId="4E84F6A7" w14:textId="08779B05" w:rsidR="00C87B98" w:rsidRPr="0073076C" w:rsidRDefault="00C87B98" w:rsidP="00C87B98">
      <w:pPr>
        <w:rPr>
          <w:lang w:val="en-US"/>
        </w:rPr>
      </w:pPr>
      <w:r>
        <w:t xml:space="preserve">7. Серегина И.И. </w:t>
      </w:r>
      <w:r>
        <w:rPr>
          <w:rFonts w:eastAsiaTheme="minorEastAsia"/>
          <w:lang w:val="en-US" w:eastAsia="zh-CN"/>
        </w:rPr>
        <w:t>Zn</w:t>
      </w:r>
      <w:r>
        <w:rPr>
          <w:rFonts w:eastAsiaTheme="minorEastAsia"/>
          <w:lang w:eastAsia="zh-CN"/>
        </w:rPr>
        <w:t xml:space="preserve">, </w:t>
      </w:r>
      <w:r>
        <w:rPr>
          <w:rFonts w:eastAsiaTheme="minorEastAsia"/>
          <w:lang w:val="en-US" w:eastAsia="zh-CN"/>
        </w:rPr>
        <w:t>Se</w:t>
      </w:r>
      <w:r>
        <w:rPr>
          <w:rFonts w:eastAsiaTheme="minorEastAsia"/>
          <w:lang w:eastAsia="zh-CN"/>
        </w:rPr>
        <w:t xml:space="preserve"> </w:t>
      </w:r>
      <w:r>
        <w:t>и регуляторы роста в агроценозе. М</w:t>
      </w:r>
      <w:r w:rsidRPr="0073076C">
        <w:rPr>
          <w:lang w:val="en-US"/>
        </w:rPr>
        <w:t xml:space="preserve">.: </w:t>
      </w:r>
      <w:r>
        <w:t>Проспект</w:t>
      </w:r>
      <w:r w:rsidRPr="0073076C">
        <w:rPr>
          <w:lang w:val="en-US"/>
        </w:rPr>
        <w:t xml:space="preserve">, 2018. 219 </w:t>
      </w:r>
      <w:r>
        <w:t>с</w:t>
      </w:r>
      <w:r w:rsidRPr="0073076C">
        <w:rPr>
          <w:lang w:val="en-US"/>
        </w:rPr>
        <w:t>.</w:t>
      </w:r>
    </w:p>
    <w:p w14:paraId="5DF75522" w14:textId="38D5A509" w:rsidR="00C87B98" w:rsidRDefault="00C87B98" w:rsidP="00C87B98">
      <w:pPr>
        <w:rPr>
          <w:lang w:val="en-US"/>
        </w:rPr>
      </w:pPr>
      <w:r w:rsidRPr="00C87B98">
        <w:rPr>
          <w:lang w:val="en-US"/>
        </w:rPr>
        <w:t xml:space="preserve">8. </w:t>
      </w:r>
      <w:r>
        <w:rPr>
          <w:lang w:val="en-US"/>
        </w:rPr>
        <w:t>Dhillon K.S., Dhillon S.K. Distribution and management of seleniferous soils // Adv. Agron. 2003. V. 79. P. 119–184.</w:t>
      </w:r>
    </w:p>
    <w:p w14:paraId="7489EBD7" w14:textId="1205ED25" w:rsidR="00C87B98" w:rsidRPr="00E93F8B" w:rsidRDefault="00E93F8B" w:rsidP="00E93F8B">
      <w:pPr>
        <w:rPr>
          <w:rFonts w:cs="Times New Roman"/>
          <w:szCs w:val="24"/>
          <w:lang w:val="en-US"/>
        </w:rPr>
      </w:pPr>
      <w:r w:rsidRPr="00E93F8B">
        <w:rPr>
          <w:rFonts w:cs="Times New Roman"/>
          <w:szCs w:val="24"/>
          <w:lang w:val="en-US"/>
        </w:rPr>
        <w:t xml:space="preserve">9. </w:t>
      </w:r>
      <w:r w:rsidR="00C87B98" w:rsidRPr="00E93F8B">
        <w:rPr>
          <w:rFonts w:cs="Times New Roman"/>
          <w:szCs w:val="24"/>
          <w:lang w:val="en-US"/>
        </w:rPr>
        <w:t>Fernández-Martínez A., Charlet L. Selenium environmental cycling and bioavailability: a structural chemist point of view // Reviews in Environmental Science and Bio/Technology. 2009. Vol. 8 №1. P. 81-110.</w:t>
      </w:r>
    </w:p>
    <w:p w14:paraId="5DF29200" w14:textId="541CF366" w:rsidR="00445047" w:rsidRDefault="00E93F8B" w:rsidP="000D3566">
      <w:pPr>
        <w:rPr>
          <w:rFonts w:cs="Times New Roman"/>
          <w:szCs w:val="24"/>
          <w:lang w:val="en-US"/>
        </w:rPr>
        <w:sectPr w:rsidR="00445047" w:rsidSect="004C0894">
          <w:pgSz w:w="11906" w:h="16838"/>
          <w:pgMar w:top="1134" w:right="1134" w:bottom="1134" w:left="1134" w:header="708" w:footer="708" w:gutter="0"/>
          <w:cols w:space="708"/>
          <w:docGrid w:linePitch="360"/>
        </w:sectPr>
      </w:pPr>
      <w:r w:rsidRPr="00E93F8B">
        <w:rPr>
          <w:rFonts w:cs="Times New Roman"/>
          <w:szCs w:val="24"/>
          <w:lang w:val="en-US"/>
        </w:rPr>
        <w:t xml:space="preserve">10. </w:t>
      </w:r>
      <w:r w:rsidR="00C87B98" w:rsidRPr="00E93F8B">
        <w:rPr>
          <w:rFonts w:cs="Times New Roman"/>
          <w:szCs w:val="24"/>
          <w:lang w:val="en-US"/>
        </w:rPr>
        <w:t xml:space="preserve">Kravchenko, E.I., Yamnova, I.A., Lebedeva, M.P. </w:t>
      </w:r>
      <w:r w:rsidR="00183263">
        <w:rPr>
          <w:rFonts w:cs="Times New Roman"/>
          <w:szCs w:val="24"/>
          <w:lang w:val="en-US"/>
        </w:rPr>
        <w:t>e</w:t>
      </w:r>
      <w:r w:rsidR="00C87B98" w:rsidRPr="00E93F8B">
        <w:rPr>
          <w:rFonts w:cs="Times New Roman"/>
          <w:szCs w:val="24"/>
          <w:lang w:val="en-US"/>
        </w:rPr>
        <w:t>t al</w:t>
      </w:r>
      <w:r w:rsidR="00183263">
        <w:rPr>
          <w:rFonts w:cs="Times New Roman"/>
          <w:szCs w:val="24"/>
          <w:lang w:val="en-US"/>
        </w:rPr>
        <w:t>.</w:t>
      </w:r>
      <w:r w:rsidR="00C87B98" w:rsidRPr="00E93F8B">
        <w:rPr>
          <w:rFonts w:cs="Times New Roman"/>
          <w:szCs w:val="24"/>
          <w:lang w:val="en-US"/>
        </w:rPr>
        <w:t xml:space="preserve"> Comparative Characteristics of Gypsum Morphotypes in Irrigated and Non-Irrigated Calcaric Gypsisols and Methodological Aspects of Their Study. Eurasian Soil Sc. 59, 7 (2026).</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C106B" w:rsidRPr="00890F2B" w14:paraId="5AD167FC" w14:textId="77777777" w:rsidTr="00CB0526">
        <w:tc>
          <w:tcPr>
            <w:tcW w:w="9628" w:type="dxa"/>
          </w:tcPr>
          <w:p w14:paraId="77678E77" w14:textId="225D8249" w:rsidR="004C106B" w:rsidRPr="00890F2B" w:rsidRDefault="00E57EE2" w:rsidP="00CB0526">
            <w:pPr>
              <w:pStyle w:val="1"/>
              <w:outlineLvl w:val="0"/>
            </w:pPr>
            <w:bookmarkStart w:id="17" w:name="_Toc229643472"/>
            <w:bookmarkStart w:id="18" w:name="_Toc229747506"/>
            <w:r w:rsidRPr="00E57EE2">
              <w:lastRenderedPageBreak/>
              <w:t>Изменение ионного состава воды Косинского Трёхозерья под влиянием антропогенной нагрузки и эвтрофикации</w:t>
            </w:r>
            <w:bookmarkEnd w:id="17"/>
            <w:bookmarkEnd w:id="18"/>
          </w:p>
        </w:tc>
      </w:tr>
      <w:tr w:rsidR="004C106B" w:rsidRPr="00110C80" w14:paraId="42BFB2ED" w14:textId="77777777" w:rsidTr="00CB0526">
        <w:tc>
          <w:tcPr>
            <w:tcW w:w="9628" w:type="dxa"/>
          </w:tcPr>
          <w:p w14:paraId="2E8F1905" w14:textId="61339512" w:rsidR="004C106B" w:rsidRPr="007232EE" w:rsidRDefault="00F41ABF" w:rsidP="00CB0526">
            <w:pPr>
              <w:spacing w:line="240" w:lineRule="auto"/>
              <w:jc w:val="center"/>
              <w:rPr>
                <w:rFonts w:cs="Times New Roman"/>
                <w:i/>
                <w:szCs w:val="24"/>
              </w:rPr>
            </w:pPr>
            <w:r w:rsidRPr="00F41ABF">
              <w:rPr>
                <w:rFonts w:cs="Times New Roman"/>
                <w:i/>
                <w:szCs w:val="24"/>
              </w:rPr>
              <w:t>Головин</w:t>
            </w:r>
            <w:r>
              <w:rPr>
                <w:rFonts w:cs="Times New Roman"/>
                <w:i/>
                <w:szCs w:val="24"/>
              </w:rPr>
              <w:t> </w:t>
            </w:r>
            <w:r w:rsidRPr="00F41ABF">
              <w:rPr>
                <w:rFonts w:cs="Times New Roman"/>
                <w:i/>
                <w:szCs w:val="24"/>
              </w:rPr>
              <w:t>М.Л.</w:t>
            </w:r>
            <w:r w:rsidRPr="00F41ABF">
              <w:rPr>
                <w:rFonts w:cs="Times New Roman"/>
                <w:i/>
                <w:szCs w:val="24"/>
                <w:vertAlign w:val="superscript"/>
              </w:rPr>
              <w:t>1</w:t>
            </w:r>
            <w:r w:rsidRPr="00F41ABF">
              <w:rPr>
                <w:rFonts w:cs="Times New Roman"/>
                <w:i/>
                <w:szCs w:val="24"/>
              </w:rPr>
              <w:t>, Березкин</w:t>
            </w:r>
            <w:r>
              <w:rPr>
                <w:rFonts w:cs="Times New Roman"/>
                <w:i/>
                <w:szCs w:val="24"/>
              </w:rPr>
              <w:t> </w:t>
            </w:r>
            <w:r w:rsidRPr="00F41ABF">
              <w:rPr>
                <w:rFonts w:cs="Times New Roman"/>
                <w:i/>
                <w:szCs w:val="24"/>
              </w:rPr>
              <w:t>В.Ю.</w:t>
            </w:r>
            <w:r w:rsidRPr="00F41ABF">
              <w:rPr>
                <w:rFonts w:cs="Times New Roman"/>
                <w:i/>
                <w:szCs w:val="24"/>
                <w:vertAlign w:val="superscript"/>
              </w:rPr>
              <w:t>1</w:t>
            </w:r>
            <w:r w:rsidRPr="00F41ABF">
              <w:rPr>
                <w:rFonts w:cs="Times New Roman"/>
                <w:i/>
                <w:szCs w:val="24"/>
              </w:rPr>
              <w:t>, Розанов</w:t>
            </w:r>
            <w:r>
              <w:rPr>
                <w:rFonts w:cs="Times New Roman"/>
                <w:i/>
                <w:szCs w:val="24"/>
              </w:rPr>
              <w:t> </w:t>
            </w:r>
            <w:r w:rsidRPr="00F41ABF">
              <w:rPr>
                <w:rFonts w:cs="Times New Roman"/>
                <w:i/>
                <w:szCs w:val="24"/>
              </w:rPr>
              <w:t>В.Б.</w:t>
            </w:r>
            <w:r w:rsidRPr="00F41ABF">
              <w:rPr>
                <w:rFonts w:cs="Times New Roman"/>
                <w:i/>
                <w:szCs w:val="24"/>
                <w:vertAlign w:val="superscript"/>
              </w:rPr>
              <w:t>2</w:t>
            </w:r>
          </w:p>
        </w:tc>
      </w:tr>
      <w:tr w:rsidR="004C106B" w:rsidRPr="006C028F" w14:paraId="20E771E4" w14:textId="77777777" w:rsidTr="00CB0526">
        <w:tc>
          <w:tcPr>
            <w:tcW w:w="9628" w:type="dxa"/>
          </w:tcPr>
          <w:p w14:paraId="674C4A8C" w14:textId="480FC9BD" w:rsidR="004C106B" w:rsidRPr="00955413" w:rsidRDefault="004C106B" w:rsidP="00CB0526">
            <w:pPr>
              <w:ind w:firstLine="0"/>
              <w:jc w:val="center"/>
              <w:rPr>
                <w:i/>
                <w:iCs/>
              </w:rPr>
            </w:pPr>
            <w:r w:rsidRPr="00890F2B">
              <w:rPr>
                <w:i/>
                <w:iCs/>
              </w:rPr>
              <w:t>1 –</w:t>
            </w:r>
            <w:r w:rsidRPr="00957ACC">
              <w:rPr>
                <w:i/>
                <w:iCs/>
              </w:rPr>
              <w:t>Институт геохимии и аналитической химии имени В.И.</w:t>
            </w:r>
            <w:r>
              <w:rPr>
                <w:i/>
                <w:iCs/>
              </w:rPr>
              <w:t> </w:t>
            </w:r>
            <w:r w:rsidRPr="00957ACC">
              <w:rPr>
                <w:i/>
                <w:iCs/>
              </w:rPr>
              <w:t>Вернадского</w:t>
            </w:r>
            <w:r>
              <w:rPr>
                <w:i/>
                <w:iCs/>
              </w:rPr>
              <w:br/>
            </w:r>
            <w:r w:rsidRPr="00957ACC">
              <w:rPr>
                <w:i/>
                <w:iCs/>
              </w:rPr>
              <w:t>Российской академии наук, Москва, Россия</w:t>
            </w:r>
          </w:p>
          <w:p w14:paraId="74D4C070" w14:textId="022BD745" w:rsidR="004C106B" w:rsidRPr="006C028F" w:rsidRDefault="00765513" w:rsidP="00CB0526">
            <w:pPr>
              <w:ind w:firstLine="0"/>
              <w:jc w:val="center"/>
              <w:rPr>
                <w:i/>
                <w:iCs/>
              </w:rPr>
            </w:pPr>
            <w:r>
              <w:rPr>
                <w:i/>
                <w:iCs/>
              </w:rPr>
              <w:t>2</w:t>
            </w:r>
            <w:r w:rsidR="004C106B" w:rsidRPr="006C028F">
              <w:rPr>
                <w:i/>
                <w:iCs/>
              </w:rPr>
              <w:t xml:space="preserve"> –</w:t>
            </w:r>
            <w:r w:rsidR="004C106B">
              <w:rPr>
                <w:i/>
                <w:iCs/>
              </w:rPr>
              <w:t xml:space="preserve"> </w:t>
            </w:r>
            <w:r w:rsidR="00BB47EB" w:rsidRPr="00BB47EB">
              <w:rPr>
                <w:i/>
                <w:iCs/>
              </w:rPr>
              <w:t>Департамент Угольной промышленности</w:t>
            </w:r>
            <w:r w:rsidR="00BB47EB">
              <w:rPr>
                <w:i/>
                <w:iCs/>
              </w:rPr>
              <w:t xml:space="preserve"> Минэнерго России, Москва, Россия</w:t>
            </w:r>
          </w:p>
        </w:tc>
      </w:tr>
      <w:tr w:rsidR="004C106B" w:rsidRPr="009D618E" w14:paraId="735A5F74" w14:textId="77777777" w:rsidTr="00CB0526">
        <w:tc>
          <w:tcPr>
            <w:tcW w:w="9628" w:type="dxa"/>
          </w:tcPr>
          <w:p w14:paraId="6A08EC33" w14:textId="59D11EB7" w:rsidR="004C106B" w:rsidRPr="009D618E" w:rsidRDefault="00F815C7" w:rsidP="00CB0526">
            <w:pPr>
              <w:ind w:firstLine="0"/>
              <w:jc w:val="center"/>
              <w:rPr>
                <w:i/>
                <w:iCs/>
              </w:rPr>
            </w:pPr>
            <w:r w:rsidRPr="00F815C7">
              <w:rPr>
                <w:i/>
                <w:iCs/>
              </w:rPr>
              <w:t>golovin@geokhi.ru</w:t>
            </w:r>
          </w:p>
        </w:tc>
      </w:tr>
    </w:tbl>
    <w:p w14:paraId="3F7FEE3D" w14:textId="5BD8027F" w:rsidR="00D35AF0" w:rsidRPr="00D35AF0" w:rsidRDefault="00D35AF0" w:rsidP="00D35AF0">
      <w:pPr>
        <w:rPr>
          <w:rFonts w:cs="Times New Roman"/>
          <w:szCs w:val="24"/>
        </w:rPr>
      </w:pPr>
      <w:r w:rsidRPr="00D35AF0">
        <w:rPr>
          <w:rFonts w:cs="Times New Roman"/>
          <w:b/>
          <w:szCs w:val="24"/>
        </w:rPr>
        <w:t>Введение</w:t>
      </w:r>
      <w:r>
        <w:rPr>
          <w:rFonts w:cs="Times New Roman"/>
          <w:b/>
          <w:szCs w:val="24"/>
        </w:rPr>
        <w:t xml:space="preserve">. </w:t>
      </w:r>
      <w:r w:rsidRPr="00D35AF0">
        <w:rPr>
          <w:rFonts w:cs="Times New Roman"/>
          <w:szCs w:val="24"/>
        </w:rPr>
        <w:t>Косинские озёра (Белое, Чёрное, Святое) на юго-востоке Москвы входят в ООПТ «Косинский» и испытывают растущее давление застройки и рекреации. Ранее проведённые работы уже подтвердили признаки эвтрофикации этих водоемов, особенно Белого озера [2]. Одним из ключевых показателей антропогенной нагрузки выступает макросостав воды — содержание главных катионов и анионов, изменение которого отражает поступление загрязнителей с урбанизированной территории. В настоящей работе представлены новые данные по макросоставу воды Косинских озёр за 2024 год в сравнении с архивными материалами 1984–2014 гг., что позволяет проследить долговременные гидрохимические изменения на фоне городского воздействия.</w:t>
      </w:r>
    </w:p>
    <w:p w14:paraId="29E376EC" w14:textId="77777777" w:rsidR="00D35AF0" w:rsidRPr="00D35AF0" w:rsidRDefault="00D35AF0" w:rsidP="00D35AF0">
      <w:pPr>
        <w:rPr>
          <w:rFonts w:cs="Times New Roman"/>
          <w:szCs w:val="24"/>
        </w:rPr>
      </w:pPr>
      <w:r w:rsidRPr="00D35AF0">
        <w:rPr>
          <w:rFonts w:cs="Times New Roman"/>
          <w:szCs w:val="24"/>
        </w:rPr>
        <w:t>Цель работы — оценить современный макросостав воды Косинских озёр и выявить его многолетние изменения под влиянием урбанизации и эвтрофикации.</w:t>
      </w:r>
    </w:p>
    <w:p w14:paraId="7EC8C29B" w14:textId="5A8E3A01" w:rsidR="00D35AF0" w:rsidRPr="00D35AF0" w:rsidRDefault="00D35AF0" w:rsidP="00D35AF0">
      <w:pPr>
        <w:rPr>
          <w:rFonts w:cs="Times New Roman"/>
          <w:szCs w:val="24"/>
        </w:rPr>
      </w:pPr>
      <w:r w:rsidRPr="00D35AF0">
        <w:rPr>
          <w:rFonts w:cs="Times New Roman"/>
          <w:b/>
          <w:szCs w:val="24"/>
        </w:rPr>
        <w:t>Материалы и методы</w:t>
      </w:r>
      <w:r>
        <w:rPr>
          <w:rFonts w:cs="Times New Roman"/>
          <w:b/>
          <w:szCs w:val="24"/>
        </w:rPr>
        <w:t xml:space="preserve">. </w:t>
      </w:r>
      <w:r w:rsidRPr="00D35AF0">
        <w:rPr>
          <w:rFonts w:cs="Times New Roman"/>
          <w:szCs w:val="24"/>
        </w:rPr>
        <w:t xml:space="preserve">Отбор проб осуществлялся осенью 2024 года. На каждом из исследованных озер отбор воды производили с помощью батометра вместимостью 0,5 л [3]. Образцы собирали в двух репрезентативных точках каждого водоема. Концентрации катионов и анионов устанавливали методом ионной хроматографии на модульном приборе ICS-6000. </w:t>
      </w:r>
    </w:p>
    <w:p w14:paraId="5932D22A" w14:textId="7A3B5374" w:rsidR="00D35AF0" w:rsidRPr="00D35AF0" w:rsidRDefault="00D35AF0" w:rsidP="00D35AF0">
      <w:pPr>
        <w:rPr>
          <w:rFonts w:cs="Times New Roman"/>
          <w:szCs w:val="24"/>
        </w:rPr>
      </w:pPr>
      <w:r w:rsidRPr="00D35AF0">
        <w:rPr>
          <w:rFonts w:cs="Times New Roman"/>
          <w:b/>
          <w:szCs w:val="24"/>
        </w:rPr>
        <w:t xml:space="preserve">Результаты и их обсуждение. </w:t>
      </w:r>
      <w:r w:rsidRPr="00D35AF0">
        <w:rPr>
          <w:rFonts w:cs="Times New Roman"/>
          <w:szCs w:val="24"/>
        </w:rPr>
        <w:t>Святое озеро на протяжении всего периода наблюдений сохраняет наиболее стабильный ионный состав среди трёх водоемов. Содержание натрия снизилось с 43</w:t>
      </w:r>
      <w:r w:rsidR="00C1239C">
        <w:rPr>
          <w:rFonts w:cs="Times New Roman"/>
          <w:szCs w:val="24"/>
        </w:rPr>
        <w:t> </w:t>
      </w:r>
      <w:r w:rsidRPr="00D35AF0">
        <w:rPr>
          <w:rFonts w:cs="Times New Roman"/>
          <w:szCs w:val="24"/>
        </w:rPr>
        <w:t>мг/дм³ (1984 г.) до 8,6</w:t>
      </w:r>
      <w:r w:rsidR="00C1239C">
        <w:rPr>
          <w:rFonts w:cs="Times New Roman"/>
          <w:szCs w:val="24"/>
        </w:rPr>
        <w:t> </w:t>
      </w:r>
      <w:r w:rsidRPr="00D35AF0">
        <w:rPr>
          <w:rFonts w:cs="Times New Roman"/>
          <w:szCs w:val="24"/>
        </w:rPr>
        <w:t>мг/дм³ (2024 г.), хлоридов — с 48 до 13,5</w:t>
      </w:r>
      <w:r w:rsidR="00C1239C">
        <w:rPr>
          <w:rFonts w:cs="Times New Roman"/>
          <w:szCs w:val="24"/>
        </w:rPr>
        <w:t> </w:t>
      </w:r>
      <w:r w:rsidRPr="00D35AF0">
        <w:rPr>
          <w:rFonts w:cs="Times New Roman"/>
          <w:szCs w:val="24"/>
        </w:rPr>
        <w:t>мг/дм³ (табл.1). Концентрация сульфатов уменьшилась более чем вдвое по сравнению с данными 1984–2014 годов. Содержание кальция и магния также сократилось. В 2024 году в озере впервые зафиксированы ионы лития, аммония, калия и нитратов в следовых количествах. Минерализация воды остаётся самой низкой среди трёх озёр, что подтверждает гидрокарбонатно-кальциевый характер воды, ранее отмеченный в литературе [4]. Выявлена тенденция к дальнейшему снижению общей минерализации, что может указывать на разбавляющее влияние атмосферных осадков и грунтового питания. По величине минерализации озеро относится к ультрапресным водам.</w:t>
      </w:r>
    </w:p>
    <w:p w14:paraId="0DB56A4E" w14:textId="77777777" w:rsidR="00D35AF0" w:rsidRPr="00D35AF0" w:rsidRDefault="00D35AF0" w:rsidP="00D35AF0">
      <w:pPr>
        <w:rPr>
          <w:rFonts w:cs="Times New Roman"/>
          <w:szCs w:val="24"/>
        </w:rPr>
      </w:pPr>
      <w:r w:rsidRPr="00D35AF0">
        <w:rPr>
          <w:rFonts w:cs="Times New Roman"/>
          <w:szCs w:val="24"/>
        </w:rPr>
        <w:t>Белое озеро демонстрирует выраженный рост концентраций большинства ионов. Наиболее показательна динамика кальция: от 19 мг/дм³ (1984 г.) до 55,7 мг/дм³ (2024 г.), и сульфатов: от 19 до 69,3 мг/дм³ — почти трёхкратное увеличение. Содержание хлоридов выросло с 37 до 76,1 мг/дм³, магния — с 12 до 14,8 мг/дм³. Концентрация натрия после резкого подъёма в 2014 году (37,2 мг/дм³) в 2024 году снизилась до 24,6 мг/дм³. В воде обнаружены бромиды (0,048 мг/дм³), не фиксировавшиеся ранее. Вода озера характеризуется как гидрокарбонатно-кальциевая, пресная, с тенденцией к росту минерализации. Подобный тренд свидетельствует об интенсивном антропогенном поступлении солей, вероятно, с поверхностным стоком с застроенных и рекреационно нагруженных берегов.</w:t>
      </w:r>
    </w:p>
    <w:p w14:paraId="03BBEC09" w14:textId="0AC6D59C" w:rsidR="00D35AF0" w:rsidRPr="00D35AF0" w:rsidRDefault="00D35AF0" w:rsidP="00D35AF0">
      <w:pPr>
        <w:rPr>
          <w:rFonts w:cs="Times New Roman"/>
          <w:szCs w:val="24"/>
        </w:rPr>
      </w:pPr>
      <w:r w:rsidRPr="00D35AF0">
        <w:rPr>
          <w:rFonts w:cs="Times New Roman"/>
          <w:szCs w:val="24"/>
        </w:rPr>
        <w:t>Чёрное озеро отличается самыми высокими абсолютными значениями по большинству показателей, особенно по сульфатам и кальцию. Концентрация сульфатов выросла с 19</w:t>
      </w:r>
      <w:r w:rsidR="00C1239C">
        <w:rPr>
          <w:rFonts w:cs="Times New Roman"/>
          <w:szCs w:val="24"/>
        </w:rPr>
        <w:t> </w:t>
      </w:r>
      <w:r w:rsidRPr="00D35AF0">
        <w:rPr>
          <w:rFonts w:cs="Times New Roman"/>
          <w:szCs w:val="24"/>
        </w:rPr>
        <w:t>мг/дм³ (1984 г.) до 395,8</w:t>
      </w:r>
      <w:r w:rsidR="00C1239C">
        <w:rPr>
          <w:rFonts w:cs="Times New Roman"/>
          <w:szCs w:val="24"/>
        </w:rPr>
        <w:t> </w:t>
      </w:r>
      <w:r w:rsidRPr="00D35AF0">
        <w:rPr>
          <w:rFonts w:cs="Times New Roman"/>
          <w:szCs w:val="24"/>
        </w:rPr>
        <w:t>мг/дм³ (2024 г.) — более чем в 20 раз за 40 лет. Содержание кальция увеличилось с 87 до 186,4</w:t>
      </w:r>
      <w:r w:rsidR="00C1239C">
        <w:rPr>
          <w:rFonts w:cs="Times New Roman"/>
          <w:szCs w:val="24"/>
        </w:rPr>
        <w:t> </w:t>
      </w:r>
      <w:r w:rsidRPr="00D35AF0">
        <w:rPr>
          <w:rFonts w:cs="Times New Roman"/>
          <w:szCs w:val="24"/>
        </w:rPr>
        <w:t>мг/дм³, хлоридов — с 52 до 114,1</w:t>
      </w:r>
      <w:r w:rsidR="00C1239C">
        <w:rPr>
          <w:rFonts w:cs="Times New Roman"/>
          <w:szCs w:val="24"/>
        </w:rPr>
        <w:t> </w:t>
      </w:r>
      <w:r w:rsidRPr="00D35AF0">
        <w:rPr>
          <w:rFonts w:cs="Times New Roman"/>
          <w:szCs w:val="24"/>
        </w:rPr>
        <w:t xml:space="preserve">мг/дм³. Это максимальные </w:t>
      </w:r>
      <w:r w:rsidRPr="00D35AF0">
        <w:rPr>
          <w:rFonts w:cs="Times New Roman"/>
          <w:szCs w:val="24"/>
        </w:rPr>
        <w:lastRenderedPageBreak/>
        <w:t>значения среди всех обследованных озёр. Вода приобрела черты сульфатно-кальциевого состава, что является значительным отклонением от естественного гидрохимического фона. Зафиксированы также бромиды (0,0135</w:t>
      </w:r>
      <w:r w:rsidR="00C1239C">
        <w:rPr>
          <w:rFonts w:cs="Times New Roman"/>
          <w:szCs w:val="24"/>
        </w:rPr>
        <w:t> </w:t>
      </w:r>
      <w:r w:rsidRPr="00D35AF0">
        <w:rPr>
          <w:rFonts w:cs="Times New Roman"/>
          <w:szCs w:val="24"/>
        </w:rPr>
        <w:t>мг/дм³), литий (0,0105</w:t>
      </w:r>
      <w:r w:rsidR="00C1239C">
        <w:rPr>
          <w:rFonts w:cs="Times New Roman"/>
          <w:szCs w:val="24"/>
        </w:rPr>
        <w:t> </w:t>
      </w:r>
      <w:r w:rsidRPr="00D35AF0">
        <w:rPr>
          <w:rFonts w:cs="Times New Roman"/>
          <w:szCs w:val="24"/>
        </w:rPr>
        <w:t>мг/дм³) и аммоний (0,46</w:t>
      </w:r>
      <w:r w:rsidR="00C1239C">
        <w:rPr>
          <w:rFonts w:cs="Times New Roman"/>
          <w:szCs w:val="24"/>
        </w:rPr>
        <w:t> </w:t>
      </w:r>
      <w:r w:rsidRPr="00D35AF0">
        <w:rPr>
          <w:rFonts w:cs="Times New Roman"/>
          <w:szCs w:val="24"/>
        </w:rPr>
        <w:t>мг/дм³). Высокая концентрация сульфатов, кратно превышающая показатели других озёр, может указывать на локальный источник загрязнения либо на особенности водообмена и накопления солей в замкнутой котловине.</w:t>
      </w:r>
    </w:p>
    <w:p w14:paraId="5B5AC380" w14:textId="6644A259" w:rsidR="00D35AF0" w:rsidRPr="00D35AF0" w:rsidRDefault="00D35AF0" w:rsidP="0052535D">
      <w:pPr>
        <w:spacing w:line="240" w:lineRule="auto"/>
        <w:jc w:val="center"/>
        <w:rPr>
          <w:rFonts w:cs="Times New Roman"/>
          <w:b/>
          <w:iCs/>
          <w:szCs w:val="24"/>
        </w:rPr>
      </w:pPr>
      <w:r w:rsidRPr="00D35AF0">
        <w:rPr>
          <w:rFonts w:cs="Times New Roman"/>
          <w:b/>
          <w:iCs/>
          <w:szCs w:val="24"/>
        </w:rPr>
        <w:t>Таблица 1</w:t>
      </w:r>
      <w:r>
        <w:rPr>
          <w:rFonts w:cs="Times New Roman"/>
          <w:b/>
          <w:iCs/>
          <w:szCs w:val="24"/>
        </w:rPr>
        <w:t xml:space="preserve"> –</w:t>
      </w:r>
      <w:r w:rsidRPr="00D35AF0">
        <w:rPr>
          <w:rFonts w:cs="Times New Roman"/>
          <w:b/>
          <w:iCs/>
          <w:szCs w:val="24"/>
        </w:rPr>
        <w:t xml:space="preserve"> Макросостав озёр в разные годы (мг/дм</w:t>
      </w:r>
      <w:r w:rsidRPr="00D35AF0">
        <w:rPr>
          <w:rFonts w:cs="Times New Roman"/>
          <w:b/>
          <w:iCs/>
          <w:szCs w:val="24"/>
          <w:vertAlign w:val="superscript"/>
        </w:rPr>
        <w:t>3</w:t>
      </w:r>
      <w:r w:rsidRPr="00D35AF0">
        <w:rPr>
          <w:rFonts w:cs="Times New Roman"/>
          <w:b/>
          <w:iCs/>
          <w:szCs w:val="24"/>
        </w:rPr>
        <w:t>)</w:t>
      </w:r>
    </w:p>
    <w:tbl>
      <w:tblPr>
        <w:tblStyle w:val="ad"/>
        <w:tblW w:w="0" w:type="auto"/>
        <w:tblLook w:val="04A0" w:firstRow="1" w:lastRow="0" w:firstColumn="1" w:lastColumn="0" w:noHBand="0" w:noVBand="1"/>
      </w:tblPr>
      <w:tblGrid>
        <w:gridCol w:w="1506"/>
        <w:gridCol w:w="853"/>
        <w:gridCol w:w="806"/>
        <w:gridCol w:w="996"/>
        <w:gridCol w:w="855"/>
        <w:gridCol w:w="806"/>
        <w:gridCol w:w="996"/>
        <w:gridCol w:w="855"/>
        <w:gridCol w:w="839"/>
        <w:gridCol w:w="1116"/>
      </w:tblGrid>
      <w:tr w:rsidR="00D35AF0" w:rsidRPr="006922E9" w14:paraId="0EE71BDF" w14:textId="77777777">
        <w:tc>
          <w:tcPr>
            <w:tcW w:w="1506" w:type="dxa"/>
            <w:vMerge w:val="restart"/>
            <w:tcBorders>
              <w:top w:val="single" w:sz="4" w:space="0" w:color="auto"/>
              <w:left w:val="single" w:sz="4" w:space="0" w:color="auto"/>
              <w:bottom w:val="single" w:sz="4" w:space="0" w:color="auto"/>
              <w:right w:val="single" w:sz="4" w:space="0" w:color="auto"/>
            </w:tcBorders>
            <w:hideMark/>
          </w:tcPr>
          <w:p w14:paraId="440AE21D" w14:textId="77777777" w:rsidR="00D35AF0" w:rsidRPr="006922E9" w:rsidRDefault="00D35AF0" w:rsidP="00D5243F">
            <w:pPr>
              <w:spacing w:line="240" w:lineRule="auto"/>
              <w:ind w:firstLine="0"/>
              <w:rPr>
                <w:rFonts w:cs="Times New Roman"/>
                <w:b/>
                <w:sz w:val="20"/>
                <w:szCs w:val="20"/>
                <w:lang w:val="en-US"/>
              </w:rPr>
            </w:pPr>
            <w:r w:rsidRPr="006922E9">
              <w:rPr>
                <w:rFonts w:cs="Times New Roman"/>
                <w:b/>
                <w:sz w:val="20"/>
                <w:szCs w:val="20"/>
              </w:rPr>
              <w:t>Катион</w:t>
            </w:r>
            <w:r w:rsidRPr="006922E9">
              <w:rPr>
                <w:rFonts w:cs="Times New Roman"/>
                <w:b/>
                <w:sz w:val="20"/>
                <w:szCs w:val="20"/>
                <w:lang w:val="en-US"/>
              </w:rPr>
              <w:t>/</w:t>
            </w:r>
          </w:p>
          <w:p w14:paraId="7091397D" w14:textId="77777777" w:rsidR="00D35AF0" w:rsidRPr="006922E9" w:rsidRDefault="00D35AF0" w:rsidP="00D5243F">
            <w:pPr>
              <w:spacing w:line="240" w:lineRule="auto"/>
              <w:ind w:firstLine="0"/>
              <w:rPr>
                <w:rFonts w:cs="Times New Roman"/>
                <w:sz w:val="20"/>
                <w:szCs w:val="20"/>
              </w:rPr>
            </w:pPr>
            <w:r w:rsidRPr="006922E9">
              <w:rPr>
                <w:rFonts w:cs="Times New Roman"/>
                <w:b/>
                <w:sz w:val="20"/>
                <w:szCs w:val="20"/>
              </w:rPr>
              <w:t>Анион</w:t>
            </w:r>
          </w:p>
        </w:tc>
        <w:tc>
          <w:tcPr>
            <w:tcW w:w="2655" w:type="dxa"/>
            <w:gridSpan w:val="3"/>
            <w:tcBorders>
              <w:top w:val="single" w:sz="4" w:space="0" w:color="auto"/>
              <w:left w:val="single" w:sz="4" w:space="0" w:color="auto"/>
              <w:bottom w:val="single" w:sz="4" w:space="0" w:color="auto"/>
              <w:right w:val="single" w:sz="4" w:space="0" w:color="auto"/>
            </w:tcBorders>
            <w:hideMark/>
          </w:tcPr>
          <w:p w14:paraId="0E577124" w14:textId="77777777" w:rsidR="00D35AF0" w:rsidRPr="006922E9" w:rsidRDefault="00D35AF0" w:rsidP="00D5243F">
            <w:pPr>
              <w:spacing w:line="240" w:lineRule="auto"/>
              <w:ind w:firstLine="0"/>
              <w:rPr>
                <w:rFonts w:cs="Times New Roman"/>
                <w:b/>
                <w:sz w:val="20"/>
                <w:szCs w:val="20"/>
              </w:rPr>
            </w:pPr>
            <w:r w:rsidRPr="006922E9">
              <w:rPr>
                <w:rFonts w:cs="Times New Roman"/>
                <w:b/>
                <w:sz w:val="20"/>
                <w:szCs w:val="20"/>
              </w:rPr>
              <w:t>Святое озеро</w:t>
            </w:r>
          </w:p>
        </w:tc>
        <w:tc>
          <w:tcPr>
            <w:tcW w:w="2657" w:type="dxa"/>
            <w:gridSpan w:val="3"/>
            <w:tcBorders>
              <w:top w:val="single" w:sz="4" w:space="0" w:color="auto"/>
              <w:left w:val="single" w:sz="4" w:space="0" w:color="auto"/>
              <w:bottom w:val="single" w:sz="4" w:space="0" w:color="auto"/>
              <w:right w:val="single" w:sz="4" w:space="0" w:color="auto"/>
            </w:tcBorders>
            <w:hideMark/>
          </w:tcPr>
          <w:p w14:paraId="4B9C27F4" w14:textId="77777777" w:rsidR="00D35AF0" w:rsidRPr="006922E9" w:rsidRDefault="00D35AF0" w:rsidP="00D5243F">
            <w:pPr>
              <w:spacing w:line="240" w:lineRule="auto"/>
              <w:ind w:firstLine="0"/>
              <w:rPr>
                <w:rFonts w:cs="Times New Roman"/>
                <w:b/>
                <w:sz w:val="20"/>
                <w:szCs w:val="20"/>
              </w:rPr>
            </w:pPr>
            <w:r w:rsidRPr="006922E9">
              <w:rPr>
                <w:rFonts w:cs="Times New Roman"/>
                <w:b/>
                <w:sz w:val="20"/>
                <w:szCs w:val="20"/>
              </w:rPr>
              <w:t>Белое озеро</w:t>
            </w:r>
          </w:p>
        </w:tc>
        <w:tc>
          <w:tcPr>
            <w:tcW w:w="2810" w:type="dxa"/>
            <w:gridSpan w:val="3"/>
            <w:tcBorders>
              <w:top w:val="single" w:sz="4" w:space="0" w:color="auto"/>
              <w:left w:val="single" w:sz="4" w:space="0" w:color="auto"/>
              <w:bottom w:val="single" w:sz="4" w:space="0" w:color="auto"/>
              <w:right w:val="single" w:sz="4" w:space="0" w:color="auto"/>
            </w:tcBorders>
            <w:hideMark/>
          </w:tcPr>
          <w:p w14:paraId="40B5861F" w14:textId="77777777" w:rsidR="00D35AF0" w:rsidRPr="006922E9" w:rsidRDefault="00D35AF0" w:rsidP="00D5243F">
            <w:pPr>
              <w:spacing w:line="240" w:lineRule="auto"/>
              <w:ind w:firstLine="0"/>
              <w:rPr>
                <w:rFonts w:cs="Times New Roman"/>
                <w:b/>
                <w:sz w:val="20"/>
                <w:szCs w:val="20"/>
              </w:rPr>
            </w:pPr>
            <w:r w:rsidRPr="006922E9">
              <w:rPr>
                <w:rFonts w:cs="Times New Roman"/>
                <w:b/>
                <w:sz w:val="20"/>
                <w:szCs w:val="20"/>
              </w:rPr>
              <w:t>Черное озеро</w:t>
            </w:r>
          </w:p>
        </w:tc>
      </w:tr>
      <w:tr w:rsidR="00D35AF0" w:rsidRPr="006922E9" w14:paraId="256F1724"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324EDDC" w14:textId="77777777" w:rsidR="00D35AF0" w:rsidRPr="006922E9" w:rsidRDefault="00D35AF0" w:rsidP="00D5243F">
            <w:pPr>
              <w:spacing w:line="240" w:lineRule="auto"/>
              <w:ind w:firstLine="0"/>
              <w:rPr>
                <w:rFonts w:cs="Times New Roman"/>
                <w:sz w:val="20"/>
                <w:szCs w:val="20"/>
              </w:rPr>
            </w:pPr>
          </w:p>
        </w:tc>
        <w:tc>
          <w:tcPr>
            <w:tcW w:w="853" w:type="dxa"/>
            <w:tcBorders>
              <w:top w:val="single" w:sz="4" w:space="0" w:color="auto"/>
              <w:left w:val="single" w:sz="4" w:space="0" w:color="auto"/>
              <w:bottom w:val="single" w:sz="4" w:space="0" w:color="auto"/>
              <w:right w:val="single" w:sz="4" w:space="0" w:color="auto"/>
            </w:tcBorders>
            <w:hideMark/>
          </w:tcPr>
          <w:p w14:paraId="4AC6056F" w14:textId="77777777" w:rsidR="00D35AF0" w:rsidRPr="006922E9" w:rsidRDefault="00D35AF0" w:rsidP="00D5243F">
            <w:pPr>
              <w:spacing w:line="240" w:lineRule="auto"/>
              <w:ind w:firstLine="0"/>
              <w:rPr>
                <w:rFonts w:cs="Times New Roman"/>
                <w:b/>
                <w:sz w:val="20"/>
                <w:szCs w:val="20"/>
                <w:lang w:val="en-US"/>
              </w:rPr>
            </w:pPr>
            <w:r w:rsidRPr="006922E9">
              <w:rPr>
                <w:rFonts w:cs="Times New Roman"/>
                <w:b/>
                <w:sz w:val="20"/>
                <w:szCs w:val="20"/>
              </w:rPr>
              <w:t>1984 (1986)</w:t>
            </w:r>
          </w:p>
        </w:tc>
        <w:tc>
          <w:tcPr>
            <w:tcW w:w="806" w:type="dxa"/>
            <w:tcBorders>
              <w:top w:val="single" w:sz="4" w:space="0" w:color="auto"/>
              <w:left w:val="single" w:sz="4" w:space="0" w:color="auto"/>
              <w:bottom w:val="single" w:sz="4" w:space="0" w:color="auto"/>
              <w:right w:val="single" w:sz="4" w:space="0" w:color="auto"/>
            </w:tcBorders>
            <w:hideMark/>
          </w:tcPr>
          <w:p w14:paraId="29CB5E79" w14:textId="77777777" w:rsidR="00D35AF0" w:rsidRPr="006922E9" w:rsidRDefault="00D35AF0" w:rsidP="00D5243F">
            <w:pPr>
              <w:spacing w:line="240" w:lineRule="auto"/>
              <w:ind w:firstLine="0"/>
              <w:rPr>
                <w:rFonts w:cs="Times New Roman"/>
                <w:b/>
                <w:sz w:val="20"/>
                <w:szCs w:val="20"/>
                <w:lang w:val="en-US"/>
              </w:rPr>
            </w:pPr>
            <w:r w:rsidRPr="006922E9">
              <w:rPr>
                <w:rFonts w:cs="Times New Roman"/>
                <w:b/>
                <w:sz w:val="20"/>
                <w:szCs w:val="20"/>
              </w:rPr>
              <w:t>2014</w:t>
            </w:r>
          </w:p>
        </w:tc>
        <w:tc>
          <w:tcPr>
            <w:tcW w:w="996" w:type="dxa"/>
            <w:tcBorders>
              <w:top w:val="single" w:sz="4" w:space="0" w:color="auto"/>
              <w:left w:val="single" w:sz="4" w:space="0" w:color="auto"/>
              <w:bottom w:val="single" w:sz="4" w:space="0" w:color="auto"/>
              <w:right w:val="single" w:sz="4" w:space="0" w:color="auto"/>
            </w:tcBorders>
            <w:hideMark/>
          </w:tcPr>
          <w:p w14:paraId="79F4180D" w14:textId="77777777" w:rsidR="00D35AF0" w:rsidRPr="006922E9" w:rsidRDefault="00D35AF0" w:rsidP="00D5243F">
            <w:pPr>
              <w:spacing w:line="240" w:lineRule="auto"/>
              <w:ind w:firstLine="0"/>
              <w:rPr>
                <w:rFonts w:cs="Times New Roman"/>
                <w:b/>
                <w:sz w:val="20"/>
                <w:szCs w:val="20"/>
                <w:lang w:val="en-US"/>
              </w:rPr>
            </w:pPr>
            <w:r w:rsidRPr="006922E9">
              <w:rPr>
                <w:rFonts w:cs="Times New Roman"/>
                <w:b/>
                <w:sz w:val="20"/>
                <w:szCs w:val="20"/>
              </w:rPr>
              <w:t>2024</w:t>
            </w:r>
          </w:p>
        </w:tc>
        <w:tc>
          <w:tcPr>
            <w:tcW w:w="855" w:type="dxa"/>
            <w:tcBorders>
              <w:top w:val="single" w:sz="4" w:space="0" w:color="auto"/>
              <w:left w:val="single" w:sz="4" w:space="0" w:color="auto"/>
              <w:bottom w:val="single" w:sz="4" w:space="0" w:color="auto"/>
              <w:right w:val="single" w:sz="4" w:space="0" w:color="auto"/>
            </w:tcBorders>
            <w:hideMark/>
          </w:tcPr>
          <w:p w14:paraId="244BB198" w14:textId="77777777" w:rsidR="00D35AF0" w:rsidRPr="006922E9" w:rsidRDefault="00D35AF0" w:rsidP="00D5243F">
            <w:pPr>
              <w:spacing w:line="240" w:lineRule="auto"/>
              <w:ind w:firstLine="0"/>
              <w:rPr>
                <w:rFonts w:cs="Times New Roman"/>
                <w:b/>
                <w:sz w:val="20"/>
                <w:szCs w:val="20"/>
                <w:lang w:val="en-US"/>
              </w:rPr>
            </w:pPr>
            <w:r w:rsidRPr="006922E9">
              <w:rPr>
                <w:rFonts w:cs="Times New Roman"/>
                <w:b/>
                <w:sz w:val="20"/>
                <w:szCs w:val="20"/>
              </w:rPr>
              <w:t>1984 (1986)</w:t>
            </w:r>
          </w:p>
        </w:tc>
        <w:tc>
          <w:tcPr>
            <w:tcW w:w="806" w:type="dxa"/>
            <w:tcBorders>
              <w:top w:val="single" w:sz="4" w:space="0" w:color="auto"/>
              <w:left w:val="single" w:sz="4" w:space="0" w:color="auto"/>
              <w:bottom w:val="single" w:sz="4" w:space="0" w:color="auto"/>
              <w:right w:val="single" w:sz="4" w:space="0" w:color="auto"/>
            </w:tcBorders>
            <w:hideMark/>
          </w:tcPr>
          <w:p w14:paraId="06E8EC43" w14:textId="77777777" w:rsidR="00D35AF0" w:rsidRPr="006922E9" w:rsidRDefault="00D35AF0" w:rsidP="00D5243F">
            <w:pPr>
              <w:spacing w:line="240" w:lineRule="auto"/>
              <w:ind w:firstLine="0"/>
              <w:rPr>
                <w:rFonts w:cs="Times New Roman"/>
                <w:b/>
                <w:sz w:val="20"/>
                <w:szCs w:val="20"/>
                <w:lang w:val="en-US"/>
              </w:rPr>
            </w:pPr>
            <w:r w:rsidRPr="006922E9">
              <w:rPr>
                <w:rFonts w:cs="Times New Roman"/>
                <w:b/>
                <w:sz w:val="20"/>
                <w:szCs w:val="20"/>
              </w:rPr>
              <w:t>2014</w:t>
            </w:r>
          </w:p>
        </w:tc>
        <w:tc>
          <w:tcPr>
            <w:tcW w:w="996" w:type="dxa"/>
            <w:tcBorders>
              <w:top w:val="single" w:sz="4" w:space="0" w:color="auto"/>
              <w:left w:val="single" w:sz="4" w:space="0" w:color="auto"/>
              <w:bottom w:val="single" w:sz="4" w:space="0" w:color="auto"/>
              <w:right w:val="single" w:sz="4" w:space="0" w:color="auto"/>
            </w:tcBorders>
            <w:hideMark/>
          </w:tcPr>
          <w:p w14:paraId="30BC8A3A" w14:textId="77777777" w:rsidR="00D35AF0" w:rsidRPr="006922E9" w:rsidRDefault="00D35AF0" w:rsidP="00D5243F">
            <w:pPr>
              <w:spacing w:line="240" w:lineRule="auto"/>
              <w:ind w:firstLine="0"/>
              <w:rPr>
                <w:rFonts w:cs="Times New Roman"/>
                <w:b/>
                <w:sz w:val="20"/>
                <w:szCs w:val="20"/>
                <w:lang w:val="en-US"/>
              </w:rPr>
            </w:pPr>
            <w:r w:rsidRPr="006922E9">
              <w:rPr>
                <w:rFonts w:cs="Times New Roman"/>
                <w:b/>
                <w:sz w:val="20"/>
                <w:szCs w:val="20"/>
              </w:rPr>
              <w:t>2024</w:t>
            </w:r>
          </w:p>
        </w:tc>
        <w:tc>
          <w:tcPr>
            <w:tcW w:w="855" w:type="dxa"/>
            <w:tcBorders>
              <w:top w:val="single" w:sz="4" w:space="0" w:color="auto"/>
              <w:left w:val="single" w:sz="4" w:space="0" w:color="auto"/>
              <w:bottom w:val="single" w:sz="4" w:space="0" w:color="auto"/>
              <w:right w:val="single" w:sz="4" w:space="0" w:color="auto"/>
            </w:tcBorders>
            <w:hideMark/>
          </w:tcPr>
          <w:p w14:paraId="4C0F9C46" w14:textId="77777777" w:rsidR="00D35AF0" w:rsidRPr="006922E9" w:rsidRDefault="00D35AF0" w:rsidP="00D5243F">
            <w:pPr>
              <w:spacing w:line="240" w:lineRule="auto"/>
              <w:ind w:firstLine="0"/>
              <w:rPr>
                <w:rFonts w:cs="Times New Roman"/>
                <w:b/>
                <w:sz w:val="20"/>
                <w:szCs w:val="20"/>
                <w:lang w:val="en-US"/>
              </w:rPr>
            </w:pPr>
            <w:r w:rsidRPr="006922E9">
              <w:rPr>
                <w:rFonts w:cs="Times New Roman"/>
                <w:b/>
                <w:sz w:val="20"/>
                <w:szCs w:val="20"/>
              </w:rPr>
              <w:t>1984 (1986)</w:t>
            </w:r>
          </w:p>
        </w:tc>
        <w:tc>
          <w:tcPr>
            <w:tcW w:w="839" w:type="dxa"/>
            <w:tcBorders>
              <w:top w:val="single" w:sz="4" w:space="0" w:color="auto"/>
              <w:left w:val="single" w:sz="4" w:space="0" w:color="auto"/>
              <w:bottom w:val="single" w:sz="4" w:space="0" w:color="auto"/>
              <w:right w:val="single" w:sz="4" w:space="0" w:color="auto"/>
            </w:tcBorders>
            <w:hideMark/>
          </w:tcPr>
          <w:p w14:paraId="0DEB1508" w14:textId="77777777" w:rsidR="00D35AF0" w:rsidRPr="006922E9" w:rsidRDefault="00D35AF0" w:rsidP="00D5243F">
            <w:pPr>
              <w:spacing w:line="240" w:lineRule="auto"/>
              <w:ind w:firstLine="0"/>
              <w:rPr>
                <w:rFonts w:cs="Times New Roman"/>
                <w:b/>
                <w:sz w:val="20"/>
                <w:szCs w:val="20"/>
                <w:lang w:val="en-US"/>
              </w:rPr>
            </w:pPr>
            <w:r w:rsidRPr="006922E9">
              <w:rPr>
                <w:rFonts w:cs="Times New Roman"/>
                <w:b/>
                <w:sz w:val="20"/>
                <w:szCs w:val="20"/>
              </w:rPr>
              <w:t>2014</w:t>
            </w:r>
          </w:p>
        </w:tc>
        <w:tc>
          <w:tcPr>
            <w:tcW w:w="1116" w:type="dxa"/>
            <w:tcBorders>
              <w:top w:val="single" w:sz="4" w:space="0" w:color="auto"/>
              <w:left w:val="single" w:sz="4" w:space="0" w:color="auto"/>
              <w:bottom w:val="single" w:sz="4" w:space="0" w:color="auto"/>
              <w:right w:val="single" w:sz="4" w:space="0" w:color="auto"/>
            </w:tcBorders>
            <w:hideMark/>
          </w:tcPr>
          <w:p w14:paraId="0E928117" w14:textId="77777777" w:rsidR="00D35AF0" w:rsidRPr="006922E9" w:rsidRDefault="00D35AF0" w:rsidP="00D5243F">
            <w:pPr>
              <w:spacing w:line="240" w:lineRule="auto"/>
              <w:ind w:firstLine="0"/>
              <w:rPr>
                <w:rFonts w:cs="Times New Roman"/>
                <w:b/>
                <w:sz w:val="20"/>
                <w:szCs w:val="20"/>
              </w:rPr>
            </w:pPr>
            <w:r w:rsidRPr="006922E9">
              <w:rPr>
                <w:rFonts w:cs="Times New Roman"/>
                <w:b/>
                <w:sz w:val="20"/>
                <w:szCs w:val="20"/>
              </w:rPr>
              <w:t>2024</w:t>
            </w:r>
          </w:p>
        </w:tc>
      </w:tr>
      <w:tr w:rsidR="00D35AF0" w:rsidRPr="006922E9" w14:paraId="5A35901E" w14:textId="77777777">
        <w:tc>
          <w:tcPr>
            <w:tcW w:w="1506" w:type="dxa"/>
            <w:tcBorders>
              <w:top w:val="single" w:sz="4" w:space="0" w:color="auto"/>
              <w:left w:val="single" w:sz="4" w:space="0" w:color="auto"/>
              <w:bottom w:val="single" w:sz="4" w:space="0" w:color="auto"/>
              <w:right w:val="single" w:sz="4" w:space="0" w:color="auto"/>
            </w:tcBorders>
            <w:hideMark/>
          </w:tcPr>
          <w:p w14:paraId="31D77401"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Li</w:t>
            </w:r>
          </w:p>
        </w:tc>
        <w:tc>
          <w:tcPr>
            <w:tcW w:w="853" w:type="dxa"/>
            <w:tcBorders>
              <w:top w:val="single" w:sz="4" w:space="0" w:color="auto"/>
              <w:left w:val="single" w:sz="4" w:space="0" w:color="auto"/>
              <w:bottom w:val="single" w:sz="4" w:space="0" w:color="auto"/>
              <w:right w:val="single" w:sz="4" w:space="0" w:color="auto"/>
            </w:tcBorders>
            <w:hideMark/>
          </w:tcPr>
          <w:p w14:paraId="318A1F7C"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06" w:type="dxa"/>
            <w:tcBorders>
              <w:top w:val="single" w:sz="4" w:space="0" w:color="auto"/>
              <w:left w:val="single" w:sz="4" w:space="0" w:color="auto"/>
              <w:bottom w:val="single" w:sz="4" w:space="0" w:color="auto"/>
              <w:right w:val="single" w:sz="4" w:space="0" w:color="auto"/>
            </w:tcBorders>
            <w:hideMark/>
          </w:tcPr>
          <w:p w14:paraId="1AE698B6"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996" w:type="dxa"/>
            <w:tcBorders>
              <w:top w:val="single" w:sz="4" w:space="0" w:color="auto"/>
              <w:left w:val="single" w:sz="4" w:space="0" w:color="auto"/>
              <w:bottom w:val="single" w:sz="4" w:space="0" w:color="auto"/>
              <w:right w:val="single" w:sz="4" w:space="0" w:color="auto"/>
            </w:tcBorders>
            <w:hideMark/>
          </w:tcPr>
          <w:p w14:paraId="1B7D4E98"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0,0032</w:t>
            </w:r>
          </w:p>
        </w:tc>
        <w:tc>
          <w:tcPr>
            <w:tcW w:w="855" w:type="dxa"/>
            <w:tcBorders>
              <w:top w:val="single" w:sz="4" w:space="0" w:color="auto"/>
              <w:left w:val="single" w:sz="4" w:space="0" w:color="auto"/>
              <w:bottom w:val="single" w:sz="4" w:space="0" w:color="auto"/>
              <w:right w:val="single" w:sz="4" w:space="0" w:color="auto"/>
            </w:tcBorders>
            <w:hideMark/>
          </w:tcPr>
          <w:p w14:paraId="313CD3D8"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06" w:type="dxa"/>
            <w:tcBorders>
              <w:top w:val="single" w:sz="4" w:space="0" w:color="auto"/>
              <w:left w:val="single" w:sz="4" w:space="0" w:color="auto"/>
              <w:bottom w:val="single" w:sz="4" w:space="0" w:color="auto"/>
              <w:right w:val="single" w:sz="4" w:space="0" w:color="auto"/>
            </w:tcBorders>
            <w:hideMark/>
          </w:tcPr>
          <w:p w14:paraId="0597C8E8"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996" w:type="dxa"/>
            <w:tcBorders>
              <w:top w:val="single" w:sz="4" w:space="0" w:color="auto"/>
              <w:left w:val="single" w:sz="4" w:space="0" w:color="auto"/>
              <w:bottom w:val="single" w:sz="4" w:space="0" w:color="auto"/>
              <w:right w:val="single" w:sz="4" w:space="0" w:color="auto"/>
            </w:tcBorders>
            <w:hideMark/>
          </w:tcPr>
          <w:p w14:paraId="2B03320B"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0,0049</w:t>
            </w:r>
          </w:p>
        </w:tc>
        <w:tc>
          <w:tcPr>
            <w:tcW w:w="855" w:type="dxa"/>
            <w:tcBorders>
              <w:top w:val="single" w:sz="4" w:space="0" w:color="auto"/>
              <w:left w:val="single" w:sz="4" w:space="0" w:color="auto"/>
              <w:bottom w:val="single" w:sz="4" w:space="0" w:color="auto"/>
              <w:right w:val="single" w:sz="4" w:space="0" w:color="auto"/>
            </w:tcBorders>
            <w:hideMark/>
          </w:tcPr>
          <w:p w14:paraId="34A38798"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39" w:type="dxa"/>
            <w:tcBorders>
              <w:top w:val="single" w:sz="4" w:space="0" w:color="auto"/>
              <w:left w:val="single" w:sz="4" w:space="0" w:color="auto"/>
              <w:bottom w:val="single" w:sz="4" w:space="0" w:color="auto"/>
              <w:right w:val="single" w:sz="4" w:space="0" w:color="auto"/>
            </w:tcBorders>
            <w:hideMark/>
          </w:tcPr>
          <w:p w14:paraId="0095A385"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1116" w:type="dxa"/>
            <w:tcBorders>
              <w:top w:val="single" w:sz="4" w:space="0" w:color="auto"/>
              <w:left w:val="single" w:sz="4" w:space="0" w:color="auto"/>
              <w:bottom w:val="single" w:sz="4" w:space="0" w:color="auto"/>
              <w:right w:val="single" w:sz="4" w:space="0" w:color="auto"/>
            </w:tcBorders>
            <w:hideMark/>
          </w:tcPr>
          <w:p w14:paraId="07AEDBDE"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0,0105</w:t>
            </w:r>
          </w:p>
        </w:tc>
      </w:tr>
      <w:tr w:rsidR="00D35AF0" w:rsidRPr="006922E9" w14:paraId="0B6E5191" w14:textId="77777777">
        <w:tc>
          <w:tcPr>
            <w:tcW w:w="1506" w:type="dxa"/>
            <w:tcBorders>
              <w:top w:val="single" w:sz="4" w:space="0" w:color="auto"/>
              <w:left w:val="single" w:sz="4" w:space="0" w:color="auto"/>
              <w:bottom w:val="single" w:sz="4" w:space="0" w:color="auto"/>
              <w:right w:val="single" w:sz="4" w:space="0" w:color="auto"/>
            </w:tcBorders>
            <w:hideMark/>
          </w:tcPr>
          <w:p w14:paraId="53E6A447"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Na</w:t>
            </w:r>
          </w:p>
        </w:tc>
        <w:tc>
          <w:tcPr>
            <w:tcW w:w="853" w:type="dxa"/>
            <w:tcBorders>
              <w:top w:val="single" w:sz="4" w:space="0" w:color="auto"/>
              <w:left w:val="single" w:sz="4" w:space="0" w:color="auto"/>
              <w:bottom w:val="single" w:sz="4" w:space="0" w:color="auto"/>
              <w:right w:val="single" w:sz="4" w:space="0" w:color="auto"/>
            </w:tcBorders>
            <w:hideMark/>
          </w:tcPr>
          <w:p w14:paraId="523923FD"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43</w:t>
            </w:r>
          </w:p>
        </w:tc>
        <w:tc>
          <w:tcPr>
            <w:tcW w:w="806" w:type="dxa"/>
            <w:tcBorders>
              <w:top w:val="single" w:sz="4" w:space="0" w:color="auto"/>
              <w:left w:val="single" w:sz="4" w:space="0" w:color="auto"/>
              <w:bottom w:val="single" w:sz="4" w:space="0" w:color="auto"/>
              <w:right w:val="single" w:sz="4" w:space="0" w:color="auto"/>
            </w:tcBorders>
            <w:hideMark/>
          </w:tcPr>
          <w:p w14:paraId="752685D6"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15,2</w:t>
            </w:r>
          </w:p>
        </w:tc>
        <w:tc>
          <w:tcPr>
            <w:tcW w:w="996" w:type="dxa"/>
            <w:tcBorders>
              <w:top w:val="single" w:sz="4" w:space="0" w:color="auto"/>
              <w:left w:val="single" w:sz="4" w:space="0" w:color="auto"/>
              <w:bottom w:val="single" w:sz="4" w:space="0" w:color="auto"/>
              <w:right w:val="single" w:sz="4" w:space="0" w:color="auto"/>
            </w:tcBorders>
            <w:hideMark/>
          </w:tcPr>
          <w:p w14:paraId="61E95648"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8,5582</w:t>
            </w:r>
          </w:p>
        </w:tc>
        <w:tc>
          <w:tcPr>
            <w:tcW w:w="855" w:type="dxa"/>
            <w:tcBorders>
              <w:top w:val="single" w:sz="4" w:space="0" w:color="auto"/>
              <w:left w:val="single" w:sz="4" w:space="0" w:color="auto"/>
              <w:bottom w:val="single" w:sz="4" w:space="0" w:color="auto"/>
              <w:right w:val="single" w:sz="4" w:space="0" w:color="auto"/>
            </w:tcBorders>
            <w:hideMark/>
          </w:tcPr>
          <w:p w14:paraId="4F9FE597"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rPr>
              <w:t>8</w:t>
            </w:r>
          </w:p>
        </w:tc>
        <w:tc>
          <w:tcPr>
            <w:tcW w:w="806" w:type="dxa"/>
            <w:tcBorders>
              <w:top w:val="single" w:sz="4" w:space="0" w:color="auto"/>
              <w:left w:val="single" w:sz="4" w:space="0" w:color="auto"/>
              <w:bottom w:val="single" w:sz="4" w:space="0" w:color="auto"/>
              <w:right w:val="single" w:sz="4" w:space="0" w:color="auto"/>
            </w:tcBorders>
            <w:hideMark/>
          </w:tcPr>
          <w:p w14:paraId="4437BF1A"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37,2</w:t>
            </w:r>
          </w:p>
        </w:tc>
        <w:tc>
          <w:tcPr>
            <w:tcW w:w="996" w:type="dxa"/>
            <w:tcBorders>
              <w:top w:val="single" w:sz="4" w:space="0" w:color="auto"/>
              <w:left w:val="single" w:sz="4" w:space="0" w:color="auto"/>
              <w:bottom w:val="single" w:sz="4" w:space="0" w:color="auto"/>
              <w:right w:val="single" w:sz="4" w:space="0" w:color="auto"/>
            </w:tcBorders>
            <w:hideMark/>
          </w:tcPr>
          <w:p w14:paraId="29AB1BD8"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24,5913</w:t>
            </w:r>
          </w:p>
        </w:tc>
        <w:tc>
          <w:tcPr>
            <w:tcW w:w="855" w:type="dxa"/>
            <w:tcBorders>
              <w:top w:val="single" w:sz="4" w:space="0" w:color="auto"/>
              <w:left w:val="single" w:sz="4" w:space="0" w:color="auto"/>
              <w:bottom w:val="single" w:sz="4" w:space="0" w:color="auto"/>
              <w:right w:val="single" w:sz="4" w:space="0" w:color="auto"/>
            </w:tcBorders>
            <w:hideMark/>
          </w:tcPr>
          <w:p w14:paraId="2457E751"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rPr>
              <w:t>15</w:t>
            </w:r>
          </w:p>
        </w:tc>
        <w:tc>
          <w:tcPr>
            <w:tcW w:w="839" w:type="dxa"/>
            <w:tcBorders>
              <w:top w:val="single" w:sz="4" w:space="0" w:color="auto"/>
              <w:left w:val="single" w:sz="4" w:space="0" w:color="auto"/>
              <w:bottom w:val="single" w:sz="4" w:space="0" w:color="auto"/>
              <w:right w:val="single" w:sz="4" w:space="0" w:color="auto"/>
            </w:tcBorders>
            <w:hideMark/>
          </w:tcPr>
          <w:p w14:paraId="5B51CA98"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41,3</w:t>
            </w:r>
          </w:p>
        </w:tc>
        <w:tc>
          <w:tcPr>
            <w:tcW w:w="1116" w:type="dxa"/>
            <w:tcBorders>
              <w:top w:val="single" w:sz="4" w:space="0" w:color="auto"/>
              <w:left w:val="single" w:sz="4" w:space="0" w:color="auto"/>
              <w:bottom w:val="single" w:sz="4" w:space="0" w:color="auto"/>
              <w:right w:val="single" w:sz="4" w:space="0" w:color="auto"/>
            </w:tcBorders>
            <w:hideMark/>
          </w:tcPr>
          <w:p w14:paraId="6BD5FD96"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29,1321</w:t>
            </w:r>
          </w:p>
        </w:tc>
      </w:tr>
      <w:tr w:rsidR="00D35AF0" w:rsidRPr="006922E9" w14:paraId="582DF94D" w14:textId="77777777">
        <w:tc>
          <w:tcPr>
            <w:tcW w:w="1506" w:type="dxa"/>
            <w:tcBorders>
              <w:top w:val="single" w:sz="4" w:space="0" w:color="auto"/>
              <w:left w:val="single" w:sz="4" w:space="0" w:color="auto"/>
              <w:bottom w:val="single" w:sz="4" w:space="0" w:color="auto"/>
              <w:right w:val="single" w:sz="4" w:space="0" w:color="auto"/>
            </w:tcBorders>
            <w:hideMark/>
          </w:tcPr>
          <w:p w14:paraId="223BD4B6"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NH</w:t>
            </w:r>
            <w:r w:rsidRPr="006922E9">
              <w:rPr>
                <w:rFonts w:cs="Times New Roman"/>
                <w:sz w:val="20"/>
                <w:szCs w:val="20"/>
                <w:vertAlign w:val="subscript"/>
                <w:lang w:val="en-US"/>
              </w:rPr>
              <w:t>4</w:t>
            </w:r>
          </w:p>
        </w:tc>
        <w:tc>
          <w:tcPr>
            <w:tcW w:w="853" w:type="dxa"/>
            <w:tcBorders>
              <w:top w:val="single" w:sz="4" w:space="0" w:color="auto"/>
              <w:left w:val="single" w:sz="4" w:space="0" w:color="auto"/>
              <w:bottom w:val="single" w:sz="4" w:space="0" w:color="auto"/>
              <w:right w:val="single" w:sz="4" w:space="0" w:color="auto"/>
            </w:tcBorders>
            <w:hideMark/>
          </w:tcPr>
          <w:p w14:paraId="6C5C03F6"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06" w:type="dxa"/>
            <w:tcBorders>
              <w:top w:val="single" w:sz="4" w:space="0" w:color="auto"/>
              <w:left w:val="single" w:sz="4" w:space="0" w:color="auto"/>
              <w:bottom w:val="single" w:sz="4" w:space="0" w:color="auto"/>
              <w:right w:val="single" w:sz="4" w:space="0" w:color="auto"/>
            </w:tcBorders>
            <w:hideMark/>
          </w:tcPr>
          <w:p w14:paraId="2110D6E6"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996" w:type="dxa"/>
            <w:tcBorders>
              <w:top w:val="single" w:sz="4" w:space="0" w:color="auto"/>
              <w:left w:val="single" w:sz="4" w:space="0" w:color="auto"/>
              <w:bottom w:val="single" w:sz="4" w:space="0" w:color="auto"/>
              <w:right w:val="single" w:sz="4" w:space="0" w:color="auto"/>
            </w:tcBorders>
            <w:hideMark/>
          </w:tcPr>
          <w:p w14:paraId="1E110A00"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0,3874</w:t>
            </w:r>
          </w:p>
        </w:tc>
        <w:tc>
          <w:tcPr>
            <w:tcW w:w="855" w:type="dxa"/>
            <w:tcBorders>
              <w:top w:val="single" w:sz="4" w:space="0" w:color="auto"/>
              <w:left w:val="single" w:sz="4" w:space="0" w:color="auto"/>
              <w:bottom w:val="single" w:sz="4" w:space="0" w:color="auto"/>
              <w:right w:val="single" w:sz="4" w:space="0" w:color="auto"/>
            </w:tcBorders>
            <w:hideMark/>
          </w:tcPr>
          <w:p w14:paraId="0EB970AE"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06" w:type="dxa"/>
            <w:tcBorders>
              <w:top w:val="single" w:sz="4" w:space="0" w:color="auto"/>
              <w:left w:val="single" w:sz="4" w:space="0" w:color="auto"/>
              <w:bottom w:val="single" w:sz="4" w:space="0" w:color="auto"/>
              <w:right w:val="single" w:sz="4" w:space="0" w:color="auto"/>
            </w:tcBorders>
            <w:hideMark/>
          </w:tcPr>
          <w:p w14:paraId="7B246C0B"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996" w:type="dxa"/>
            <w:tcBorders>
              <w:top w:val="single" w:sz="4" w:space="0" w:color="auto"/>
              <w:left w:val="single" w:sz="4" w:space="0" w:color="auto"/>
              <w:bottom w:val="single" w:sz="4" w:space="0" w:color="auto"/>
              <w:right w:val="single" w:sz="4" w:space="0" w:color="auto"/>
            </w:tcBorders>
            <w:hideMark/>
          </w:tcPr>
          <w:p w14:paraId="3F51E1F9"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0,0001</w:t>
            </w:r>
          </w:p>
        </w:tc>
        <w:tc>
          <w:tcPr>
            <w:tcW w:w="855" w:type="dxa"/>
            <w:tcBorders>
              <w:top w:val="single" w:sz="4" w:space="0" w:color="auto"/>
              <w:left w:val="single" w:sz="4" w:space="0" w:color="auto"/>
              <w:bottom w:val="single" w:sz="4" w:space="0" w:color="auto"/>
              <w:right w:val="single" w:sz="4" w:space="0" w:color="auto"/>
            </w:tcBorders>
            <w:hideMark/>
          </w:tcPr>
          <w:p w14:paraId="4356F096"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39" w:type="dxa"/>
            <w:tcBorders>
              <w:top w:val="single" w:sz="4" w:space="0" w:color="auto"/>
              <w:left w:val="single" w:sz="4" w:space="0" w:color="auto"/>
              <w:bottom w:val="single" w:sz="4" w:space="0" w:color="auto"/>
              <w:right w:val="single" w:sz="4" w:space="0" w:color="auto"/>
            </w:tcBorders>
            <w:hideMark/>
          </w:tcPr>
          <w:p w14:paraId="7958903E"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1116" w:type="dxa"/>
            <w:tcBorders>
              <w:top w:val="single" w:sz="4" w:space="0" w:color="auto"/>
              <w:left w:val="single" w:sz="4" w:space="0" w:color="auto"/>
              <w:bottom w:val="single" w:sz="4" w:space="0" w:color="auto"/>
              <w:right w:val="single" w:sz="4" w:space="0" w:color="auto"/>
            </w:tcBorders>
            <w:hideMark/>
          </w:tcPr>
          <w:p w14:paraId="55A28DFD"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0,4606</w:t>
            </w:r>
          </w:p>
        </w:tc>
      </w:tr>
      <w:tr w:rsidR="00D35AF0" w:rsidRPr="006922E9" w14:paraId="4AB03816" w14:textId="77777777">
        <w:tc>
          <w:tcPr>
            <w:tcW w:w="1506" w:type="dxa"/>
            <w:tcBorders>
              <w:top w:val="single" w:sz="4" w:space="0" w:color="auto"/>
              <w:left w:val="single" w:sz="4" w:space="0" w:color="auto"/>
              <w:bottom w:val="single" w:sz="4" w:space="0" w:color="auto"/>
              <w:right w:val="single" w:sz="4" w:space="0" w:color="auto"/>
            </w:tcBorders>
            <w:hideMark/>
          </w:tcPr>
          <w:p w14:paraId="76C1E95E"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K</w:t>
            </w:r>
          </w:p>
        </w:tc>
        <w:tc>
          <w:tcPr>
            <w:tcW w:w="853" w:type="dxa"/>
            <w:tcBorders>
              <w:top w:val="single" w:sz="4" w:space="0" w:color="auto"/>
              <w:left w:val="single" w:sz="4" w:space="0" w:color="auto"/>
              <w:bottom w:val="single" w:sz="4" w:space="0" w:color="auto"/>
              <w:right w:val="single" w:sz="4" w:space="0" w:color="auto"/>
            </w:tcBorders>
            <w:hideMark/>
          </w:tcPr>
          <w:p w14:paraId="0822B8A8"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06" w:type="dxa"/>
            <w:tcBorders>
              <w:top w:val="single" w:sz="4" w:space="0" w:color="auto"/>
              <w:left w:val="single" w:sz="4" w:space="0" w:color="auto"/>
              <w:bottom w:val="single" w:sz="4" w:space="0" w:color="auto"/>
              <w:right w:val="single" w:sz="4" w:space="0" w:color="auto"/>
            </w:tcBorders>
            <w:hideMark/>
          </w:tcPr>
          <w:p w14:paraId="3712C219"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996" w:type="dxa"/>
            <w:tcBorders>
              <w:top w:val="single" w:sz="4" w:space="0" w:color="auto"/>
              <w:left w:val="single" w:sz="4" w:space="0" w:color="auto"/>
              <w:bottom w:val="single" w:sz="4" w:space="0" w:color="auto"/>
              <w:right w:val="single" w:sz="4" w:space="0" w:color="auto"/>
            </w:tcBorders>
            <w:hideMark/>
          </w:tcPr>
          <w:p w14:paraId="65AD1458"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5,5866</w:t>
            </w:r>
          </w:p>
        </w:tc>
        <w:tc>
          <w:tcPr>
            <w:tcW w:w="855" w:type="dxa"/>
            <w:tcBorders>
              <w:top w:val="single" w:sz="4" w:space="0" w:color="auto"/>
              <w:left w:val="single" w:sz="4" w:space="0" w:color="auto"/>
              <w:bottom w:val="single" w:sz="4" w:space="0" w:color="auto"/>
              <w:right w:val="single" w:sz="4" w:space="0" w:color="auto"/>
            </w:tcBorders>
            <w:hideMark/>
          </w:tcPr>
          <w:p w14:paraId="3BF256F3"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06" w:type="dxa"/>
            <w:tcBorders>
              <w:top w:val="single" w:sz="4" w:space="0" w:color="auto"/>
              <w:left w:val="single" w:sz="4" w:space="0" w:color="auto"/>
              <w:bottom w:val="single" w:sz="4" w:space="0" w:color="auto"/>
              <w:right w:val="single" w:sz="4" w:space="0" w:color="auto"/>
            </w:tcBorders>
            <w:hideMark/>
          </w:tcPr>
          <w:p w14:paraId="5AFE8018"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996" w:type="dxa"/>
            <w:tcBorders>
              <w:top w:val="single" w:sz="4" w:space="0" w:color="auto"/>
              <w:left w:val="single" w:sz="4" w:space="0" w:color="auto"/>
              <w:bottom w:val="single" w:sz="4" w:space="0" w:color="auto"/>
              <w:right w:val="single" w:sz="4" w:space="0" w:color="auto"/>
            </w:tcBorders>
            <w:hideMark/>
          </w:tcPr>
          <w:p w14:paraId="7084EE0F"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4,2042</w:t>
            </w:r>
          </w:p>
        </w:tc>
        <w:tc>
          <w:tcPr>
            <w:tcW w:w="855" w:type="dxa"/>
            <w:tcBorders>
              <w:top w:val="single" w:sz="4" w:space="0" w:color="auto"/>
              <w:left w:val="single" w:sz="4" w:space="0" w:color="auto"/>
              <w:bottom w:val="single" w:sz="4" w:space="0" w:color="auto"/>
              <w:right w:val="single" w:sz="4" w:space="0" w:color="auto"/>
            </w:tcBorders>
            <w:hideMark/>
          </w:tcPr>
          <w:p w14:paraId="36ADB162"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39" w:type="dxa"/>
            <w:tcBorders>
              <w:top w:val="single" w:sz="4" w:space="0" w:color="auto"/>
              <w:left w:val="single" w:sz="4" w:space="0" w:color="auto"/>
              <w:bottom w:val="single" w:sz="4" w:space="0" w:color="auto"/>
              <w:right w:val="single" w:sz="4" w:space="0" w:color="auto"/>
            </w:tcBorders>
            <w:hideMark/>
          </w:tcPr>
          <w:p w14:paraId="407AC0DD"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1116" w:type="dxa"/>
            <w:tcBorders>
              <w:top w:val="single" w:sz="4" w:space="0" w:color="auto"/>
              <w:left w:val="single" w:sz="4" w:space="0" w:color="auto"/>
              <w:bottom w:val="single" w:sz="4" w:space="0" w:color="auto"/>
              <w:right w:val="single" w:sz="4" w:space="0" w:color="auto"/>
            </w:tcBorders>
            <w:hideMark/>
          </w:tcPr>
          <w:p w14:paraId="4045A3F8"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4,5489</w:t>
            </w:r>
          </w:p>
        </w:tc>
      </w:tr>
      <w:tr w:rsidR="00D35AF0" w:rsidRPr="006922E9" w14:paraId="3F22244D" w14:textId="77777777">
        <w:tc>
          <w:tcPr>
            <w:tcW w:w="1506" w:type="dxa"/>
            <w:tcBorders>
              <w:top w:val="single" w:sz="4" w:space="0" w:color="auto"/>
              <w:left w:val="single" w:sz="4" w:space="0" w:color="auto"/>
              <w:bottom w:val="single" w:sz="4" w:space="0" w:color="auto"/>
              <w:right w:val="single" w:sz="4" w:space="0" w:color="auto"/>
            </w:tcBorders>
            <w:hideMark/>
          </w:tcPr>
          <w:p w14:paraId="65647969"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Mg</w:t>
            </w:r>
          </w:p>
        </w:tc>
        <w:tc>
          <w:tcPr>
            <w:tcW w:w="853" w:type="dxa"/>
            <w:tcBorders>
              <w:top w:val="single" w:sz="4" w:space="0" w:color="auto"/>
              <w:left w:val="single" w:sz="4" w:space="0" w:color="auto"/>
              <w:bottom w:val="single" w:sz="4" w:space="0" w:color="auto"/>
              <w:right w:val="single" w:sz="4" w:space="0" w:color="auto"/>
            </w:tcBorders>
            <w:hideMark/>
          </w:tcPr>
          <w:p w14:paraId="5A928DAE"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4</w:t>
            </w:r>
          </w:p>
        </w:tc>
        <w:tc>
          <w:tcPr>
            <w:tcW w:w="806" w:type="dxa"/>
            <w:tcBorders>
              <w:top w:val="single" w:sz="4" w:space="0" w:color="auto"/>
              <w:left w:val="single" w:sz="4" w:space="0" w:color="auto"/>
              <w:bottom w:val="single" w:sz="4" w:space="0" w:color="auto"/>
              <w:right w:val="single" w:sz="4" w:space="0" w:color="auto"/>
            </w:tcBorders>
            <w:hideMark/>
          </w:tcPr>
          <w:p w14:paraId="43523290"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3,6</w:t>
            </w:r>
          </w:p>
        </w:tc>
        <w:tc>
          <w:tcPr>
            <w:tcW w:w="996" w:type="dxa"/>
            <w:tcBorders>
              <w:top w:val="single" w:sz="4" w:space="0" w:color="auto"/>
              <w:left w:val="single" w:sz="4" w:space="0" w:color="auto"/>
              <w:bottom w:val="single" w:sz="4" w:space="0" w:color="auto"/>
              <w:right w:val="single" w:sz="4" w:space="0" w:color="auto"/>
            </w:tcBorders>
            <w:hideMark/>
          </w:tcPr>
          <w:p w14:paraId="436A9CCC"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2,2274</w:t>
            </w:r>
          </w:p>
        </w:tc>
        <w:tc>
          <w:tcPr>
            <w:tcW w:w="855" w:type="dxa"/>
            <w:tcBorders>
              <w:top w:val="single" w:sz="4" w:space="0" w:color="auto"/>
              <w:left w:val="single" w:sz="4" w:space="0" w:color="auto"/>
              <w:bottom w:val="single" w:sz="4" w:space="0" w:color="auto"/>
              <w:right w:val="single" w:sz="4" w:space="0" w:color="auto"/>
            </w:tcBorders>
            <w:hideMark/>
          </w:tcPr>
          <w:p w14:paraId="6C0E19D2"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12</w:t>
            </w:r>
          </w:p>
        </w:tc>
        <w:tc>
          <w:tcPr>
            <w:tcW w:w="806" w:type="dxa"/>
            <w:tcBorders>
              <w:top w:val="single" w:sz="4" w:space="0" w:color="auto"/>
              <w:left w:val="single" w:sz="4" w:space="0" w:color="auto"/>
              <w:bottom w:val="single" w:sz="4" w:space="0" w:color="auto"/>
              <w:right w:val="single" w:sz="4" w:space="0" w:color="auto"/>
            </w:tcBorders>
            <w:hideMark/>
          </w:tcPr>
          <w:p w14:paraId="740173B7"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21,8</w:t>
            </w:r>
          </w:p>
        </w:tc>
        <w:tc>
          <w:tcPr>
            <w:tcW w:w="996" w:type="dxa"/>
            <w:tcBorders>
              <w:top w:val="single" w:sz="4" w:space="0" w:color="auto"/>
              <w:left w:val="single" w:sz="4" w:space="0" w:color="auto"/>
              <w:bottom w:val="single" w:sz="4" w:space="0" w:color="auto"/>
              <w:right w:val="single" w:sz="4" w:space="0" w:color="auto"/>
            </w:tcBorders>
            <w:hideMark/>
          </w:tcPr>
          <w:p w14:paraId="76C11901"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14,8302</w:t>
            </w:r>
          </w:p>
        </w:tc>
        <w:tc>
          <w:tcPr>
            <w:tcW w:w="855" w:type="dxa"/>
            <w:tcBorders>
              <w:top w:val="single" w:sz="4" w:space="0" w:color="auto"/>
              <w:left w:val="single" w:sz="4" w:space="0" w:color="auto"/>
              <w:bottom w:val="single" w:sz="4" w:space="0" w:color="auto"/>
              <w:right w:val="single" w:sz="4" w:space="0" w:color="auto"/>
            </w:tcBorders>
            <w:hideMark/>
          </w:tcPr>
          <w:p w14:paraId="68E9405C"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29</w:t>
            </w:r>
          </w:p>
        </w:tc>
        <w:tc>
          <w:tcPr>
            <w:tcW w:w="839" w:type="dxa"/>
            <w:tcBorders>
              <w:top w:val="single" w:sz="4" w:space="0" w:color="auto"/>
              <w:left w:val="single" w:sz="4" w:space="0" w:color="auto"/>
              <w:bottom w:val="single" w:sz="4" w:space="0" w:color="auto"/>
              <w:right w:val="single" w:sz="4" w:space="0" w:color="auto"/>
            </w:tcBorders>
            <w:hideMark/>
          </w:tcPr>
          <w:p w14:paraId="5756F325"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33,6</w:t>
            </w:r>
          </w:p>
        </w:tc>
        <w:tc>
          <w:tcPr>
            <w:tcW w:w="1116" w:type="dxa"/>
            <w:tcBorders>
              <w:top w:val="single" w:sz="4" w:space="0" w:color="auto"/>
              <w:left w:val="single" w:sz="4" w:space="0" w:color="auto"/>
              <w:bottom w:val="single" w:sz="4" w:space="0" w:color="auto"/>
              <w:right w:val="single" w:sz="4" w:space="0" w:color="auto"/>
            </w:tcBorders>
            <w:hideMark/>
          </w:tcPr>
          <w:p w14:paraId="3DBAB798"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28,8485</w:t>
            </w:r>
          </w:p>
        </w:tc>
      </w:tr>
      <w:tr w:rsidR="00D35AF0" w:rsidRPr="006922E9" w14:paraId="67C64F84" w14:textId="77777777">
        <w:tc>
          <w:tcPr>
            <w:tcW w:w="1506" w:type="dxa"/>
            <w:tcBorders>
              <w:top w:val="single" w:sz="4" w:space="0" w:color="auto"/>
              <w:left w:val="single" w:sz="4" w:space="0" w:color="auto"/>
              <w:bottom w:val="single" w:sz="4" w:space="0" w:color="auto"/>
              <w:right w:val="single" w:sz="4" w:space="0" w:color="auto"/>
            </w:tcBorders>
            <w:hideMark/>
          </w:tcPr>
          <w:p w14:paraId="1BD76EE6"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Ca</w:t>
            </w:r>
          </w:p>
        </w:tc>
        <w:tc>
          <w:tcPr>
            <w:tcW w:w="853" w:type="dxa"/>
            <w:tcBorders>
              <w:top w:val="single" w:sz="4" w:space="0" w:color="auto"/>
              <w:left w:val="single" w:sz="4" w:space="0" w:color="auto"/>
              <w:bottom w:val="single" w:sz="4" w:space="0" w:color="auto"/>
              <w:right w:val="single" w:sz="4" w:space="0" w:color="auto"/>
            </w:tcBorders>
            <w:hideMark/>
          </w:tcPr>
          <w:p w14:paraId="32C627A0"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36</w:t>
            </w:r>
          </w:p>
        </w:tc>
        <w:tc>
          <w:tcPr>
            <w:tcW w:w="806" w:type="dxa"/>
            <w:tcBorders>
              <w:top w:val="single" w:sz="4" w:space="0" w:color="auto"/>
              <w:left w:val="single" w:sz="4" w:space="0" w:color="auto"/>
              <w:bottom w:val="single" w:sz="4" w:space="0" w:color="auto"/>
              <w:right w:val="single" w:sz="4" w:space="0" w:color="auto"/>
            </w:tcBorders>
            <w:hideMark/>
          </w:tcPr>
          <w:p w14:paraId="76EAF632"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11,1</w:t>
            </w:r>
          </w:p>
        </w:tc>
        <w:tc>
          <w:tcPr>
            <w:tcW w:w="996" w:type="dxa"/>
            <w:tcBorders>
              <w:top w:val="single" w:sz="4" w:space="0" w:color="auto"/>
              <w:left w:val="single" w:sz="4" w:space="0" w:color="auto"/>
              <w:bottom w:val="single" w:sz="4" w:space="0" w:color="auto"/>
              <w:right w:val="single" w:sz="4" w:space="0" w:color="auto"/>
            </w:tcBorders>
            <w:hideMark/>
          </w:tcPr>
          <w:p w14:paraId="2EF3CA89"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8,8399</w:t>
            </w:r>
          </w:p>
        </w:tc>
        <w:tc>
          <w:tcPr>
            <w:tcW w:w="855" w:type="dxa"/>
            <w:tcBorders>
              <w:top w:val="single" w:sz="4" w:space="0" w:color="auto"/>
              <w:left w:val="single" w:sz="4" w:space="0" w:color="auto"/>
              <w:bottom w:val="single" w:sz="4" w:space="0" w:color="auto"/>
              <w:right w:val="single" w:sz="4" w:space="0" w:color="auto"/>
            </w:tcBorders>
            <w:hideMark/>
          </w:tcPr>
          <w:p w14:paraId="59ADB2AC"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19</w:t>
            </w:r>
          </w:p>
        </w:tc>
        <w:tc>
          <w:tcPr>
            <w:tcW w:w="806" w:type="dxa"/>
            <w:tcBorders>
              <w:top w:val="single" w:sz="4" w:space="0" w:color="auto"/>
              <w:left w:val="single" w:sz="4" w:space="0" w:color="auto"/>
              <w:bottom w:val="single" w:sz="4" w:space="0" w:color="auto"/>
              <w:right w:val="single" w:sz="4" w:space="0" w:color="auto"/>
            </w:tcBorders>
            <w:hideMark/>
          </w:tcPr>
          <w:p w14:paraId="77AC6691"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47,3</w:t>
            </w:r>
          </w:p>
        </w:tc>
        <w:tc>
          <w:tcPr>
            <w:tcW w:w="996" w:type="dxa"/>
            <w:tcBorders>
              <w:top w:val="single" w:sz="4" w:space="0" w:color="auto"/>
              <w:left w:val="single" w:sz="4" w:space="0" w:color="auto"/>
              <w:bottom w:val="single" w:sz="4" w:space="0" w:color="auto"/>
              <w:right w:val="single" w:sz="4" w:space="0" w:color="auto"/>
            </w:tcBorders>
            <w:hideMark/>
          </w:tcPr>
          <w:p w14:paraId="2BE7D312"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55,6579</w:t>
            </w:r>
          </w:p>
        </w:tc>
        <w:tc>
          <w:tcPr>
            <w:tcW w:w="855" w:type="dxa"/>
            <w:tcBorders>
              <w:top w:val="single" w:sz="4" w:space="0" w:color="auto"/>
              <w:left w:val="single" w:sz="4" w:space="0" w:color="auto"/>
              <w:bottom w:val="single" w:sz="4" w:space="0" w:color="auto"/>
              <w:right w:val="single" w:sz="4" w:space="0" w:color="auto"/>
            </w:tcBorders>
            <w:hideMark/>
          </w:tcPr>
          <w:p w14:paraId="77991FE5"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87</w:t>
            </w:r>
          </w:p>
        </w:tc>
        <w:tc>
          <w:tcPr>
            <w:tcW w:w="839" w:type="dxa"/>
            <w:tcBorders>
              <w:top w:val="single" w:sz="4" w:space="0" w:color="auto"/>
              <w:left w:val="single" w:sz="4" w:space="0" w:color="auto"/>
              <w:bottom w:val="single" w:sz="4" w:space="0" w:color="auto"/>
              <w:right w:val="single" w:sz="4" w:space="0" w:color="auto"/>
            </w:tcBorders>
            <w:hideMark/>
          </w:tcPr>
          <w:p w14:paraId="48698389"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112,2</w:t>
            </w:r>
          </w:p>
        </w:tc>
        <w:tc>
          <w:tcPr>
            <w:tcW w:w="1116" w:type="dxa"/>
            <w:tcBorders>
              <w:top w:val="single" w:sz="4" w:space="0" w:color="auto"/>
              <w:left w:val="single" w:sz="4" w:space="0" w:color="auto"/>
              <w:bottom w:val="single" w:sz="4" w:space="0" w:color="auto"/>
              <w:right w:val="single" w:sz="4" w:space="0" w:color="auto"/>
            </w:tcBorders>
            <w:hideMark/>
          </w:tcPr>
          <w:p w14:paraId="12E7F59D"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186,4060</w:t>
            </w:r>
          </w:p>
        </w:tc>
      </w:tr>
      <w:tr w:rsidR="00D35AF0" w:rsidRPr="006922E9" w14:paraId="0866C8E8" w14:textId="77777777">
        <w:tc>
          <w:tcPr>
            <w:tcW w:w="1506" w:type="dxa"/>
            <w:tcBorders>
              <w:top w:val="single" w:sz="4" w:space="0" w:color="auto"/>
              <w:left w:val="single" w:sz="4" w:space="0" w:color="auto"/>
              <w:bottom w:val="single" w:sz="4" w:space="0" w:color="auto"/>
              <w:right w:val="single" w:sz="4" w:space="0" w:color="auto"/>
            </w:tcBorders>
            <w:hideMark/>
          </w:tcPr>
          <w:p w14:paraId="3DE55FBB"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F</w:t>
            </w:r>
          </w:p>
        </w:tc>
        <w:tc>
          <w:tcPr>
            <w:tcW w:w="853" w:type="dxa"/>
            <w:tcBorders>
              <w:top w:val="single" w:sz="4" w:space="0" w:color="auto"/>
              <w:left w:val="single" w:sz="4" w:space="0" w:color="auto"/>
              <w:bottom w:val="single" w:sz="4" w:space="0" w:color="auto"/>
              <w:right w:val="single" w:sz="4" w:space="0" w:color="auto"/>
            </w:tcBorders>
            <w:hideMark/>
          </w:tcPr>
          <w:p w14:paraId="23966E8A"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06" w:type="dxa"/>
            <w:tcBorders>
              <w:top w:val="single" w:sz="4" w:space="0" w:color="auto"/>
              <w:left w:val="single" w:sz="4" w:space="0" w:color="auto"/>
              <w:bottom w:val="single" w:sz="4" w:space="0" w:color="auto"/>
              <w:right w:val="single" w:sz="4" w:space="0" w:color="auto"/>
            </w:tcBorders>
            <w:hideMark/>
          </w:tcPr>
          <w:p w14:paraId="5D1B634C"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996" w:type="dxa"/>
            <w:tcBorders>
              <w:top w:val="single" w:sz="4" w:space="0" w:color="auto"/>
              <w:left w:val="single" w:sz="4" w:space="0" w:color="auto"/>
              <w:bottom w:val="single" w:sz="4" w:space="0" w:color="auto"/>
              <w:right w:val="single" w:sz="4" w:space="0" w:color="auto"/>
            </w:tcBorders>
            <w:hideMark/>
          </w:tcPr>
          <w:p w14:paraId="7EBD392A"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0,1422</w:t>
            </w:r>
          </w:p>
        </w:tc>
        <w:tc>
          <w:tcPr>
            <w:tcW w:w="855" w:type="dxa"/>
            <w:tcBorders>
              <w:top w:val="single" w:sz="4" w:space="0" w:color="auto"/>
              <w:left w:val="single" w:sz="4" w:space="0" w:color="auto"/>
              <w:bottom w:val="single" w:sz="4" w:space="0" w:color="auto"/>
              <w:right w:val="single" w:sz="4" w:space="0" w:color="auto"/>
            </w:tcBorders>
            <w:hideMark/>
          </w:tcPr>
          <w:p w14:paraId="3C47094D"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06" w:type="dxa"/>
            <w:tcBorders>
              <w:top w:val="single" w:sz="4" w:space="0" w:color="auto"/>
              <w:left w:val="single" w:sz="4" w:space="0" w:color="auto"/>
              <w:bottom w:val="single" w:sz="4" w:space="0" w:color="auto"/>
              <w:right w:val="single" w:sz="4" w:space="0" w:color="auto"/>
            </w:tcBorders>
            <w:hideMark/>
          </w:tcPr>
          <w:p w14:paraId="0C3CB15B"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996" w:type="dxa"/>
            <w:tcBorders>
              <w:top w:val="single" w:sz="4" w:space="0" w:color="auto"/>
              <w:left w:val="single" w:sz="4" w:space="0" w:color="auto"/>
              <w:bottom w:val="single" w:sz="4" w:space="0" w:color="auto"/>
              <w:right w:val="single" w:sz="4" w:space="0" w:color="auto"/>
            </w:tcBorders>
            <w:hideMark/>
          </w:tcPr>
          <w:p w14:paraId="0F6CB67F"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0,0851</w:t>
            </w:r>
          </w:p>
        </w:tc>
        <w:tc>
          <w:tcPr>
            <w:tcW w:w="855" w:type="dxa"/>
            <w:tcBorders>
              <w:top w:val="single" w:sz="4" w:space="0" w:color="auto"/>
              <w:left w:val="single" w:sz="4" w:space="0" w:color="auto"/>
              <w:bottom w:val="single" w:sz="4" w:space="0" w:color="auto"/>
              <w:right w:val="single" w:sz="4" w:space="0" w:color="auto"/>
            </w:tcBorders>
            <w:hideMark/>
          </w:tcPr>
          <w:p w14:paraId="58A1CFB9"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39" w:type="dxa"/>
            <w:tcBorders>
              <w:top w:val="single" w:sz="4" w:space="0" w:color="auto"/>
              <w:left w:val="single" w:sz="4" w:space="0" w:color="auto"/>
              <w:bottom w:val="single" w:sz="4" w:space="0" w:color="auto"/>
              <w:right w:val="single" w:sz="4" w:space="0" w:color="auto"/>
            </w:tcBorders>
            <w:hideMark/>
          </w:tcPr>
          <w:p w14:paraId="52AABEC7"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1116" w:type="dxa"/>
            <w:tcBorders>
              <w:top w:val="single" w:sz="4" w:space="0" w:color="auto"/>
              <w:left w:val="single" w:sz="4" w:space="0" w:color="auto"/>
              <w:bottom w:val="single" w:sz="4" w:space="0" w:color="auto"/>
              <w:right w:val="single" w:sz="4" w:space="0" w:color="auto"/>
            </w:tcBorders>
            <w:hideMark/>
          </w:tcPr>
          <w:p w14:paraId="7B65B893"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0,0828</w:t>
            </w:r>
          </w:p>
        </w:tc>
      </w:tr>
      <w:tr w:rsidR="00D35AF0" w:rsidRPr="006922E9" w14:paraId="3C7EF69F" w14:textId="77777777">
        <w:tc>
          <w:tcPr>
            <w:tcW w:w="1506" w:type="dxa"/>
            <w:tcBorders>
              <w:top w:val="single" w:sz="4" w:space="0" w:color="auto"/>
              <w:left w:val="single" w:sz="4" w:space="0" w:color="auto"/>
              <w:bottom w:val="single" w:sz="4" w:space="0" w:color="auto"/>
              <w:right w:val="single" w:sz="4" w:space="0" w:color="auto"/>
            </w:tcBorders>
            <w:hideMark/>
          </w:tcPr>
          <w:p w14:paraId="6A36162A"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Cl</w:t>
            </w:r>
          </w:p>
        </w:tc>
        <w:tc>
          <w:tcPr>
            <w:tcW w:w="853" w:type="dxa"/>
            <w:tcBorders>
              <w:top w:val="single" w:sz="4" w:space="0" w:color="auto"/>
              <w:left w:val="single" w:sz="4" w:space="0" w:color="auto"/>
              <w:bottom w:val="single" w:sz="4" w:space="0" w:color="auto"/>
              <w:right w:val="single" w:sz="4" w:space="0" w:color="auto"/>
            </w:tcBorders>
            <w:hideMark/>
          </w:tcPr>
          <w:p w14:paraId="37FD37B4"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48</w:t>
            </w:r>
          </w:p>
        </w:tc>
        <w:tc>
          <w:tcPr>
            <w:tcW w:w="806" w:type="dxa"/>
            <w:tcBorders>
              <w:top w:val="single" w:sz="4" w:space="0" w:color="auto"/>
              <w:left w:val="single" w:sz="4" w:space="0" w:color="auto"/>
              <w:bottom w:val="single" w:sz="4" w:space="0" w:color="auto"/>
              <w:right w:val="single" w:sz="4" w:space="0" w:color="auto"/>
            </w:tcBorders>
            <w:hideMark/>
          </w:tcPr>
          <w:p w14:paraId="084EC431"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23,9</w:t>
            </w:r>
          </w:p>
        </w:tc>
        <w:tc>
          <w:tcPr>
            <w:tcW w:w="996" w:type="dxa"/>
            <w:tcBorders>
              <w:top w:val="single" w:sz="4" w:space="0" w:color="auto"/>
              <w:left w:val="single" w:sz="4" w:space="0" w:color="auto"/>
              <w:bottom w:val="single" w:sz="4" w:space="0" w:color="auto"/>
              <w:right w:val="single" w:sz="4" w:space="0" w:color="auto"/>
            </w:tcBorders>
            <w:hideMark/>
          </w:tcPr>
          <w:p w14:paraId="50C9506F"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13,5120</w:t>
            </w:r>
          </w:p>
        </w:tc>
        <w:tc>
          <w:tcPr>
            <w:tcW w:w="855" w:type="dxa"/>
            <w:tcBorders>
              <w:top w:val="single" w:sz="4" w:space="0" w:color="auto"/>
              <w:left w:val="single" w:sz="4" w:space="0" w:color="auto"/>
              <w:bottom w:val="single" w:sz="4" w:space="0" w:color="auto"/>
              <w:right w:val="single" w:sz="4" w:space="0" w:color="auto"/>
            </w:tcBorders>
            <w:hideMark/>
          </w:tcPr>
          <w:p w14:paraId="561F9AD9"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37</w:t>
            </w:r>
          </w:p>
        </w:tc>
        <w:tc>
          <w:tcPr>
            <w:tcW w:w="806" w:type="dxa"/>
            <w:tcBorders>
              <w:top w:val="single" w:sz="4" w:space="0" w:color="auto"/>
              <w:left w:val="single" w:sz="4" w:space="0" w:color="auto"/>
              <w:bottom w:val="single" w:sz="4" w:space="0" w:color="auto"/>
              <w:right w:val="single" w:sz="4" w:space="0" w:color="auto"/>
            </w:tcBorders>
            <w:hideMark/>
          </w:tcPr>
          <w:p w14:paraId="15845F96"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73,2</w:t>
            </w:r>
          </w:p>
        </w:tc>
        <w:tc>
          <w:tcPr>
            <w:tcW w:w="996" w:type="dxa"/>
            <w:tcBorders>
              <w:top w:val="single" w:sz="4" w:space="0" w:color="auto"/>
              <w:left w:val="single" w:sz="4" w:space="0" w:color="auto"/>
              <w:bottom w:val="single" w:sz="4" w:space="0" w:color="auto"/>
              <w:right w:val="single" w:sz="4" w:space="0" w:color="auto"/>
            </w:tcBorders>
            <w:hideMark/>
          </w:tcPr>
          <w:p w14:paraId="1253AE6C"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76,1122</w:t>
            </w:r>
          </w:p>
        </w:tc>
        <w:tc>
          <w:tcPr>
            <w:tcW w:w="855" w:type="dxa"/>
            <w:tcBorders>
              <w:top w:val="single" w:sz="4" w:space="0" w:color="auto"/>
              <w:left w:val="single" w:sz="4" w:space="0" w:color="auto"/>
              <w:bottom w:val="single" w:sz="4" w:space="0" w:color="auto"/>
              <w:right w:val="single" w:sz="4" w:space="0" w:color="auto"/>
            </w:tcBorders>
            <w:hideMark/>
          </w:tcPr>
          <w:p w14:paraId="2F57302A"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52</w:t>
            </w:r>
          </w:p>
        </w:tc>
        <w:tc>
          <w:tcPr>
            <w:tcW w:w="839" w:type="dxa"/>
            <w:tcBorders>
              <w:top w:val="single" w:sz="4" w:space="0" w:color="auto"/>
              <w:left w:val="single" w:sz="4" w:space="0" w:color="auto"/>
              <w:bottom w:val="single" w:sz="4" w:space="0" w:color="auto"/>
              <w:right w:val="single" w:sz="4" w:space="0" w:color="auto"/>
            </w:tcBorders>
            <w:hideMark/>
          </w:tcPr>
          <w:p w14:paraId="3EDF874F"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105,9</w:t>
            </w:r>
          </w:p>
        </w:tc>
        <w:tc>
          <w:tcPr>
            <w:tcW w:w="1116" w:type="dxa"/>
            <w:tcBorders>
              <w:top w:val="single" w:sz="4" w:space="0" w:color="auto"/>
              <w:left w:val="single" w:sz="4" w:space="0" w:color="auto"/>
              <w:bottom w:val="single" w:sz="4" w:space="0" w:color="auto"/>
              <w:right w:val="single" w:sz="4" w:space="0" w:color="auto"/>
            </w:tcBorders>
            <w:hideMark/>
          </w:tcPr>
          <w:p w14:paraId="2056C98D"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114,1457</w:t>
            </w:r>
          </w:p>
        </w:tc>
      </w:tr>
      <w:tr w:rsidR="00D35AF0" w:rsidRPr="006922E9" w14:paraId="0C91B5B1" w14:textId="77777777">
        <w:tc>
          <w:tcPr>
            <w:tcW w:w="1506" w:type="dxa"/>
            <w:tcBorders>
              <w:top w:val="single" w:sz="4" w:space="0" w:color="auto"/>
              <w:left w:val="single" w:sz="4" w:space="0" w:color="auto"/>
              <w:bottom w:val="single" w:sz="4" w:space="0" w:color="auto"/>
              <w:right w:val="single" w:sz="4" w:space="0" w:color="auto"/>
            </w:tcBorders>
            <w:hideMark/>
          </w:tcPr>
          <w:p w14:paraId="6DC807C7"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SO</w:t>
            </w:r>
            <w:r w:rsidRPr="006922E9">
              <w:rPr>
                <w:rFonts w:cs="Times New Roman"/>
                <w:sz w:val="20"/>
                <w:szCs w:val="20"/>
                <w:vertAlign w:val="subscript"/>
                <w:lang w:val="en-US"/>
              </w:rPr>
              <w:t>4</w:t>
            </w:r>
          </w:p>
        </w:tc>
        <w:tc>
          <w:tcPr>
            <w:tcW w:w="853" w:type="dxa"/>
            <w:tcBorders>
              <w:top w:val="single" w:sz="4" w:space="0" w:color="auto"/>
              <w:left w:val="single" w:sz="4" w:space="0" w:color="auto"/>
              <w:bottom w:val="single" w:sz="4" w:space="0" w:color="auto"/>
              <w:right w:val="single" w:sz="4" w:space="0" w:color="auto"/>
            </w:tcBorders>
            <w:hideMark/>
          </w:tcPr>
          <w:p w14:paraId="2DDF4B37"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13</w:t>
            </w:r>
          </w:p>
        </w:tc>
        <w:tc>
          <w:tcPr>
            <w:tcW w:w="806" w:type="dxa"/>
            <w:tcBorders>
              <w:top w:val="single" w:sz="4" w:space="0" w:color="auto"/>
              <w:left w:val="single" w:sz="4" w:space="0" w:color="auto"/>
              <w:bottom w:val="single" w:sz="4" w:space="0" w:color="auto"/>
              <w:right w:val="single" w:sz="4" w:space="0" w:color="auto"/>
            </w:tcBorders>
            <w:hideMark/>
          </w:tcPr>
          <w:p w14:paraId="6A554270"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12,8</w:t>
            </w:r>
          </w:p>
        </w:tc>
        <w:tc>
          <w:tcPr>
            <w:tcW w:w="996" w:type="dxa"/>
            <w:tcBorders>
              <w:top w:val="single" w:sz="4" w:space="0" w:color="auto"/>
              <w:left w:val="single" w:sz="4" w:space="0" w:color="auto"/>
              <w:bottom w:val="single" w:sz="4" w:space="0" w:color="auto"/>
              <w:right w:val="single" w:sz="4" w:space="0" w:color="auto"/>
            </w:tcBorders>
            <w:hideMark/>
          </w:tcPr>
          <w:p w14:paraId="63E2AB23"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6,9329</w:t>
            </w:r>
          </w:p>
        </w:tc>
        <w:tc>
          <w:tcPr>
            <w:tcW w:w="855" w:type="dxa"/>
            <w:tcBorders>
              <w:top w:val="single" w:sz="4" w:space="0" w:color="auto"/>
              <w:left w:val="single" w:sz="4" w:space="0" w:color="auto"/>
              <w:bottom w:val="single" w:sz="4" w:space="0" w:color="auto"/>
              <w:right w:val="single" w:sz="4" w:space="0" w:color="auto"/>
            </w:tcBorders>
            <w:hideMark/>
          </w:tcPr>
          <w:p w14:paraId="09CC3F80"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19</w:t>
            </w:r>
          </w:p>
        </w:tc>
        <w:tc>
          <w:tcPr>
            <w:tcW w:w="806" w:type="dxa"/>
            <w:tcBorders>
              <w:top w:val="single" w:sz="4" w:space="0" w:color="auto"/>
              <w:left w:val="single" w:sz="4" w:space="0" w:color="auto"/>
              <w:bottom w:val="single" w:sz="4" w:space="0" w:color="auto"/>
              <w:right w:val="single" w:sz="4" w:space="0" w:color="auto"/>
            </w:tcBorders>
            <w:hideMark/>
          </w:tcPr>
          <w:p w14:paraId="7BACC68C"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44,6</w:t>
            </w:r>
          </w:p>
        </w:tc>
        <w:tc>
          <w:tcPr>
            <w:tcW w:w="996" w:type="dxa"/>
            <w:tcBorders>
              <w:top w:val="single" w:sz="4" w:space="0" w:color="auto"/>
              <w:left w:val="single" w:sz="4" w:space="0" w:color="auto"/>
              <w:bottom w:val="single" w:sz="4" w:space="0" w:color="auto"/>
              <w:right w:val="single" w:sz="4" w:space="0" w:color="auto"/>
            </w:tcBorders>
            <w:hideMark/>
          </w:tcPr>
          <w:p w14:paraId="2E49D9C7"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69,2673</w:t>
            </w:r>
          </w:p>
        </w:tc>
        <w:tc>
          <w:tcPr>
            <w:tcW w:w="855" w:type="dxa"/>
            <w:tcBorders>
              <w:top w:val="single" w:sz="4" w:space="0" w:color="auto"/>
              <w:left w:val="single" w:sz="4" w:space="0" w:color="auto"/>
              <w:bottom w:val="single" w:sz="4" w:space="0" w:color="auto"/>
              <w:right w:val="single" w:sz="4" w:space="0" w:color="auto"/>
            </w:tcBorders>
            <w:hideMark/>
          </w:tcPr>
          <w:p w14:paraId="623476F1"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19</w:t>
            </w:r>
          </w:p>
        </w:tc>
        <w:tc>
          <w:tcPr>
            <w:tcW w:w="839" w:type="dxa"/>
            <w:tcBorders>
              <w:top w:val="single" w:sz="4" w:space="0" w:color="auto"/>
              <w:left w:val="single" w:sz="4" w:space="0" w:color="auto"/>
              <w:bottom w:val="single" w:sz="4" w:space="0" w:color="auto"/>
              <w:right w:val="single" w:sz="4" w:space="0" w:color="auto"/>
            </w:tcBorders>
            <w:hideMark/>
          </w:tcPr>
          <w:p w14:paraId="11C3D89D"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128</w:t>
            </w:r>
          </w:p>
        </w:tc>
        <w:tc>
          <w:tcPr>
            <w:tcW w:w="1116" w:type="dxa"/>
            <w:tcBorders>
              <w:top w:val="single" w:sz="4" w:space="0" w:color="auto"/>
              <w:left w:val="single" w:sz="4" w:space="0" w:color="auto"/>
              <w:bottom w:val="single" w:sz="4" w:space="0" w:color="auto"/>
              <w:right w:val="single" w:sz="4" w:space="0" w:color="auto"/>
            </w:tcBorders>
            <w:hideMark/>
          </w:tcPr>
          <w:p w14:paraId="2159C971"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395,7790</w:t>
            </w:r>
          </w:p>
        </w:tc>
      </w:tr>
      <w:tr w:rsidR="00D35AF0" w:rsidRPr="006922E9" w14:paraId="5AF0E7D3" w14:textId="77777777">
        <w:tc>
          <w:tcPr>
            <w:tcW w:w="1506" w:type="dxa"/>
            <w:tcBorders>
              <w:top w:val="single" w:sz="4" w:space="0" w:color="auto"/>
              <w:left w:val="single" w:sz="4" w:space="0" w:color="auto"/>
              <w:bottom w:val="single" w:sz="4" w:space="0" w:color="auto"/>
              <w:right w:val="single" w:sz="4" w:space="0" w:color="auto"/>
            </w:tcBorders>
            <w:hideMark/>
          </w:tcPr>
          <w:p w14:paraId="4CF3FF46"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Br</w:t>
            </w:r>
          </w:p>
        </w:tc>
        <w:tc>
          <w:tcPr>
            <w:tcW w:w="853" w:type="dxa"/>
            <w:tcBorders>
              <w:top w:val="single" w:sz="4" w:space="0" w:color="auto"/>
              <w:left w:val="single" w:sz="4" w:space="0" w:color="auto"/>
              <w:bottom w:val="single" w:sz="4" w:space="0" w:color="auto"/>
              <w:right w:val="single" w:sz="4" w:space="0" w:color="auto"/>
            </w:tcBorders>
            <w:hideMark/>
          </w:tcPr>
          <w:p w14:paraId="4794EE35"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06" w:type="dxa"/>
            <w:tcBorders>
              <w:top w:val="single" w:sz="4" w:space="0" w:color="auto"/>
              <w:left w:val="single" w:sz="4" w:space="0" w:color="auto"/>
              <w:bottom w:val="single" w:sz="4" w:space="0" w:color="auto"/>
              <w:right w:val="single" w:sz="4" w:space="0" w:color="auto"/>
            </w:tcBorders>
            <w:hideMark/>
          </w:tcPr>
          <w:p w14:paraId="37832F90"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996" w:type="dxa"/>
            <w:tcBorders>
              <w:top w:val="single" w:sz="4" w:space="0" w:color="auto"/>
              <w:left w:val="single" w:sz="4" w:space="0" w:color="auto"/>
              <w:bottom w:val="single" w:sz="4" w:space="0" w:color="auto"/>
              <w:right w:val="single" w:sz="4" w:space="0" w:color="auto"/>
            </w:tcBorders>
            <w:hideMark/>
          </w:tcPr>
          <w:p w14:paraId="3EC465A7"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55" w:type="dxa"/>
            <w:tcBorders>
              <w:top w:val="single" w:sz="4" w:space="0" w:color="auto"/>
              <w:left w:val="single" w:sz="4" w:space="0" w:color="auto"/>
              <w:bottom w:val="single" w:sz="4" w:space="0" w:color="auto"/>
              <w:right w:val="single" w:sz="4" w:space="0" w:color="auto"/>
            </w:tcBorders>
            <w:hideMark/>
          </w:tcPr>
          <w:p w14:paraId="0F7C964E"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06" w:type="dxa"/>
            <w:tcBorders>
              <w:top w:val="single" w:sz="4" w:space="0" w:color="auto"/>
              <w:left w:val="single" w:sz="4" w:space="0" w:color="auto"/>
              <w:bottom w:val="single" w:sz="4" w:space="0" w:color="auto"/>
              <w:right w:val="single" w:sz="4" w:space="0" w:color="auto"/>
            </w:tcBorders>
            <w:hideMark/>
          </w:tcPr>
          <w:p w14:paraId="399EF19F"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996" w:type="dxa"/>
            <w:tcBorders>
              <w:top w:val="single" w:sz="4" w:space="0" w:color="auto"/>
              <w:left w:val="single" w:sz="4" w:space="0" w:color="auto"/>
              <w:bottom w:val="single" w:sz="4" w:space="0" w:color="auto"/>
              <w:right w:val="single" w:sz="4" w:space="0" w:color="auto"/>
            </w:tcBorders>
            <w:hideMark/>
          </w:tcPr>
          <w:p w14:paraId="21A83EF3"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0,0483</w:t>
            </w:r>
          </w:p>
        </w:tc>
        <w:tc>
          <w:tcPr>
            <w:tcW w:w="855" w:type="dxa"/>
            <w:tcBorders>
              <w:top w:val="single" w:sz="4" w:space="0" w:color="auto"/>
              <w:left w:val="single" w:sz="4" w:space="0" w:color="auto"/>
              <w:bottom w:val="single" w:sz="4" w:space="0" w:color="auto"/>
              <w:right w:val="single" w:sz="4" w:space="0" w:color="auto"/>
            </w:tcBorders>
            <w:hideMark/>
          </w:tcPr>
          <w:p w14:paraId="4E83B01E"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39" w:type="dxa"/>
            <w:tcBorders>
              <w:top w:val="single" w:sz="4" w:space="0" w:color="auto"/>
              <w:left w:val="single" w:sz="4" w:space="0" w:color="auto"/>
              <w:bottom w:val="single" w:sz="4" w:space="0" w:color="auto"/>
              <w:right w:val="single" w:sz="4" w:space="0" w:color="auto"/>
            </w:tcBorders>
            <w:hideMark/>
          </w:tcPr>
          <w:p w14:paraId="2D083F73"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1116" w:type="dxa"/>
            <w:tcBorders>
              <w:top w:val="single" w:sz="4" w:space="0" w:color="auto"/>
              <w:left w:val="single" w:sz="4" w:space="0" w:color="auto"/>
              <w:bottom w:val="single" w:sz="4" w:space="0" w:color="auto"/>
              <w:right w:val="single" w:sz="4" w:space="0" w:color="auto"/>
            </w:tcBorders>
            <w:hideMark/>
          </w:tcPr>
          <w:p w14:paraId="3076DC5F"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0,0135</w:t>
            </w:r>
          </w:p>
        </w:tc>
      </w:tr>
      <w:tr w:rsidR="00D35AF0" w:rsidRPr="006922E9" w14:paraId="069D0634" w14:textId="77777777">
        <w:tc>
          <w:tcPr>
            <w:tcW w:w="1506" w:type="dxa"/>
            <w:tcBorders>
              <w:top w:val="single" w:sz="4" w:space="0" w:color="auto"/>
              <w:left w:val="single" w:sz="4" w:space="0" w:color="auto"/>
              <w:bottom w:val="single" w:sz="4" w:space="0" w:color="auto"/>
              <w:right w:val="single" w:sz="4" w:space="0" w:color="auto"/>
            </w:tcBorders>
            <w:hideMark/>
          </w:tcPr>
          <w:p w14:paraId="66FA7625"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NO</w:t>
            </w:r>
            <w:r w:rsidRPr="006922E9">
              <w:rPr>
                <w:rFonts w:cs="Times New Roman"/>
                <w:sz w:val="20"/>
                <w:szCs w:val="20"/>
                <w:vertAlign w:val="subscript"/>
                <w:lang w:val="en-US"/>
              </w:rPr>
              <w:t>3</w:t>
            </w:r>
          </w:p>
        </w:tc>
        <w:tc>
          <w:tcPr>
            <w:tcW w:w="853" w:type="dxa"/>
            <w:tcBorders>
              <w:top w:val="single" w:sz="4" w:space="0" w:color="auto"/>
              <w:left w:val="single" w:sz="4" w:space="0" w:color="auto"/>
              <w:bottom w:val="single" w:sz="4" w:space="0" w:color="auto"/>
              <w:right w:val="single" w:sz="4" w:space="0" w:color="auto"/>
            </w:tcBorders>
            <w:hideMark/>
          </w:tcPr>
          <w:p w14:paraId="31936A3F"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06" w:type="dxa"/>
            <w:tcBorders>
              <w:top w:val="single" w:sz="4" w:space="0" w:color="auto"/>
              <w:left w:val="single" w:sz="4" w:space="0" w:color="auto"/>
              <w:bottom w:val="single" w:sz="4" w:space="0" w:color="auto"/>
              <w:right w:val="single" w:sz="4" w:space="0" w:color="auto"/>
            </w:tcBorders>
            <w:hideMark/>
          </w:tcPr>
          <w:p w14:paraId="7F5FAF93"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996" w:type="dxa"/>
            <w:tcBorders>
              <w:top w:val="single" w:sz="4" w:space="0" w:color="auto"/>
              <w:left w:val="single" w:sz="4" w:space="0" w:color="auto"/>
              <w:bottom w:val="single" w:sz="4" w:space="0" w:color="auto"/>
              <w:right w:val="single" w:sz="4" w:space="0" w:color="auto"/>
            </w:tcBorders>
            <w:hideMark/>
          </w:tcPr>
          <w:p w14:paraId="14DF9F8E"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0,0899</w:t>
            </w:r>
          </w:p>
        </w:tc>
        <w:tc>
          <w:tcPr>
            <w:tcW w:w="855" w:type="dxa"/>
            <w:tcBorders>
              <w:top w:val="single" w:sz="4" w:space="0" w:color="auto"/>
              <w:left w:val="single" w:sz="4" w:space="0" w:color="auto"/>
              <w:bottom w:val="single" w:sz="4" w:space="0" w:color="auto"/>
              <w:right w:val="single" w:sz="4" w:space="0" w:color="auto"/>
            </w:tcBorders>
            <w:hideMark/>
          </w:tcPr>
          <w:p w14:paraId="61F8B585"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06" w:type="dxa"/>
            <w:tcBorders>
              <w:top w:val="single" w:sz="4" w:space="0" w:color="auto"/>
              <w:left w:val="single" w:sz="4" w:space="0" w:color="auto"/>
              <w:bottom w:val="single" w:sz="4" w:space="0" w:color="auto"/>
              <w:right w:val="single" w:sz="4" w:space="0" w:color="auto"/>
            </w:tcBorders>
            <w:hideMark/>
          </w:tcPr>
          <w:p w14:paraId="1D588C3B"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996" w:type="dxa"/>
            <w:tcBorders>
              <w:top w:val="single" w:sz="4" w:space="0" w:color="auto"/>
              <w:left w:val="single" w:sz="4" w:space="0" w:color="auto"/>
              <w:bottom w:val="single" w:sz="4" w:space="0" w:color="auto"/>
              <w:right w:val="single" w:sz="4" w:space="0" w:color="auto"/>
            </w:tcBorders>
            <w:hideMark/>
          </w:tcPr>
          <w:p w14:paraId="69086FE6"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55" w:type="dxa"/>
            <w:tcBorders>
              <w:top w:val="single" w:sz="4" w:space="0" w:color="auto"/>
              <w:left w:val="single" w:sz="4" w:space="0" w:color="auto"/>
              <w:bottom w:val="single" w:sz="4" w:space="0" w:color="auto"/>
              <w:right w:val="single" w:sz="4" w:space="0" w:color="auto"/>
            </w:tcBorders>
            <w:hideMark/>
          </w:tcPr>
          <w:p w14:paraId="03B9BACD"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839" w:type="dxa"/>
            <w:tcBorders>
              <w:top w:val="single" w:sz="4" w:space="0" w:color="auto"/>
              <w:left w:val="single" w:sz="4" w:space="0" w:color="auto"/>
              <w:bottom w:val="single" w:sz="4" w:space="0" w:color="auto"/>
              <w:right w:val="single" w:sz="4" w:space="0" w:color="auto"/>
            </w:tcBorders>
            <w:hideMark/>
          </w:tcPr>
          <w:p w14:paraId="074001B3"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w:t>
            </w:r>
          </w:p>
        </w:tc>
        <w:tc>
          <w:tcPr>
            <w:tcW w:w="1116" w:type="dxa"/>
            <w:tcBorders>
              <w:top w:val="single" w:sz="4" w:space="0" w:color="auto"/>
              <w:left w:val="single" w:sz="4" w:space="0" w:color="auto"/>
              <w:bottom w:val="single" w:sz="4" w:space="0" w:color="auto"/>
              <w:right w:val="single" w:sz="4" w:space="0" w:color="auto"/>
            </w:tcBorders>
            <w:hideMark/>
          </w:tcPr>
          <w:p w14:paraId="3D8DDE7C" w14:textId="77777777" w:rsidR="00D35AF0" w:rsidRPr="006922E9" w:rsidRDefault="00D35AF0" w:rsidP="00D5243F">
            <w:pPr>
              <w:spacing w:line="240" w:lineRule="auto"/>
              <w:ind w:firstLine="0"/>
              <w:rPr>
                <w:rFonts w:cs="Times New Roman"/>
                <w:sz w:val="20"/>
                <w:szCs w:val="20"/>
                <w:lang w:val="en-US"/>
              </w:rPr>
            </w:pPr>
            <w:r w:rsidRPr="006922E9">
              <w:rPr>
                <w:rFonts w:cs="Times New Roman"/>
                <w:sz w:val="20"/>
                <w:szCs w:val="20"/>
                <w:lang w:val="en-US"/>
              </w:rPr>
              <w:t>0,0800</w:t>
            </w:r>
          </w:p>
        </w:tc>
      </w:tr>
    </w:tbl>
    <w:p w14:paraId="5103B37C" w14:textId="7D99B221" w:rsidR="00D35AF0" w:rsidRPr="00D35AF0" w:rsidRDefault="00D35AF0" w:rsidP="00D35AF0">
      <w:pPr>
        <w:rPr>
          <w:rFonts w:cs="Times New Roman"/>
          <w:szCs w:val="24"/>
        </w:rPr>
      </w:pPr>
      <w:r w:rsidRPr="00D35AF0">
        <w:rPr>
          <w:rFonts w:cs="Times New Roman"/>
          <w:szCs w:val="24"/>
        </w:rPr>
        <w:t>Сопоставление полученных данных с нормативами ПДК для рыбохозяйственных водоемов выявило следующие превышения [1]. По сульфатам в Чёрном озере концентрация (395,8</w:t>
      </w:r>
      <w:r w:rsidR="00C1239C">
        <w:rPr>
          <w:rFonts w:cs="Times New Roman"/>
          <w:szCs w:val="24"/>
        </w:rPr>
        <w:t> </w:t>
      </w:r>
      <w:r w:rsidRPr="00D35AF0">
        <w:rPr>
          <w:rFonts w:cs="Times New Roman"/>
          <w:szCs w:val="24"/>
        </w:rPr>
        <w:t>мг/дм³) превышает ПДК (100</w:t>
      </w:r>
      <w:r w:rsidR="00C1239C">
        <w:rPr>
          <w:rFonts w:cs="Times New Roman"/>
          <w:szCs w:val="24"/>
        </w:rPr>
        <w:t> </w:t>
      </w:r>
      <w:r w:rsidRPr="00D35AF0">
        <w:rPr>
          <w:rFonts w:cs="Times New Roman"/>
          <w:szCs w:val="24"/>
        </w:rPr>
        <w:t>мг/дм³) почти в 4 раза; в Белом и Святом озёрах содержание сульфатов не превышает установленный норматив. По хлоридам превышений ПДК (300</w:t>
      </w:r>
      <w:r w:rsidR="00C1239C">
        <w:rPr>
          <w:rFonts w:cs="Times New Roman"/>
          <w:szCs w:val="24"/>
        </w:rPr>
        <w:t> </w:t>
      </w:r>
      <w:r w:rsidRPr="00D35AF0">
        <w:rPr>
          <w:rFonts w:cs="Times New Roman"/>
          <w:szCs w:val="24"/>
        </w:rPr>
        <w:t>мг/дм³) не выявлено ни в одном из озёр. По аммонию (ПДК 0,4 мг/дм³) в Чёрном озере отмечено незначительное превышение (0,46</w:t>
      </w:r>
      <w:r w:rsidR="00C1239C">
        <w:rPr>
          <w:rFonts w:cs="Times New Roman"/>
          <w:szCs w:val="24"/>
        </w:rPr>
        <w:t> </w:t>
      </w:r>
      <w:r w:rsidRPr="00D35AF0">
        <w:rPr>
          <w:rFonts w:cs="Times New Roman"/>
          <w:szCs w:val="24"/>
        </w:rPr>
        <w:t>мг/дм³). Содержание нитратов (ПДК 40</w:t>
      </w:r>
      <w:r w:rsidR="00C1239C">
        <w:rPr>
          <w:rFonts w:cs="Times New Roman"/>
          <w:szCs w:val="24"/>
        </w:rPr>
        <w:t> </w:t>
      </w:r>
      <w:r w:rsidRPr="00D35AF0">
        <w:rPr>
          <w:rFonts w:cs="Times New Roman"/>
          <w:szCs w:val="24"/>
        </w:rPr>
        <w:t>мг/дм³) и фторидов (ПДК 0,75</w:t>
      </w:r>
      <w:r w:rsidR="00C1239C">
        <w:rPr>
          <w:rFonts w:cs="Times New Roman"/>
          <w:szCs w:val="24"/>
        </w:rPr>
        <w:t> </w:t>
      </w:r>
      <w:r w:rsidRPr="00D35AF0">
        <w:rPr>
          <w:rFonts w:cs="Times New Roman"/>
          <w:szCs w:val="24"/>
        </w:rPr>
        <w:t>мг/дм³) находится в пределах допустимых значений во всех водоемах. Превышения ПДК по литию и бромидам для природных вод не регламентированы, их присутствие указывает на техногенное влияние.</w:t>
      </w:r>
    </w:p>
    <w:p w14:paraId="6DD0C0A7" w14:textId="2B2C1CC3" w:rsidR="00D35AF0" w:rsidRDefault="00D35AF0" w:rsidP="00D35AF0">
      <w:pPr>
        <w:rPr>
          <w:rFonts w:cs="Times New Roman"/>
          <w:szCs w:val="24"/>
        </w:rPr>
      </w:pPr>
      <w:r w:rsidRPr="00D35AF0">
        <w:rPr>
          <w:rFonts w:cs="Times New Roman"/>
          <w:b/>
          <w:szCs w:val="24"/>
        </w:rPr>
        <w:t>Заключение</w:t>
      </w:r>
      <w:r>
        <w:rPr>
          <w:rFonts w:cs="Times New Roman"/>
          <w:b/>
          <w:szCs w:val="24"/>
        </w:rPr>
        <w:t xml:space="preserve">. </w:t>
      </w:r>
      <w:r w:rsidRPr="00D35AF0">
        <w:rPr>
          <w:rFonts w:cs="Times New Roman"/>
          <w:szCs w:val="24"/>
        </w:rPr>
        <w:t>Святое озеро сохраняет наиболее стабильный гидрохимический режим с тенденцией к опреснению, что выделяет его как наименее подверженный антропогенной нагрузке водоем из трёх. Белое озеро характеризуется умеренным, но устойчивым ростом концентраций главных ионов, отражающим хроническое поступление загрязнителей. Чёрное озеро демонстрирует наиболее тревожную динамику с резким, многократным ростом сульфатов и кальция, что позволяет квалифицировать его как водоем с критическим уровнем антропогенной трансформации ионного состава. Полученные результаты согласуются с ранее выявленными признаками эвтрофикации Косинских озёр и дополняют их количественной гидрохимической характеристикой.</w:t>
      </w:r>
    </w:p>
    <w:p w14:paraId="65376520" w14:textId="77777777" w:rsidR="00D35AF0" w:rsidRPr="00871E08" w:rsidRDefault="00D35AF0" w:rsidP="00D35AF0">
      <w:pPr>
        <w:rPr>
          <w:i/>
          <w:iCs/>
        </w:rPr>
      </w:pPr>
      <w:r w:rsidRPr="00C44A31">
        <w:rPr>
          <w:i/>
          <w:iCs/>
        </w:rPr>
        <w:t>Работа выполнена в рамках государственного задания ГЕОХИ РАН.</w:t>
      </w:r>
    </w:p>
    <w:p w14:paraId="3F1DC57F" w14:textId="77777777" w:rsidR="00D35AF0" w:rsidRPr="00D35AF0" w:rsidRDefault="00D35AF0" w:rsidP="00D35AF0">
      <w:pPr>
        <w:rPr>
          <w:rFonts w:cs="Times New Roman"/>
          <w:b/>
          <w:szCs w:val="24"/>
        </w:rPr>
      </w:pPr>
      <w:r w:rsidRPr="00D35AF0">
        <w:rPr>
          <w:rFonts w:cs="Times New Roman"/>
          <w:b/>
          <w:szCs w:val="24"/>
        </w:rPr>
        <w:t>Литература</w:t>
      </w:r>
    </w:p>
    <w:p w14:paraId="742E6449" w14:textId="3A95A5F0" w:rsidR="00D35AF0" w:rsidRPr="00D35AF0" w:rsidRDefault="00D35AF0" w:rsidP="00D5243F">
      <w:pPr>
        <w:rPr>
          <w:rFonts w:cs="Times New Roman"/>
          <w:szCs w:val="24"/>
        </w:rPr>
      </w:pPr>
      <w:r>
        <w:rPr>
          <w:rFonts w:cs="Times New Roman"/>
          <w:szCs w:val="24"/>
        </w:rPr>
        <w:t xml:space="preserve">1. </w:t>
      </w:r>
      <w:r w:rsidRPr="00D35AF0">
        <w:rPr>
          <w:rFonts w:cs="Times New Roman"/>
          <w:szCs w:val="24"/>
        </w:rPr>
        <w:t xml:space="preserve">Приказ </w:t>
      </w:r>
      <w:r w:rsidR="006B7B5C">
        <w:rPr>
          <w:rFonts w:cs="Times New Roman"/>
          <w:szCs w:val="24"/>
        </w:rPr>
        <w:t>Минсельхоза России</w:t>
      </w:r>
      <w:r w:rsidRPr="00D35AF0">
        <w:rPr>
          <w:rFonts w:cs="Times New Roman"/>
          <w:szCs w:val="24"/>
        </w:rPr>
        <w:t xml:space="preserve"> от</w:t>
      </w:r>
      <w:r>
        <w:rPr>
          <w:rFonts w:cs="Times New Roman"/>
          <w:szCs w:val="24"/>
        </w:rPr>
        <w:t xml:space="preserve"> </w:t>
      </w:r>
      <w:r w:rsidRPr="00D35AF0">
        <w:rPr>
          <w:rFonts w:cs="Times New Roman"/>
          <w:szCs w:val="24"/>
        </w:rPr>
        <w:t>13.12.2016 №</w:t>
      </w:r>
      <w:r w:rsidR="00FC6B68">
        <w:rPr>
          <w:rFonts w:cs="Times New Roman"/>
          <w:szCs w:val="24"/>
        </w:rPr>
        <w:t> </w:t>
      </w:r>
      <w:r w:rsidRPr="00D35AF0">
        <w:rPr>
          <w:rFonts w:cs="Times New Roman"/>
          <w:szCs w:val="24"/>
        </w:rPr>
        <w:t>552 «Об утверждении нормативов</w:t>
      </w:r>
      <w:r>
        <w:rPr>
          <w:rFonts w:cs="Times New Roman"/>
          <w:szCs w:val="24"/>
        </w:rPr>
        <w:t>…</w:t>
      </w:r>
      <w:r w:rsidRPr="00D35AF0">
        <w:rPr>
          <w:rFonts w:cs="Times New Roman"/>
          <w:szCs w:val="24"/>
        </w:rPr>
        <w:t>»</w:t>
      </w:r>
    </w:p>
    <w:p w14:paraId="32CA4BD7" w14:textId="79553A72" w:rsidR="00D35AF0" w:rsidRPr="00D35AF0" w:rsidRDefault="00D35AF0" w:rsidP="00D5243F">
      <w:pPr>
        <w:rPr>
          <w:rFonts w:cs="Times New Roman"/>
          <w:szCs w:val="24"/>
        </w:rPr>
      </w:pPr>
      <w:r>
        <w:rPr>
          <w:rFonts w:cs="Times New Roman"/>
          <w:szCs w:val="24"/>
        </w:rPr>
        <w:t xml:space="preserve">2. </w:t>
      </w:r>
      <w:r w:rsidRPr="00D35AF0">
        <w:rPr>
          <w:rFonts w:cs="Times New Roman"/>
          <w:szCs w:val="24"/>
        </w:rPr>
        <w:t>Розанов В.Б., Берёзкин В.Ю., Еськов Е.К. К изучению пресноводного фитопланктона Косинских озёр. // Материалы VII биогеохимической школы. — Москва, 2011. — С. 177–181.</w:t>
      </w:r>
    </w:p>
    <w:p w14:paraId="15CC52BF" w14:textId="751F2D99" w:rsidR="00D35AF0" w:rsidRPr="00D35AF0" w:rsidRDefault="00D35AF0" w:rsidP="00D5243F">
      <w:pPr>
        <w:rPr>
          <w:rFonts w:cs="Times New Roman"/>
          <w:szCs w:val="24"/>
        </w:rPr>
      </w:pPr>
      <w:r>
        <w:rPr>
          <w:rFonts w:cs="Times New Roman"/>
          <w:szCs w:val="24"/>
        </w:rPr>
        <w:t xml:space="preserve">3. </w:t>
      </w:r>
      <w:r w:rsidRPr="00D35AF0">
        <w:rPr>
          <w:rFonts w:cs="Times New Roman"/>
          <w:szCs w:val="24"/>
        </w:rPr>
        <w:t>Садчиков А.П. Методы изучения пресноводного фитопланктона: учебное пособие. — М.: МГУ, 2003. — 153 с.</w:t>
      </w:r>
    </w:p>
    <w:p w14:paraId="7418CCD1" w14:textId="77777777" w:rsidR="006922E9" w:rsidRDefault="00D35AF0" w:rsidP="00D5243F">
      <w:pPr>
        <w:rPr>
          <w:rFonts w:cs="Times New Roman"/>
          <w:szCs w:val="24"/>
        </w:rPr>
        <w:sectPr w:rsidR="006922E9" w:rsidSect="004C0894">
          <w:pgSz w:w="11906" w:h="16838"/>
          <w:pgMar w:top="1134" w:right="1134" w:bottom="1134" w:left="1134" w:header="708" w:footer="708" w:gutter="0"/>
          <w:cols w:space="708"/>
          <w:docGrid w:linePitch="360"/>
        </w:sectPr>
      </w:pPr>
      <w:r>
        <w:rPr>
          <w:rFonts w:cs="Times New Roman"/>
          <w:szCs w:val="24"/>
        </w:rPr>
        <w:t xml:space="preserve">4. </w:t>
      </w:r>
      <w:r w:rsidRPr="00D35AF0">
        <w:rPr>
          <w:rFonts w:cs="Times New Roman"/>
          <w:szCs w:val="24"/>
        </w:rPr>
        <w:t>Шилькрот Г.С., Ясинский С.В., Григорьев И.И. Новые данные об экологическом состоянии малых озёр в Косино (г. Москва) // Известия РАН. Серия географическая. — 2019. — № 6. — С. 89–101.</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020BB" w:rsidRPr="00890F2B" w14:paraId="38275EF4" w14:textId="77777777" w:rsidTr="00CB0526">
        <w:tc>
          <w:tcPr>
            <w:tcW w:w="9628" w:type="dxa"/>
          </w:tcPr>
          <w:p w14:paraId="5CEAD62D" w14:textId="0AA3903B" w:rsidR="00A020BB" w:rsidRPr="00FC17B7" w:rsidRDefault="003B0ACE" w:rsidP="00FC17B7">
            <w:pPr>
              <w:pStyle w:val="1"/>
              <w:outlineLvl w:val="0"/>
            </w:pPr>
            <w:bookmarkStart w:id="19" w:name="_Toc229643473"/>
            <w:bookmarkStart w:id="20" w:name="_Toc229747507"/>
            <w:r w:rsidRPr="00FC17B7">
              <w:lastRenderedPageBreak/>
              <w:t xml:space="preserve">Современная оценка беллигеративных ландшафтов </w:t>
            </w:r>
            <w:r w:rsidR="00C118B5">
              <w:t>Д</w:t>
            </w:r>
            <w:r w:rsidRPr="00FC17B7">
              <w:t>онбасса</w:t>
            </w:r>
            <w:bookmarkEnd w:id="19"/>
            <w:bookmarkEnd w:id="20"/>
          </w:p>
        </w:tc>
      </w:tr>
      <w:tr w:rsidR="00A020BB" w:rsidRPr="00110C80" w14:paraId="1B570DC5" w14:textId="77777777" w:rsidTr="00CB0526">
        <w:tc>
          <w:tcPr>
            <w:tcW w:w="9628" w:type="dxa"/>
          </w:tcPr>
          <w:p w14:paraId="597291FA" w14:textId="7294A660" w:rsidR="00A020BB" w:rsidRPr="007232EE" w:rsidRDefault="00146332" w:rsidP="00CB0526">
            <w:pPr>
              <w:spacing w:line="240" w:lineRule="auto"/>
              <w:jc w:val="center"/>
              <w:rPr>
                <w:rFonts w:cs="Times New Roman"/>
                <w:i/>
                <w:szCs w:val="24"/>
              </w:rPr>
            </w:pPr>
            <w:r>
              <w:rPr>
                <w:rFonts w:cs="Times New Roman"/>
                <w:i/>
                <w:szCs w:val="24"/>
              </w:rPr>
              <w:t>Голубев</w:t>
            </w:r>
            <w:r w:rsidR="009405C3">
              <w:rPr>
                <w:rFonts w:cs="Times New Roman"/>
                <w:i/>
                <w:szCs w:val="24"/>
                <w:lang w:val="en-US"/>
              </w:rPr>
              <w:t> </w:t>
            </w:r>
            <w:r>
              <w:rPr>
                <w:rFonts w:cs="Times New Roman"/>
                <w:i/>
                <w:szCs w:val="24"/>
              </w:rPr>
              <w:t>Ф.В.</w:t>
            </w:r>
            <w:r w:rsidRPr="00146332">
              <w:rPr>
                <w:rFonts w:cs="Times New Roman"/>
                <w:i/>
                <w:szCs w:val="24"/>
                <w:vertAlign w:val="superscript"/>
              </w:rPr>
              <w:t>1</w:t>
            </w:r>
            <w:r>
              <w:rPr>
                <w:rFonts w:cs="Times New Roman"/>
                <w:i/>
                <w:szCs w:val="24"/>
              </w:rPr>
              <w:t>, Сафонов</w:t>
            </w:r>
            <w:r w:rsidR="009405C3">
              <w:rPr>
                <w:rFonts w:cs="Times New Roman"/>
                <w:i/>
                <w:szCs w:val="24"/>
                <w:lang w:val="en-US"/>
              </w:rPr>
              <w:t> </w:t>
            </w:r>
            <w:r>
              <w:rPr>
                <w:rFonts w:cs="Times New Roman"/>
                <w:i/>
                <w:szCs w:val="24"/>
              </w:rPr>
              <w:t>А.И.</w:t>
            </w:r>
            <w:r w:rsidRPr="00146332">
              <w:rPr>
                <w:rFonts w:cs="Times New Roman"/>
                <w:i/>
                <w:szCs w:val="24"/>
                <w:vertAlign w:val="superscript"/>
              </w:rPr>
              <w:t>2</w:t>
            </w:r>
          </w:p>
        </w:tc>
      </w:tr>
      <w:tr w:rsidR="00A020BB" w:rsidRPr="006C028F" w14:paraId="186E9380" w14:textId="77777777" w:rsidTr="00CB0526">
        <w:tc>
          <w:tcPr>
            <w:tcW w:w="9628" w:type="dxa"/>
          </w:tcPr>
          <w:p w14:paraId="75B81242" w14:textId="77777777" w:rsidR="00A020BB" w:rsidRPr="00955413" w:rsidRDefault="00A020BB" w:rsidP="00CB0526">
            <w:pPr>
              <w:ind w:firstLine="0"/>
              <w:jc w:val="center"/>
              <w:rPr>
                <w:i/>
                <w:iCs/>
              </w:rPr>
            </w:pPr>
            <w:r w:rsidRPr="00890F2B">
              <w:rPr>
                <w:i/>
                <w:iCs/>
              </w:rPr>
              <w:t>1 –</w:t>
            </w:r>
            <w:r w:rsidRPr="00957ACC">
              <w:rPr>
                <w:i/>
                <w:iCs/>
              </w:rPr>
              <w:t>Институт геохимии и аналитической химии имени В.И.</w:t>
            </w:r>
            <w:r>
              <w:rPr>
                <w:i/>
                <w:iCs/>
              </w:rPr>
              <w:t> </w:t>
            </w:r>
            <w:r w:rsidRPr="00957ACC">
              <w:rPr>
                <w:i/>
                <w:iCs/>
              </w:rPr>
              <w:t>Вернадского</w:t>
            </w:r>
            <w:r>
              <w:rPr>
                <w:i/>
                <w:iCs/>
              </w:rPr>
              <w:br/>
            </w:r>
            <w:r w:rsidRPr="00957ACC">
              <w:rPr>
                <w:i/>
                <w:iCs/>
              </w:rPr>
              <w:t>Российской академии наук, Москва, Россия</w:t>
            </w:r>
          </w:p>
          <w:p w14:paraId="31A16A0F" w14:textId="272878CA" w:rsidR="00A020BB" w:rsidRPr="006C028F" w:rsidRDefault="00765513" w:rsidP="00CB0526">
            <w:pPr>
              <w:ind w:firstLine="0"/>
              <w:jc w:val="center"/>
              <w:rPr>
                <w:i/>
                <w:iCs/>
              </w:rPr>
            </w:pPr>
            <w:r>
              <w:rPr>
                <w:i/>
                <w:iCs/>
              </w:rPr>
              <w:t>2</w:t>
            </w:r>
            <w:r w:rsidR="00A020BB" w:rsidRPr="006C028F">
              <w:rPr>
                <w:i/>
                <w:iCs/>
              </w:rPr>
              <w:t xml:space="preserve"> –</w:t>
            </w:r>
            <w:r w:rsidR="00A020BB">
              <w:rPr>
                <w:i/>
                <w:iCs/>
              </w:rPr>
              <w:t xml:space="preserve"> </w:t>
            </w:r>
            <w:r w:rsidRPr="00765513">
              <w:rPr>
                <w:i/>
                <w:iCs/>
              </w:rPr>
              <w:t>Донецкий государственный университет, Доне</w:t>
            </w:r>
            <w:r>
              <w:rPr>
                <w:i/>
                <w:iCs/>
              </w:rPr>
              <w:t>цк, Россия</w:t>
            </w:r>
          </w:p>
        </w:tc>
      </w:tr>
      <w:tr w:rsidR="00A020BB" w:rsidRPr="009D618E" w14:paraId="2EED1759" w14:textId="77777777" w:rsidTr="00CB0526">
        <w:tc>
          <w:tcPr>
            <w:tcW w:w="9628" w:type="dxa"/>
          </w:tcPr>
          <w:p w14:paraId="651D4501" w14:textId="726676D7" w:rsidR="00A020BB" w:rsidRPr="009D618E" w:rsidRDefault="004D4BFF" w:rsidP="00CB0526">
            <w:pPr>
              <w:ind w:firstLine="0"/>
              <w:jc w:val="center"/>
              <w:rPr>
                <w:i/>
                <w:iCs/>
              </w:rPr>
            </w:pPr>
            <w:r w:rsidRPr="004D4BFF">
              <w:rPr>
                <w:i/>
                <w:iCs/>
              </w:rPr>
              <w:t>f.v.golubev@mail.ru</w:t>
            </w:r>
          </w:p>
        </w:tc>
      </w:tr>
    </w:tbl>
    <w:p w14:paraId="5F30E391" w14:textId="77777777" w:rsidR="00E9028C" w:rsidRPr="00E9028C" w:rsidRDefault="00E9028C" w:rsidP="00E9028C">
      <w:pPr>
        <w:rPr>
          <w:rFonts w:cs="Times New Roman"/>
          <w:b/>
          <w:szCs w:val="24"/>
        </w:rPr>
      </w:pPr>
      <w:r w:rsidRPr="00E9028C">
        <w:rPr>
          <w:rFonts w:cs="Times New Roman"/>
          <w:b/>
          <w:szCs w:val="24"/>
        </w:rPr>
        <w:t>Введение</w:t>
      </w:r>
    </w:p>
    <w:p w14:paraId="719725BD" w14:textId="177CE8BA" w:rsidR="00E9028C" w:rsidRPr="00E9028C" w:rsidRDefault="00E9028C" w:rsidP="00E9028C">
      <w:pPr>
        <w:rPr>
          <w:rFonts w:cs="Times New Roman"/>
          <w:bCs/>
          <w:szCs w:val="24"/>
        </w:rPr>
      </w:pPr>
      <w:r w:rsidRPr="00E9028C">
        <w:rPr>
          <w:rFonts w:cs="Times New Roman"/>
          <w:szCs w:val="24"/>
        </w:rPr>
        <w:t xml:space="preserve">В связи с проводимыми боевыми действиями в Донбассе с 2014 г. и по настоящее время сформировались беллигеративные ландшафты, поэтому многие сельскохозяйственные и рекреационные земли не используются. Эти ландшафты характеризуются глубокими биогеохимическими и геоморфологическими преобразованиями, нуждаются во всесторонних исследованиях, которые будут основой для разработки методов по их восстановлению. Среди современных методов мониторинга </w:t>
      </w:r>
      <w:r w:rsidRPr="00E9028C">
        <w:rPr>
          <w:rFonts w:cs="Times New Roman"/>
          <w:bCs/>
          <w:szCs w:val="24"/>
        </w:rPr>
        <w:t xml:space="preserve">окружающей среды выделяется биологический метод. Важная роль в нём отводится растениям-индикаторам содержания элементов-поллютантов в различных природных средах. Как правило, в качестве растений-индикаторов загрязнений окружающей среды применяют аборигенные [2] и/или рудеральные виды [1,3] к которым относится </w:t>
      </w:r>
      <w:r w:rsidRPr="00E9028C">
        <w:rPr>
          <w:rFonts w:cs="Times New Roman"/>
          <w:bCs/>
          <w:i/>
          <w:iCs/>
          <w:szCs w:val="24"/>
        </w:rPr>
        <w:t>Taraxacum officinale</w:t>
      </w:r>
      <w:r w:rsidRPr="00E9028C">
        <w:rPr>
          <w:rFonts w:cs="Times New Roman"/>
          <w:bCs/>
          <w:iCs/>
          <w:szCs w:val="24"/>
        </w:rPr>
        <w:t xml:space="preserve"> F.H.Wigg (</w:t>
      </w:r>
      <w:r w:rsidRPr="00E9028C">
        <w:rPr>
          <w:rFonts w:cs="Times New Roman"/>
          <w:bCs/>
          <w:iCs/>
          <w:szCs w:val="24"/>
          <w:lang w:val="en-US"/>
        </w:rPr>
        <w:t>Asteraceae</w:t>
      </w:r>
      <w:r w:rsidRPr="00E9028C">
        <w:rPr>
          <w:rFonts w:cs="Times New Roman"/>
          <w:bCs/>
          <w:iCs/>
          <w:szCs w:val="24"/>
        </w:rPr>
        <w:t>). Этот вид широко распространён на территории ДНР и был применён нами для выделения фитогеохимической специфики беллигеративных ландшафтов.</w:t>
      </w:r>
    </w:p>
    <w:p w14:paraId="4E8FAB5C" w14:textId="77777777" w:rsidR="00E9028C" w:rsidRPr="00E9028C" w:rsidRDefault="00E9028C" w:rsidP="00E9028C">
      <w:pPr>
        <w:rPr>
          <w:rFonts w:cs="Times New Roman"/>
          <w:bCs/>
          <w:szCs w:val="24"/>
        </w:rPr>
      </w:pPr>
      <w:r w:rsidRPr="00E9028C">
        <w:rPr>
          <w:rFonts w:cs="Times New Roman"/>
          <w:b/>
          <w:bCs/>
          <w:szCs w:val="24"/>
        </w:rPr>
        <w:t>Материал и методы</w:t>
      </w:r>
    </w:p>
    <w:p w14:paraId="78ADD13E" w14:textId="3DD0315B" w:rsidR="00E9028C" w:rsidRPr="00E9028C" w:rsidRDefault="00E9028C" w:rsidP="00E9028C">
      <w:pPr>
        <w:rPr>
          <w:rFonts w:cs="Times New Roman"/>
          <w:bCs/>
          <w:szCs w:val="24"/>
        </w:rPr>
      </w:pPr>
      <w:r w:rsidRPr="00E9028C">
        <w:rPr>
          <w:rFonts w:cs="Times New Roman"/>
          <w:bCs/>
          <w:szCs w:val="24"/>
        </w:rPr>
        <w:t>Н</w:t>
      </w:r>
      <w:r w:rsidRPr="00E9028C">
        <w:rPr>
          <w:rFonts w:cs="Times New Roman"/>
          <w:bCs/>
          <w:iCs/>
          <w:szCs w:val="24"/>
        </w:rPr>
        <w:t>а территории ДНР и</w:t>
      </w:r>
      <w:r w:rsidRPr="00E9028C">
        <w:rPr>
          <w:rFonts w:cs="Times New Roman"/>
          <w:bCs/>
          <w:szCs w:val="24"/>
        </w:rPr>
        <w:t xml:space="preserve">сследовались экотопы аграрного и рекреационного комплексов, трансформированные боевыми действиями в течение 13 лет. Для оценки беллигеративных ландшафтов была создана мониторинговая сеть пробных площадок, равноудалённых друг от друга. К анализу оценки состояния всех экотопов Донбасса приобщены сведения по 203 учётным площадям [3]. Исследования были сфокусированы на 21 учётной площади, включающей беллигеративные ландшафты северо-западной части </w:t>
      </w:r>
      <w:r w:rsidRPr="00E9028C">
        <w:rPr>
          <w:rFonts w:cs="Times New Roman"/>
          <w:bCs/>
          <w:iCs/>
          <w:szCs w:val="24"/>
        </w:rPr>
        <w:t>ДНР</w:t>
      </w:r>
      <w:r w:rsidRPr="00E9028C">
        <w:rPr>
          <w:rFonts w:cs="Times New Roman"/>
          <w:bCs/>
          <w:szCs w:val="24"/>
        </w:rPr>
        <w:t xml:space="preserve">, и относительно фоновые территории, расположенные к северу-востоку от г. Харцызска. В биоиндикации применяли </w:t>
      </w:r>
      <w:r w:rsidRPr="00E9028C">
        <w:rPr>
          <w:rFonts w:cs="Times New Roman"/>
          <w:bCs/>
          <w:i/>
          <w:iCs/>
          <w:szCs w:val="24"/>
        </w:rPr>
        <w:t xml:space="preserve">Taraxacum officinale </w:t>
      </w:r>
      <w:r w:rsidRPr="00E9028C">
        <w:rPr>
          <w:rFonts w:cs="Times New Roman"/>
          <w:bCs/>
          <w:szCs w:val="24"/>
        </w:rPr>
        <w:t>F</w:t>
      </w:r>
      <w:proofErr w:type="gramStart"/>
      <w:r w:rsidRPr="00E9028C">
        <w:rPr>
          <w:rFonts w:cs="Times New Roman"/>
          <w:bCs/>
          <w:szCs w:val="24"/>
        </w:rPr>
        <w:t>.</w:t>
      </w:r>
      <w:proofErr w:type="gramEnd"/>
      <w:r w:rsidRPr="00E9028C">
        <w:rPr>
          <w:rFonts w:cs="Times New Roman"/>
          <w:bCs/>
          <w:szCs w:val="24"/>
        </w:rPr>
        <w:t>H.Wigg</w:t>
      </w:r>
      <w:r w:rsidRPr="00E9028C">
        <w:rPr>
          <w:rFonts w:cs="Times New Roman"/>
          <w:bCs/>
          <w:i/>
          <w:iCs/>
          <w:szCs w:val="24"/>
        </w:rPr>
        <w:t xml:space="preserve"> </w:t>
      </w:r>
      <w:r w:rsidRPr="00E9028C">
        <w:rPr>
          <w:rFonts w:cs="Times New Roman"/>
          <w:bCs/>
          <w:szCs w:val="24"/>
        </w:rPr>
        <w:t>в листьях которого методом ААС определяли элементы: Mn, Р, Zn, Cu, Mo, Ni, Pb, Cr, La, Co, Se, As, Cd. О</w:t>
      </w:r>
      <w:r w:rsidRPr="00E9028C">
        <w:rPr>
          <w:rFonts w:cs="Times New Roman"/>
          <w:bCs/>
          <w:iCs/>
          <w:szCs w:val="24"/>
        </w:rPr>
        <w:t xml:space="preserve"> степени загрязнённости территории </w:t>
      </w:r>
      <w:r w:rsidRPr="00E9028C">
        <w:rPr>
          <w:rFonts w:cs="Times New Roman"/>
          <w:bCs/>
          <w:szCs w:val="24"/>
        </w:rPr>
        <w:t>судили</w:t>
      </w:r>
      <w:r w:rsidRPr="00E9028C">
        <w:rPr>
          <w:rFonts w:cs="Times New Roman"/>
          <w:bCs/>
          <w:iCs/>
          <w:szCs w:val="24"/>
        </w:rPr>
        <w:t xml:space="preserve"> по</w:t>
      </w:r>
      <w:r w:rsidRPr="00E9028C">
        <w:rPr>
          <w:rFonts w:cs="Times New Roman"/>
          <w:bCs/>
          <w:szCs w:val="24"/>
        </w:rPr>
        <w:t xml:space="preserve"> элементному составу вегетативных органов, и индикаторным морфолого-анатомическим признакам </w:t>
      </w:r>
      <w:r w:rsidRPr="00E9028C">
        <w:rPr>
          <w:rFonts w:cs="Times New Roman"/>
          <w:bCs/>
          <w:i/>
          <w:iCs/>
          <w:szCs w:val="24"/>
          <w:lang w:val="en-US"/>
        </w:rPr>
        <w:t>Taraxacum</w:t>
      </w:r>
      <w:r w:rsidRPr="00E9028C">
        <w:rPr>
          <w:rFonts w:cs="Times New Roman"/>
          <w:bCs/>
          <w:i/>
          <w:iCs/>
          <w:szCs w:val="24"/>
        </w:rPr>
        <w:t xml:space="preserve"> </w:t>
      </w:r>
      <w:r w:rsidRPr="00E9028C">
        <w:rPr>
          <w:rFonts w:cs="Times New Roman"/>
          <w:bCs/>
          <w:i/>
          <w:iCs/>
          <w:szCs w:val="24"/>
          <w:lang w:val="en-US"/>
        </w:rPr>
        <w:t>officinale</w:t>
      </w:r>
      <w:r w:rsidRPr="00E9028C">
        <w:rPr>
          <w:rFonts w:cs="Times New Roman"/>
          <w:bCs/>
          <w:szCs w:val="24"/>
        </w:rPr>
        <w:t xml:space="preserve">. </w:t>
      </w:r>
    </w:p>
    <w:p w14:paraId="3F413C26" w14:textId="77777777" w:rsidR="00E9028C" w:rsidRPr="00E9028C" w:rsidRDefault="00E9028C" w:rsidP="00E9028C">
      <w:pPr>
        <w:rPr>
          <w:rFonts w:cs="Times New Roman"/>
          <w:b/>
          <w:bCs/>
          <w:szCs w:val="24"/>
        </w:rPr>
      </w:pPr>
      <w:r w:rsidRPr="00E9028C">
        <w:rPr>
          <w:rFonts w:cs="Times New Roman"/>
          <w:b/>
          <w:bCs/>
          <w:szCs w:val="24"/>
        </w:rPr>
        <w:t>Результаты</w:t>
      </w:r>
    </w:p>
    <w:p w14:paraId="0B9B6AD8" w14:textId="77777777" w:rsidR="004F7CC9" w:rsidRDefault="00E9028C" w:rsidP="00E9028C">
      <w:pPr>
        <w:rPr>
          <w:rFonts w:cs="Times New Roman"/>
          <w:bCs/>
          <w:szCs w:val="24"/>
        </w:rPr>
      </w:pPr>
      <w:r w:rsidRPr="00E9028C">
        <w:rPr>
          <w:rFonts w:cs="Times New Roman"/>
          <w:bCs/>
          <w:iCs/>
          <w:szCs w:val="24"/>
        </w:rPr>
        <w:t>Методом биоиндикации в беллигеративных ландшафтах ДНР были идентифицированы выделены</w:t>
      </w:r>
      <w:r w:rsidRPr="00E9028C">
        <w:rPr>
          <w:rFonts w:cs="Times New Roman"/>
          <w:bCs/>
          <w:i/>
          <w:szCs w:val="24"/>
        </w:rPr>
        <w:t xml:space="preserve"> </w:t>
      </w:r>
      <w:r w:rsidRPr="00E9028C">
        <w:rPr>
          <w:rFonts w:cs="Times New Roman"/>
          <w:bCs/>
          <w:szCs w:val="24"/>
        </w:rPr>
        <w:t>4 биогеохимических аномалии (провинции):</w:t>
      </w:r>
    </w:p>
    <w:p w14:paraId="5F1A562F" w14:textId="77777777" w:rsidR="004F7CC9" w:rsidRDefault="00E9028C" w:rsidP="00E9028C">
      <w:pPr>
        <w:rPr>
          <w:rFonts w:cs="Times New Roman"/>
          <w:bCs/>
          <w:szCs w:val="24"/>
        </w:rPr>
      </w:pPr>
      <w:r w:rsidRPr="00E9028C">
        <w:rPr>
          <w:rFonts w:cs="Times New Roman"/>
          <w:bCs/>
          <w:i/>
          <w:iCs/>
          <w:szCs w:val="24"/>
        </w:rPr>
        <w:t xml:space="preserve">1. </w:t>
      </w:r>
      <w:r w:rsidR="004F7CC9">
        <w:rPr>
          <w:rFonts w:cs="Times New Roman"/>
          <w:bCs/>
          <w:i/>
          <w:szCs w:val="24"/>
        </w:rPr>
        <w:t>Ц</w:t>
      </w:r>
      <w:r w:rsidRPr="00E9028C">
        <w:rPr>
          <w:rFonts w:cs="Times New Roman"/>
          <w:bCs/>
          <w:i/>
          <w:szCs w:val="24"/>
        </w:rPr>
        <w:t>инково-кобальтово-свинцовая (</w:t>
      </w:r>
      <w:r w:rsidRPr="00E9028C">
        <w:rPr>
          <w:rFonts w:cs="Times New Roman"/>
          <w:bCs/>
          <w:i/>
          <w:szCs w:val="24"/>
          <w:lang w:val="en-US"/>
        </w:rPr>
        <w:t>Zn</w:t>
      </w:r>
      <w:r w:rsidRPr="00E9028C">
        <w:rPr>
          <w:rFonts w:cs="Times New Roman"/>
          <w:bCs/>
          <w:i/>
          <w:szCs w:val="24"/>
        </w:rPr>
        <w:t>-</w:t>
      </w:r>
      <w:r w:rsidRPr="00E9028C">
        <w:rPr>
          <w:rFonts w:cs="Times New Roman"/>
          <w:bCs/>
          <w:i/>
          <w:szCs w:val="24"/>
          <w:lang w:val="en-US"/>
        </w:rPr>
        <w:t>Co</w:t>
      </w:r>
      <w:r w:rsidRPr="00E9028C">
        <w:rPr>
          <w:rFonts w:cs="Times New Roman"/>
          <w:bCs/>
          <w:i/>
          <w:szCs w:val="24"/>
        </w:rPr>
        <w:t>-</w:t>
      </w:r>
      <w:r w:rsidRPr="00E9028C">
        <w:rPr>
          <w:rFonts w:cs="Times New Roman"/>
          <w:bCs/>
          <w:i/>
          <w:szCs w:val="24"/>
          <w:lang w:val="en-US"/>
        </w:rPr>
        <w:t>Pb</w:t>
      </w:r>
      <w:r w:rsidRPr="00E9028C">
        <w:rPr>
          <w:rFonts w:cs="Times New Roman"/>
          <w:bCs/>
          <w:i/>
          <w:szCs w:val="24"/>
        </w:rPr>
        <w:t>)</w:t>
      </w:r>
      <w:r w:rsidRPr="00E9028C">
        <w:rPr>
          <w:rFonts w:cs="Times New Roman"/>
          <w:b/>
          <w:bCs/>
          <w:iCs/>
          <w:szCs w:val="24"/>
        </w:rPr>
        <w:t xml:space="preserve"> </w:t>
      </w:r>
      <w:r w:rsidRPr="00E9028C">
        <w:rPr>
          <w:rFonts w:cs="Times New Roman"/>
          <w:bCs/>
          <w:iCs/>
          <w:szCs w:val="24"/>
        </w:rPr>
        <w:t xml:space="preserve">находится в Ясиноватской агломерации, в окрестностях микрорайона Спартак. В сравнении с региональными фоновыми территориями, значения по содержанию (в мг/кг): Zn (2837,2 ± 59,51), </w:t>
      </w:r>
      <w:r w:rsidRPr="00E9028C">
        <w:rPr>
          <w:rFonts w:cs="Times New Roman"/>
          <w:bCs/>
          <w:iCs/>
          <w:szCs w:val="24"/>
          <w:lang w:val="en-US"/>
        </w:rPr>
        <w:t>Co</w:t>
      </w:r>
      <w:r w:rsidRPr="00E9028C">
        <w:rPr>
          <w:rFonts w:cs="Times New Roman"/>
          <w:bCs/>
          <w:iCs/>
          <w:szCs w:val="24"/>
        </w:rPr>
        <w:t xml:space="preserve"> (190,4 ± 5,33) и </w:t>
      </w:r>
      <w:r w:rsidRPr="00E9028C">
        <w:rPr>
          <w:rFonts w:cs="Times New Roman"/>
          <w:bCs/>
          <w:iCs/>
          <w:szCs w:val="24"/>
          <w:lang w:val="en-US"/>
        </w:rPr>
        <w:t>Pb</w:t>
      </w:r>
      <w:r w:rsidRPr="00E9028C">
        <w:rPr>
          <w:rFonts w:cs="Times New Roman"/>
          <w:bCs/>
          <w:iCs/>
          <w:szCs w:val="24"/>
        </w:rPr>
        <w:t xml:space="preserve"> (112,2 ± 4,47) в беллигеративных ландшафтах превышают концентрации в 1.8, 42.2, и 3.4 раза соответственно. У</w:t>
      </w:r>
      <w:r w:rsidRPr="00E9028C">
        <w:rPr>
          <w:rFonts w:cs="Times New Roman"/>
          <w:bCs/>
          <w:szCs w:val="24"/>
        </w:rPr>
        <w:t xml:space="preserve"> растений выражены признаки ксерофитизации: уменьшалась поверхность листового аппарата, редуцировалась верхняя доля листа, изменялся пигментный состав, разрушался хлорофилл и проявлялись антоцианы;</w:t>
      </w:r>
    </w:p>
    <w:p w14:paraId="41B0D8A6" w14:textId="77777777" w:rsidR="004F7CC9" w:rsidRDefault="00E9028C" w:rsidP="00E9028C">
      <w:pPr>
        <w:rPr>
          <w:rFonts w:cs="Times New Roman"/>
          <w:bCs/>
          <w:iCs/>
          <w:szCs w:val="24"/>
        </w:rPr>
      </w:pPr>
      <w:r w:rsidRPr="00E9028C">
        <w:rPr>
          <w:rFonts w:cs="Times New Roman"/>
          <w:bCs/>
          <w:i/>
          <w:iCs/>
          <w:szCs w:val="24"/>
        </w:rPr>
        <w:t>2</w:t>
      </w:r>
      <w:r w:rsidR="004F7CC9">
        <w:rPr>
          <w:rFonts w:cs="Times New Roman"/>
          <w:bCs/>
          <w:i/>
          <w:iCs/>
          <w:szCs w:val="24"/>
        </w:rPr>
        <w:t>. М</w:t>
      </w:r>
      <w:r w:rsidRPr="00E9028C">
        <w:rPr>
          <w:rFonts w:cs="Times New Roman"/>
          <w:bCs/>
          <w:i/>
          <w:iCs/>
          <w:szCs w:val="24"/>
        </w:rPr>
        <w:t xml:space="preserve">едно-никелево-свинцовая </w:t>
      </w:r>
      <w:bookmarkStart w:id="21" w:name="_Hlk223818156"/>
      <w:r w:rsidRPr="00E9028C">
        <w:rPr>
          <w:rFonts w:cs="Times New Roman"/>
          <w:bCs/>
          <w:i/>
          <w:iCs/>
          <w:szCs w:val="24"/>
        </w:rPr>
        <w:t>(</w:t>
      </w:r>
      <w:r w:rsidRPr="00E9028C">
        <w:rPr>
          <w:rFonts w:cs="Times New Roman"/>
          <w:bCs/>
          <w:i/>
          <w:iCs/>
          <w:szCs w:val="24"/>
          <w:lang w:val="en-US"/>
        </w:rPr>
        <w:t>Cu</w:t>
      </w:r>
      <w:r w:rsidRPr="00E9028C">
        <w:rPr>
          <w:rFonts w:cs="Times New Roman"/>
          <w:bCs/>
          <w:i/>
          <w:iCs/>
          <w:szCs w:val="24"/>
        </w:rPr>
        <w:t>-</w:t>
      </w:r>
      <w:r w:rsidRPr="00E9028C">
        <w:rPr>
          <w:rFonts w:cs="Times New Roman"/>
          <w:bCs/>
          <w:i/>
          <w:iCs/>
          <w:szCs w:val="24"/>
          <w:lang w:val="en-US"/>
        </w:rPr>
        <w:t>Ni</w:t>
      </w:r>
      <w:r w:rsidRPr="00E9028C">
        <w:rPr>
          <w:rFonts w:cs="Times New Roman"/>
          <w:bCs/>
          <w:i/>
          <w:iCs/>
          <w:szCs w:val="24"/>
        </w:rPr>
        <w:t>-</w:t>
      </w:r>
      <w:r w:rsidRPr="00E9028C">
        <w:rPr>
          <w:rFonts w:cs="Times New Roman"/>
          <w:bCs/>
          <w:i/>
          <w:iCs/>
          <w:szCs w:val="24"/>
          <w:lang w:val="en-US"/>
        </w:rPr>
        <w:t>Pb</w:t>
      </w:r>
      <w:r w:rsidRPr="00E9028C">
        <w:rPr>
          <w:rFonts w:cs="Times New Roman"/>
          <w:bCs/>
          <w:i/>
          <w:iCs/>
          <w:szCs w:val="24"/>
        </w:rPr>
        <w:t>)</w:t>
      </w:r>
      <w:bookmarkEnd w:id="21"/>
      <w:r w:rsidRPr="00E9028C">
        <w:rPr>
          <w:rFonts w:cs="Times New Roman"/>
          <w:bCs/>
          <w:i/>
          <w:iCs/>
          <w:szCs w:val="24"/>
        </w:rPr>
        <w:t>,</w:t>
      </w:r>
      <w:r w:rsidRPr="00E9028C">
        <w:rPr>
          <w:rFonts w:cs="Times New Roman"/>
          <w:b/>
          <w:bCs/>
          <w:iCs/>
          <w:szCs w:val="24"/>
        </w:rPr>
        <w:t xml:space="preserve"> </w:t>
      </w:r>
      <w:r w:rsidRPr="00E9028C">
        <w:rPr>
          <w:rFonts w:cs="Times New Roman"/>
          <w:iCs/>
          <w:szCs w:val="24"/>
        </w:rPr>
        <w:t>зарегистрирована в окрестностях с. Михайловка.</w:t>
      </w:r>
      <w:r w:rsidRPr="00E9028C">
        <w:rPr>
          <w:rFonts w:cs="Times New Roman"/>
          <w:b/>
          <w:bCs/>
          <w:iCs/>
          <w:szCs w:val="24"/>
        </w:rPr>
        <w:t xml:space="preserve"> </w:t>
      </w:r>
      <w:r w:rsidRPr="00E9028C">
        <w:rPr>
          <w:rFonts w:cs="Times New Roman"/>
          <w:iCs/>
          <w:szCs w:val="24"/>
        </w:rPr>
        <w:t>З</w:t>
      </w:r>
      <w:r w:rsidRPr="00E9028C">
        <w:rPr>
          <w:rFonts w:cs="Times New Roman"/>
          <w:bCs/>
          <w:iCs/>
          <w:szCs w:val="24"/>
        </w:rPr>
        <w:t>начительные концентрации (в мг/кг) С</w:t>
      </w:r>
      <w:r w:rsidRPr="00E9028C">
        <w:rPr>
          <w:rFonts w:cs="Times New Roman"/>
          <w:bCs/>
          <w:iCs/>
          <w:szCs w:val="24"/>
          <w:lang w:val="en-US"/>
        </w:rPr>
        <w:t>u</w:t>
      </w:r>
      <w:r w:rsidRPr="00E9028C">
        <w:rPr>
          <w:rFonts w:cs="Times New Roman"/>
          <w:bCs/>
          <w:iCs/>
          <w:szCs w:val="24"/>
        </w:rPr>
        <w:t xml:space="preserve"> (1830,5 ± 48,61), </w:t>
      </w:r>
      <w:r w:rsidRPr="00E9028C">
        <w:rPr>
          <w:rFonts w:cs="Times New Roman"/>
          <w:bCs/>
          <w:iCs/>
          <w:szCs w:val="24"/>
          <w:lang w:val="en-US"/>
        </w:rPr>
        <w:t>Ni</w:t>
      </w:r>
      <w:r w:rsidRPr="00E9028C">
        <w:rPr>
          <w:rFonts w:cs="Times New Roman"/>
          <w:bCs/>
          <w:iCs/>
          <w:szCs w:val="24"/>
        </w:rPr>
        <w:t xml:space="preserve"> (290,2 ± 10,79) и </w:t>
      </w:r>
      <w:r w:rsidRPr="00E9028C">
        <w:rPr>
          <w:rFonts w:cs="Times New Roman"/>
          <w:bCs/>
          <w:iCs/>
          <w:szCs w:val="24"/>
          <w:lang w:val="en-US"/>
        </w:rPr>
        <w:t>Pb</w:t>
      </w:r>
      <w:r w:rsidRPr="00E9028C">
        <w:rPr>
          <w:rFonts w:cs="Times New Roman"/>
          <w:bCs/>
          <w:iCs/>
          <w:szCs w:val="24"/>
        </w:rPr>
        <w:t xml:space="preserve"> (160,3 ± 6,91) в растениях </w:t>
      </w:r>
      <w:r w:rsidRPr="00E9028C">
        <w:rPr>
          <w:rFonts w:cs="Times New Roman"/>
          <w:bCs/>
          <w:szCs w:val="24"/>
        </w:rPr>
        <w:t xml:space="preserve">превышают эти показатели в сравнении с городским округом Харцизск в 9.4, 8 и 5 раз соответственно. </w:t>
      </w:r>
      <w:r w:rsidRPr="00E9028C">
        <w:rPr>
          <w:rFonts w:cs="Times New Roman"/>
          <w:bCs/>
          <w:iCs/>
          <w:szCs w:val="24"/>
        </w:rPr>
        <w:t>У растений листовая пластинка лишена рассечения, вытянута вдоль основной жилки, уплотнена анастомозная сеть жилкования и опушения;</w:t>
      </w:r>
    </w:p>
    <w:p w14:paraId="0A094FE7" w14:textId="24D065EA" w:rsidR="004F7CC9" w:rsidRDefault="00E9028C" w:rsidP="00E9028C">
      <w:pPr>
        <w:rPr>
          <w:rFonts w:cs="Times New Roman"/>
          <w:bCs/>
          <w:iCs/>
          <w:szCs w:val="24"/>
        </w:rPr>
      </w:pPr>
      <w:r w:rsidRPr="00E9028C">
        <w:rPr>
          <w:rFonts w:cs="Times New Roman"/>
          <w:bCs/>
          <w:iCs/>
          <w:szCs w:val="24"/>
        </w:rPr>
        <w:lastRenderedPageBreak/>
        <w:t>3</w:t>
      </w:r>
      <w:r w:rsidR="004F7CC9">
        <w:rPr>
          <w:rFonts w:cs="Times New Roman"/>
          <w:bCs/>
          <w:iCs/>
          <w:szCs w:val="24"/>
        </w:rPr>
        <w:t>. Ф</w:t>
      </w:r>
      <w:r w:rsidRPr="00E9028C">
        <w:rPr>
          <w:rFonts w:cs="Times New Roman"/>
          <w:bCs/>
          <w:i/>
          <w:iCs/>
          <w:szCs w:val="24"/>
        </w:rPr>
        <w:t>осфорно-лантановая (</w:t>
      </w:r>
      <w:r w:rsidRPr="00E9028C">
        <w:rPr>
          <w:rFonts w:cs="Times New Roman"/>
          <w:bCs/>
          <w:i/>
          <w:iCs/>
          <w:szCs w:val="24"/>
          <w:lang w:val="en-US"/>
        </w:rPr>
        <w:t>P</w:t>
      </w:r>
      <w:r w:rsidRPr="00E9028C">
        <w:rPr>
          <w:rFonts w:cs="Times New Roman"/>
          <w:bCs/>
          <w:i/>
          <w:iCs/>
          <w:szCs w:val="24"/>
        </w:rPr>
        <w:t>-</w:t>
      </w:r>
      <w:r w:rsidRPr="00E9028C">
        <w:rPr>
          <w:rFonts w:cs="Times New Roman"/>
          <w:bCs/>
          <w:i/>
          <w:iCs/>
          <w:szCs w:val="24"/>
          <w:lang w:val="en-US"/>
        </w:rPr>
        <w:t>La</w:t>
      </w:r>
      <w:r w:rsidRPr="00E9028C">
        <w:rPr>
          <w:rFonts w:cs="Times New Roman"/>
          <w:bCs/>
          <w:i/>
          <w:iCs/>
          <w:szCs w:val="24"/>
        </w:rPr>
        <w:t xml:space="preserve">) </w:t>
      </w:r>
      <w:r w:rsidR="006F1810" w:rsidRPr="00871E08">
        <w:rPr>
          <w:snapToGrid w:val="0"/>
          <w:lang w:eastAsia="ru-RU"/>
        </w:rPr>
        <w:t>–</w:t>
      </w:r>
      <w:r w:rsidRPr="00E9028C">
        <w:rPr>
          <w:rFonts w:cs="Times New Roman"/>
          <w:bCs/>
          <w:i/>
          <w:iCs/>
          <w:szCs w:val="24"/>
        </w:rPr>
        <w:t xml:space="preserve"> </w:t>
      </w:r>
      <w:r w:rsidRPr="00E9028C">
        <w:rPr>
          <w:rFonts w:cs="Times New Roman"/>
          <w:bCs/>
          <w:szCs w:val="24"/>
        </w:rPr>
        <w:t xml:space="preserve">зарегистрирована на территориях, сопряжённых с урбанизированными ландшафтами Авдеевки и Ясиноватой. Значительные концентрации </w:t>
      </w:r>
      <w:r w:rsidRPr="00E9028C">
        <w:rPr>
          <w:rFonts w:cs="Times New Roman"/>
          <w:bCs/>
          <w:iCs/>
          <w:szCs w:val="24"/>
        </w:rPr>
        <w:t>(в мг/кг)</w:t>
      </w:r>
      <w:r w:rsidRPr="00E9028C">
        <w:rPr>
          <w:rFonts w:cs="Times New Roman"/>
          <w:bCs/>
          <w:szCs w:val="24"/>
        </w:rPr>
        <w:t xml:space="preserve"> </w:t>
      </w:r>
      <w:r w:rsidRPr="00E9028C">
        <w:rPr>
          <w:rFonts w:cs="Times New Roman"/>
          <w:bCs/>
          <w:szCs w:val="24"/>
          <w:lang w:val="en-US"/>
        </w:rPr>
        <w:t>P</w:t>
      </w:r>
      <w:r w:rsidRPr="00E9028C">
        <w:rPr>
          <w:rFonts w:cs="Times New Roman"/>
          <w:bCs/>
          <w:szCs w:val="24"/>
        </w:rPr>
        <w:t xml:space="preserve"> (5950 ± 32,2) и </w:t>
      </w:r>
      <w:r w:rsidRPr="00E9028C">
        <w:rPr>
          <w:rFonts w:cs="Times New Roman"/>
          <w:bCs/>
          <w:szCs w:val="24"/>
          <w:lang w:val="en-US"/>
        </w:rPr>
        <w:t>La</w:t>
      </w:r>
      <w:r w:rsidRPr="00E9028C">
        <w:rPr>
          <w:rFonts w:cs="Times New Roman"/>
          <w:bCs/>
          <w:szCs w:val="24"/>
        </w:rPr>
        <w:t xml:space="preserve"> (179 ± 5,8) в растениях выше региональных фоновых значений в 3,7 и 17,7</w:t>
      </w:r>
      <w:r w:rsidR="004F2B6D">
        <w:rPr>
          <w:rFonts w:cs="Times New Roman"/>
          <w:bCs/>
          <w:szCs w:val="24"/>
        </w:rPr>
        <w:t> </w:t>
      </w:r>
      <w:r w:rsidRPr="00E9028C">
        <w:rPr>
          <w:rFonts w:cs="Times New Roman"/>
          <w:bCs/>
          <w:szCs w:val="24"/>
        </w:rPr>
        <w:t xml:space="preserve">раз соответственно. Если сравнивать с нормированными показателями по содержанию фосфора в растениях, то полученные результаты превышают контрольные значения для экологически благополучных регионов в </w:t>
      </w:r>
      <w:r w:rsidR="00E64D9A" w:rsidRPr="00E9028C">
        <w:rPr>
          <w:rFonts w:cs="Times New Roman"/>
          <w:bCs/>
          <w:szCs w:val="24"/>
        </w:rPr>
        <w:t>22–45</w:t>
      </w:r>
      <w:r w:rsidR="004F2B6D">
        <w:rPr>
          <w:rFonts w:cs="Times New Roman"/>
          <w:bCs/>
          <w:szCs w:val="24"/>
        </w:rPr>
        <w:t> </w:t>
      </w:r>
      <w:r w:rsidRPr="00E9028C">
        <w:rPr>
          <w:rFonts w:cs="Times New Roman"/>
          <w:bCs/>
          <w:szCs w:val="24"/>
        </w:rPr>
        <w:t xml:space="preserve">раз, а по лантану – в </w:t>
      </w:r>
      <w:r w:rsidR="00E64D9A" w:rsidRPr="00E9028C">
        <w:rPr>
          <w:rFonts w:cs="Times New Roman"/>
          <w:bCs/>
          <w:szCs w:val="24"/>
        </w:rPr>
        <w:t>39–57</w:t>
      </w:r>
      <w:r w:rsidR="004F2B6D">
        <w:rPr>
          <w:rFonts w:cs="Times New Roman"/>
          <w:bCs/>
          <w:szCs w:val="24"/>
        </w:rPr>
        <w:t> </w:t>
      </w:r>
      <w:r w:rsidRPr="00E9028C">
        <w:rPr>
          <w:rFonts w:cs="Times New Roman"/>
          <w:bCs/>
          <w:szCs w:val="24"/>
        </w:rPr>
        <w:t xml:space="preserve">раз [1]. У растений </w:t>
      </w:r>
      <w:r w:rsidRPr="00E9028C">
        <w:rPr>
          <w:rFonts w:cs="Times New Roman"/>
          <w:bCs/>
          <w:iCs/>
          <w:szCs w:val="24"/>
        </w:rPr>
        <w:t>наблюдалась гипертрофия прикорневой розетки, уменьшалась степень её расчленения, увеличивались дистальные части листовых пластинок. Наблюдалось разрушение хлорофилла и появление антоцианов в периферических участках верхней доли листовой пластинки;</w:t>
      </w:r>
    </w:p>
    <w:p w14:paraId="44AD44C3" w14:textId="301B03B6" w:rsidR="00E9028C" w:rsidRPr="00E9028C" w:rsidRDefault="00E9028C" w:rsidP="00E9028C">
      <w:pPr>
        <w:rPr>
          <w:rFonts w:cs="Times New Roman"/>
          <w:bCs/>
          <w:szCs w:val="24"/>
        </w:rPr>
      </w:pPr>
      <w:r w:rsidRPr="00E9028C">
        <w:rPr>
          <w:rFonts w:cs="Times New Roman"/>
          <w:bCs/>
          <w:iCs/>
          <w:szCs w:val="24"/>
        </w:rPr>
        <w:t>4</w:t>
      </w:r>
      <w:r w:rsidR="004F7CC9">
        <w:rPr>
          <w:rFonts w:cs="Times New Roman"/>
          <w:bCs/>
          <w:iCs/>
          <w:szCs w:val="24"/>
        </w:rPr>
        <w:t>. Н</w:t>
      </w:r>
      <w:r w:rsidRPr="00E9028C">
        <w:rPr>
          <w:rFonts w:cs="Times New Roman"/>
          <w:bCs/>
          <w:i/>
          <w:iCs/>
          <w:szCs w:val="24"/>
        </w:rPr>
        <w:t>икелево-кобальтовая (</w:t>
      </w:r>
      <w:r w:rsidRPr="00E9028C">
        <w:rPr>
          <w:rFonts w:cs="Times New Roman"/>
          <w:bCs/>
          <w:i/>
          <w:iCs/>
          <w:szCs w:val="24"/>
          <w:lang w:val="en-US"/>
        </w:rPr>
        <w:t>Ni</w:t>
      </w:r>
      <w:r w:rsidRPr="00E9028C">
        <w:rPr>
          <w:rFonts w:cs="Times New Roman"/>
          <w:bCs/>
          <w:i/>
          <w:iCs/>
          <w:szCs w:val="24"/>
        </w:rPr>
        <w:t>-</w:t>
      </w:r>
      <w:r w:rsidRPr="00E9028C">
        <w:rPr>
          <w:rFonts w:cs="Times New Roman"/>
          <w:bCs/>
          <w:i/>
          <w:iCs/>
          <w:szCs w:val="24"/>
          <w:lang w:val="en-US"/>
        </w:rPr>
        <w:t>Co</w:t>
      </w:r>
      <w:r w:rsidRPr="00E9028C">
        <w:rPr>
          <w:rFonts w:cs="Times New Roman"/>
          <w:bCs/>
          <w:i/>
          <w:iCs/>
          <w:szCs w:val="24"/>
        </w:rPr>
        <w:t xml:space="preserve">), </w:t>
      </w:r>
      <w:r w:rsidRPr="00E9028C">
        <w:rPr>
          <w:rFonts w:cs="Times New Roman"/>
          <w:bCs/>
          <w:szCs w:val="24"/>
        </w:rPr>
        <w:t xml:space="preserve">находится </w:t>
      </w:r>
      <w:r w:rsidRPr="00E9028C">
        <w:rPr>
          <w:rFonts w:cs="Times New Roman"/>
          <w:bCs/>
          <w:iCs/>
          <w:szCs w:val="24"/>
        </w:rPr>
        <w:t>на территориях,</w:t>
      </w:r>
      <w:r w:rsidRPr="00E9028C">
        <w:rPr>
          <w:rFonts w:cs="Times New Roman"/>
          <w:b/>
          <w:bCs/>
          <w:szCs w:val="24"/>
        </w:rPr>
        <w:t xml:space="preserve"> </w:t>
      </w:r>
      <w:r w:rsidRPr="00E9028C">
        <w:rPr>
          <w:rFonts w:cs="Times New Roman"/>
          <w:bCs/>
          <w:szCs w:val="24"/>
        </w:rPr>
        <w:t xml:space="preserve">расположенных </w:t>
      </w:r>
      <w:r w:rsidRPr="00E9028C">
        <w:rPr>
          <w:rFonts w:cs="Times New Roman"/>
          <w:bCs/>
          <w:iCs/>
          <w:szCs w:val="24"/>
        </w:rPr>
        <w:t xml:space="preserve">к северо-западу от г. Енакиево. В сравнении с относительно фоновыми значениями региона содержание (в мг/кг) Ni (628,4 ± 24,11) и </w:t>
      </w:r>
      <w:r w:rsidRPr="00E9028C">
        <w:rPr>
          <w:rFonts w:cs="Times New Roman"/>
          <w:bCs/>
          <w:iCs/>
          <w:szCs w:val="24"/>
          <w:lang w:val="en-US"/>
        </w:rPr>
        <w:t>Co</w:t>
      </w:r>
      <w:r w:rsidRPr="00E9028C">
        <w:rPr>
          <w:rFonts w:cs="Times New Roman"/>
          <w:bCs/>
          <w:iCs/>
          <w:szCs w:val="24"/>
        </w:rPr>
        <w:t xml:space="preserve"> (72,3 ± 2,87) в зоне проведения боевых действий, превышали эти показатели в 17.4 и 16 раз соответственно. </w:t>
      </w:r>
      <w:r w:rsidRPr="00E9028C">
        <w:rPr>
          <w:rFonts w:cs="Times New Roman"/>
          <w:bCs/>
          <w:szCs w:val="24"/>
        </w:rPr>
        <w:t>Для</w:t>
      </w:r>
      <w:r w:rsidR="008734B6">
        <w:rPr>
          <w:rFonts w:cs="Times New Roman"/>
          <w:bCs/>
          <w:szCs w:val="24"/>
        </w:rPr>
        <w:t xml:space="preserve"> </w:t>
      </w:r>
      <w:r w:rsidRPr="00E9028C">
        <w:rPr>
          <w:rFonts w:cs="Times New Roman"/>
          <w:bCs/>
          <w:szCs w:val="24"/>
        </w:rPr>
        <w:t>растений характерны радикальные преобразования формы листовой пластинки и анатомические изменения: околоустьичный аппарат аномоцитного типа становится асимметричным, в 40</w:t>
      </w:r>
      <w:r w:rsidR="006F1810" w:rsidRPr="00871E08">
        <w:rPr>
          <w:snapToGrid w:val="0"/>
          <w:lang w:eastAsia="ru-RU"/>
        </w:rPr>
        <w:t>–</w:t>
      </w:r>
      <w:r w:rsidRPr="00E9028C">
        <w:rPr>
          <w:rFonts w:cs="Times New Roman"/>
          <w:bCs/>
          <w:szCs w:val="24"/>
        </w:rPr>
        <w:t xml:space="preserve">55% случаев встречаются устьичные аппараты диацитного и парацитного типов, что оценено как патологическое проявление в органогенезе; по морфологии лист перестаёт иметь лопасти, доли и сегменты, край листа становится волнистым, увеличенная ассимиляционная поверхность указывает на гипертрофию и мезофитизацию вегетативных органов </w:t>
      </w:r>
      <w:r w:rsidRPr="00E9028C">
        <w:rPr>
          <w:rFonts w:cs="Times New Roman"/>
          <w:bCs/>
          <w:i/>
          <w:szCs w:val="24"/>
        </w:rPr>
        <w:t>Taraxacum officinale</w:t>
      </w:r>
      <w:r w:rsidRPr="00E9028C">
        <w:rPr>
          <w:rFonts w:cs="Times New Roman"/>
          <w:bCs/>
          <w:szCs w:val="24"/>
        </w:rPr>
        <w:t xml:space="preserve">. </w:t>
      </w:r>
    </w:p>
    <w:p w14:paraId="4633C734" w14:textId="7DDF6BB4" w:rsidR="00E9028C" w:rsidRPr="00E9028C" w:rsidRDefault="00E9028C" w:rsidP="00E9028C">
      <w:pPr>
        <w:rPr>
          <w:rFonts w:cs="Times New Roman"/>
          <w:bCs/>
          <w:i/>
          <w:iCs/>
          <w:szCs w:val="24"/>
        </w:rPr>
      </w:pPr>
      <w:r w:rsidRPr="00E9028C">
        <w:rPr>
          <w:rFonts w:cs="Times New Roman"/>
          <w:bCs/>
          <w:i/>
          <w:iCs/>
          <w:szCs w:val="24"/>
        </w:rPr>
        <w:t>Работа выполнена в рамках государственного задания Института геохимии и аналитической химии им. В.И. Вернадского Российской академии наук (ГЕОХИ РАН) и в рамках научной темы: «Диагностика и оптимизация беллигеративных экотопов Донбасса методами биомониторинга и фиторемедиации»</w:t>
      </w:r>
    </w:p>
    <w:p w14:paraId="4B6DF1FA" w14:textId="19EE7EBD" w:rsidR="00E9028C" w:rsidRPr="00E9028C" w:rsidRDefault="00E9028C" w:rsidP="00E9028C">
      <w:pPr>
        <w:rPr>
          <w:rFonts w:cs="Times New Roman"/>
          <w:b/>
          <w:iCs/>
          <w:szCs w:val="24"/>
        </w:rPr>
      </w:pPr>
      <w:r w:rsidRPr="00E9028C">
        <w:rPr>
          <w:rFonts w:cs="Times New Roman"/>
          <w:b/>
          <w:iCs/>
          <w:szCs w:val="24"/>
        </w:rPr>
        <w:t>Заключение</w:t>
      </w:r>
    </w:p>
    <w:p w14:paraId="53E8E6BA" w14:textId="059F18CA" w:rsidR="00E9028C" w:rsidRPr="00E9028C" w:rsidRDefault="00E9028C" w:rsidP="00E9028C">
      <w:pPr>
        <w:rPr>
          <w:rFonts w:cs="Times New Roman"/>
          <w:iCs/>
          <w:szCs w:val="24"/>
        </w:rPr>
      </w:pPr>
      <w:r w:rsidRPr="00E9028C">
        <w:rPr>
          <w:rFonts w:cs="Times New Roman"/>
          <w:iCs/>
          <w:szCs w:val="24"/>
        </w:rPr>
        <w:t xml:space="preserve">На территории ДНР в беллигеративных ландшафтах установлены 4 биогеохимических аномалии (провинции). Наблюдалось высокое аккумулирование доминирующих элементов-поллютантов индикаторным видом </w:t>
      </w:r>
      <w:r w:rsidRPr="00E9028C">
        <w:rPr>
          <w:rFonts w:cs="Times New Roman"/>
          <w:i/>
          <w:iCs/>
          <w:szCs w:val="24"/>
        </w:rPr>
        <w:t>Taraxacum officinale</w:t>
      </w:r>
      <w:r w:rsidRPr="00E9028C">
        <w:rPr>
          <w:rFonts w:cs="Times New Roman"/>
          <w:iCs/>
          <w:szCs w:val="24"/>
        </w:rPr>
        <w:t xml:space="preserve">, что говорит о его высоком адаптивном и фиторемедиационном потенциале, а также о непригодности в настоящее время этих территорий под сельскохозяйственные нужды и необходимости восстановления природно-территориальных комплексов. </w:t>
      </w:r>
    </w:p>
    <w:p w14:paraId="28E83E6B" w14:textId="77777777" w:rsidR="00E9028C" w:rsidRPr="00E9028C" w:rsidRDefault="00E9028C" w:rsidP="00E9028C">
      <w:pPr>
        <w:rPr>
          <w:rFonts w:cs="Times New Roman"/>
          <w:b/>
          <w:bCs/>
          <w:iCs/>
          <w:szCs w:val="24"/>
        </w:rPr>
      </w:pPr>
      <w:r w:rsidRPr="00E9028C">
        <w:rPr>
          <w:rFonts w:cs="Times New Roman"/>
          <w:b/>
          <w:bCs/>
          <w:iCs/>
          <w:szCs w:val="24"/>
        </w:rPr>
        <w:t>Литература</w:t>
      </w:r>
    </w:p>
    <w:p w14:paraId="70AF6855" w14:textId="44CFED6C" w:rsidR="00E9028C" w:rsidRPr="00E9028C" w:rsidRDefault="00E9028C" w:rsidP="00E9028C">
      <w:pPr>
        <w:rPr>
          <w:rFonts w:cs="Times New Roman"/>
          <w:bCs/>
          <w:szCs w:val="24"/>
          <w:lang w:val="en-US"/>
        </w:rPr>
      </w:pPr>
      <w:r w:rsidRPr="00E9028C">
        <w:rPr>
          <w:rFonts w:cs="Times New Roman"/>
          <w:bCs/>
          <w:szCs w:val="24"/>
        </w:rPr>
        <w:t>1. Сафонов А.И., Голубев Ф.В. Экологический подход к фиторемедиации в новых условиях антропогенной трансформации ландшафтов Донбасса. Овощи</w:t>
      </w:r>
      <w:r w:rsidRPr="00E9028C">
        <w:rPr>
          <w:rFonts w:cs="Times New Roman"/>
          <w:bCs/>
          <w:szCs w:val="24"/>
          <w:lang w:val="en-US"/>
        </w:rPr>
        <w:t xml:space="preserve"> </w:t>
      </w:r>
      <w:r w:rsidRPr="00E9028C">
        <w:rPr>
          <w:rFonts w:cs="Times New Roman"/>
          <w:bCs/>
          <w:szCs w:val="24"/>
        </w:rPr>
        <w:t>России</w:t>
      </w:r>
      <w:r w:rsidRPr="00E9028C">
        <w:rPr>
          <w:rFonts w:cs="Times New Roman"/>
          <w:bCs/>
          <w:szCs w:val="24"/>
          <w:lang w:val="en-US"/>
        </w:rPr>
        <w:t>.2026;(1):110-118.</w:t>
      </w:r>
      <w:r w:rsidRPr="00E9028C">
        <w:rPr>
          <w:rFonts w:cs="Times New Roman"/>
          <w:szCs w:val="24"/>
          <w:lang w:val="en-US"/>
        </w:rPr>
        <w:t xml:space="preserve"> </w:t>
      </w:r>
      <w:r w:rsidRPr="00E9028C">
        <w:rPr>
          <w:rFonts w:cs="Times New Roman"/>
          <w:bCs/>
          <w:szCs w:val="24"/>
          <w:lang w:val="en-US"/>
        </w:rPr>
        <w:t>https://doi.org/10.18619/2072-9146-2026-1-110-118</w:t>
      </w:r>
      <w:r w:rsidR="008734B6">
        <w:rPr>
          <w:rFonts w:cs="Times New Roman"/>
          <w:bCs/>
          <w:szCs w:val="24"/>
          <w:lang w:val="en-US"/>
        </w:rPr>
        <w:t xml:space="preserve"> </w:t>
      </w:r>
    </w:p>
    <w:p w14:paraId="14428070" w14:textId="2015059C" w:rsidR="00E9028C" w:rsidRPr="00E9028C" w:rsidRDefault="00E9028C" w:rsidP="00E9028C">
      <w:pPr>
        <w:rPr>
          <w:rFonts w:cs="Times New Roman"/>
          <w:szCs w:val="24"/>
          <w:lang w:val="en-US"/>
        </w:rPr>
      </w:pPr>
      <w:r w:rsidRPr="00E9028C">
        <w:rPr>
          <w:rFonts w:cs="Times New Roman"/>
          <w:szCs w:val="24"/>
          <w:lang w:val="en-US"/>
        </w:rPr>
        <w:t xml:space="preserve">2. Golubev F., Jovanović L., Ermakov V., Degtyarev A. Peculiarities of Heavy Metals Accumulation by </w:t>
      </w:r>
      <w:r w:rsidRPr="00E9028C">
        <w:rPr>
          <w:rFonts w:cs="Times New Roman"/>
          <w:i/>
          <w:iCs/>
          <w:szCs w:val="24"/>
          <w:lang w:val="en-US"/>
        </w:rPr>
        <w:t>Cladochaeta candidissima</w:t>
      </w:r>
      <w:r w:rsidRPr="00E9028C">
        <w:rPr>
          <w:rFonts w:cs="Times New Roman"/>
          <w:szCs w:val="24"/>
          <w:lang w:val="en-US"/>
        </w:rPr>
        <w:t xml:space="preserve"> Under Conditions of the Polymetallic Biogeochemical Provinces in the Territory of the North Ossetia. Ecologica.2025;32(117):9-14.</w:t>
      </w:r>
      <w:r w:rsidR="008734B6">
        <w:rPr>
          <w:rFonts w:cs="Times New Roman"/>
          <w:szCs w:val="24"/>
          <w:lang w:val="en-US"/>
        </w:rPr>
        <w:t xml:space="preserve"> </w:t>
      </w:r>
    </w:p>
    <w:p w14:paraId="0DF6568A" w14:textId="77777777" w:rsidR="004F7CC9" w:rsidRDefault="00E9028C" w:rsidP="00E9028C">
      <w:pPr>
        <w:rPr>
          <w:rFonts w:cs="Times New Roman"/>
          <w:szCs w:val="24"/>
        </w:rPr>
        <w:sectPr w:rsidR="004F7CC9" w:rsidSect="004C0894">
          <w:pgSz w:w="11906" w:h="16838"/>
          <w:pgMar w:top="1134" w:right="1134" w:bottom="1134" w:left="1134" w:header="708" w:footer="708" w:gutter="0"/>
          <w:cols w:space="708"/>
          <w:docGrid w:linePitch="360"/>
        </w:sectPr>
      </w:pPr>
      <w:r w:rsidRPr="00E9028C">
        <w:rPr>
          <w:rFonts w:cs="Times New Roman"/>
          <w:szCs w:val="24"/>
          <w:lang w:val="en-US"/>
        </w:rPr>
        <w:t xml:space="preserve">3. Safonov А. Ecological phytomonitoring of anthropogenic transformations: monograph. Donetsk: Publishing house EDIT. 2024. </w:t>
      </w:r>
      <w:r w:rsidRPr="00E9028C">
        <w:rPr>
          <w:rFonts w:cs="Times New Roman"/>
          <w:szCs w:val="24"/>
        </w:rPr>
        <w:t xml:space="preserve">289 </w:t>
      </w:r>
      <w:r w:rsidRPr="00E9028C">
        <w:rPr>
          <w:rFonts w:cs="Times New Roman"/>
          <w:szCs w:val="24"/>
          <w:lang w:val="en-US"/>
        </w:rPr>
        <w:t>p</w:t>
      </w:r>
      <w:r w:rsidRPr="00E9028C">
        <w:rPr>
          <w:rFonts w:cs="Times New Roman"/>
          <w:szCs w:val="24"/>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F7CC9" w:rsidRPr="00890F2B" w14:paraId="25E105F7" w14:textId="77777777" w:rsidTr="00CB0526">
        <w:tc>
          <w:tcPr>
            <w:tcW w:w="9628" w:type="dxa"/>
          </w:tcPr>
          <w:p w14:paraId="3C4B0A90" w14:textId="58B45471" w:rsidR="004F7CC9" w:rsidRPr="00890F2B" w:rsidRDefault="00A279B2" w:rsidP="00CB0526">
            <w:pPr>
              <w:pStyle w:val="1"/>
              <w:outlineLvl w:val="0"/>
            </w:pPr>
            <w:bookmarkStart w:id="22" w:name="_Toc229643474"/>
            <w:bookmarkStart w:id="23" w:name="_Toc229747508"/>
            <w:r w:rsidRPr="00A279B2">
              <w:lastRenderedPageBreak/>
              <w:t>Дефицит йода и селена как одна из возможных причин болезни Кашина-Бека в Забайкалье</w:t>
            </w:r>
            <w:bookmarkEnd w:id="22"/>
            <w:bookmarkEnd w:id="23"/>
          </w:p>
        </w:tc>
      </w:tr>
      <w:tr w:rsidR="004F7CC9" w:rsidRPr="00110C80" w14:paraId="7727C55D" w14:textId="77777777" w:rsidTr="00CB0526">
        <w:tc>
          <w:tcPr>
            <w:tcW w:w="9628" w:type="dxa"/>
          </w:tcPr>
          <w:p w14:paraId="44AE8B6E" w14:textId="5D45EEE1" w:rsidR="004F7CC9" w:rsidRPr="007232EE" w:rsidRDefault="006B45BF" w:rsidP="00CB0526">
            <w:pPr>
              <w:spacing w:line="240" w:lineRule="auto"/>
              <w:jc w:val="center"/>
              <w:rPr>
                <w:rFonts w:cs="Times New Roman"/>
                <w:i/>
                <w:szCs w:val="24"/>
              </w:rPr>
            </w:pPr>
            <w:r w:rsidRPr="006B45BF">
              <w:rPr>
                <w:rFonts w:cs="Times New Roman"/>
                <w:i/>
                <w:szCs w:val="24"/>
              </w:rPr>
              <w:t>Гуляева</w:t>
            </w:r>
            <w:r w:rsidR="009405C3">
              <w:rPr>
                <w:rFonts w:cs="Times New Roman"/>
                <w:i/>
                <w:szCs w:val="24"/>
                <w:lang w:val="en-US"/>
              </w:rPr>
              <w:t> </w:t>
            </w:r>
            <w:r w:rsidRPr="006B45BF">
              <w:rPr>
                <w:rFonts w:cs="Times New Roman"/>
                <w:i/>
                <w:szCs w:val="24"/>
              </w:rPr>
              <w:t>У.А., Березкин</w:t>
            </w:r>
            <w:r w:rsidR="009405C3">
              <w:rPr>
                <w:rFonts w:cs="Times New Roman"/>
                <w:i/>
                <w:szCs w:val="24"/>
                <w:lang w:val="en-US"/>
              </w:rPr>
              <w:t> </w:t>
            </w:r>
            <w:r w:rsidRPr="006B45BF">
              <w:rPr>
                <w:rFonts w:cs="Times New Roman"/>
                <w:i/>
                <w:szCs w:val="24"/>
              </w:rPr>
              <w:t>В.Ю., Данилова</w:t>
            </w:r>
            <w:r w:rsidR="009405C3">
              <w:rPr>
                <w:rFonts w:cs="Times New Roman"/>
                <w:i/>
                <w:szCs w:val="24"/>
                <w:lang w:val="en-US"/>
              </w:rPr>
              <w:t> </w:t>
            </w:r>
            <w:r w:rsidRPr="006B45BF">
              <w:rPr>
                <w:rFonts w:cs="Times New Roman"/>
                <w:i/>
                <w:szCs w:val="24"/>
              </w:rPr>
              <w:t>В.Н., Костин</w:t>
            </w:r>
            <w:r w:rsidR="009405C3">
              <w:rPr>
                <w:rFonts w:cs="Times New Roman"/>
                <w:i/>
                <w:szCs w:val="24"/>
                <w:lang w:val="en-US"/>
              </w:rPr>
              <w:t> </w:t>
            </w:r>
            <w:r w:rsidRPr="006B45BF">
              <w:rPr>
                <w:rFonts w:cs="Times New Roman"/>
                <w:i/>
                <w:szCs w:val="24"/>
              </w:rPr>
              <w:t>А.С., Тютиков</w:t>
            </w:r>
            <w:r w:rsidR="009405C3">
              <w:rPr>
                <w:rFonts w:cs="Times New Roman"/>
                <w:i/>
                <w:szCs w:val="24"/>
                <w:lang w:val="en-US"/>
              </w:rPr>
              <w:t> </w:t>
            </w:r>
            <w:r w:rsidRPr="006B45BF">
              <w:rPr>
                <w:rFonts w:cs="Times New Roman"/>
                <w:i/>
                <w:szCs w:val="24"/>
              </w:rPr>
              <w:t>С.Ф.</w:t>
            </w:r>
          </w:p>
        </w:tc>
      </w:tr>
      <w:tr w:rsidR="004F7CC9" w:rsidRPr="006C028F" w14:paraId="21C301D6" w14:textId="77777777" w:rsidTr="00CB0526">
        <w:tc>
          <w:tcPr>
            <w:tcW w:w="9628" w:type="dxa"/>
          </w:tcPr>
          <w:p w14:paraId="557FC55A" w14:textId="4993A95A" w:rsidR="004F7CC9" w:rsidRPr="006C028F" w:rsidRDefault="004F7CC9" w:rsidP="006B45BF">
            <w:pPr>
              <w:ind w:firstLine="0"/>
              <w:jc w:val="center"/>
              <w:rPr>
                <w:i/>
                <w:iCs/>
              </w:rPr>
            </w:pPr>
            <w:r w:rsidRPr="00957ACC">
              <w:rPr>
                <w:i/>
                <w:iCs/>
              </w:rPr>
              <w:t>Институт геохимии и аналитической химии имени В.И.</w:t>
            </w:r>
            <w:r>
              <w:rPr>
                <w:i/>
                <w:iCs/>
              </w:rPr>
              <w:t> </w:t>
            </w:r>
            <w:r w:rsidRPr="00957ACC">
              <w:rPr>
                <w:i/>
                <w:iCs/>
              </w:rPr>
              <w:t>Вернадского</w:t>
            </w:r>
            <w:r>
              <w:rPr>
                <w:i/>
                <w:iCs/>
              </w:rPr>
              <w:br/>
            </w:r>
            <w:r w:rsidRPr="00957ACC">
              <w:rPr>
                <w:i/>
                <w:iCs/>
              </w:rPr>
              <w:t>Российской академии наук, Москва, Россия</w:t>
            </w:r>
          </w:p>
        </w:tc>
      </w:tr>
      <w:tr w:rsidR="004F7CC9" w:rsidRPr="009D618E" w14:paraId="5B8EAC10" w14:textId="77777777" w:rsidTr="00CB0526">
        <w:tc>
          <w:tcPr>
            <w:tcW w:w="9628" w:type="dxa"/>
          </w:tcPr>
          <w:p w14:paraId="512A370C" w14:textId="753AFD43" w:rsidR="004F7CC9" w:rsidRPr="009D618E" w:rsidRDefault="00270125" w:rsidP="00CB0526">
            <w:pPr>
              <w:ind w:firstLine="0"/>
              <w:jc w:val="center"/>
              <w:rPr>
                <w:i/>
                <w:iCs/>
              </w:rPr>
            </w:pPr>
            <w:r w:rsidRPr="00270125">
              <w:rPr>
                <w:i/>
                <w:iCs/>
              </w:rPr>
              <w:t>milia-nova@mail.ru</w:t>
            </w:r>
          </w:p>
        </w:tc>
      </w:tr>
    </w:tbl>
    <w:p w14:paraId="03C8C613" w14:textId="1CFDCAD1" w:rsidR="006451B9" w:rsidRDefault="006451B9" w:rsidP="006451B9">
      <w:r>
        <w:rPr>
          <w:b/>
          <w:bCs/>
        </w:rPr>
        <w:t>Введение</w:t>
      </w:r>
      <w:r w:rsidR="005C591E">
        <w:rPr>
          <w:b/>
          <w:bCs/>
        </w:rPr>
        <w:t>.</w:t>
      </w:r>
      <w:r>
        <w:rPr>
          <w:b/>
          <w:bCs/>
        </w:rPr>
        <w:t xml:space="preserve"> </w:t>
      </w:r>
      <w:r>
        <w:t>Исследование геохимических причин уровской болезни (болезни Кашина-Бека) в Восточном Забайкалье были одной из главных задач лаборатории биогеохимии окружающей среды с конца прошлого века. Работы проводились под руководством проф. Ермакова</w:t>
      </w:r>
      <w:r w:rsidR="005C591E">
        <w:t> </w:t>
      </w:r>
      <w:r>
        <w:t>В.В. (</w:t>
      </w:r>
      <w:r w:rsidR="009405C3">
        <w:t>1939–2025</w:t>
      </w:r>
      <w:r w:rsidR="005C591E">
        <w:t> </w:t>
      </w:r>
      <w:r>
        <w:t>гг), руководившего лабораторией более 30 лет (</w:t>
      </w:r>
      <w:r w:rsidR="009405C3">
        <w:t>1989–2020</w:t>
      </w:r>
      <w:r w:rsidR="005C591E">
        <w:t> </w:t>
      </w:r>
      <w:r>
        <w:t>гг.). Проверялась</w:t>
      </w:r>
      <w:r w:rsidR="008734B6">
        <w:t xml:space="preserve"> </w:t>
      </w:r>
      <w:r>
        <w:t xml:space="preserve">гипотеза о влиянии дисбаланса Ca/Sr в почвенно-растительном покрове и природных водах эндемичных по уровской болезни очагов Восточного Забайкалья и контрольных районов с использованием современных аналитических методов [1, 6]. Болезнь Кашина-Бека – эндемичное заболевание с до сих пор неясной этиологией: в научной литературе обсуждается более 20 гипотез, от токсического влияния микотоксинов </w:t>
      </w:r>
      <w:r w:rsidRPr="00B22D95">
        <w:t>[9]</w:t>
      </w:r>
      <w:r>
        <w:t xml:space="preserve"> до обогащения пойменных почв эндемических территорий фосфором и марганцем </w:t>
      </w:r>
      <w:r w:rsidRPr="00B22D95">
        <w:t>[7]</w:t>
      </w:r>
      <w:r>
        <w:t>. Приоритетной теорией сегодня является недостаток селена и йода в нижних звеньях трофической цепи [</w:t>
      </w:r>
      <w:r w:rsidRPr="00B22D95">
        <w:t>5</w:t>
      </w:r>
      <w:r>
        <w:t xml:space="preserve">, 8, </w:t>
      </w:r>
      <w:r w:rsidRPr="00B22D95">
        <w:t>10</w:t>
      </w:r>
      <w:r>
        <w:t xml:space="preserve">]. </w:t>
      </w:r>
    </w:p>
    <w:p w14:paraId="48638A90" w14:textId="77777777" w:rsidR="006451B9" w:rsidRDefault="006451B9" w:rsidP="006451B9">
      <w:r>
        <w:t xml:space="preserve">Следует отметить, что болезнь Кашина-Бека локализована в Восточной Сибири, а также на севере Китая, Северной Кореи и во Вьетнаме, в то время как биогеохимические провинции с дефицитом I и Se имеют более широкое распространение, что по мнению авторов, предполагает необходимость рассматривать эту костно-суставную патологию, как следствие сочетания нескольких факторов. Исследование всей совокупности микроэлементов способных прямо или косвенно влиять на развитие уровской болезни, в почвах эндемичных по заболеванию Кашина-Бека районов, остаётся весьма актуальной задачей. </w:t>
      </w:r>
    </w:p>
    <w:p w14:paraId="2DC790FA" w14:textId="5ED41D4E" w:rsidR="006451B9" w:rsidRDefault="006451B9" w:rsidP="006451B9">
      <w:pPr>
        <w:rPr>
          <w:highlight w:val="yellow"/>
        </w:rPr>
      </w:pPr>
      <w:r>
        <w:t xml:space="preserve">Цель работы </w:t>
      </w:r>
      <w:r w:rsidR="006F1810" w:rsidRPr="00871E08">
        <w:rPr>
          <w:snapToGrid w:val="0"/>
          <w:lang w:eastAsia="ru-RU"/>
        </w:rPr>
        <w:t>–</w:t>
      </w:r>
      <w:r>
        <w:t xml:space="preserve"> оценка содержания </w:t>
      </w:r>
      <w:r>
        <w:rPr>
          <w:lang w:val="en-US"/>
        </w:rPr>
        <w:t>I</w:t>
      </w:r>
      <w:r>
        <w:t xml:space="preserve"> и </w:t>
      </w:r>
      <w:r>
        <w:rPr>
          <w:lang w:val="en-US"/>
        </w:rPr>
        <w:t>Se</w:t>
      </w:r>
      <w:r>
        <w:t xml:space="preserve"> в почвенном покрове агроландшафтов Забайкальского края</w:t>
      </w:r>
      <w:r w:rsidRPr="00B22D95">
        <w:t xml:space="preserve"> </w:t>
      </w:r>
      <w:r>
        <w:t>и органического углерода (как фактора их накопления в верхних горизонтах почв).</w:t>
      </w:r>
    </w:p>
    <w:p w14:paraId="5C11986A" w14:textId="746514F5" w:rsidR="006451B9" w:rsidRDefault="006451B9" w:rsidP="006451B9">
      <w:r>
        <w:rPr>
          <w:b/>
          <w:bCs/>
        </w:rPr>
        <w:t>Методы исследований</w:t>
      </w:r>
      <w:r w:rsidR="005C591E">
        <w:rPr>
          <w:b/>
          <w:bCs/>
        </w:rPr>
        <w:t>.</w:t>
      </w:r>
      <w:r>
        <w:rPr>
          <w:b/>
          <w:bCs/>
        </w:rPr>
        <w:t xml:space="preserve"> </w:t>
      </w:r>
      <w:r>
        <w:t xml:space="preserve">В работе использованы образцы почв, отобранные летом 2016г в междуречье рек Аргуни и Шилки, в рамках исследования </w:t>
      </w:r>
      <w:r>
        <w:rPr>
          <w:lang w:val="en-US"/>
        </w:rPr>
        <w:t>Ca</w:t>
      </w:r>
      <w:r w:rsidRPr="00B22D95">
        <w:t>-</w:t>
      </w:r>
      <w:r>
        <w:rPr>
          <w:lang w:val="en-US"/>
        </w:rPr>
        <w:t>Sr</w:t>
      </w:r>
      <w:r>
        <w:t xml:space="preserve"> провинций: 42 образцах отобранных с глубины от 0 до 50 см</w:t>
      </w:r>
      <w:r w:rsidRPr="00B22D95">
        <w:t xml:space="preserve"> </w:t>
      </w:r>
      <w:r>
        <w:t xml:space="preserve">в 17 почвенных разрезах, как в зоне уровской эндемии, так и на фоновых территориях, на разных типах почв. Все измерения проводились в лаборатории биогеохимии окружающей среды ГЕОХИ РАН (Москва) в 2025 г.: содержания йода в почвах определяли кинетическим роданидно-нитритным методом [4], селен </w:t>
      </w:r>
      <w:r w:rsidR="006F1810">
        <w:t>–</w:t>
      </w:r>
      <w:r>
        <w:t xml:space="preserve"> спектрофлуориметрически [2], органический углерод (Сорг) </w:t>
      </w:r>
      <w:r w:rsidR="006F1810">
        <w:t>–</w:t>
      </w:r>
      <w:r>
        <w:t xml:space="preserve"> методом И.В. Тюрина в современной модификации [3]. </w:t>
      </w:r>
    </w:p>
    <w:p w14:paraId="2A11134B" w14:textId="0C2E5F17" w:rsidR="006451B9" w:rsidRDefault="006451B9" w:rsidP="006451B9">
      <w:r>
        <w:rPr>
          <w:b/>
          <w:bCs/>
        </w:rPr>
        <w:t>Результаты исследования</w:t>
      </w:r>
      <w:r w:rsidR="005C591E">
        <w:rPr>
          <w:b/>
          <w:bCs/>
        </w:rPr>
        <w:t>.</w:t>
      </w:r>
      <w:r>
        <w:rPr>
          <w:b/>
          <w:bCs/>
        </w:rPr>
        <w:t xml:space="preserve"> </w:t>
      </w:r>
      <w:r>
        <w:t>Установлено, что для большинства почв сельскохозяйственного назначения исследуемого района содержание Se и I не превышает физиологической нормы (</w:t>
      </w:r>
      <w:r w:rsidRPr="00B22D95">
        <w:t>&lt;</w:t>
      </w:r>
      <w:r>
        <w:t>5 мг</w:t>
      </w:r>
      <w:r w:rsidRPr="00B22D95">
        <w:t>/</w:t>
      </w:r>
      <w:r>
        <w:t xml:space="preserve">кг йод; </w:t>
      </w:r>
      <w:r w:rsidRPr="00B22D95">
        <w:t>&lt;0</w:t>
      </w:r>
      <w:r>
        <w:t>,</w:t>
      </w:r>
      <w:r w:rsidRPr="00B22D95">
        <w:t>2</w:t>
      </w:r>
      <w:r w:rsidR="009405C3">
        <w:rPr>
          <w:lang w:val="en-US"/>
        </w:rPr>
        <w:t> </w:t>
      </w:r>
      <w:r>
        <w:t>мг</w:t>
      </w:r>
      <w:r w:rsidRPr="00B22D95">
        <w:t>/</w:t>
      </w:r>
      <w:r>
        <w:t>кг селен) Наиболее богатые йодом почвы Забайкалья – горно-степные (Ме=2,58</w:t>
      </w:r>
      <w:r w:rsidR="009405C3">
        <w:rPr>
          <w:lang w:val="en-US"/>
        </w:rPr>
        <w:t> </w:t>
      </w:r>
      <w:r>
        <w:t>мг/кг), в них же отмечены наиболее низкие содержания селена (0,16</w:t>
      </w:r>
      <w:r w:rsidR="009405C3">
        <w:rPr>
          <w:lang w:val="en-US"/>
        </w:rPr>
        <w:t> </w:t>
      </w:r>
      <w:r>
        <w:t>мг/кг). Наиболее богатые селеном дерново-луговые почвы (Me=0,21</w:t>
      </w:r>
      <w:r w:rsidR="009405C3">
        <w:rPr>
          <w:lang w:val="en-US"/>
        </w:rPr>
        <w:t> </w:t>
      </w:r>
      <w:r>
        <w:t>мг/кг), для них же отмечено наиболее высокое значение йода (6,89</w:t>
      </w:r>
      <w:r w:rsidR="009405C3">
        <w:rPr>
          <w:lang w:val="en-US"/>
        </w:rPr>
        <w:t> </w:t>
      </w:r>
      <w:r>
        <w:t>мг/кг).</w:t>
      </w:r>
      <w:r w:rsidR="008734B6">
        <w:t xml:space="preserve"> </w:t>
      </w:r>
    </w:p>
    <w:p w14:paraId="6C1DF697" w14:textId="5E795B55" w:rsidR="006451B9" w:rsidRDefault="006451B9" w:rsidP="006451B9">
      <w:r>
        <w:t xml:space="preserve">При довольно высоких концентрациях органического углерода (Сорг) в верхнем слое </w:t>
      </w:r>
      <w:r w:rsidR="00E64D9A">
        <w:t>0–10</w:t>
      </w:r>
      <w:r w:rsidR="009405C3">
        <w:rPr>
          <w:lang w:val="en-US"/>
        </w:rPr>
        <w:t> </w:t>
      </w:r>
      <w:r>
        <w:t>см (8,5</w:t>
      </w:r>
      <w:r w:rsidR="009405C3">
        <w:rPr>
          <w:lang w:val="en-US"/>
        </w:rPr>
        <w:t> </w:t>
      </w:r>
      <w:r>
        <w:t>% в горно-степных и 8</w:t>
      </w:r>
      <w:r w:rsidR="009405C3">
        <w:rPr>
          <w:lang w:val="en-US"/>
        </w:rPr>
        <w:t> </w:t>
      </w:r>
      <w:r>
        <w:t xml:space="preserve">% в дерново-луговых почвах) вниз по профилю наблюдается его резкое убывание (менее 1% на глубине </w:t>
      </w:r>
      <w:r w:rsidR="00E64D9A">
        <w:t>40–50</w:t>
      </w:r>
      <w:r w:rsidR="009405C3">
        <w:rPr>
          <w:lang w:val="en-US"/>
        </w:rPr>
        <w:t> </w:t>
      </w:r>
      <w:r>
        <w:t xml:space="preserve">см). Выявленные нами низкие значения </w:t>
      </w:r>
      <w:r>
        <w:rPr>
          <w:lang w:val="en-US"/>
        </w:rPr>
        <w:t>Se</w:t>
      </w:r>
      <w:r w:rsidRPr="00B22D95">
        <w:t xml:space="preserve"> </w:t>
      </w:r>
      <w:r>
        <w:t xml:space="preserve">и </w:t>
      </w:r>
      <w:r>
        <w:rPr>
          <w:lang w:val="en-US"/>
        </w:rPr>
        <w:t>I</w:t>
      </w:r>
      <w:r>
        <w:t xml:space="preserve">, судя по мощному естественному биогеохимическому барьеру почв, </w:t>
      </w:r>
      <w:r w:rsidR="00E64D9A">
        <w:t>по-видимому,</w:t>
      </w:r>
      <w:r>
        <w:t xml:space="preserve"> </w:t>
      </w:r>
      <w:r>
        <w:lastRenderedPageBreak/>
        <w:t>объясняются</w:t>
      </w:r>
      <w:r w:rsidR="008734B6">
        <w:t xml:space="preserve"> </w:t>
      </w:r>
      <w:r>
        <w:t xml:space="preserve">низким поступление элементов: </w:t>
      </w:r>
      <w:r>
        <w:rPr>
          <w:lang w:val="en-US"/>
        </w:rPr>
        <w:t>I</w:t>
      </w:r>
      <w:r>
        <w:t xml:space="preserve"> из атмосферы, </w:t>
      </w:r>
      <w:r w:rsidR="00E64D9A">
        <w:t>вследствие</w:t>
      </w:r>
      <w:r>
        <w:t xml:space="preserve"> удалённости от океана, а </w:t>
      </w:r>
      <w:r>
        <w:rPr>
          <w:lang w:val="en-US"/>
        </w:rPr>
        <w:t>Se</w:t>
      </w:r>
      <w:r>
        <w:t xml:space="preserve"> из горных пород, в следствии исходно низкого содержания, а возможно формы нахождения. </w:t>
      </w:r>
    </w:p>
    <w:p w14:paraId="5489F098" w14:textId="6FE2406C" w:rsidR="006451B9" w:rsidRDefault="006451B9" w:rsidP="006451B9">
      <w:r>
        <w:rPr>
          <w:b/>
          <w:bCs/>
        </w:rPr>
        <w:t>Заключение</w:t>
      </w:r>
      <w:r w:rsidR="005C591E">
        <w:rPr>
          <w:b/>
          <w:bCs/>
        </w:rPr>
        <w:t>.</w:t>
      </w:r>
      <w:r>
        <w:rPr>
          <w:b/>
          <w:bCs/>
        </w:rPr>
        <w:t xml:space="preserve"> </w:t>
      </w:r>
      <w:r>
        <w:t>Исследования подтвердили, что заболевание Кашина-Бека может быть связано в том числе с низким содержанием селена и йода в почвах сельскохозяйственного назначения, что не противоречит ранее полученным данным по Забайкалью [1, 7, 8]. Однако по мнению авторов, истинной причиной данного заболевания является комплексный дисбаланс ряда микроэлементов</w:t>
      </w:r>
      <w:r w:rsidRPr="00B22D95">
        <w:t xml:space="preserve"> (</w:t>
      </w:r>
      <w:r>
        <w:rPr>
          <w:lang w:val="en-US"/>
        </w:rPr>
        <w:t>Ca</w:t>
      </w:r>
      <w:r w:rsidRPr="00B22D95">
        <w:t xml:space="preserve">, </w:t>
      </w:r>
      <w:r>
        <w:rPr>
          <w:lang w:val="en-US"/>
        </w:rPr>
        <w:t>Sr</w:t>
      </w:r>
      <w:r w:rsidRPr="00B22D95">
        <w:t xml:space="preserve">, </w:t>
      </w:r>
      <w:r>
        <w:rPr>
          <w:lang w:val="en-US"/>
        </w:rPr>
        <w:t>Se</w:t>
      </w:r>
      <w:r w:rsidRPr="00B22D95">
        <w:t xml:space="preserve">, </w:t>
      </w:r>
      <w:r>
        <w:rPr>
          <w:lang w:val="en-US"/>
        </w:rPr>
        <w:t>I</w:t>
      </w:r>
      <w:r w:rsidRPr="00B22D95">
        <w:t xml:space="preserve">, </w:t>
      </w:r>
      <w:r>
        <w:rPr>
          <w:lang w:val="en-US"/>
        </w:rPr>
        <w:t>P</w:t>
      </w:r>
      <w:r w:rsidRPr="00B22D95">
        <w:t xml:space="preserve">, </w:t>
      </w:r>
      <w:r>
        <w:rPr>
          <w:lang w:val="en-US"/>
        </w:rPr>
        <w:t>Mn</w:t>
      </w:r>
      <w:r w:rsidRPr="00B22D95">
        <w:t xml:space="preserve"> </w:t>
      </w:r>
      <w:r>
        <w:t>и др.</w:t>
      </w:r>
      <w:r w:rsidRPr="00B22D95">
        <w:t>)</w:t>
      </w:r>
      <w:r>
        <w:t xml:space="preserve">, что требует дополнительных исследований. </w:t>
      </w:r>
    </w:p>
    <w:p w14:paraId="4ADFED3B" w14:textId="77777777" w:rsidR="006451B9" w:rsidRDefault="006451B9" w:rsidP="006451B9">
      <w:r>
        <w:t xml:space="preserve">Более высокое содержание йода в автоморфных почвах Забайкалья (горно-степные), по-видимому, связано с более высоким содержанием Сорг. Для Se такая связь нами не выявлена, что может быть связано с низким содержанием </w:t>
      </w:r>
      <w:r>
        <w:rPr>
          <w:lang w:val="en-US"/>
        </w:rPr>
        <w:t>Se</w:t>
      </w:r>
      <w:r>
        <w:t xml:space="preserve"> в почвообразующих породах Забайкалья, в то время как, йод поступает в почвы преимущественно с атмосферными осадками.</w:t>
      </w:r>
    </w:p>
    <w:p w14:paraId="142AFF21" w14:textId="77777777" w:rsidR="006451B9" w:rsidRPr="00871E08" w:rsidRDefault="006451B9" w:rsidP="006451B9">
      <w:pPr>
        <w:rPr>
          <w:i/>
          <w:iCs/>
        </w:rPr>
      </w:pPr>
      <w:r w:rsidRPr="00C44A31">
        <w:rPr>
          <w:i/>
          <w:iCs/>
        </w:rPr>
        <w:t>Работа выполнена в рамках государственного задания ГЕОХИ РАН.</w:t>
      </w:r>
    </w:p>
    <w:p w14:paraId="19844B8B" w14:textId="77777777" w:rsidR="006451B9" w:rsidRDefault="006451B9" w:rsidP="006451B9">
      <w:pPr>
        <w:rPr>
          <w:b/>
          <w:bCs/>
        </w:rPr>
      </w:pPr>
      <w:r>
        <w:rPr>
          <w:b/>
          <w:bCs/>
        </w:rPr>
        <w:t>Литература</w:t>
      </w:r>
    </w:p>
    <w:p w14:paraId="0352D523" w14:textId="01FE8D83" w:rsidR="006451B9" w:rsidRDefault="006451B9" w:rsidP="006451B9">
      <w:r>
        <w:t xml:space="preserve">1. Гуляева У.А. О подвижности стронция на территории биогеохимической провинции восточного Забайкалья // Сборник: современное состояние, проблемы и перспективы исследований в биологии, географии и экологии. Материалы национальной научно-практической конференции с международным участием, 2019. – С. </w:t>
      </w:r>
      <w:r w:rsidR="00E64D9A">
        <w:t>93–96</w:t>
      </w:r>
      <w:r>
        <w:t xml:space="preserve">. </w:t>
      </w:r>
    </w:p>
    <w:p w14:paraId="1BC757B0" w14:textId="72CF85F4" w:rsidR="006451B9" w:rsidRDefault="006451B9" w:rsidP="006451B9">
      <w:pPr>
        <w:rPr>
          <w:b/>
          <w:bCs/>
        </w:rPr>
      </w:pPr>
      <w:r>
        <w:t xml:space="preserve">2. Ермаков В.В., Тютиков С.Ф., Хушвахтова С.Д., Данилова В.Н., Боев В.А., Барабанщикова Л.Н., Чудинова Е.А. Особенности количественного определения селена в биоматериалах // Вестник ТГУ, 2010. № 3. С. </w:t>
      </w:r>
      <w:r w:rsidR="00E64D9A">
        <w:t>206–214</w:t>
      </w:r>
      <w:r>
        <w:t xml:space="preserve">. </w:t>
      </w:r>
    </w:p>
    <w:p w14:paraId="497BC8B7" w14:textId="5017C8C4" w:rsidR="006451B9" w:rsidRDefault="006451B9" w:rsidP="006451B9">
      <w:pPr>
        <w:rPr>
          <w:b/>
          <w:bCs/>
        </w:rPr>
      </w:pPr>
      <w:r>
        <w:t xml:space="preserve">3. Каллас Е.В., Новикова А.С., Валевич Т.О. Определение количественных и качественных характеристик гумуса различными методами и интерпретация полученных результатов, Методические указания, Томск: Изд-во ТГУ, 2020. - 60 с. </w:t>
      </w:r>
    </w:p>
    <w:p w14:paraId="2CCFF3CA" w14:textId="57B39428" w:rsidR="006451B9" w:rsidRDefault="006451B9" w:rsidP="006451B9">
      <w:pPr>
        <w:rPr>
          <w:b/>
          <w:bCs/>
        </w:rPr>
      </w:pPr>
      <w:r>
        <w:t xml:space="preserve">4. Проскурякова Г.Ф., Никитина О.Н. Ускоренный вариант кинетического роданидно-нитритного метода определения микроколичеств йода в биологических объектах. Агрохимия. № 7, 1976. С. 140–143. </w:t>
      </w:r>
    </w:p>
    <w:p w14:paraId="40C86805" w14:textId="6A89E5D7" w:rsidR="006451B9" w:rsidRDefault="006451B9" w:rsidP="006451B9">
      <w:r>
        <w:t xml:space="preserve">5. Ли Джиюн. Распределение селена в природной среде в связи с болезнью Кашина-Бека на примере ряда районов Китая / Ли Джиюн, Рен Шаньсуе, Чень Даньзой и др. // Труды биогеохимической лаборатории. – Т. 23 (Проблемы биогеохимии и геохимической экологии). – М.: Наука, 1999. – С. </w:t>
      </w:r>
      <w:r w:rsidR="00E64D9A">
        <w:t>107–114</w:t>
      </w:r>
      <w:r>
        <w:t xml:space="preserve">. </w:t>
      </w:r>
    </w:p>
    <w:p w14:paraId="634B6746" w14:textId="7824768E" w:rsidR="006451B9" w:rsidRPr="0073076C" w:rsidRDefault="006451B9" w:rsidP="006451B9">
      <w:pPr>
        <w:rPr>
          <w:lang w:val="en-US"/>
        </w:rPr>
      </w:pPr>
      <w:r>
        <w:t>6. Рихванов Л.П. Комплексные геохимические исследования компонентов природной среды в эндемичных районах Забайкалья. / Рихванов Л.П., Соктоев Б.Р. и мн. др.// Известия</w:t>
      </w:r>
      <w:r w:rsidRPr="0073076C">
        <w:rPr>
          <w:lang w:val="en-US"/>
        </w:rPr>
        <w:t xml:space="preserve"> </w:t>
      </w:r>
      <w:r>
        <w:t>ТПУ</w:t>
      </w:r>
      <w:r w:rsidRPr="0073076C">
        <w:rPr>
          <w:lang w:val="en-US"/>
        </w:rPr>
        <w:t xml:space="preserve">. </w:t>
      </w:r>
      <w:r>
        <w:t>Инжиниринг</w:t>
      </w:r>
      <w:r w:rsidRPr="0073076C">
        <w:rPr>
          <w:lang w:val="en-US"/>
        </w:rPr>
        <w:t xml:space="preserve"> </w:t>
      </w:r>
      <w:r>
        <w:t>Георесурсов</w:t>
      </w:r>
      <w:r w:rsidRPr="0073076C">
        <w:rPr>
          <w:lang w:val="en-US"/>
        </w:rPr>
        <w:t xml:space="preserve">, 2021. </w:t>
      </w:r>
      <w:r>
        <w:t>Т</w:t>
      </w:r>
      <w:r w:rsidRPr="0073076C">
        <w:rPr>
          <w:lang w:val="en-US"/>
        </w:rPr>
        <w:t xml:space="preserve">. 332. № 2. – </w:t>
      </w:r>
      <w:r>
        <w:t>С</w:t>
      </w:r>
      <w:r w:rsidRPr="0073076C">
        <w:rPr>
          <w:lang w:val="en-US"/>
        </w:rPr>
        <w:t xml:space="preserve">. 7-25. </w:t>
      </w:r>
    </w:p>
    <w:p w14:paraId="5EC5D201" w14:textId="2329D3F8" w:rsidR="006451B9" w:rsidRPr="006451B9" w:rsidRDefault="006451B9" w:rsidP="006451B9">
      <w:pPr>
        <w:rPr>
          <w:lang w:val="en-US"/>
        </w:rPr>
      </w:pPr>
      <w:r w:rsidRPr="006451B9">
        <w:rPr>
          <w:lang w:val="en-US"/>
        </w:rPr>
        <w:t xml:space="preserve">7. </w:t>
      </w:r>
      <w:r w:rsidRPr="00B22D95">
        <w:rPr>
          <w:lang w:val="en-US"/>
        </w:rPr>
        <w:t xml:space="preserve">Ermakov, Urov Kashin-Beck disease: ecological and environmental aspects. </w:t>
      </w:r>
      <w:r w:rsidRPr="006451B9">
        <w:rPr>
          <w:lang w:val="en-US"/>
        </w:rPr>
        <w:t>Mengen- und Spurenelemente</w:t>
      </w:r>
      <w:r>
        <w:rPr>
          <w:lang w:val="en-US"/>
        </w:rPr>
        <w:t>,</w:t>
      </w:r>
      <w:r w:rsidRPr="006451B9">
        <w:rPr>
          <w:lang w:val="en-US"/>
        </w:rPr>
        <w:t xml:space="preserve"> Leipzig: Schubert-Verlag 21, 2002; 899-909.</w:t>
      </w:r>
    </w:p>
    <w:p w14:paraId="66164794" w14:textId="042A9883" w:rsidR="006451B9" w:rsidRPr="006451B9" w:rsidRDefault="006451B9" w:rsidP="006451B9">
      <w:pPr>
        <w:rPr>
          <w:lang w:val="en-US"/>
        </w:rPr>
      </w:pPr>
      <w:r w:rsidRPr="0073076C">
        <w:rPr>
          <w:lang w:val="en-US"/>
        </w:rPr>
        <w:t xml:space="preserve">8. </w:t>
      </w:r>
      <w:r w:rsidRPr="006451B9">
        <w:rPr>
          <w:lang w:val="en-US"/>
        </w:rPr>
        <w:t xml:space="preserve">Lin Liu. Effects Of Selenium And Iodine On Kashin-Beck Disease: An Updated Review. / Lin Liu , Pan Luo, Pengfei Wen, Peng Xu. // Frontiers in Nutrition, 11, Article 1402559. </w:t>
      </w:r>
      <w:r w:rsidRPr="009405C3">
        <w:rPr>
          <w:rFonts w:cs="Times New Roman"/>
          <w:szCs w:val="24"/>
          <w:lang w:val="en-US"/>
        </w:rPr>
        <w:t>https://doi.org/10.3389/fnut.2024.</w:t>
      </w:r>
      <w:r w:rsidRPr="006451B9">
        <w:rPr>
          <w:lang w:val="en-US"/>
        </w:rPr>
        <w:t>1402559</w:t>
      </w:r>
    </w:p>
    <w:p w14:paraId="7FC4E316" w14:textId="5C403612" w:rsidR="006451B9" w:rsidRPr="006451B9" w:rsidRDefault="006451B9" w:rsidP="006451B9">
      <w:pPr>
        <w:rPr>
          <w:lang w:val="en-US"/>
        </w:rPr>
      </w:pPr>
      <w:r w:rsidRPr="006451B9">
        <w:rPr>
          <w:lang w:val="en-US"/>
        </w:rPr>
        <w:t xml:space="preserve">9. </w:t>
      </w:r>
      <w:r w:rsidRPr="00B22D95">
        <w:rPr>
          <w:lang w:val="en-US"/>
        </w:rPr>
        <w:t xml:space="preserve">Stone R.A. Medical Mystery in Middle China. </w:t>
      </w:r>
      <w:r w:rsidRPr="006451B9">
        <w:rPr>
          <w:lang w:val="en-US"/>
        </w:rPr>
        <w:t>Science 324,</w:t>
      </w:r>
      <w:r w:rsidR="008734B6">
        <w:rPr>
          <w:lang w:val="en-US"/>
        </w:rPr>
        <w:t xml:space="preserve"> </w:t>
      </w:r>
      <w:r w:rsidRPr="006451B9">
        <w:rPr>
          <w:lang w:val="en-US"/>
        </w:rPr>
        <w:t>2009; 1378-1381.</w:t>
      </w:r>
    </w:p>
    <w:p w14:paraId="5B4A4937" w14:textId="77777777" w:rsidR="00D408AC" w:rsidRDefault="006451B9" w:rsidP="006451B9">
      <w:pPr>
        <w:sectPr w:rsidR="00D408AC" w:rsidSect="004C0894">
          <w:pgSz w:w="11906" w:h="16838"/>
          <w:pgMar w:top="1134" w:right="1134" w:bottom="1134" w:left="1134" w:header="708" w:footer="708" w:gutter="0"/>
          <w:cols w:space="708"/>
          <w:docGrid w:linePitch="360"/>
        </w:sectPr>
      </w:pPr>
      <w:r w:rsidRPr="006451B9">
        <w:rPr>
          <w:lang w:val="en-US"/>
        </w:rPr>
        <w:t xml:space="preserve">10. Wang J.P., SH HY. A preliminary assessment of environmental geology for Kashin-Beck disease in Rantang, Aba. </w:t>
      </w:r>
      <w:r>
        <w:t>J Sichuan Geol 2005;125:169–72.</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408AC" w:rsidRPr="00890F2B" w14:paraId="400C43A4" w14:textId="77777777" w:rsidTr="00CB0526">
        <w:tc>
          <w:tcPr>
            <w:tcW w:w="9628" w:type="dxa"/>
          </w:tcPr>
          <w:p w14:paraId="04FB8439" w14:textId="2061A973" w:rsidR="00D408AC" w:rsidRPr="00890F2B" w:rsidRDefault="00580B3E" w:rsidP="00CB0526">
            <w:pPr>
              <w:pStyle w:val="1"/>
              <w:outlineLvl w:val="0"/>
            </w:pPr>
            <w:bookmarkStart w:id="24" w:name="_Toc229643475"/>
            <w:bookmarkStart w:id="25" w:name="_Toc229747509"/>
            <w:r w:rsidRPr="00580B3E">
              <w:lastRenderedPageBreak/>
              <w:t>Биогеохимические особенности горных экосистем (Кыргызская Республика)</w:t>
            </w:r>
            <w:bookmarkEnd w:id="24"/>
            <w:bookmarkEnd w:id="25"/>
          </w:p>
        </w:tc>
      </w:tr>
      <w:tr w:rsidR="00D408AC" w:rsidRPr="00110C80" w14:paraId="5A9C074D" w14:textId="77777777" w:rsidTr="00CB0526">
        <w:tc>
          <w:tcPr>
            <w:tcW w:w="9628" w:type="dxa"/>
          </w:tcPr>
          <w:p w14:paraId="318BC89D" w14:textId="323EF9B4" w:rsidR="00D408AC" w:rsidRPr="007232EE" w:rsidRDefault="000D0115" w:rsidP="00CB0526">
            <w:pPr>
              <w:spacing w:line="240" w:lineRule="auto"/>
              <w:jc w:val="center"/>
              <w:rPr>
                <w:rFonts w:cs="Times New Roman"/>
                <w:i/>
                <w:szCs w:val="24"/>
              </w:rPr>
            </w:pPr>
            <w:r w:rsidRPr="000D0115">
              <w:rPr>
                <w:rFonts w:cs="Times New Roman"/>
                <w:i/>
                <w:szCs w:val="24"/>
              </w:rPr>
              <w:t>Дженбаев</w:t>
            </w:r>
            <w:r w:rsidR="009405C3">
              <w:rPr>
                <w:rFonts w:cs="Times New Roman"/>
                <w:i/>
                <w:szCs w:val="24"/>
                <w:lang w:val="en-US"/>
              </w:rPr>
              <w:t> </w:t>
            </w:r>
            <w:r w:rsidRPr="000D0115">
              <w:rPr>
                <w:rFonts w:cs="Times New Roman"/>
                <w:i/>
                <w:szCs w:val="24"/>
              </w:rPr>
              <w:t>Б.М.</w:t>
            </w:r>
            <w:r w:rsidRPr="000D0115">
              <w:rPr>
                <w:rFonts w:cs="Times New Roman"/>
                <w:i/>
                <w:szCs w:val="24"/>
                <w:vertAlign w:val="superscript"/>
              </w:rPr>
              <w:t xml:space="preserve"> 1</w:t>
            </w:r>
            <w:r w:rsidRPr="000D0115">
              <w:rPr>
                <w:rFonts w:cs="Times New Roman"/>
                <w:i/>
                <w:szCs w:val="24"/>
              </w:rPr>
              <w:t>, Джаманбаева</w:t>
            </w:r>
            <w:r w:rsidR="009405C3">
              <w:rPr>
                <w:rFonts w:cs="Times New Roman"/>
                <w:i/>
                <w:szCs w:val="24"/>
                <w:lang w:val="en-US"/>
              </w:rPr>
              <w:t> </w:t>
            </w:r>
            <w:r w:rsidRPr="000D0115">
              <w:rPr>
                <w:rFonts w:cs="Times New Roman"/>
                <w:i/>
                <w:szCs w:val="24"/>
              </w:rPr>
              <w:t>З.А.</w:t>
            </w:r>
            <w:r w:rsidRPr="000D0115">
              <w:rPr>
                <w:rFonts w:cs="Times New Roman"/>
                <w:i/>
                <w:szCs w:val="24"/>
                <w:vertAlign w:val="superscript"/>
              </w:rPr>
              <w:t xml:space="preserve"> 1</w:t>
            </w:r>
            <w:r w:rsidRPr="000D0115">
              <w:rPr>
                <w:rFonts w:cs="Times New Roman"/>
                <w:i/>
                <w:szCs w:val="24"/>
              </w:rPr>
              <w:t>, Жолболдиев</w:t>
            </w:r>
            <w:r w:rsidR="009405C3">
              <w:rPr>
                <w:rFonts w:cs="Times New Roman"/>
                <w:i/>
                <w:szCs w:val="24"/>
                <w:lang w:val="en-US"/>
              </w:rPr>
              <w:t> </w:t>
            </w:r>
            <w:r w:rsidRPr="000D0115">
              <w:rPr>
                <w:rFonts w:cs="Times New Roman"/>
                <w:i/>
                <w:szCs w:val="24"/>
              </w:rPr>
              <w:t>Б.Т.</w:t>
            </w:r>
            <w:r w:rsidRPr="000D0115">
              <w:rPr>
                <w:rFonts w:cs="Times New Roman"/>
                <w:i/>
                <w:szCs w:val="24"/>
                <w:vertAlign w:val="superscript"/>
              </w:rPr>
              <w:t>1</w:t>
            </w:r>
            <w:r w:rsidRPr="000D0115">
              <w:rPr>
                <w:rFonts w:cs="Times New Roman"/>
                <w:i/>
                <w:szCs w:val="24"/>
              </w:rPr>
              <w:t>, Жалилова</w:t>
            </w:r>
            <w:r w:rsidR="009405C3">
              <w:rPr>
                <w:rFonts w:cs="Times New Roman"/>
                <w:i/>
                <w:szCs w:val="24"/>
                <w:lang w:val="en-US"/>
              </w:rPr>
              <w:t> </w:t>
            </w:r>
            <w:r w:rsidRPr="000D0115">
              <w:rPr>
                <w:rFonts w:cs="Times New Roman"/>
                <w:i/>
                <w:szCs w:val="24"/>
              </w:rPr>
              <w:t>А.А.</w:t>
            </w:r>
            <w:r w:rsidRPr="000D0115">
              <w:rPr>
                <w:rFonts w:cs="Times New Roman"/>
                <w:i/>
                <w:szCs w:val="24"/>
                <w:vertAlign w:val="superscript"/>
              </w:rPr>
              <w:t>2</w:t>
            </w:r>
          </w:p>
        </w:tc>
      </w:tr>
      <w:tr w:rsidR="00D408AC" w:rsidRPr="006C028F" w14:paraId="203E350C" w14:textId="77777777" w:rsidTr="00CB0526">
        <w:tc>
          <w:tcPr>
            <w:tcW w:w="9628" w:type="dxa"/>
          </w:tcPr>
          <w:p w14:paraId="2931FE3C" w14:textId="7AA8E41A" w:rsidR="00D408AC" w:rsidRDefault="000D0115" w:rsidP="00CC25A0">
            <w:pPr>
              <w:ind w:firstLine="0"/>
              <w:jc w:val="center"/>
              <w:rPr>
                <w:i/>
                <w:iCs/>
              </w:rPr>
            </w:pPr>
            <w:r>
              <w:rPr>
                <w:i/>
                <w:iCs/>
              </w:rPr>
              <w:t xml:space="preserve">1 – </w:t>
            </w:r>
            <w:r w:rsidR="00722A20" w:rsidRPr="00722A20">
              <w:rPr>
                <w:i/>
                <w:iCs/>
              </w:rPr>
              <w:t>Институт биологии Национальной академии наук</w:t>
            </w:r>
            <w:r w:rsidR="00CC25A0">
              <w:rPr>
                <w:i/>
                <w:iCs/>
              </w:rPr>
              <w:br/>
            </w:r>
            <w:r w:rsidR="00722A20" w:rsidRPr="00722A20">
              <w:rPr>
                <w:i/>
                <w:iCs/>
              </w:rPr>
              <w:t>Кыргызской Республики</w:t>
            </w:r>
            <w:r w:rsidR="00722A20">
              <w:rPr>
                <w:i/>
                <w:iCs/>
              </w:rPr>
              <w:t>, Бишкек, Кыргызс</w:t>
            </w:r>
            <w:r w:rsidR="00515EA6">
              <w:rPr>
                <w:i/>
                <w:iCs/>
              </w:rPr>
              <w:t>кая Республика</w:t>
            </w:r>
          </w:p>
          <w:p w14:paraId="2ED0EDC4" w14:textId="0BC1217E" w:rsidR="00722A20" w:rsidRPr="000D0115" w:rsidRDefault="00722A20" w:rsidP="00CC25A0">
            <w:pPr>
              <w:ind w:firstLine="0"/>
              <w:jc w:val="center"/>
              <w:rPr>
                <w:i/>
                <w:iCs/>
              </w:rPr>
            </w:pPr>
            <w:r>
              <w:rPr>
                <w:i/>
                <w:iCs/>
              </w:rPr>
              <w:t xml:space="preserve">2 – </w:t>
            </w:r>
            <w:r w:rsidR="00CC25A0" w:rsidRPr="00CC25A0">
              <w:rPr>
                <w:i/>
                <w:iCs/>
              </w:rPr>
              <w:t>Роэль Метрополитен университет, Бишкек</w:t>
            </w:r>
            <w:r w:rsidR="00515EA6">
              <w:rPr>
                <w:i/>
                <w:iCs/>
              </w:rPr>
              <w:t>,</w:t>
            </w:r>
            <w:r w:rsidR="00CC25A0">
              <w:rPr>
                <w:i/>
                <w:iCs/>
              </w:rPr>
              <w:t xml:space="preserve"> </w:t>
            </w:r>
            <w:r w:rsidR="00515EA6">
              <w:rPr>
                <w:i/>
                <w:iCs/>
              </w:rPr>
              <w:t>Кыргызская Республика</w:t>
            </w:r>
          </w:p>
        </w:tc>
      </w:tr>
      <w:tr w:rsidR="00D408AC" w:rsidRPr="009D618E" w14:paraId="621802D2" w14:textId="77777777" w:rsidTr="00CB0526">
        <w:tc>
          <w:tcPr>
            <w:tcW w:w="9628" w:type="dxa"/>
          </w:tcPr>
          <w:p w14:paraId="0D85D3B8" w14:textId="72A46E9E" w:rsidR="00D408AC" w:rsidRPr="009D618E" w:rsidRDefault="00CC25A0" w:rsidP="00CB0526">
            <w:pPr>
              <w:ind w:firstLine="0"/>
              <w:jc w:val="center"/>
              <w:rPr>
                <w:i/>
                <w:iCs/>
              </w:rPr>
            </w:pPr>
            <w:r w:rsidRPr="00CC25A0">
              <w:rPr>
                <w:i/>
                <w:iCs/>
              </w:rPr>
              <w:t>kg.bek.bm@bk.ru</w:t>
            </w:r>
          </w:p>
        </w:tc>
      </w:tr>
    </w:tbl>
    <w:p w14:paraId="5A078C5A" w14:textId="5FD17166" w:rsidR="004F55B5" w:rsidRPr="004F7828" w:rsidRDefault="004F55B5" w:rsidP="004F55B5">
      <w:pPr>
        <w:rPr>
          <w:color w:val="0A0A0A"/>
          <w:shd w:val="clear" w:color="auto" w:fill="FFFFFF"/>
        </w:rPr>
      </w:pPr>
      <w:r w:rsidRPr="004F7828">
        <w:t xml:space="preserve">Известно, что Кыргызская Республика </w:t>
      </w:r>
      <w:r w:rsidRPr="004F7828">
        <w:rPr>
          <w:color w:val="0A0A0A"/>
          <w:shd w:val="clear" w:color="auto" w:fill="FFFFFF"/>
        </w:rPr>
        <w:t>высокогорная страна в Центральной Азии,</w:t>
      </w:r>
      <w:r w:rsidRPr="004F7828">
        <w:t xml:space="preserve"> где 90% территории страны находится на высоте более 1000 м над уровнем моря и около 40%</w:t>
      </w:r>
      <w:r w:rsidR="008734B6">
        <w:t xml:space="preserve"> </w:t>
      </w:r>
      <w:r w:rsidRPr="004F7828">
        <w:t>более 3</w:t>
      </w:r>
      <w:r w:rsidR="00CB2F2F">
        <w:t> </w:t>
      </w:r>
      <w:r w:rsidRPr="004F7828">
        <w:t>000</w:t>
      </w:r>
      <w:r w:rsidR="00CB2F2F">
        <w:t> </w:t>
      </w:r>
      <w:r w:rsidRPr="004F7828">
        <w:t>метров. При этом средняя высота над уровнем моря составляет 2</w:t>
      </w:r>
      <w:r w:rsidR="00CB2F2F">
        <w:t> </w:t>
      </w:r>
      <w:r w:rsidRPr="004F7828">
        <w:t>750</w:t>
      </w:r>
      <w:r w:rsidR="00CB2F2F">
        <w:t> </w:t>
      </w:r>
      <w:r w:rsidRPr="004F7828">
        <w:t>м (самая высокая 7</w:t>
      </w:r>
      <w:r w:rsidR="00CB2F2F">
        <w:t> </w:t>
      </w:r>
      <w:r w:rsidRPr="004F7828">
        <w:t>439</w:t>
      </w:r>
      <w:r w:rsidR="00CB2F2F">
        <w:t> </w:t>
      </w:r>
      <w:r w:rsidRPr="004F7828">
        <w:t>м и самая низкая 401 м, в</w:t>
      </w:r>
      <w:r w:rsidRPr="004F7828">
        <w:rPr>
          <w:color w:val="0A0A0A"/>
          <w:shd w:val="clear" w:color="auto" w:fill="FFFFFF"/>
        </w:rPr>
        <w:t>ысочайшие вершины: Пик Победы (7</w:t>
      </w:r>
      <w:r w:rsidR="00CB2F2F">
        <w:rPr>
          <w:color w:val="0A0A0A"/>
          <w:shd w:val="clear" w:color="auto" w:fill="FFFFFF"/>
        </w:rPr>
        <w:t> </w:t>
      </w:r>
      <w:r w:rsidRPr="004F7828">
        <w:rPr>
          <w:color w:val="0A0A0A"/>
          <w:shd w:val="clear" w:color="auto" w:fill="FFFFFF"/>
        </w:rPr>
        <w:t>439</w:t>
      </w:r>
      <w:r w:rsidR="00CB2F2F">
        <w:rPr>
          <w:color w:val="0A0A0A"/>
          <w:shd w:val="clear" w:color="auto" w:fill="FFFFFF"/>
        </w:rPr>
        <w:t> </w:t>
      </w:r>
      <w:r w:rsidRPr="004F7828">
        <w:rPr>
          <w:color w:val="0A0A0A"/>
          <w:shd w:val="clear" w:color="auto" w:fill="FFFFFF"/>
        </w:rPr>
        <w:t>м): пик Хан-Тенгри (</w:t>
      </w:r>
      <w:r w:rsidRPr="004F7828">
        <w:t>6</w:t>
      </w:r>
      <w:r w:rsidR="00CB2F2F">
        <w:t> </w:t>
      </w:r>
      <w:r w:rsidRPr="004F7828">
        <w:t>995</w:t>
      </w:r>
      <w:r w:rsidR="00CB2F2F">
        <w:t> </w:t>
      </w:r>
      <w:r w:rsidRPr="004F7828">
        <w:rPr>
          <w:color w:val="0A0A0A"/>
          <w:shd w:val="clear" w:color="auto" w:fill="FFFFFF"/>
        </w:rPr>
        <w:t>м), пик Ленина (</w:t>
      </w:r>
      <w:r w:rsidRPr="004F7828">
        <w:t>7</w:t>
      </w:r>
      <w:r w:rsidR="00CB2F2F">
        <w:t> </w:t>
      </w:r>
      <w:r w:rsidRPr="004F7828">
        <w:t>439</w:t>
      </w:r>
      <w:r w:rsidR="00CB2F2F">
        <w:t> </w:t>
      </w:r>
      <w:r w:rsidRPr="004F7828">
        <w:t xml:space="preserve">м). </w:t>
      </w:r>
      <w:r w:rsidRPr="004F7828">
        <w:rPr>
          <w:color w:val="0A0A0A"/>
          <w:shd w:val="clear" w:color="auto" w:fill="FFFFFF"/>
        </w:rPr>
        <w:t>Горные территории Кыргызстана (Тянь-Шань, Памиро-Алай) характеризуются высокой высотной зональностью, сложным геологическим строением (палеозойские породы, метаморфические комплексы) и разнообразием экосистем от пустынь до ледников. Биогеохимические особенности республики включают природные геохимические аномалии (например, ртутная провинция Айдаркен и природно-техногенные Майлу-Суу, Мин-Куш, Каджи-Сай, Кумт</w:t>
      </w:r>
      <w:r w:rsidRPr="004F7828">
        <w:rPr>
          <w:color w:val="0A0A0A"/>
          <w:shd w:val="clear" w:color="auto" w:fill="FFFFFF"/>
          <w:lang w:val="ky-KG"/>
        </w:rPr>
        <w:t>о</w:t>
      </w:r>
      <w:r w:rsidRPr="004F7828">
        <w:rPr>
          <w:color w:val="0A0A0A"/>
          <w:shd w:val="clear" w:color="auto" w:fill="FFFFFF"/>
        </w:rPr>
        <w:t xml:space="preserve">р и др.), высокое содержание кальцита в почвах (30% территории), а также сильное влияние </w:t>
      </w:r>
      <w:r>
        <w:rPr>
          <w:color w:val="0A0A0A"/>
          <w:shd w:val="clear" w:color="auto" w:fill="FFFFFF"/>
        </w:rPr>
        <w:t xml:space="preserve">от </w:t>
      </w:r>
      <w:r w:rsidRPr="004F7828">
        <w:rPr>
          <w:color w:val="0A0A0A"/>
          <w:shd w:val="clear" w:color="auto" w:fill="FFFFFF"/>
        </w:rPr>
        <w:t>техногенных факторов</w:t>
      </w:r>
      <w:r>
        <w:rPr>
          <w:color w:val="0A0A0A"/>
          <w:shd w:val="clear" w:color="auto" w:fill="FFFFFF"/>
        </w:rPr>
        <w:t xml:space="preserve"> </w:t>
      </w:r>
      <w:r w:rsidRPr="00E34932">
        <w:rPr>
          <w:color w:val="0A0A0A"/>
          <w:shd w:val="clear" w:color="auto" w:fill="FFFFFF"/>
        </w:rPr>
        <w:t>[1, 3]</w:t>
      </w:r>
      <w:r w:rsidRPr="004F7828">
        <w:rPr>
          <w:color w:val="0A0A0A"/>
          <w:shd w:val="clear" w:color="auto" w:fill="FFFFFF"/>
        </w:rPr>
        <w:t>. </w:t>
      </w:r>
    </w:p>
    <w:p w14:paraId="6EA03F7F" w14:textId="795D4D3C" w:rsidR="004F55B5" w:rsidRPr="004F7828" w:rsidRDefault="004F55B5" w:rsidP="004F55B5">
      <w:pPr>
        <w:rPr>
          <w:color w:val="0A0A0A"/>
          <w:shd w:val="clear" w:color="auto" w:fill="FFFFFF"/>
        </w:rPr>
      </w:pPr>
      <w:r w:rsidRPr="004F7828">
        <w:rPr>
          <w:color w:val="0A0A0A"/>
          <w:shd w:val="clear" w:color="auto" w:fill="FFFFFF"/>
        </w:rPr>
        <w:t>Почвы высокогорь</w:t>
      </w:r>
      <w:r>
        <w:rPr>
          <w:color w:val="0A0A0A"/>
          <w:shd w:val="clear" w:color="auto" w:fill="FFFFFF"/>
        </w:rPr>
        <w:t>я</w:t>
      </w:r>
      <w:r w:rsidRPr="004F7828">
        <w:rPr>
          <w:color w:val="0A0A0A"/>
          <w:shd w:val="clear" w:color="auto" w:fill="FFFFFF"/>
        </w:rPr>
        <w:t xml:space="preserve"> Кыргызстана (горные темно-каштановые, сероземы) характеризуются высоким содержанием гумуса (4</w:t>
      </w:r>
      <w:r w:rsidRPr="004F7828">
        <w:rPr>
          <w:color w:val="0A0A0A"/>
          <w:shd w:val="clear" w:color="auto" w:fill="FFFFFF"/>
          <w:lang w:val="ky-KG"/>
        </w:rPr>
        <w:t>,</w:t>
      </w:r>
      <w:r w:rsidRPr="004F7828">
        <w:rPr>
          <w:color w:val="0A0A0A"/>
          <w:shd w:val="clear" w:color="auto" w:fill="FFFFFF"/>
        </w:rPr>
        <w:t xml:space="preserve">73%) в верхнем слое, </w:t>
      </w:r>
      <w:r w:rsidRPr="004F7828">
        <w:rPr>
          <w:color w:val="0A0A0A"/>
          <w:shd w:val="clear" w:color="auto" w:fill="FFFFFF"/>
          <w:lang w:val="en-US"/>
        </w:rPr>
        <w:t>N</w:t>
      </w:r>
      <w:r w:rsidRPr="004F7828">
        <w:rPr>
          <w:color w:val="0A0A0A"/>
          <w:shd w:val="clear" w:color="auto" w:fill="FFFFFF"/>
        </w:rPr>
        <w:t xml:space="preserve">, </w:t>
      </w:r>
      <w:r w:rsidRPr="004F7828">
        <w:rPr>
          <w:color w:val="0A0A0A"/>
          <w:shd w:val="clear" w:color="auto" w:fill="FFFFFF"/>
          <w:lang w:val="en-US"/>
        </w:rPr>
        <w:t>P</w:t>
      </w:r>
      <w:r w:rsidRPr="004F7828">
        <w:rPr>
          <w:color w:val="0A0A0A"/>
          <w:shd w:val="clear" w:color="auto" w:fill="FFFFFF"/>
          <w:lang w:val="ky-KG"/>
        </w:rPr>
        <w:t xml:space="preserve"> и К, а также </w:t>
      </w:r>
      <w:r w:rsidRPr="004F7828">
        <w:rPr>
          <w:i/>
          <w:iCs/>
          <w:color w:val="0A0A0A"/>
          <w:shd w:val="clear" w:color="auto" w:fill="FFFFFF"/>
        </w:rPr>
        <w:t>богаты микроэлементами</w:t>
      </w:r>
      <w:r w:rsidRPr="004F7828">
        <w:rPr>
          <w:i/>
          <w:iCs/>
          <w:color w:val="0A0A0A"/>
          <w:shd w:val="clear" w:color="auto" w:fill="FFFFFF"/>
          <w:lang w:val="ky-KG"/>
        </w:rPr>
        <w:t xml:space="preserve"> </w:t>
      </w:r>
      <w:r w:rsidR="006F1810">
        <w:t>–</w:t>
      </w:r>
      <w:r w:rsidRPr="004F7828">
        <w:rPr>
          <w:color w:val="0A0A0A"/>
          <w:shd w:val="clear" w:color="auto" w:fill="FFFFFF"/>
        </w:rPr>
        <w:t> </w:t>
      </w:r>
      <w:r w:rsidRPr="004F7828">
        <w:rPr>
          <w:color w:val="0A0A0A"/>
          <w:shd w:val="clear" w:color="auto" w:fill="FFFFFF"/>
          <w:lang w:val="en-US"/>
        </w:rPr>
        <w:t>Cu</w:t>
      </w:r>
      <w:r w:rsidRPr="004F7828">
        <w:rPr>
          <w:color w:val="0A0A0A"/>
          <w:shd w:val="clear" w:color="auto" w:fill="FFFFFF"/>
        </w:rPr>
        <w:t xml:space="preserve">, </w:t>
      </w:r>
      <w:r w:rsidRPr="004F7828">
        <w:rPr>
          <w:color w:val="0A0A0A"/>
          <w:shd w:val="clear" w:color="auto" w:fill="FFFFFF"/>
          <w:lang w:val="en-US"/>
        </w:rPr>
        <w:t>Sr</w:t>
      </w:r>
      <w:r w:rsidRPr="004F7828">
        <w:rPr>
          <w:color w:val="0A0A0A"/>
          <w:shd w:val="clear" w:color="auto" w:fill="FFFFFF"/>
        </w:rPr>
        <w:t xml:space="preserve">, </w:t>
      </w:r>
      <w:r w:rsidRPr="004F7828">
        <w:rPr>
          <w:color w:val="0A0A0A"/>
          <w:shd w:val="clear" w:color="auto" w:fill="FFFFFF"/>
          <w:lang w:val="en-US"/>
        </w:rPr>
        <w:t>Cr</w:t>
      </w:r>
      <w:r w:rsidRPr="004F7828">
        <w:rPr>
          <w:color w:val="0A0A0A"/>
          <w:shd w:val="clear" w:color="auto" w:fill="FFFFFF"/>
        </w:rPr>
        <w:t xml:space="preserve">, </w:t>
      </w:r>
      <w:r w:rsidRPr="004F7828">
        <w:rPr>
          <w:color w:val="0A0A0A"/>
          <w:shd w:val="clear" w:color="auto" w:fill="FFFFFF"/>
          <w:lang w:val="en-US"/>
        </w:rPr>
        <w:t>Fe</w:t>
      </w:r>
      <w:r w:rsidRPr="004F7828">
        <w:rPr>
          <w:color w:val="0A0A0A"/>
          <w:shd w:val="clear" w:color="auto" w:fill="FFFFFF"/>
        </w:rPr>
        <w:t xml:space="preserve">, </w:t>
      </w:r>
      <w:r w:rsidRPr="004F7828">
        <w:rPr>
          <w:color w:val="0A0A0A"/>
          <w:shd w:val="clear" w:color="auto" w:fill="FFFFFF"/>
          <w:lang w:val="en-US"/>
        </w:rPr>
        <w:t>Zn</w:t>
      </w:r>
      <w:r w:rsidRPr="004F7828">
        <w:rPr>
          <w:color w:val="0A0A0A"/>
          <w:shd w:val="clear" w:color="auto" w:fill="FFFFFF"/>
        </w:rPr>
        <w:t xml:space="preserve">, </w:t>
      </w:r>
      <w:r w:rsidRPr="004F7828">
        <w:rPr>
          <w:color w:val="0A0A0A"/>
          <w:shd w:val="clear" w:color="auto" w:fill="FFFFFF"/>
          <w:lang w:val="en-US"/>
        </w:rPr>
        <w:t>Cu</w:t>
      </w:r>
      <w:r w:rsidRPr="004F7828">
        <w:rPr>
          <w:color w:val="0A0A0A"/>
          <w:shd w:val="clear" w:color="auto" w:fill="FFFFFF"/>
        </w:rPr>
        <w:t xml:space="preserve">, </w:t>
      </w:r>
      <w:r w:rsidRPr="004F7828">
        <w:rPr>
          <w:color w:val="0A0A0A"/>
          <w:shd w:val="clear" w:color="auto" w:fill="FFFFFF"/>
          <w:lang w:val="en-US"/>
        </w:rPr>
        <w:t>Ni</w:t>
      </w:r>
      <w:r w:rsidRPr="004F7828">
        <w:rPr>
          <w:color w:val="0A0A0A"/>
          <w:shd w:val="clear" w:color="auto" w:fill="FFFFFF"/>
        </w:rPr>
        <w:t xml:space="preserve">, </w:t>
      </w:r>
      <w:r w:rsidRPr="004F7828">
        <w:rPr>
          <w:color w:val="0A0A0A"/>
          <w:shd w:val="clear" w:color="auto" w:fill="FFFFFF"/>
          <w:lang w:val="en-US"/>
        </w:rPr>
        <w:t>Ba</w:t>
      </w:r>
      <w:r w:rsidRPr="004F7828">
        <w:rPr>
          <w:color w:val="0A0A0A"/>
          <w:shd w:val="clear" w:color="auto" w:fill="FFFFFF"/>
        </w:rPr>
        <w:t xml:space="preserve">, </w:t>
      </w:r>
      <w:r w:rsidRPr="004F7828">
        <w:rPr>
          <w:color w:val="0A0A0A"/>
          <w:shd w:val="clear" w:color="auto" w:fill="FFFFFF"/>
          <w:lang w:val="en-US"/>
        </w:rPr>
        <w:t>Pb</w:t>
      </w:r>
      <w:r w:rsidRPr="004F7828">
        <w:rPr>
          <w:color w:val="0A0A0A"/>
          <w:shd w:val="clear" w:color="auto" w:fill="FFFFFF"/>
        </w:rPr>
        <w:t xml:space="preserve">, </w:t>
      </w:r>
      <w:r w:rsidRPr="004F7828">
        <w:rPr>
          <w:color w:val="0A0A0A"/>
          <w:shd w:val="clear" w:color="auto" w:fill="FFFFFF"/>
          <w:lang w:val="en-US"/>
        </w:rPr>
        <w:t>Mo</w:t>
      </w:r>
      <w:r w:rsidRPr="004F7828">
        <w:rPr>
          <w:color w:val="0A0A0A"/>
          <w:shd w:val="clear" w:color="auto" w:fill="FFFFFF"/>
        </w:rPr>
        <w:t xml:space="preserve">, </w:t>
      </w:r>
      <w:r w:rsidRPr="004F7828">
        <w:rPr>
          <w:color w:val="0A0A0A"/>
          <w:shd w:val="clear" w:color="auto" w:fill="FFFFFF"/>
          <w:lang w:val="en-US"/>
        </w:rPr>
        <w:t>W</w:t>
      </w:r>
      <w:r w:rsidRPr="004F7828">
        <w:rPr>
          <w:color w:val="0A0A0A"/>
          <w:shd w:val="clear" w:color="auto" w:fill="FFFFFF"/>
        </w:rPr>
        <w:t>. В то</w:t>
      </w:r>
      <w:r>
        <w:rPr>
          <w:color w:val="0A0A0A"/>
          <w:shd w:val="clear" w:color="auto" w:fill="FFFFFF"/>
        </w:rPr>
        <w:t xml:space="preserve"> </w:t>
      </w:r>
      <w:r w:rsidRPr="004F7828">
        <w:rPr>
          <w:color w:val="0A0A0A"/>
          <w:shd w:val="clear" w:color="auto" w:fill="FFFFFF"/>
        </w:rPr>
        <w:t>же время</w:t>
      </w:r>
      <w:r>
        <w:rPr>
          <w:color w:val="0A0A0A"/>
          <w:shd w:val="clear" w:color="auto" w:fill="FFFFFF"/>
        </w:rPr>
        <w:t>, в</w:t>
      </w:r>
      <w:r w:rsidRPr="004F7828">
        <w:rPr>
          <w:color w:val="0A0A0A"/>
          <w:shd w:val="clear" w:color="auto" w:fill="FFFFFF"/>
        </w:rPr>
        <w:t xml:space="preserve"> условиях высокогорья и аридного климата отмечается </w:t>
      </w:r>
      <w:r w:rsidRPr="004F7828">
        <w:rPr>
          <w:i/>
          <w:iCs/>
          <w:color w:val="0A0A0A"/>
          <w:shd w:val="clear" w:color="auto" w:fill="FFFFFF"/>
        </w:rPr>
        <w:t>недостаток микроэлементов</w:t>
      </w:r>
      <w:r w:rsidRPr="004F7828">
        <w:rPr>
          <w:color w:val="0A0A0A"/>
          <w:shd w:val="clear" w:color="auto" w:fill="FFFFFF"/>
        </w:rPr>
        <w:t xml:space="preserve"> как</w:t>
      </w:r>
      <w:r>
        <w:rPr>
          <w:color w:val="0A0A0A"/>
          <w:shd w:val="clear" w:color="auto" w:fill="FFFFFF"/>
        </w:rPr>
        <w:t xml:space="preserve"> </w:t>
      </w:r>
      <w:r w:rsidR="006F1810">
        <w:t>–</w:t>
      </w:r>
      <w:r>
        <w:rPr>
          <w:color w:val="0A0A0A"/>
          <w:shd w:val="clear" w:color="auto" w:fill="FFFFFF"/>
        </w:rPr>
        <w:t xml:space="preserve"> Zn, B, Mn и Cu </w:t>
      </w:r>
      <w:r w:rsidRPr="004F7828">
        <w:rPr>
          <w:color w:val="0A0A0A"/>
          <w:shd w:val="clear" w:color="auto" w:fill="FFFFFF"/>
        </w:rPr>
        <w:t>необходимых для биологического роста растений</w:t>
      </w:r>
      <w:r w:rsidRPr="004F7828">
        <w:rPr>
          <w:color w:val="0A0A0A"/>
          <w:shd w:val="clear" w:color="auto" w:fill="FFFFFF"/>
          <w:lang w:val="ky-KG"/>
        </w:rPr>
        <w:t xml:space="preserve"> и животных</w:t>
      </w:r>
      <w:r w:rsidRPr="004F7828">
        <w:rPr>
          <w:color w:val="0A0A0A"/>
          <w:shd w:val="clear" w:color="auto" w:fill="FFFFFF"/>
        </w:rPr>
        <w:t xml:space="preserve">, </w:t>
      </w:r>
      <w:r>
        <w:rPr>
          <w:color w:val="0A0A0A"/>
          <w:shd w:val="clear" w:color="auto" w:fill="FFFFFF"/>
        </w:rPr>
        <w:t xml:space="preserve">для </w:t>
      </w:r>
      <w:r w:rsidRPr="004F7828">
        <w:rPr>
          <w:color w:val="0A0A0A"/>
          <w:shd w:val="clear" w:color="auto" w:fill="FFFFFF"/>
        </w:rPr>
        <w:t>точн</w:t>
      </w:r>
      <w:r>
        <w:rPr>
          <w:color w:val="0A0A0A"/>
          <w:shd w:val="clear" w:color="auto" w:fill="FFFFFF"/>
        </w:rPr>
        <w:t>ой</w:t>
      </w:r>
      <w:r w:rsidRPr="004F7828">
        <w:rPr>
          <w:color w:val="0A0A0A"/>
          <w:shd w:val="clear" w:color="auto" w:fill="FFFFFF"/>
        </w:rPr>
        <w:t xml:space="preserve"> оценк</w:t>
      </w:r>
      <w:r>
        <w:rPr>
          <w:color w:val="0A0A0A"/>
          <w:shd w:val="clear" w:color="auto" w:fill="FFFFFF"/>
        </w:rPr>
        <w:t>и</w:t>
      </w:r>
      <w:r w:rsidRPr="004F7828">
        <w:rPr>
          <w:color w:val="0A0A0A"/>
          <w:shd w:val="clear" w:color="auto" w:fill="FFFFFF"/>
        </w:rPr>
        <w:t xml:space="preserve"> по каждому микроэлементу требует</w:t>
      </w:r>
      <w:r>
        <w:rPr>
          <w:color w:val="0A0A0A"/>
          <w:shd w:val="clear" w:color="auto" w:fill="FFFFFF"/>
        </w:rPr>
        <w:t>ся</w:t>
      </w:r>
      <w:r w:rsidRPr="004F7828">
        <w:rPr>
          <w:color w:val="0A0A0A"/>
          <w:shd w:val="clear" w:color="auto" w:fill="FFFFFF"/>
        </w:rPr>
        <w:t xml:space="preserve"> зональн</w:t>
      </w:r>
      <w:r>
        <w:rPr>
          <w:color w:val="0A0A0A"/>
          <w:shd w:val="clear" w:color="auto" w:fill="FFFFFF"/>
        </w:rPr>
        <w:t>ый</w:t>
      </w:r>
      <w:r w:rsidRPr="004F7828">
        <w:rPr>
          <w:color w:val="0A0A0A"/>
          <w:shd w:val="clear" w:color="auto" w:fill="FFFFFF"/>
        </w:rPr>
        <w:t xml:space="preserve"> анализ</w:t>
      </w:r>
      <w:r w:rsidRPr="004F7828">
        <w:rPr>
          <w:color w:val="0A0A0A"/>
          <w:shd w:val="clear" w:color="auto" w:fill="FFFFFF"/>
          <w:lang w:val="ky-KG"/>
        </w:rPr>
        <w:t xml:space="preserve"> по каждому региону</w:t>
      </w:r>
      <w:r w:rsidRPr="004F7828">
        <w:rPr>
          <w:color w:val="0A0A0A"/>
          <w:shd w:val="clear" w:color="auto" w:fill="FFFFFF"/>
        </w:rPr>
        <w:t>. Самы</w:t>
      </w:r>
      <w:r>
        <w:rPr>
          <w:color w:val="0A0A0A"/>
          <w:shd w:val="clear" w:color="auto" w:fill="FFFFFF"/>
        </w:rPr>
        <w:t>м</w:t>
      </w:r>
      <w:r w:rsidRPr="004F7828">
        <w:rPr>
          <w:color w:val="0A0A0A"/>
          <w:shd w:val="clear" w:color="auto" w:fill="FFFFFF"/>
        </w:rPr>
        <w:t xml:space="preserve"> дефицит</w:t>
      </w:r>
      <w:r>
        <w:rPr>
          <w:color w:val="0A0A0A"/>
          <w:shd w:val="clear" w:color="auto" w:fill="FFFFFF"/>
        </w:rPr>
        <w:t>ным</w:t>
      </w:r>
      <w:r w:rsidRPr="004F7828">
        <w:rPr>
          <w:color w:val="0A0A0A"/>
          <w:shd w:val="clear" w:color="auto" w:fill="FFFFFF"/>
        </w:rPr>
        <w:t xml:space="preserve"> на </w:t>
      </w:r>
      <w:r>
        <w:rPr>
          <w:color w:val="0A0A0A"/>
          <w:shd w:val="clear" w:color="auto" w:fill="FFFFFF"/>
        </w:rPr>
        <w:t xml:space="preserve">орошаемых </w:t>
      </w:r>
      <w:r w:rsidRPr="004F7828">
        <w:rPr>
          <w:color w:val="0A0A0A"/>
          <w:shd w:val="clear" w:color="auto" w:fill="FFFFFF"/>
        </w:rPr>
        <w:t>территори</w:t>
      </w:r>
      <w:r>
        <w:rPr>
          <w:color w:val="0A0A0A"/>
          <w:shd w:val="clear" w:color="auto" w:fill="FFFFFF"/>
        </w:rPr>
        <w:t>ях</w:t>
      </w:r>
      <w:r w:rsidRPr="004F7828">
        <w:rPr>
          <w:color w:val="0A0A0A"/>
          <w:shd w:val="clear" w:color="auto" w:fill="FFFFFF"/>
        </w:rPr>
        <w:t xml:space="preserve"> республики является Р и К, </w:t>
      </w:r>
      <w:r>
        <w:rPr>
          <w:color w:val="0A0A0A"/>
          <w:shd w:val="clear" w:color="auto" w:fill="FFFFFF"/>
        </w:rPr>
        <w:t xml:space="preserve">что приводит к </w:t>
      </w:r>
      <w:r w:rsidRPr="004F7828">
        <w:rPr>
          <w:color w:val="0A0A0A"/>
          <w:shd w:val="clear" w:color="auto" w:fill="FFFFFF"/>
        </w:rPr>
        <w:t>сниж</w:t>
      </w:r>
      <w:r>
        <w:rPr>
          <w:color w:val="0A0A0A"/>
          <w:shd w:val="clear" w:color="auto" w:fill="FFFFFF"/>
        </w:rPr>
        <w:t>ению</w:t>
      </w:r>
      <w:r w:rsidRPr="004F7828">
        <w:rPr>
          <w:color w:val="0A0A0A"/>
          <w:shd w:val="clear" w:color="auto" w:fill="FFFFFF"/>
        </w:rPr>
        <w:t xml:space="preserve"> урожайност</w:t>
      </w:r>
      <w:r>
        <w:rPr>
          <w:color w:val="0A0A0A"/>
          <w:shd w:val="clear" w:color="auto" w:fill="FFFFFF"/>
        </w:rPr>
        <w:t>и</w:t>
      </w:r>
      <w:r w:rsidRPr="004F7828">
        <w:rPr>
          <w:color w:val="0A0A0A"/>
          <w:shd w:val="clear" w:color="auto" w:fill="FFFFFF"/>
        </w:rPr>
        <w:t xml:space="preserve"> на большей части пахотных земель, а также влияющее на качество урожая </w:t>
      </w:r>
      <w:r>
        <w:rPr>
          <w:color w:val="0A0A0A"/>
          <w:shd w:val="clear" w:color="auto" w:fill="FFFFFF"/>
        </w:rPr>
        <w:t xml:space="preserve">в </w:t>
      </w:r>
      <w:r w:rsidRPr="004F7828">
        <w:rPr>
          <w:color w:val="0A0A0A"/>
          <w:shd w:val="clear" w:color="auto" w:fill="FFFFFF"/>
        </w:rPr>
        <w:t>сельскохозяйственных полях</w:t>
      </w:r>
      <w:r w:rsidRPr="00E34932">
        <w:rPr>
          <w:color w:val="0A0A0A"/>
          <w:shd w:val="clear" w:color="auto" w:fill="FFFFFF"/>
        </w:rPr>
        <w:t xml:space="preserve"> [2, 4, 6, 7]</w:t>
      </w:r>
      <w:r w:rsidRPr="004F7828">
        <w:rPr>
          <w:color w:val="0A0A0A"/>
          <w:shd w:val="clear" w:color="auto" w:fill="FFFFFF"/>
        </w:rPr>
        <w:t>.</w:t>
      </w:r>
    </w:p>
    <w:p w14:paraId="14B0CD12" w14:textId="77777777" w:rsidR="004F55B5" w:rsidRPr="004F7828" w:rsidRDefault="004F55B5" w:rsidP="004F55B5">
      <w:pPr>
        <w:rPr>
          <w:i/>
          <w:iCs/>
          <w:color w:val="0A0A0A"/>
          <w:shd w:val="clear" w:color="auto" w:fill="FFFFFF"/>
        </w:rPr>
      </w:pPr>
      <w:r w:rsidRPr="004F7828">
        <w:rPr>
          <w:i/>
          <w:iCs/>
          <w:color w:val="0A0A0A"/>
          <w:shd w:val="clear" w:color="auto" w:fill="FFFFFF"/>
        </w:rPr>
        <w:t>Ключевые эколого-биогеохимические особенности</w:t>
      </w:r>
      <w:r w:rsidRPr="004F7828">
        <w:rPr>
          <w:i/>
          <w:iCs/>
          <w:color w:val="0A0A0A"/>
          <w:shd w:val="clear" w:color="auto" w:fill="FFFFFF"/>
          <w:lang w:val="ky-KG"/>
        </w:rPr>
        <w:t xml:space="preserve"> горных территори</w:t>
      </w:r>
      <w:r>
        <w:rPr>
          <w:i/>
          <w:iCs/>
          <w:color w:val="0A0A0A"/>
          <w:shd w:val="clear" w:color="auto" w:fill="FFFFFF"/>
          <w:lang w:val="ky-KG"/>
        </w:rPr>
        <w:t>й</w:t>
      </w:r>
      <w:r w:rsidRPr="004F7828">
        <w:rPr>
          <w:i/>
          <w:iCs/>
          <w:color w:val="0A0A0A"/>
          <w:shd w:val="clear" w:color="auto" w:fill="FFFFFF"/>
          <w:lang w:val="ky-KG"/>
        </w:rPr>
        <w:t xml:space="preserve"> Кыргызстана</w:t>
      </w:r>
      <w:r w:rsidRPr="004F7828">
        <w:rPr>
          <w:i/>
          <w:iCs/>
          <w:color w:val="0A0A0A"/>
          <w:shd w:val="clear" w:color="auto" w:fill="FFFFFF"/>
        </w:rPr>
        <w:t>:</w:t>
      </w:r>
    </w:p>
    <w:p w14:paraId="5DB7EE99" w14:textId="77777777" w:rsidR="004F55B5" w:rsidRPr="004F7828" w:rsidRDefault="004F55B5" w:rsidP="004F55B5">
      <w:r w:rsidRPr="004F7828">
        <w:rPr>
          <w:color w:val="0A0A0A"/>
          <w:shd w:val="clear" w:color="auto" w:fill="FFFFFF"/>
        </w:rPr>
        <w:t>Высотная зональность: Резкая смена ландшафтов, климата и почвенно-растительного покрова с высотой, что определяет специфику миграции элементов.</w:t>
      </w:r>
      <w:r w:rsidRPr="004F7828">
        <w:t xml:space="preserve"> Выщелачивание: Интенсивные осадки в высокогорьях вымывают подвижные элементы (кальций, магний, калий) из верхних поясов в долины.</w:t>
      </w:r>
    </w:p>
    <w:p w14:paraId="74495339" w14:textId="77777777" w:rsidR="004F55B5" w:rsidRPr="004F7828" w:rsidRDefault="004F55B5" w:rsidP="004F55B5">
      <w:pPr>
        <w:rPr>
          <w:color w:val="0A0A0A"/>
          <w:shd w:val="clear" w:color="auto" w:fill="FFFFFF"/>
        </w:rPr>
      </w:pPr>
      <w:r w:rsidRPr="004F7828">
        <w:rPr>
          <w:color w:val="0A0A0A"/>
          <w:shd w:val="clear" w:color="auto" w:fill="FFFFFF"/>
        </w:rPr>
        <w:t xml:space="preserve">Природные </w:t>
      </w:r>
      <w:r w:rsidRPr="004F7828">
        <w:rPr>
          <w:color w:val="0A0A0A"/>
          <w:shd w:val="clear" w:color="auto" w:fill="FFFFFF"/>
          <w:lang w:val="ky-KG"/>
        </w:rPr>
        <w:t xml:space="preserve">и природно-техногенной </w:t>
      </w:r>
      <w:r w:rsidRPr="004F7828">
        <w:rPr>
          <w:color w:val="0A0A0A"/>
          <w:shd w:val="clear" w:color="auto" w:fill="FFFFFF"/>
        </w:rPr>
        <w:t>аномалии: Наличие ртутно-сурьмяных</w:t>
      </w:r>
      <w:r w:rsidRPr="004F7828">
        <w:rPr>
          <w:color w:val="0A0A0A"/>
          <w:shd w:val="clear" w:color="auto" w:fill="FFFFFF"/>
          <w:lang w:val="ky-KG"/>
        </w:rPr>
        <w:t xml:space="preserve">, ураново природно-техногенной, золото-рудно и </w:t>
      </w:r>
      <w:r w:rsidRPr="004F7828">
        <w:rPr>
          <w:color w:val="0A0A0A"/>
          <w:shd w:val="clear" w:color="auto" w:fill="FFFFFF"/>
        </w:rPr>
        <w:t xml:space="preserve">других рудных провинций, создающих естественные </w:t>
      </w:r>
      <w:r w:rsidRPr="004F7828">
        <w:rPr>
          <w:color w:val="0A0A0A"/>
          <w:shd w:val="clear" w:color="auto" w:fill="FFFFFF"/>
          <w:lang w:val="ky-KG"/>
        </w:rPr>
        <w:t xml:space="preserve">и техногенные (антропогенные) </w:t>
      </w:r>
      <w:r w:rsidRPr="004F7828">
        <w:rPr>
          <w:color w:val="0A0A0A"/>
          <w:shd w:val="clear" w:color="auto" w:fill="FFFFFF"/>
        </w:rPr>
        <w:t>геохимические аномалии.</w:t>
      </w:r>
    </w:p>
    <w:p w14:paraId="3C0AA446" w14:textId="77777777" w:rsidR="004F55B5" w:rsidRPr="004F7828" w:rsidRDefault="004F55B5" w:rsidP="004F55B5">
      <w:pPr>
        <w:rPr>
          <w:color w:val="0A0A0A"/>
          <w:shd w:val="clear" w:color="auto" w:fill="FFFFFF"/>
        </w:rPr>
      </w:pPr>
      <w:r w:rsidRPr="004F7828">
        <w:rPr>
          <w:color w:val="0A0A0A"/>
          <w:shd w:val="clear" w:color="auto" w:fill="FFFFFF"/>
        </w:rPr>
        <w:t>Почвенный покров: Преобладание скелетных, маломощных почв, часто содержащих известняк, мрамор и другие карбонатные породы.</w:t>
      </w:r>
      <w:r w:rsidRPr="004F7828">
        <w:rPr>
          <w:color w:val="0A0A0A"/>
          <w:shd w:val="clear" w:color="auto" w:fill="FFFFFF"/>
          <w:lang w:val="ky-KG"/>
        </w:rPr>
        <w:t xml:space="preserve"> </w:t>
      </w:r>
      <w:r w:rsidRPr="004F7828">
        <w:rPr>
          <w:color w:val="0A0A0A"/>
          <w:shd w:val="clear" w:color="auto" w:fill="FFFFFF"/>
        </w:rPr>
        <w:t>На процессы миграции химических элементов в системе «почва-растение-вода» существенно влияют резкие перепады температур (до -40°C) и интенсивные эрозионные процессы.</w:t>
      </w:r>
    </w:p>
    <w:p w14:paraId="7F4CE0ED" w14:textId="77777777" w:rsidR="004F55B5" w:rsidRPr="004F7828" w:rsidRDefault="004F55B5" w:rsidP="004F55B5">
      <w:pPr>
        <w:rPr>
          <w:color w:val="0A0A0A"/>
          <w:shd w:val="clear" w:color="auto" w:fill="FFFFFF"/>
        </w:rPr>
      </w:pPr>
      <w:r w:rsidRPr="004F7828">
        <w:rPr>
          <w:color w:val="0A0A0A"/>
          <w:shd w:val="clear" w:color="auto" w:fill="FFFFFF"/>
        </w:rPr>
        <w:t xml:space="preserve">Техногенная нагрузка: Экосистемы уязвимы из-за загрязнения от горнодобывающей промышленности, хвостохранилищ, </w:t>
      </w:r>
      <w:r w:rsidRPr="004F7828">
        <w:rPr>
          <w:color w:val="0A0A0A"/>
          <w:shd w:val="clear" w:color="auto" w:fill="FFFFFF"/>
          <w:lang w:val="ky-KG"/>
        </w:rPr>
        <w:t>горны</w:t>
      </w:r>
      <w:r>
        <w:rPr>
          <w:color w:val="0A0A0A"/>
          <w:shd w:val="clear" w:color="auto" w:fill="FFFFFF"/>
          <w:lang w:val="ky-KG"/>
        </w:rPr>
        <w:t>х</w:t>
      </w:r>
      <w:r w:rsidRPr="004F7828">
        <w:rPr>
          <w:color w:val="0A0A0A"/>
          <w:shd w:val="clear" w:color="auto" w:fill="FFFFFF"/>
          <w:lang w:val="ky-KG"/>
        </w:rPr>
        <w:t xml:space="preserve"> отвал</w:t>
      </w:r>
      <w:r>
        <w:rPr>
          <w:color w:val="0A0A0A"/>
          <w:shd w:val="clear" w:color="auto" w:fill="FFFFFF"/>
          <w:lang w:val="ky-KG"/>
        </w:rPr>
        <w:t>ов</w:t>
      </w:r>
      <w:r w:rsidRPr="004F7828">
        <w:rPr>
          <w:color w:val="0A0A0A"/>
          <w:shd w:val="clear" w:color="auto" w:fill="FFFFFF"/>
          <w:lang w:val="ky-KG"/>
        </w:rPr>
        <w:t xml:space="preserve">, </w:t>
      </w:r>
      <w:r w:rsidRPr="004F7828">
        <w:rPr>
          <w:color w:val="0A0A0A"/>
          <w:shd w:val="clear" w:color="auto" w:fill="FFFFFF"/>
        </w:rPr>
        <w:t>а также глобальных процессов изменени</w:t>
      </w:r>
      <w:r>
        <w:rPr>
          <w:color w:val="0A0A0A"/>
          <w:shd w:val="clear" w:color="auto" w:fill="FFFFFF"/>
        </w:rPr>
        <w:t>я</w:t>
      </w:r>
      <w:r w:rsidRPr="004F7828">
        <w:rPr>
          <w:color w:val="0A0A0A"/>
          <w:shd w:val="clear" w:color="auto" w:fill="FFFFFF"/>
        </w:rPr>
        <w:t xml:space="preserve"> климат</w:t>
      </w:r>
      <w:r>
        <w:rPr>
          <w:color w:val="0A0A0A"/>
          <w:shd w:val="clear" w:color="auto" w:fill="FFFFFF"/>
        </w:rPr>
        <w:t>а</w:t>
      </w:r>
      <w:r w:rsidRPr="004F7828">
        <w:rPr>
          <w:color w:val="0A0A0A"/>
          <w:shd w:val="clear" w:color="auto" w:fill="FFFFFF"/>
        </w:rPr>
        <w:t xml:space="preserve"> (опустынивание, таяние ледников).</w:t>
      </w:r>
    </w:p>
    <w:p w14:paraId="435DD996" w14:textId="77777777" w:rsidR="004F55B5" w:rsidRPr="004F7828" w:rsidRDefault="004F55B5" w:rsidP="004F55B5">
      <w:pPr>
        <w:rPr>
          <w:color w:val="0A0A0A"/>
          <w:shd w:val="clear" w:color="auto" w:fill="FFFFFF"/>
        </w:rPr>
      </w:pPr>
      <w:r w:rsidRPr="004F7828">
        <w:rPr>
          <w:color w:val="0A0A0A"/>
          <w:shd w:val="clear" w:color="auto" w:fill="FFFFFF"/>
        </w:rPr>
        <w:t>Биоразнообразие: Уникальные высокогорные экосистемы, требующие специфического изучения миграции химических элементов в системе «почва-вода, почва–растение». Содержание макро- и микроэлементов в горных реках (например, р. Кара-Алма) подвержено сезонной динамике. </w:t>
      </w:r>
    </w:p>
    <w:p w14:paraId="02712224" w14:textId="23262E37" w:rsidR="004F55B5" w:rsidRPr="004F7828" w:rsidRDefault="004F55B5" w:rsidP="004F55B5">
      <w:pPr>
        <w:rPr>
          <w:color w:val="0A0A0A"/>
          <w:shd w:val="clear" w:color="auto" w:fill="FFFFFF"/>
        </w:rPr>
      </w:pPr>
      <w:r w:rsidRPr="004F7828">
        <w:rPr>
          <w:color w:val="0A0A0A"/>
          <w:shd w:val="clear" w:color="auto" w:fill="FFFFFF"/>
        </w:rPr>
        <w:lastRenderedPageBreak/>
        <w:t>Природный дефицит в республике жизненно важных микроэлементов, одна из самых серьезных биогеохимических проблем региона. Из-за особенностей почвообразования в горах наблюдается нехватка: Йо</w:t>
      </w:r>
      <w:r>
        <w:rPr>
          <w:color w:val="0A0A0A"/>
          <w:shd w:val="clear" w:color="auto" w:fill="FFFFFF"/>
        </w:rPr>
        <w:t>д</w:t>
      </w:r>
      <w:r w:rsidRPr="004F7828">
        <w:rPr>
          <w:color w:val="0A0A0A"/>
          <w:shd w:val="clear" w:color="auto" w:fill="FFFFFF"/>
        </w:rPr>
        <w:t xml:space="preserve"> </w:t>
      </w:r>
      <w:r w:rsidR="006F1810">
        <w:t>–</w:t>
      </w:r>
      <w:r w:rsidRPr="004F7828">
        <w:rPr>
          <w:color w:val="0A0A0A"/>
          <w:shd w:val="clear" w:color="auto" w:fill="FFFFFF"/>
        </w:rPr>
        <w:t xml:space="preserve"> практически вся территория страны является зоной глубокого дефицита йода; Фтор </w:t>
      </w:r>
      <w:r>
        <w:rPr>
          <w:color w:val="0A0A0A"/>
          <w:shd w:val="clear" w:color="auto" w:fill="FFFFFF"/>
        </w:rPr>
        <w:t>–</w:t>
      </w:r>
      <w:r w:rsidRPr="004F7828">
        <w:rPr>
          <w:color w:val="0A0A0A"/>
          <w:shd w:val="clear" w:color="auto" w:fill="FFFFFF"/>
        </w:rPr>
        <w:t xml:space="preserve"> </w:t>
      </w:r>
      <w:r>
        <w:rPr>
          <w:color w:val="0A0A0A"/>
          <w:shd w:val="clear" w:color="auto" w:fill="FFFFFF"/>
        </w:rPr>
        <w:t xml:space="preserve">в </w:t>
      </w:r>
      <w:r w:rsidRPr="004F7828">
        <w:rPr>
          <w:color w:val="0A0A0A"/>
          <w:shd w:val="clear" w:color="auto" w:fill="FFFFFF"/>
        </w:rPr>
        <w:t>большинстве горных источник</w:t>
      </w:r>
      <w:r>
        <w:rPr>
          <w:color w:val="0A0A0A"/>
          <w:shd w:val="clear" w:color="auto" w:fill="FFFFFF"/>
        </w:rPr>
        <w:t>ах</w:t>
      </w:r>
      <w:r w:rsidRPr="004F7828">
        <w:rPr>
          <w:color w:val="0A0A0A"/>
          <w:shd w:val="clear" w:color="auto" w:fill="FFFFFF"/>
        </w:rPr>
        <w:t xml:space="preserve"> воды содержание фтора ниже нормы; Селен и Кобальт </w:t>
      </w:r>
      <w:r w:rsidR="006F1810">
        <w:t>–</w:t>
      </w:r>
      <w:r w:rsidRPr="004F7828">
        <w:rPr>
          <w:color w:val="0A0A0A"/>
          <w:shd w:val="clear" w:color="auto" w:fill="FFFFFF"/>
        </w:rPr>
        <w:t xml:space="preserve"> дефицит в почвах высокогорных пастбищ. </w:t>
      </w:r>
    </w:p>
    <w:p w14:paraId="49377FF7" w14:textId="77777777" w:rsidR="004F55B5" w:rsidRDefault="004F55B5" w:rsidP="004F55B5">
      <w:pPr>
        <w:rPr>
          <w:color w:val="0A0A0A"/>
          <w:shd w:val="clear" w:color="auto" w:fill="FFFFFF"/>
        </w:rPr>
      </w:pPr>
      <w:r w:rsidRPr="004F7828">
        <w:rPr>
          <w:color w:val="0A0A0A"/>
          <w:shd w:val="clear" w:color="auto" w:fill="FFFFFF"/>
          <w:lang w:val="ky-KG"/>
        </w:rPr>
        <w:t xml:space="preserve">Таким образом, </w:t>
      </w:r>
      <w:r>
        <w:rPr>
          <w:color w:val="0A0A0A"/>
          <w:shd w:val="clear" w:color="auto" w:fill="FFFFFF"/>
          <w:lang w:val="ky-KG"/>
        </w:rPr>
        <w:t xml:space="preserve">в </w:t>
      </w:r>
      <w:r w:rsidRPr="004F7828">
        <w:rPr>
          <w:color w:val="0A0A0A"/>
          <w:shd w:val="clear" w:color="auto" w:fill="FFFFFF"/>
          <w:lang w:val="ky-KG"/>
        </w:rPr>
        <w:t>в</w:t>
      </w:r>
      <w:r w:rsidRPr="004F7828">
        <w:rPr>
          <w:color w:val="0A0A0A"/>
          <w:shd w:val="clear" w:color="auto" w:fill="FFFFFF"/>
        </w:rPr>
        <w:t>ысок</w:t>
      </w:r>
      <w:r w:rsidRPr="004F7828">
        <w:rPr>
          <w:color w:val="0A0A0A"/>
          <w:shd w:val="clear" w:color="auto" w:fill="FFFFFF"/>
          <w:lang w:val="ky-KG"/>
        </w:rPr>
        <w:t>огорн</w:t>
      </w:r>
      <w:r>
        <w:rPr>
          <w:color w:val="0A0A0A"/>
          <w:shd w:val="clear" w:color="auto" w:fill="FFFFFF"/>
          <w:lang w:val="ky-KG"/>
        </w:rPr>
        <w:t>ой</w:t>
      </w:r>
      <w:r w:rsidRPr="004F7828">
        <w:rPr>
          <w:color w:val="0A0A0A"/>
          <w:shd w:val="clear" w:color="auto" w:fill="FFFFFF"/>
          <w:lang w:val="ky-KG"/>
        </w:rPr>
        <w:t xml:space="preserve"> республик</w:t>
      </w:r>
      <w:r>
        <w:rPr>
          <w:color w:val="0A0A0A"/>
          <w:shd w:val="clear" w:color="auto" w:fill="FFFFFF"/>
          <w:lang w:val="ky-KG"/>
        </w:rPr>
        <w:t>е,</w:t>
      </w:r>
      <w:r w:rsidRPr="004F7828">
        <w:rPr>
          <w:color w:val="0A0A0A"/>
          <w:shd w:val="clear" w:color="auto" w:fill="FFFFFF"/>
          <w:lang w:val="ky-KG"/>
        </w:rPr>
        <w:t xml:space="preserve"> </w:t>
      </w:r>
      <w:r>
        <w:rPr>
          <w:color w:val="0A0A0A"/>
          <w:shd w:val="clear" w:color="auto" w:fill="FFFFFF"/>
          <w:lang w:val="ky-KG"/>
        </w:rPr>
        <w:t xml:space="preserve">со </w:t>
      </w:r>
      <w:r w:rsidRPr="004F7828">
        <w:rPr>
          <w:color w:val="0A0A0A"/>
          <w:shd w:val="clear" w:color="auto" w:fill="FFFFFF"/>
        </w:rPr>
        <w:t>средн</w:t>
      </w:r>
      <w:r>
        <w:rPr>
          <w:color w:val="0A0A0A"/>
          <w:shd w:val="clear" w:color="auto" w:fill="FFFFFF"/>
        </w:rPr>
        <w:t>ей</w:t>
      </w:r>
      <w:r w:rsidRPr="004F7828">
        <w:rPr>
          <w:color w:val="0A0A0A"/>
          <w:shd w:val="clear" w:color="auto" w:fill="FFFFFF"/>
        </w:rPr>
        <w:t xml:space="preserve"> высот</w:t>
      </w:r>
      <w:r>
        <w:rPr>
          <w:color w:val="0A0A0A"/>
          <w:shd w:val="clear" w:color="auto" w:fill="FFFFFF"/>
        </w:rPr>
        <w:t>ой</w:t>
      </w:r>
      <w:r w:rsidRPr="004F7828">
        <w:rPr>
          <w:color w:val="0A0A0A"/>
          <w:shd w:val="clear" w:color="auto" w:fill="FFFFFF"/>
        </w:rPr>
        <w:t xml:space="preserve"> (2750 м) формирует</w:t>
      </w:r>
      <w:r>
        <w:rPr>
          <w:color w:val="0A0A0A"/>
          <w:shd w:val="clear" w:color="auto" w:fill="FFFFFF"/>
        </w:rPr>
        <w:t>ся</w:t>
      </w:r>
      <w:r w:rsidRPr="004F7828">
        <w:rPr>
          <w:color w:val="0A0A0A"/>
          <w:shd w:val="clear" w:color="auto" w:fill="FFFFFF"/>
        </w:rPr>
        <w:t xml:space="preserve"> уникальный экологический фон, где биогеохимические циклы сильно зависят от климатических условий (низкие температуры, дефицит влаги</w:t>
      </w:r>
      <w:r w:rsidRPr="004F7828">
        <w:rPr>
          <w:color w:val="0A0A0A"/>
          <w:shd w:val="clear" w:color="auto" w:fill="FFFFFF"/>
          <w:lang w:val="ky-KG"/>
        </w:rPr>
        <w:t xml:space="preserve"> и др.</w:t>
      </w:r>
      <w:r w:rsidRPr="004F7828">
        <w:rPr>
          <w:color w:val="0A0A0A"/>
          <w:shd w:val="clear" w:color="auto" w:fill="FFFFFF"/>
        </w:rPr>
        <w:t>). </w:t>
      </w:r>
      <w:r>
        <w:rPr>
          <w:color w:val="0A0A0A"/>
          <w:shd w:val="clear" w:color="auto" w:fill="FFFFFF"/>
        </w:rPr>
        <w:t xml:space="preserve">Поэтому проф. В.В. Ковальский </w:t>
      </w:r>
      <w:r w:rsidRPr="00E34932">
        <w:rPr>
          <w:color w:val="0A0A0A"/>
          <w:shd w:val="clear" w:color="auto" w:fill="FFFFFF"/>
        </w:rPr>
        <w:t>[5]</w:t>
      </w:r>
      <w:r>
        <w:rPr>
          <w:color w:val="0A0A0A"/>
          <w:shd w:val="clear" w:color="auto" w:fill="FFFFFF"/>
        </w:rPr>
        <w:t xml:space="preserve"> при биогеохимическом районировании выделил о</w:t>
      </w:r>
      <w:r w:rsidRPr="00776BD0">
        <w:rPr>
          <w:color w:val="0A0A0A"/>
          <w:shd w:val="clear" w:color="auto" w:fill="FFFFFF"/>
        </w:rPr>
        <w:t>сновные единицы: регион, субрегион и биогеохимические провинции</w:t>
      </w:r>
      <w:r>
        <w:rPr>
          <w:color w:val="0A0A0A"/>
          <w:shd w:val="clear" w:color="auto" w:fill="FFFFFF"/>
        </w:rPr>
        <w:t>, горные районы горные биогеохимические единицы</w:t>
      </w:r>
      <w:r w:rsidRPr="00776BD0">
        <w:rPr>
          <w:color w:val="0A0A0A"/>
          <w:shd w:val="clear" w:color="auto" w:fill="FFFFFF"/>
        </w:rPr>
        <w:t>. </w:t>
      </w:r>
      <w:r w:rsidRPr="004F7828">
        <w:rPr>
          <w:color w:val="0A0A0A"/>
          <w:shd w:val="clear" w:color="auto" w:fill="FFFFFF"/>
        </w:rPr>
        <w:t xml:space="preserve">Для </w:t>
      </w:r>
      <w:r w:rsidRPr="004F7828">
        <w:rPr>
          <w:color w:val="0A0A0A"/>
          <w:shd w:val="clear" w:color="auto" w:fill="FFFFFF"/>
          <w:lang w:val="ky-KG"/>
        </w:rPr>
        <w:t xml:space="preserve">горного </w:t>
      </w:r>
      <w:r w:rsidRPr="004F7828">
        <w:rPr>
          <w:color w:val="0A0A0A"/>
          <w:shd w:val="clear" w:color="auto" w:fill="FFFFFF"/>
        </w:rPr>
        <w:t xml:space="preserve">региона характерно неравномерное распределение макро- и микроэлементов, высокая активность природных геохимических </w:t>
      </w:r>
      <w:r w:rsidRPr="004F7828">
        <w:rPr>
          <w:color w:val="0A0A0A"/>
          <w:shd w:val="clear" w:color="auto" w:fill="FFFFFF"/>
          <w:lang w:val="ky-KG"/>
        </w:rPr>
        <w:t xml:space="preserve">и биогеохимических </w:t>
      </w:r>
      <w:r w:rsidRPr="004F7828">
        <w:rPr>
          <w:color w:val="0A0A0A"/>
          <w:shd w:val="clear" w:color="auto" w:fill="FFFFFF"/>
        </w:rPr>
        <w:t xml:space="preserve">процессов и наличие естественных </w:t>
      </w:r>
      <w:r w:rsidRPr="004F7828">
        <w:rPr>
          <w:color w:val="0A0A0A"/>
          <w:shd w:val="clear" w:color="auto" w:fill="FFFFFF"/>
          <w:lang w:val="ky-KG"/>
        </w:rPr>
        <w:t xml:space="preserve">и природно-техногенных </w:t>
      </w:r>
      <w:r w:rsidRPr="004F7828">
        <w:rPr>
          <w:color w:val="0A0A0A"/>
          <w:shd w:val="clear" w:color="auto" w:fill="FFFFFF"/>
        </w:rPr>
        <w:t>провинций</w:t>
      </w:r>
      <w:r w:rsidRPr="004F7828">
        <w:rPr>
          <w:color w:val="0A0A0A"/>
          <w:shd w:val="clear" w:color="auto" w:fill="FFFFFF"/>
          <w:lang w:val="ky-KG"/>
        </w:rPr>
        <w:t xml:space="preserve">. </w:t>
      </w:r>
      <w:r w:rsidRPr="004F7828">
        <w:rPr>
          <w:color w:val="0A0A0A"/>
          <w:shd w:val="clear" w:color="auto" w:fill="FFFFFF"/>
        </w:rPr>
        <w:t>Эти условия создают специфические биогеохимические провинции, которые определяют состав местной флоры и фауны, а также требуют учета при сельскохозяйственных освоени</w:t>
      </w:r>
      <w:r>
        <w:rPr>
          <w:color w:val="0A0A0A"/>
          <w:shd w:val="clear" w:color="auto" w:fill="FFFFFF"/>
        </w:rPr>
        <w:t>ях</w:t>
      </w:r>
      <w:r w:rsidRPr="004F7828">
        <w:rPr>
          <w:color w:val="0A0A0A"/>
          <w:shd w:val="clear" w:color="auto" w:fill="FFFFFF"/>
        </w:rPr>
        <w:t xml:space="preserve"> и природоохранной деятельности.</w:t>
      </w:r>
    </w:p>
    <w:p w14:paraId="0549E405" w14:textId="33339803" w:rsidR="004F55B5" w:rsidRPr="004F55B5" w:rsidRDefault="004F55B5" w:rsidP="004F55B5">
      <w:pPr>
        <w:rPr>
          <w:b/>
          <w:bCs/>
          <w:color w:val="0A0A0A"/>
          <w:shd w:val="clear" w:color="auto" w:fill="FFFFFF"/>
          <w:lang w:val="en-US"/>
        </w:rPr>
      </w:pPr>
      <w:r w:rsidRPr="004F55B5">
        <w:rPr>
          <w:b/>
          <w:bCs/>
          <w:color w:val="0A0A0A"/>
          <w:shd w:val="clear" w:color="auto" w:fill="FFFFFF"/>
        </w:rPr>
        <w:t>Литература</w:t>
      </w:r>
      <w:r w:rsidRPr="004F55B5">
        <w:rPr>
          <w:b/>
          <w:bCs/>
          <w:color w:val="0A0A0A"/>
          <w:shd w:val="clear" w:color="auto" w:fill="FFFFFF"/>
          <w:lang w:val="en-US"/>
        </w:rPr>
        <w:t>.</w:t>
      </w:r>
    </w:p>
    <w:p w14:paraId="71350C1C" w14:textId="08013347" w:rsidR="004F55B5" w:rsidRDefault="004F55B5" w:rsidP="004F55B5">
      <w:pPr>
        <w:rPr>
          <w:lang w:val="en-US"/>
        </w:rPr>
      </w:pPr>
      <w:bookmarkStart w:id="26" w:name="_Hlk219028523"/>
      <w:r w:rsidRPr="004F55B5">
        <w:rPr>
          <w:lang w:val="en-US"/>
        </w:rPr>
        <w:t xml:space="preserve">1. </w:t>
      </w:r>
      <w:r w:rsidRPr="00270B62">
        <w:rPr>
          <w:lang w:val="en-US"/>
        </w:rPr>
        <w:t xml:space="preserve">Atlas of Environmental Change - Kyrgyz Republic (2025), </w:t>
      </w:r>
      <w:bookmarkEnd w:id="26"/>
      <w:r w:rsidRPr="00270B62">
        <w:rPr>
          <w:lang w:val="en-US"/>
        </w:rPr>
        <w:fldChar w:fldCharType="begin"/>
      </w:r>
      <w:r w:rsidRPr="00270B62">
        <w:rPr>
          <w:lang w:val="en-US"/>
        </w:rPr>
        <w:instrText>HYPERLINK "https://www.unep.org/resources/report/atlas-environmental-change-kyrgyz-republic"</w:instrText>
      </w:r>
      <w:r w:rsidRPr="00270B62">
        <w:rPr>
          <w:lang w:val="en-US"/>
        </w:rPr>
        <w:fldChar w:fldCharType="separate"/>
      </w:r>
      <w:r w:rsidRPr="00270B62">
        <w:rPr>
          <w:rStyle w:val="ae"/>
          <w:rFonts w:cs="Times New Roman"/>
          <w:lang w:val="en-US"/>
        </w:rPr>
        <w:t>https://www.unep.org/resources/report/atlas-environmental-change-kyrgyz-republic</w:t>
      </w:r>
      <w:r w:rsidRPr="00270B62">
        <w:rPr>
          <w:lang w:val="en-US"/>
        </w:rPr>
        <w:fldChar w:fldCharType="end"/>
      </w:r>
    </w:p>
    <w:p w14:paraId="1B1E75CD" w14:textId="1082FDCB" w:rsidR="004F55B5" w:rsidRPr="0073076C" w:rsidRDefault="00044A57" w:rsidP="004F55B5">
      <w:pPr>
        <w:rPr>
          <w:rFonts w:eastAsia="Times New Roman"/>
          <w:lang w:val="en-US" w:eastAsia="ru-RU"/>
        </w:rPr>
      </w:pPr>
      <w:r>
        <w:rPr>
          <w:rFonts w:eastAsia="Times New Roman"/>
          <w:lang w:eastAsia="ru-RU"/>
        </w:rPr>
        <w:t xml:space="preserve">2. </w:t>
      </w:r>
      <w:r w:rsidR="004F55B5" w:rsidRPr="00270B62">
        <w:rPr>
          <w:rFonts w:eastAsia="Times New Roman"/>
          <w:lang w:eastAsia="ru-RU"/>
        </w:rPr>
        <w:t>Ермаков В.В., Дженбаев Б.М., Жалилова А.А. Микроэлементы и инфекционные заболевания.</w:t>
      </w:r>
      <w:r w:rsidR="008734B6">
        <w:rPr>
          <w:rFonts w:eastAsia="Times New Roman"/>
          <w:lang w:eastAsia="ru-RU"/>
        </w:rPr>
        <w:t xml:space="preserve"> </w:t>
      </w:r>
      <w:r w:rsidR="004F55B5" w:rsidRPr="00270B62">
        <w:rPr>
          <w:rFonts w:eastAsia="Times New Roman"/>
          <w:lang w:eastAsia="ru-RU"/>
        </w:rPr>
        <w:t>Известия</w:t>
      </w:r>
      <w:r w:rsidR="008734B6" w:rsidRPr="0073076C">
        <w:rPr>
          <w:rFonts w:eastAsia="Times New Roman"/>
          <w:lang w:val="en-US" w:eastAsia="ru-RU"/>
        </w:rPr>
        <w:t xml:space="preserve"> </w:t>
      </w:r>
      <w:r w:rsidR="004F55B5" w:rsidRPr="00270B62">
        <w:rPr>
          <w:rFonts w:eastAsia="Times New Roman"/>
          <w:lang w:eastAsia="ru-RU"/>
        </w:rPr>
        <w:t>НАН</w:t>
      </w:r>
      <w:r w:rsidR="004F55B5" w:rsidRPr="0073076C">
        <w:rPr>
          <w:rFonts w:eastAsia="Times New Roman"/>
          <w:lang w:val="en-US" w:eastAsia="ru-RU"/>
        </w:rPr>
        <w:t xml:space="preserve"> </w:t>
      </w:r>
      <w:r w:rsidR="004F55B5" w:rsidRPr="00270B62">
        <w:rPr>
          <w:rFonts w:eastAsia="Times New Roman"/>
          <w:lang w:eastAsia="ru-RU"/>
        </w:rPr>
        <w:t>КР</w:t>
      </w:r>
      <w:r w:rsidR="008734B6" w:rsidRPr="0073076C">
        <w:rPr>
          <w:rFonts w:eastAsia="Times New Roman"/>
          <w:lang w:val="en-US" w:eastAsia="ru-RU"/>
        </w:rPr>
        <w:t xml:space="preserve"> </w:t>
      </w:r>
      <w:r w:rsidR="004F55B5" w:rsidRPr="0073076C">
        <w:rPr>
          <w:rFonts w:eastAsia="Times New Roman"/>
          <w:lang w:val="en-US" w:eastAsia="ru-RU"/>
        </w:rPr>
        <w:t>№5. (</w:t>
      </w:r>
      <w:r w:rsidR="004F55B5" w:rsidRPr="00270B62">
        <w:rPr>
          <w:rFonts w:eastAsia="Times New Roman"/>
          <w:lang w:eastAsia="ru-RU"/>
        </w:rPr>
        <w:t>спец</w:t>
      </w:r>
      <w:r w:rsidR="004F55B5" w:rsidRPr="0073076C">
        <w:rPr>
          <w:rFonts w:eastAsia="Times New Roman"/>
          <w:lang w:val="en-US" w:eastAsia="ru-RU"/>
        </w:rPr>
        <w:t xml:space="preserve">. </w:t>
      </w:r>
      <w:r w:rsidR="004F55B5" w:rsidRPr="00270B62">
        <w:rPr>
          <w:rFonts w:eastAsia="Times New Roman"/>
          <w:lang w:eastAsia="ru-RU"/>
        </w:rPr>
        <w:t>выпуска</w:t>
      </w:r>
      <w:r w:rsidR="004F55B5" w:rsidRPr="0073076C">
        <w:rPr>
          <w:rFonts w:eastAsia="Times New Roman"/>
          <w:lang w:val="en-US" w:eastAsia="ru-RU"/>
        </w:rPr>
        <w:t xml:space="preserve">) 2024. </w:t>
      </w:r>
      <w:r w:rsidR="004F55B5" w:rsidRPr="00270B62">
        <w:rPr>
          <w:rFonts w:eastAsia="Times New Roman"/>
          <w:lang w:eastAsia="ru-RU"/>
        </w:rPr>
        <w:t>С</w:t>
      </w:r>
      <w:r w:rsidR="004F55B5" w:rsidRPr="0073076C">
        <w:rPr>
          <w:rFonts w:eastAsia="Times New Roman"/>
          <w:lang w:val="en-US" w:eastAsia="ru-RU"/>
        </w:rPr>
        <w:t>.7-17.</w:t>
      </w:r>
    </w:p>
    <w:p w14:paraId="7A99F50A" w14:textId="44BA3142" w:rsidR="004F55B5" w:rsidRPr="00270B62" w:rsidRDefault="009A2DD1" w:rsidP="004F55B5">
      <w:pPr>
        <w:rPr>
          <w:lang w:val="en-US"/>
        </w:rPr>
      </w:pPr>
      <w:r w:rsidRPr="009A2DD1">
        <w:rPr>
          <w:lang w:val="en-US"/>
        </w:rPr>
        <w:t xml:space="preserve">3. </w:t>
      </w:r>
      <w:r w:rsidR="004F55B5" w:rsidRPr="00270B62">
        <w:rPr>
          <w:lang w:val="en-US"/>
        </w:rPr>
        <w:t>Djenbaev B. M., Mursaliev A. M. Biogeochemistry of natural and technogenic ecosystems of Kyrgyzstan. Bishkek, 2012. - 404 p.</w:t>
      </w:r>
    </w:p>
    <w:p w14:paraId="7F5A69FA" w14:textId="7D548E16" w:rsidR="004F55B5" w:rsidRPr="00270B62" w:rsidRDefault="009A2DD1" w:rsidP="004F55B5">
      <w:pPr>
        <w:rPr>
          <w:rStyle w:val="ae"/>
          <w:rFonts w:cs="Times New Roman"/>
          <w:b/>
        </w:rPr>
      </w:pPr>
      <w:r w:rsidRPr="009A2DD1">
        <w:rPr>
          <w:lang w:val="en-US"/>
        </w:rPr>
        <w:t xml:space="preserve">4. </w:t>
      </w:r>
      <w:r w:rsidR="004F55B5" w:rsidRPr="00270B62">
        <w:t>Дженбаев</w:t>
      </w:r>
      <w:r w:rsidR="004F55B5" w:rsidRPr="00270B62">
        <w:rPr>
          <w:lang w:val="en-US"/>
        </w:rPr>
        <w:t xml:space="preserve"> </w:t>
      </w:r>
      <w:r w:rsidR="004F55B5" w:rsidRPr="00270B62">
        <w:t>Б</w:t>
      </w:r>
      <w:r w:rsidR="004F55B5" w:rsidRPr="00270B62">
        <w:rPr>
          <w:lang w:val="en-US"/>
        </w:rPr>
        <w:t>.</w:t>
      </w:r>
      <w:r w:rsidR="004F55B5" w:rsidRPr="00270B62">
        <w:t>М</w:t>
      </w:r>
      <w:r w:rsidR="004F55B5" w:rsidRPr="00270B62">
        <w:rPr>
          <w:lang w:val="en-US"/>
        </w:rPr>
        <w:t xml:space="preserve">., </w:t>
      </w:r>
      <w:r w:rsidR="004F55B5" w:rsidRPr="00270B62">
        <w:t>Джаманбаева</w:t>
      </w:r>
      <w:r w:rsidR="004F55B5" w:rsidRPr="00270B62">
        <w:rPr>
          <w:lang w:val="en-US"/>
        </w:rPr>
        <w:t xml:space="preserve"> </w:t>
      </w:r>
      <w:r w:rsidR="004F55B5" w:rsidRPr="00270B62">
        <w:t>З</w:t>
      </w:r>
      <w:r w:rsidR="004F55B5" w:rsidRPr="00270B62">
        <w:rPr>
          <w:lang w:val="en-US"/>
        </w:rPr>
        <w:t>.</w:t>
      </w:r>
      <w:r w:rsidR="004F55B5" w:rsidRPr="00270B62">
        <w:t>А</w:t>
      </w:r>
      <w:r w:rsidR="004F55B5" w:rsidRPr="00270B62">
        <w:rPr>
          <w:lang w:val="en-US"/>
        </w:rPr>
        <w:t xml:space="preserve">., </w:t>
      </w:r>
      <w:r w:rsidR="004F55B5" w:rsidRPr="00270B62">
        <w:t>Жолболдиев</w:t>
      </w:r>
      <w:r w:rsidR="004F55B5" w:rsidRPr="00270B62">
        <w:rPr>
          <w:lang w:val="en-US"/>
        </w:rPr>
        <w:t xml:space="preserve"> </w:t>
      </w:r>
      <w:r w:rsidR="004F55B5" w:rsidRPr="00270B62">
        <w:t>Б</w:t>
      </w:r>
      <w:r w:rsidR="004F55B5" w:rsidRPr="00270B62">
        <w:rPr>
          <w:lang w:val="en-US"/>
        </w:rPr>
        <w:t>.</w:t>
      </w:r>
      <w:r w:rsidR="004F55B5" w:rsidRPr="00270B62">
        <w:t>Т</w:t>
      </w:r>
      <w:r w:rsidR="004F55B5" w:rsidRPr="00270B62">
        <w:rPr>
          <w:lang w:val="en-US"/>
        </w:rPr>
        <w:t xml:space="preserve">., </w:t>
      </w:r>
      <w:r w:rsidR="004F55B5" w:rsidRPr="00270B62">
        <w:t>Кармышева</w:t>
      </w:r>
      <w:r w:rsidR="004F55B5" w:rsidRPr="00270B62">
        <w:rPr>
          <w:lang w:val="en-US"/>
        </w:rPr>
        <w:t xml:space="preserve"> </w:t>
      </w:r>
      <w:r w:rsidR="004F55B5" w:rsidRPr="00270B62">
        <w:t>У</w:t>
      </w:r>
      <w:r w:rsidR="004F55B5" w:rsidRPr="00270B62">
        <w:rPr>
          <w:lang w:val="en-US"/>
        </w:rPr>
        <w:t>.</w:t>
      </w:r>
      <w:r w:rsidR="004F55B5" w:rsidRPr="00270B62">
        <w:t>Ж</w:t>
      </w:r>
      <w:r w:rsidR="004F55B5" w:rsidRPr="00270B62">
        <w:rPr>
          <w:lang w:val="en-US"/>
        </w:rPr>
        <w:t>.</w:t>
      </w:r>
      <w:r w:rsidR="008734B6">
        <w:rPr>
          <w:lang w:val="en-US"/>
        </w:rPr>
        <w:t xml:space="preserve"> </w:t>
      </w:r>
      <w:r w:rsidR="004F55B5" w:rsidRPr="00270B62">
        <w:t>Б</w:t>
      </w:r>
      <w:r w:rsidR="004F55B5" w:rsidRPr="00270B62">
        <w:rPr>
          <w:bCs/>
          <w:iCs/>
        </w:rPr>
        <w:t>иогеохимия</w:t>
      </w:r>
      <w:r w:rsidR="004F55B5" w:rsidRPr="008734B6">
        <w:rPr>
          <w:bCs/>
          <w:iCs/>
          <w:lang w:val="en-US"/>
        </w:rPr>
        <w:t xml:space="preserve"> </w:t>
      </w:r>
      <w:r w:rsidR="004F55B5" w:rsidRPr="00270B62">
        <w:rPr>
          <w:bCs/>
          <w:iCs/>
        </w:rPr>
        <w:t>горных</w:t>
      </w:r>
      <w:r w:rsidR="004F55B5" w:rsidRPr="008734B6">
        <w:rPr>
          <w:bCs/>
          <w:iCs/>
          <w:lang w:val="en-US"/>
        </w:rPr>
        <w:t xml:space="preserve"> </w:t>
      </w:r>
      <w:r w:rsidR="004F55B5" w:rsidRPr="00270B62">
        <w:rPr>
          <w:bCs/>
          <w:iCs/>
        </w:rPr>
        <w:t>экосистем</w:t>
      </w:r>
      <w:r w:rsidR="004F55B5" w:rsidRPr="008734B6">
        <w:rPr>
          <w:bCs/>
          <w:iCs/>
          <w:lang w:val="en-US"/>
        </w:rPr>
        <w:t xml:space="preserve"> </w:t>
      </w:r>
      <w:r w:rsidR="004F55B5" w:rsidRPr="00270B62">
        <w:rPr>
          <w:bCs/>
          <w:iCs/>
        </w:rPr>
        <w:t>Кыргызстана</w:t>
      </w:r>
      <w:r w:rsidR="004F55B5" w:rsidRPr="008734B6">
        <w:rPr>
          <w:bCs/>
          <w:iCs/>
          <w:lang w:val="en-US"/>
        </w:rPr>
        <w:t xml:space="preserve"> //</w:t>
      </w:r>
      <w:r w:rsidR="004F55B5" w:rsidRPr="00270B62">
        <w:rPr>
          <w:bCs/>
          <w:iCs/>
        </w:rPr>
        <w:t>М</w:t>
      </w:r>
      <w:r w:rsidR="004F55B5" w:rsidRPr="00270B62">
        <w:t>еж</w:t>
      </w:r>
      <w:r w:rsidR="004F55B5" w:rsidRPr="008734B6">
        <w:rPr>
          <w:lang w:val="en-US"/>
        </w:rPr>
        <w:t xml:space="preserve">. </w:t>
      </w:r>
      <w:r w:rsidR="004F55B5" w:rsidRPr="00270B62">
        <w:t>научной</w:t>
      </w:r>
      <w:r w:rsidR="004F55B5" w:rsidRPr="008734B6">
        <w:rPr>
          <w:lang w:val="en-US"/>
        </w:rPr>
        <w:t>-</w:t>
      </w:r>
      <w:r w:rsidR="004F55B5" w:rsidRPr="00270B62">
        <w:t>прак</w:t>
      </w:r>
      <w:r w:rsidR="004F55B5" w:rsidRPr="008734B6">
        <w:rPr>
          <w:lang w:val="en-US"/>
        </w:rPr>
        <w:t xml:space="preserve">. </w:t>
      </w:r>
      <w:r w:rsidR="004F55B5" w:rsidRPr="00270B62">
        <w:t>конф</w:t>
      </w:r>
      <w:r w:rsidR="004F55B5" w:rsidRPr="008734B6">
        <w:rPr>
          <w:lang w:val="en-US"/>
        </w:rPr>
        <w:t xml:space="preserve">. </w:t>
      </w:r>
      <w:r w:rsidR="004F55B5" w:rsidRPr="00270B62">
        <w:t xml:space="preserve">«Сохранение биоразнообразия горных экосистем в условиях изменения климата», Бишкек, ИЖП КР, 2023. №2. С. </w:t>
      </w:r>
      <w:r w:rsidR="00E64D9A" w:rsidRPr="00270B62">
        <w:t>141–146</w:t>
      </w:r>
      <w:r w:rsidR="004F55B5" w:rsidRPr="00270B62">
        <w:t xml:space="preserve">. </w:t>
      </w:r>
      <w:hyperlink r:id="rId16" w:tgtFrame="_blank" w:history="1">
        <w:r w:rsidR="004F55B5" w:rsidRPr="00270B62">
          <w:rPr>
            <w:rStyle w:val="ae"/>
            <w:rFonts w:cs="Times New Roman"/>
            <w:shd w:val="clear" w:color="auto" w:fill="FFFFFF"/>
          </w:rPr>
          <w:t>https://ib.naskr.kg/live/index.php/journal/issue/current</w:t>
        </w:r>
      </w:hyperlink>
      <w:r w:rsidR="004F55B5" w:rsidRPr="00270B62">
        <w:rPr>
          <w:rStyle w:val="ae"/>
          <w:rFonts w:cs="Times New Roman"/>
          <w:shd w:val="clear" w:color="auto" w:fill="FFFFFF"/>
        </w:rPr>
        <w:t xml:space="preserve"> </w:t>
      </w:r>
    </w:p>
    <w:p w14:paraId="4AA0AB02" w14:textId="16FA0694" w:rsidR="004F55B5" w:rsidRPr="00270B62" w:rsidRDefault="009A2DD1" w:rsidP="004F55B5">
      <w:pPr>
        <w:rPr>
          <w:lang w:val="en-US"/>
        </w:rPr>
      </w:pPr>
      <w:r w:rsidRPr="009A2DD1">
        <w:rPr>
          <w:lang w:val="en-US"/>
        </w:rPr>
        <w:t xml:space="preserve">5. </w:t>
      </w:r>
      <w:r w:rsidR="004F55B5" w:rsidRPr="00270B62">
        <w:rPr>
          <w:lang w:val="en-US"/>
        </w:rPr>
        <w:t>Kovalsky V.V., Vorotnitskaya I.E., Lekarev V.S., Nikitina E.V. Uranium biogeochemical food chains in the conditions of the Issyk-Kul Basin. Proceedings of the Biogeochemical Laboratory. Publishing House “Science”, M. 1968, XII. P. 25-53.</w:t>
      </w:r>
    </w:p>
    <w:p w14:paraId="10CD4A11" w14:textId="5D1B034A" w:rsidR="004F55B5" w:rsidRPr="0073076C" w:rsidRDefault="009A2DD1" w:rsidP="00CB2F2F">
      <w:pPr>
        <w:rPr>
          <w:lang w:val="en-US" w:eastAsia="ru-RU"/>
        </w:rPr>
      </w:pPr>
      <w:r>
        <w:rPr>
          <w:lang w:eastAsia="ru-RU"/>
        </w:rPr>
        <w:t xml:space="preserve">6. </w:t>
      </w:r>
      <w:r w:rsidR="004F55B5" w:rsidRPr="00270B62">
        <w:rPr>
          <w:lang w:eastAsia="ru-RU"/>
        </w:rPr>
        <w:t>Ковальский В.В. Геохимическая экология. Наука</w:t>
      </w:r>
      <w:r w:rsidR="004F55B5" w:rsidRPr="0073076C">
        <w:rPr>
          <w:lang w:val="en-US" w:eastAsia="ru-RU"/>
        </w:rPr>
        <w:t xml:space="preserve">, </w:t>
      </w:r>
      <w:r w:rsidR="004F55B5" w:rsidRPr="00270B62">
        <w:rPr>
          <w:lang w:eastAsia="ru-RU"/>
        </w:rPr>
        <w:t>Москва</w:t>
      </w:r>
      <w:r w:rsidR="004F55B5" w:rsidRPr="0073076C">
        <w:rPr>
          <w:lang w:val="en-US" w:eastAsia="ru-RU"/>
        </w:rPr>
        <w:t xml:space="preserve">, 1974 </w:t>
      </w:r>
      <w:r w:rsidR="004F55B5" w:rsidRPr="00270B62">
        <w:rPr>
          <w:lang w:eastAsia="ru-RU"/>
        </w:rPr>
        <w:t>г</w:t>
      </w:r>
      <w:r w:rsidR="004F55B5" w:rsidRPr="0073076C">
        <w:rPr>
          <w:lang w:val="en-US" w:eastAsia="ru-RU"/>
        </w:rPr>
        <w:t xml:space="preserve">., 303 </w:t>
      </w:r>
      <w:r w:rsidR="004F55B5" w:rsidRPr="00270B62">
        <w:rPr>
          <w:lang w:eastAsia="ru-RU"/>
        </w:rPr>
        <w:t>с</w:t>
      </w:r>
      <w:r w:rsidR="004F55B5" w:rsidRPr="0073076C">
        <w:rPr>
          <w:lang w:val="en-US" w:eastAsia="ru-RU"/>
        </w:rPr>
        <w:t>.</w:t>
      </w:r>
    </w:p>
    <w:p w14:paraId="2207A318" w14:textId="77777777" w:rsidR="00CB2F2F" w:rsidRDefault="009A2DD1" w:rsidP="00CB2F2F">
      <w:pPr>
        <w:rPr>
          <w:szCs w:val="24"/>
          <w:lang w:val="en-US"/>
        </w:rPr>
        <w:sectPr w:rsidR="00CB2F2F" w:rsidSect="004C0894">
          <w:pgSz w:w="11906" w:h="16838"/>
          <w:pgMar w:top="1134" w:right="1134" w:bottom="1134" w:left="1134" w:header="708" w:footer="708" w:gutter="0"/>
          <w:cols w:space="708"/>
          <w:docGrid w:linePitch="360"/>
        </w:sectPr>
      </w:pPr>
      <w:r w:rsidRPr="009A2DD1">
        <w:rPr>
          <w:szCs w:val="24"/>
          <w:lang w:val="en-US"/>
        </w:rPr>
        <w:t xml:space="preserve">7. </w:t>
      </w:r>
      <w:r w:rsidR="004F55B5" w:rsidRPr="00270B62">
        <w:rPr>
          <w:szCs w:val="24"/>
          <w:lang w:val="en-US"/>
        </w:rPr>
        <w:t xml:space="preserve">Mamytov A.M. Soil resources and issues of land cadaster of the Kyrgyz Republic. - Bishkek: Kyrgyzstan, 1996. -240 </w:t>
      </w:r>
      <w:r w:rsidR="004F55B5" w:rsidRPr="00270B62">
        <w:rPr>
          <w:szCs w:val="24"/>
        </w:rPr>
        <w:t>р</w:t>
      </w:r>
      <w:r w:rsidR="004F55B5" w:rsidRPr="00270B62">
        <w:rPr>
          <w:szCs w:val="24"/>
          <w:lang w:val="en-US"/>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F48E4" w:rsidRPr="00890F2B" w14:paraId="326E9F3F" w14:textId="77777777" w:rsidTr="00CB0526">
        <w:tc>
          <w:tcPr>
            <w:tcW w:w="9628" w:type="dxa"/>
          </w:tcPr>
          <w:p w14:paraId="2A9BB4AA" w14:textId="5ED88910" w:rsidR="000F48E4" w:rsidRPr="00890F2B" w:rsidRDefault="00392D14" w:rsidP="00CB0526">
            <w:pPr>
              <w:pStyle w:val="1"/>
              <w:outlineLvl w:val="0"/>
            </w:pPr>
            <w:bookmarkStart w:id="27" w:name="_Toc229643476"/>
            <w:bookmarkStart w:id="28" w:name="_Toc229747510"/>
            <w:r w:rsidRPr="00392D14">
              <w:lastRenderedPageBreak/>
              <w:t>Влияние выбросов угольной пыли на геохимическую среду города Прокопьевска как фактор риска микроэлементозов</w:t>
            </w:r>
            <w:bookmarkEnd w:id="27"/>
            <w:bookmarkEnd w:id="28"/>
          </w:p>
        </w:tc>
      </w:tr>
      <w:tr w:rsidR="000F48E4" w:rsidRPr="00110C80" w14:paraId="25113A8A" w14:textId="77777777" w:rsidTr="00CB0526">
        <w:tc>
          <w:tcPr>
            <w:tcW w:w="9628" w:type="dxa"/>
          </w:tcPr>
          <w:p w14:paraId="58E00449" w14:textId="2B8AC32B" w:rsidR="000F48E4" w:rsidRPr="007232EE" w:rsidRDefault="003500CD" w:rsidP="00CB0526">
            <w:pPr>
              <w:spacing w:line="240" w:lineRule="auto"/>
              <w:jc w:val="center"/>
              <w:rPr>
                <w:rFonts w:cs="Times New Roman"/>
                <w:i/>
                <w:szCs w:val="24"/>
              </w:rPr>
            </w:pPr>
            <w:r w:rsidRPr="003500CD">
              <w:rPr>
                <w:rFonts w:cs="Times New Roman"/>
                <w:i/>
                <w:szCs w:val="24"/>
              </w:rPr>
              <w:t>Дозорова</w:t>
            </w:r>
            <w:r w:rsidR="009405C3">
              <w:rPr>
                <w:rFonts w:cs="Times New Roman"/>
                <w:i/>
                <w:szCs w:val="24"/>
                <w:lang w:val="en-US"/>
              </w:rPr>
              <w:t> </w:t>
            </w:r>
            <w:r w:rsidRPr="003500CD">
              <w:rPr>
                <w:rFonts w:cs="Times New Roman"/>
                <w:i/>
                <w:szCs w:val="24"/>
              </w:rPr>
              <w:t>Т.С., Михайличенко</w:t>
            </w:r>
            <w:r w:rsidR="009405C3">
              <w:rPr>
                <w:rFonts w:cs="Times New Roman"/>
                <w:i/>
                <w:szCs w:val="24"/>
                <w:lang w:val="en-US"/>
              </w:rPr>
              <w:t> </w:t>
            </w:r>
            <w:r w:rsidRPr="003500CD">
              <w:rPr>
                <w:rFonts w:cs="Times New Roman"/>
                <w:i/>
                <w:szCs w:val="24"/>
              </w:rPr>
              <w:t>К.Ю.</w:t>
            </w:r>
          </w:p>
        </w:tc>
      </w:tr>
      <w:tr w:rsidR="000F48E4" w:rsidRPr="006C028F" w14:paraId="15DB590F" w14:textId="77777777" w:rsidTr="00CB0526">
        <w:tc>
          <w:tcPr>
            <w:tcW w:w="9628" w:type="dxa"/>
          </w:tcPr>
          <w:p w14:paraId="060556B0" w14:textId="0898CE9C" w:rsidR="000F48E4" w:rsidRPr="000D0115" w:rsidRDefault="003500CD" w:rsidP="00CB0526">
            <w:pPr>
              <w:ind w:firstLine="0"/>
              <w:jc w:val="center"/>
              <w:rPr>
                <w:i/>
                <w:iCs/>
              </w:rPr>
            </w:pPr>
            <w:r w:rsidRPr="003500CD">
              <w:rPr>
                <w:i/>
                <w:iCs/>
              </w:rPr>
              <w:t>Российский университет дружбы народов имени Патриса Лумумбы</w:t>
            </w:r>
          </w:p>
        </w:tc>
      </w:tr>
      <w:tr w:rsidR="000F48E4" w:rsidRPr="009D618E" w14:paraId="2A46EBF3" w14:textId="77777777" w:rsidTr="00CB0526">
        <w:tc>
          <w:tcPr>
            <w:tcW w:w="9628" w:type="dxa"/>
          </w:tcPr>
          <w:p w14:paraId="1AF453FE" w14:textId="18E93133" w:rsidR="000F48E4" w:rsidRPr="009D618E" w:rsidRDefault="003500CD" w:rsidP="00CB0526">
            <w:pPr>
              <w:ind w:firstLine="0"/>
              <w:jc w:val="center"/>
              <w:rPr>
                <w:i/>
                <w:iCs/>
              </w:rPr>
            </w:pPr>
            <w:r w:rsidRPr="003500CD">
              <w:rPr>
                <w:i/>
                <w:iCs/>
              </w:rPr>
              <w:t>tdozorova@list.ru</w:t>
            </w:r>
          </w:p>
        </w:tc>
      </w:tr>
    </w:tbl>
    <w:p w14:paraId="7D4F6B84" w14:textId="2275BED8" w:rsidR="0071008C" w:rsidRPr="0071008C" w:rsidRDefault="0071008C" w:rsidP="0071008C">
      <w:r w:rsidRPr="0071008C">
        <w:t xml:space="preserve">Город Прокопьевск является одним из старейших центров угледобычи Кузбасса, где в настоящее время значительная часть добычи ведётся открытым способом. Разрез АО «Прокопьевский угольный разрез», расположенный в черте города, формирует локальную геохимическую аномалию. Цель работы – анализ экологических последствий деятельности угольного разреза с позиций биогеохимии, включая трансформацию микроэлементного состава компонентов окружающей среды и оценку предпосылок формирования микроэлементозов у населения. Актуальность исследования обусловлена химическим составом угольной пыли, обогащённой микроэлементами </w:t>
      </w:r>
      <w:r w:rsidR="00E64D9A" w:rsidRPr="0071008C">
        <w:t>I–II</w:t>
      </w:r>
      <w:r w:rsidRPr="0071008C">
        <w:t xml:space="preserve"> классов опасности (Pb, As, Cd, Hg, Se), а также эффектом суммации загрязнения в условиях плотной селитебной застройки [2, 3].</w:t>
      </w:r>
    </w:p>
    <w:p w14:paraId="6ADCA6B4" w14:textId="77777777" w:rsidR="0071008C" w:rsidRPr="0071008C" w:rsidRDefault="0071008C" w:rsidP="0071008C">
      <w:r w:rsidRPr="0071008C">
        <w:t>Основными источниками пылевого загрязнения являются буровзрывные и выемочно-погрузочные работы, сопровождающиеся образованием аэрозольных частиц различной дисперсности. Дополнительным фактором служит ветровая эрозия породных отвалов и угольных складов, обеспечивающая вторичное рассеивание пыли [4]. Геохимическая специфика выбросов заключается в поступлении в окружающую среду не только углеродистых частиц, но и комплекса элементов-примесей (As, Cr, Ni, Co), характерных для углей и вмещающих пород [5]. Поступление карбонатсодержащей пыли может приводить к изменению кислотно-щелочных условий почв, что, в соответствии с геохимическими закономерностями, влияет на подвижность химических элементов: возможно закрепление катионогенных металлов (Pb, Cu, Zn) в верхних горизонтах и повышение миграционной способности анионогенных элементов (As, Se), в том числе в направлении грунтовых вод [6].</w:t>
      </w:r>
    </w:p>
    <w:p w14:paraId="2DF43C0E" w14:textId="77777777" w:rsidR="0071008C" w:rsidRPr="0071008C" w:rsidRDefault="0071008C" w:rsidP="0071008C">
      <w:r w:rsidRPr="0071008C">
        <w:t>С позиций геохимической экологии можно выделить основные пути воздействия загрязняющих веществ на население. Ингаляционный путь связан с поступлением тонкодисперсных частиц, содержащих кварц и адсорбированные тяжёлые металлы, что может способствовать развитию хронических заболеваний органов дыхания и ассоциироваться с повышенным риском неблагоприятных эффектов [3]. Пероральный путь реализуется через накопление элементов в почвах приусадебных участков и их последующую транслокацию в сельскохозяйственные культуры, формируя потенциальную алиментарную нагрузку по Cd и Pb [6]. Водный путь может быть связан с поступлением дренажных вод в малые водотоки (в частности, р. Аба), для которых характерно повышенное содержание Fe, Mn и Al [2].</w:t>
      </w:r>
    </w:p>
    <w:p w14:paraId="0DB0B7E3" w14:textId="77777777" w:rsidR="0071008C" w:rsidRPr="0071008C" w:rsidRDefault="0071008C" w:rsidP="0071008C">
      <w:r w:rsidRPr="0071008C">
        <w:t>Обобщение результатов биогеохимических исследований показывает, что в условиях угледобывающих регионов могут формироваться техногенные микроэлементозы, обусловленные как избытком отдельных элементов (Mn, Pb), так и нарушением баланса жизненно необходимых микроэлементов [3]. В литературе также отмечается, что сочетанное воздействие угольно-породной пыли и газообразных выбросов (CO, SO₂) способно усиливать токсический эффект за счёт синергетического взаимодействия компонентов [1].</w:t>
      </w:r>
    </w:p>
    <w:p w14:paraId="4F8B27ED" w14:textId="77777777" w:rsidR="0071008C" w:rsidRPr="0071008C" w:rsidRDefault="0071008C" w:rsidP="0071008C">
      <w:r w:rsidRPr="0071008C">
        <w:t xml:space="preserve">Для оценки степени антропогенной нагрузки перспективно использование биогеохимических индикаторов. В качестве индикаторных сред могут выступать волосы и кровь детского населения, отражающие уровень накопления токсичных элементов (As, Pb, Hg). Растительные объекты (листья одуванчика, хвоя сосны) применяются для пространственного </w:t>
      </w:r>
      <w:r w:rsidRPr="0071008C">
        <w:lastRenderedPageBreak/>
        <w:t>картирования аэрогенного загрязнения, а снежный покров – для оценки сезонной динамики выпадения пылевых частиц [2].</w:t>
      </w:r>
    </w:p>
    <w:p w14:paraId="28878C3C" w14:textId="77777777" w:rsidR="0071008C" w:rsidRPr="0071008C" w:rsidRDefault="0071008C" w:rsidP="0071008C">
      <w:r w:rsidRPr="0071008C">
        <w:t xml:space="preserve">Таким образом, в пределах селитебной зоны г. Прокопьевска вероятно формируется полиэлементная геохимическая аномалия, связанная с деятельностью угольного разреза. Имеются основания предполагать, что данная аномалия может выступать фактором риска нарушений микроэлементного гомеостаза и повышенной распространённости заболеваний органов дыхания у населения. </w:t>
      </w:r>
    </w:p>
    <w:p w14:paraId="731BAB2B" w14:textId="2DB7D581" w:rsidR="0071008C" w:rsidRPr="0071008C" w:rsidRDefault="0071008C" w:rsidP="0071008C">
      <w:pPr>
        <w:rPr>
          <w:b/>
          <w:bCs/>
        </w:rPr>
      </w:pPr>
      <w:r w:rsidRPr="0071008C">
        <w:rPr>
          <w:b/>
          <w:bCs/>
        </w:rPr>
        <w:t>Литература</w:t>
      </w:r>
    </w:p>
    <w:p w14:paraId="07827481" w14:textId="6DBC57CF" w:rsidR="0071008C" w:rsidRPr="0071008C" w:rsidRDefault="0071008C" w:rsidP="0071008C">
      <w:r>
        <w:t xml:space="preserve">1. </w:t>
      </w:r>
      <w:r w:rsidRPr="0071008C">
        <w:t xml:space="preserve">Бородачев Н.М., Портола В.А. Угольная пыль и полиарены как загрязняющие компоненты промышленных предприятий // Сборник материалов региональной научно-практической конференции студентов и школьников. – 2022. – С. </w:t>
      </w:r>
      <w:r w:rsidR="00E64D9A" w:rsidRPr="0071008C">
        <w:t>5.1–5.5</w:t>
      </w:r>
      <w:r w:rsidRPr="0071008C">
        <w:t>.</w:t>
      </w:r>
    </w:p>
    <w:p w14:paraId="32BC3149" w14:textId="760F69F6" w:rsidR="0071008C" w:rsidRPr="0071008C" w:rsidRDefault="0071008C" w:rsidP="0071008C">
      <w:r>
        <w:t xml:space="preserve">2. </w:t>
      </w:r>
      <w:r w:rsidRPr="0071008C">
        <w:t>Доклад о состоянии и охране окружающей среды Кемеровской области – Кузбасса в 2022 году / Администрация Правительства Кузбасса; Министерство природных ресурсов и экологии Кузбасса. Кемерово, 2023.</w:t>
      </w:r>
    </w:p>
    <w:p w14:paraId="78BB8EBD" w14:textId="1FF94C58" w:rsidR="0071008C" w:rsidRPr="0071008C" w:rsidRDefault="0071008C" w:rsidP="0071008C">
      <w:r>
        <w:t xml:space="preserve">3. </w:t>
      </w:r>
      <w:r w:rsidRPr="0071008C">
        <w:t xml:space="preserve">Крылов Д.А. Негативное влияние элементов-примесей от угольных ТЭС на окружающую среду и здоровье людей // Горный информационно-аналитический бюллетень. – 2017. – №12. – С. </w:t>
      </w:r>
      <w:r w:rsidR="00E64D9A" w:rsidRPr="0071008C">
        <w:t>77–87</w:t>
      </w:r>
      <w:r w:rsidRPr="0071008C">
        <w:t>.</w:t>
      </w:r>
    </w:p>
    <w:p w14:paraId="4E5FE4F7" w14:textId="28FE73D8" w:rsidR="0071008C" w:rsidRPr="0071008C" w:rsidRDefault="0071008C" w:rsidP="0071008C">
      <w:r>
        <w:t xml:space="preserve">4. </w:t>
      </w:r>
      <w:r w:rsidRPr="0071008C">
        <w:t xml:space="preserve">Ларичев А.Ю., Мазур А.С., Парамонов Г.П., Цимбалюк Т.А. К вопросу расчета пылегазового загрязнения атмосферы при производстве массовых взрывов на карьерах // Известия Санкт-Петербургского государственного технологического института (технического университета). – 2010. – №8. – С. </w:t>
      </w:r>
      <w:r w:rsidR="00E64D9A" w:rsidRPr="0071008C">
        <w:t>84–88</w:t>
      </w:r>
      <w:r w:rsidRPr="0071008C">
        <w:t>.</w:t>
      </w:r>
    </w:p>
    <w:p w14:paraId="4FDFBEC2" w14:textId="05B6ABB5" w:rsidR="0071008C" w:rsidRPr="0071008C" w:rsidRDefault="0071008C" w:rsidP="0071008C">
      <w:r>
        <w:t xml:space="preserve">5. </w:t>
      </w:r>
      <w:r w:rsidRPr="0071008C">
        <w:t xml:space="preserve">Юдович Я.Э. Геохимия угля // Вестник геонаук. – 2005. – №3. – С. </w:t>
      </w:r>
      <w:r w:rsidR="00E64D9A" w:rsidRPr="0071008C">
        <w:t>49–53</w:t>
      </w:r>
      <w:r w:rsidRPr="0071008C">
        <w:t>.</w:t>
      </w:r>
    </w:p>
    <w:p w14:paraId="11A3F5C9" w14:textId="77777777" w:rsidR="0071008C" w:rsidRDefault="0071008C" w:rsidP="0071008C">
      <w:pPr>
        <w:rPr>
          <w:lang w:val="en-US"/>
        </w:rPr>
        <w:sectPr w:rsidR="0071008C" w:rsidSect="004C0894">
          <w:pgSz w:w="11906" w:h="16838"/>
          <w:pgMar w:top="1134" w:right="1134" w:bottom="1134" w:left="1134" w:header="708" w:footer="708" w:gutter="0"/>
          <w:cols w:space="708"/>
          <w:docGrid w:linePitch="360"/>
        </w:sectPr>
      </w:pPr>
      <w:r w:rsidRPr="0071008C">
        <w:rPr>
          <w:lang w:val="en-US"/>
        </w:rPr>
        <w:t>6. Li F., Li X., Hou L., Shao A. Impact of the Coal Mining on the Spatial Distribution of Potentially Toxic Metals in Farmland Tillage Soil // Scientific Reports. 2018.</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D45A5" w:rsidRPr="00890F2B" w14:paraId="1359D253" w14:textId="77777777" w:rsidTr="00CB0526">
        <w:tc>
          <w:tcPr>
            <w:tcW w:w="9628" w:type="dxa"/>
          </w:tcPr>
          <w:p w14:paraId="15EF2B38" w14:textId="6492F69B" w:rsidR="000D45A5" w:rsidRPr="00890F2B" w:rsidRDefault="00FC17B7" w:rsidP="00FC17B7">
            <w:pPr>
              <w:pStyle w:val="1"/>
              <w:outlineLvl w:val="0"/>
            </w:pPr>
            <w:bookmarkStart w:id="29" w:name="_Toc229643477"/>
            <w:bookmarkStart w:id="30" w:name="_Toc229747511"/>
            <w:r w:rsidRPr="0004257E">
              <w:lastRenderedPageBreak/>
              <w:t xml:space="preserve">Пространственное распределение </w:t>
            </w:r>
            <w:r w:rsidRPr="0004257E">
              <w:rPr>
                <w:vertAlign w:val="superscript"/>
              </w:rPr>
              <w:t>137</w:t>
            </w:r>
            <w:r w:rsidR="008F3036">
              <w:rPr>
                <w:lang w:val="en-US"/>
              </w:rPr>
              <w:t>C</w:t>
            </w:r>
            <w:r w:rsidRPr="0004257E">
              <w:t xml:space="preserve">s и </w:t>
            </w:r>
            <w:r w:rsidRPr="0004257E">
              <w:rPr>
                <w:vertAlign w:val="superscript"/>
              </w:rPr>
              <w:t>90</w:t>
            </w:r>
            <w:r w:rsidR="00622C12">
              <w:rPr>
                <w:lang w:val="en-US"/>
              </w:rPr>
              <w:t>S</w:t>
            </w:r>
            <w:r w:rsidRPr="0004257E">
              <w:t xml:space="preserve">r в почвенном покрове лесных элементарных ландшафтно-геохимических систем в зоне </w:t>
            </w:r>
            <w:r>
              <w:t>ВУРС</w:t>
            </w:r>
            <w:r w:rsidRPr="0004257E">
              <w:t>а</w:t>
            </w:r>
            <w:bookmarkEnd w:id="29"/>
            <w:bookmarkEnd w:id="30"/>
          </w:p>
        </w:tc>
      </w:tr>
      <w:tr w:rsidR="000D45A5" w:rsidRPr="00110C80" w14:paraId="5E5067ED" w14:textId="77777777" w:rsidTr="00CB0526">
        <w:tc>
          <w:tcPr>
            <w:tcW w:w="9628" w:type="dxa"/>
          </w:tcPr>
          <w:p w14:paraId="77E66F80" w14:textId="5080503C" w:rsidR="000D45A5" w:rsidRPr="0094509A" w:rsidRDefault="0094509A" w:rsidP="0094509A">
            <w:pPr>
              <w:pStyle w:val="af6"/>
              <w:spacing w:after="0" w:line="276" w:lineRule="auto"/>
              <w:rPr>
                <w:sz w:val="24"/>
                <w:szCs w:val="24"/>
                <w:vertAlign w:val="superscript"/>
              </w:rPr>
            </w:pPr>
            <w:r w:rsidRPr="00B85FF0">
              <w:rPr>
                <w:sz w:val="24"/>
                <w:szCs w:val="24"/>
              </w:rPr>
              <w:t>Долгушин</w:t>
            </w:r>
            <w:r w:rsidR="009405C3">
              <w:rPr>
                <w:sz w:val="24"/>
                <w:szCs w:val="24"/>
                <w:lang w:val="en-US"/>
              </w:rPr>
              <w:t> </w:t>
            </w:r>
            <w:r>
              <w:rPr>
                <w:sz w:val="24"/>
                <w:szCs w:val="24"/>
              </w:rPr>
              <w:t>Д.И.</w:t>
            </w:r>
            <w:r w:rsidRPr="00B85FF0">
              <w:rPr>
                <w:sz w:val="24"/>
                <w:szCs w:val="24"/>
                <w:vertAlign w:val="superscript"/>
              </w:rPr>
              <w:t>1</w:t>
            </w:r>
            <w:r w:rsidRPr="00B85FF0">
              <w:rPr>
                <w:sz w:val="24"/>
                <w:szCs w:val="24"/>
              </w:rPr>
              <w:t>, Баранчуков</w:t>
            </w:r>
            <w:r w:rsidR="009405C3">
              <w:rPr>
                <w:sz w:val="24"/>
                <w:szCs w:val="24"/>
                <w:lang w:val="en-US"/>
              </w:rPr>
              <w:t> </w:t>
            </w:r>
            <w:r>
              <w:rPr>
                <w:sz w:val="24"/>
                <w:szCs w:val="24"/>
              </w:rPr>
              <w:t>В.С.</w:t>
            </w:r>
            <w:r w:rsidRPr="00B85FF0">
              <w:rPr>
                <w:sz w:val="24"/>
                <w:szCs w:val="24"/>
                <w:vertAlign w:val="superscript"/>
              </w:rPr>
              <w:t>1</w:t>
            </w:r>
            <w:r w:rsidRPr="00B85FF0">
              <w:rPr>
                <w:sz w:val="24"/>
                <w:szCs w:val="24"/>
              </w:rPr>
              <w:t>, Березкин</w:t>
            </w:r>
            <w:r w:rsidR="009405C3">
              <w:rPr>
                <w:sz w:val="24"/>
                <w:szCs w:val="24"/>
                <w:lang w:val="en-US"/>
              </w:rPr>
              <w:t> </w:t>
            </w:r>
            <w:r>
              <w:rPr>
                <w:sz w:val="24"/>
                <w:szCs w:val="24"/>
              </w:rPr>
              <w:t>В.Ю.</w:t>
            </w:r>
            <w:r w:rsidRPr="00B85FF0">
              <w:rPr>
                <w:sz w:val="24"/>
                <w:szCs w:val="24"/>
                <w:vertAlign w:val="superscript"/>
              </w:rPr>
              <w:t>1</w:t>
            </w:r>
            <w:r w:rsidRPr="00B85FF0">
              <w:rPr>
                <w:sz w:val="24"/>
                <w:szCs w:val="24"/>
              </w:rPr>
              <w:t>, Тарасов</w:t>
            </w:r>
            <w:r w:rsidR="009405C3">
              <w:rPr>
                <w:sz w:val="24"/>
                <w:szCs w:val="24"/>
                <w:lang w:val="en-US"/>
              </w:rPr>
              <w:t> </w:t>
            </w:r>
            <w:r>
              <w:rPr>
                <w:sz w:val="24"/>
                <w:szCs w:val="24"/>
              </w:rPr>
              <w:t>О.В.</w:t>
            </w:r>
            <w:r w:rsidRPr="00B85FF0">
              <w:rPr>
                <w:sz w:val="24"/>
                <w:szCs w:val="24"/>
                <w:vertAlign w:val="superscript"/>
              </w:rPr>
              <w:t>2</w:t>
            </w:r>
          </w:p>
        </w:tc>
      </w:tr>
      <w:tr w:rsidR="000D45A5" w:rsidRPr="006C028F" w14:paraId="6D7CDCAF" w14:textId="77777777" w:rsidTr="00CB0526">
        <w:tc>
          <w:tcPr>
            <w:tcW w:w="9628" w:type="dxa"/>
          </w:tcPr>
          <w:p w14:paraId="1F53369D" w14:textId="77777777" w:rsidR="000D45A5" w:rsidRDefault="0094509A" w:rsidP="00CB0526">
            <w:pPr>
              <w:ind w:firstLine="0"/>
              <w:jc w:val="center"/>
              <w:rPr>
                <w:i/>
                <w:iCs/>
              </w:rPr>
            </w:pPr>
            <w:r>
              <w:rPr>
                <w:i/>
                <w:iCs/>
              </w:rPr>
              <w:t xml:space="preserve">1 – </w:t>
            </w:r>
            <w:r w:rsidRPr="00957ACC">
              <w:rPr>
                <w:i/>
                <w:iCs/>
              </w:rPr>
              <w:t>Институт геохимии и аналитической химии имени В.И.</w:t>
            </w:r>
            <w:r>
              <w:rPr>
                <w:i/>
                <w:iCs/>
              </w:rPr>
              <w:t> </w:t>
            </w:r>
            <w:r w:rsidRPr="00957ACC">
              <w:rPr>
                <w:i/>
                <w:iCs/>
              </w:rPr>
              <w:t>Вернадского</w:t>
            </w:r>
            <w:r>
              <w:rPr>
                <w:i/>
                <w:iCs/>
              </w:rPr>
              <w:br/>
            </w:r>
            <w:r w:rsidRPr="00957ACC">
              <w:rPr>
                <w:i/>
                <w:iCs/>
              </w:rPr>
              <w:t>Российской академии наук, Москва, Россия</w:t>
            </w:r>
          </w:p>
          <w:p w14:paraId="4DAFD4A0" w14:textId="4AC9E07A" w:rsidR="0094509A" w:rsidRPr="000D0115" w:rsidRDefault="0094509A" w:rsidP="00CB0526">
            <w:pPr>
              <w:ind w:firstLine="0"/>
              <w:jc w:val="center"/>
              <w:rPr>
                <w:i/>
                <w:iCs/>
              </w:rPr>
            </w:pPr>
            <w:r>
              <w:rPr>
                <w:i/>
                <w:iCs/>
              </w:rPr>
              <w:t>2 – Производственное объединение «Маяк», Озёрск, Россия</w:t>
            </w:r>
          </w:p>
        </w:tc>
      </w:tr>
      <w:tr w:rsidR="000D45A5" w:rsidRPr="009D618E" w14:paraId="0FE887FF" w14:textId="77777777" w:rsidTr="00CB0526">
        <w:tc>
          <w:tcPr>
            <w:tcW w:w="9628" w:type="dxa"/>
          </w:tcPr>
          <w:p w14:paraId="6A2B0841" w14:textId="0216B94F" w:rsidR="000D45A5" w:rsidRPr="009D618E" w:rsidRDefault="005B1822" w:rsidP="00CB0526">
            <w:pPr>
              <w:ind w:firstLine="0"/>
              <w:jc w:val="center"/>
              <w:rPr>
                <w:i/>
                <w:iCs/>
              </w:rPr>
            </w:pPr>
            <w:r w:rsidRPr="005B1822">
              <w:rPr>
                <w:i/>
                <w:iCs/>
              </w:rPr>
              <w:t>dolgu-denis@yandex.ru</w:t>
            </w:r>
          </w:p>
        </w:tc>
      </w:tr>
    </w:tbl>
    <w:p w14:paraId="30DE980E" w14:textId="3D66BF8A" w:rsidR="003F4E62" w:rsidRPr="00C101AA" w:rsidRDefault="003F4E62" w:rsidP="003F4E62">
      <w:pPr>
        <w:rPr>
          <w:rFonts w:cs="Times New Roman"/>
        </w:rPr>
      </w:pPr>
      <w:r w:rsidRPr="00C101AA">
        <w:rPr>
          <w:rFonts w:cs="Times New Roman"/>
        </w:rPr>
        <w:t xml:space="preserve">Целью исследований было выявление закономерностей пространственного распределения </w:t>
      </w:r>
      <w:r w:rsidRPr="00C101AA">
        <w:rPr>
          <w:rFonts w:cs="Times New Roman"/>
          <w:vertAlign w:val="superscript"/>
        </w:rPr>
        <w:t>137</w:t>
      </w:r>
      <w:r w:rsidRPr="00C101AA">
        <w:rPr>
          <w:rFonts w:cs="Times New Roman"/>
          <w:lang w:val="en-US"/>
        </w:rPr>
        <w:t>Cs</w:t>
      </w:r>
      <w:r w:rsidRPr="00C101AA">
        <w:rPr>
          <w:rFonts w:cs="Times New Roman"/>
        </w:rPr>
        <w:t xml:space="preserve"> и </w:t>
      </w:r>
      <w:r w:rsidRPr="00C101AA">
        <w:rPr>
          <w:rFonts w:cs="Times New Roman"/>
          <w:vertAlign w:val="superscript"/>
        </w:rPr>
        <w:t>90</w:t>
      </w:r>
      <w:r w:rsidRPr="00C101AA">
        <w:rPr>
          <w:rFonts w:cs="Times New Roman"/>
          <w:lang w:val="en-US"/>
        </w:rPr>
        <w:t>Sr</w:t>
      </w:r>
      <w:r w:rsidRPr="00C101AA">
        <w:rPr>
          <w:rFonts w:cs="Times New Roman"/>
        </w:rPr>
        <w:t xml:space="preserve"> в почвенном покрове лесных ЭЛГС (типа: вершина – склон – замыкающее понижение). Исследования проведены на лесном </w:t>
      </w:r>
      <w:r w:rsidRPr="00C101AA">
        <w:rPr>
          <w:rFonts w:cs="Times New Roman"/>
          <w:lang w:val="en-US"/>
        </w:rPr>
        <w:t>c</w:t>
      </w:r>
      <w:r w:rsidRPr="00C101AA">
        <w:rPr>
          <w:rFonts w:cs="Times New Roman"/>
        </w:rPr>
        <w:t>клоне (70×20 м, перепад высот 3,2 м) северной экспозиции. Полевые (в почвенном покрове ЭЛГС, с шагом 1</w:t>
      </w:r>
      <w:r w:rsidRPr="00C101AA">
        <w:rPr>
          <w:rFonts w:cs="Times New Roman"/>
          <w:lang w:val="en-GB"/>
        </w:rPr>
        <w:t> </w:t>
      </w:r>
      <w:r w:rsidRPr="00C101AA">
        <w:rPr>
          <w:rFonts w:cs="Times New Roman"/>
        </w:rPr>
        <w:t xml:space="preserve">м) и лабораторные (в образцах почв) измерения активности </w:t>
      </w:r>
      <w:r w:rsidRPr="00C101AA">
        <w:rPr>
          <w:rFonts w:cs="Times New Roman"/>
          <w:vertAlign w:val="superscript"/>
        </w:rPr>
        <w:t>137</w:t>
      </w:r>
      <w:r w:rsidRPr="00C101AA">
        <w:rPr>
          <w:rFonts w:cs="Times New Roman"/>
          <w:lang w:val="en-GB"/>
        </w:rPr>
        <w:t>Cs</w:t>
      </w:r>
      <w:r w:rsidRPr="00C101AA">
        <w:rPr>
          <w:rFonts w:cs="Times New Roman"/>
        </w:rPr>
        <w:t xml:space="preserve"> проводились с помощью </w:t>
      </w:r>
      <w:r w:rsidRPr="00C101AA">
        <w:rPr>
          <w:rFonts w:cs="Times New Roman"/>
          <w:lang w:val="en-GB"/>
        </w:rPr>
        <w:t>γ</w:t>
      </w:r>
      <w:r w:rsidRPr="00C101AA">
        <w:rPr>
          <w:rFonts w:cs="Times New Roman"/>
        </w:rPr>
        <w:t>-спектрометров «</w:t>
      </w:r>
      <w:r w:rsidRPr="00C101AA">
        <w:rPr>
          <w:rFonts w:cs="Times New Roman"/>
          <w:lang w:val="en-GB"/>
        </w:rPr>
        <w:t>Violinist</w:t>
      </w:r>
      <w:r w:rsidRPr="00C101AA">
        <w:rPr>
          <w:rFonts w:cs="Times New Roman"/>
        </w:rPr>
        <w:t>-</w:t>
      </w:r>
      <w:r w:rsidRPr="00C101AA">
        <w:rPr>
          <w:rFonts w:cs="Times New Roman"/>
          <w:lang w:val="en-GB"/>
        </w:rPr>
        <w:t>III</w:t>
      </w:r>
      <w:r w:rsidRPr="00C101AA">
        <w:rPr>
          <w:rFonts w:cs="Times New Roman"/>
        </w:rPr>
        <w:t>» и «</w:t>
      </w:r>
      <w:r w:rsidRPr="00C101AA">
        <w:rPr>
          <w:rFonts w:cs="Times New Roman"/>
          <w:lang w:val="en-GB"/>
        </w:rPr>
        <w:t>Canberra</w:t>
      </w:r>
      <w:r w:rsidRPr="00C101AA">
        <w:rPr>
          <w:rFonts w:cs="Times New Roman"/>
        </w:rPr>
        <w:t xml:space="preserve">», а </w:t>
      </w:r>
      <w:r w:rsidRPr="00C101AA">
        <w:rPr>
          <w:rFonts w:cs="Times New Roman"/>
          <w:vertAlign w:val="superscript"/>
        </w:rPr>
        <w:t>90</w:t>
      </w:r>
      <w:r w:rsidRPr="00C101AA">
        <w:rPr>
          <w:rFonts w:cs="Times New Roman"/>
          <w:lang w:val="en-GB"/>
        </w:rPr>
        <w:t>Sr</w:t>
      </w:r>
      <w:r w:rsidRPr="00C101AA">
        <w:rPr>
          <w:rFonts w:cs="Times New Roman"/>
        </w:rPr>
        <w:t xml:space="preserve"> – на </w:t>
      </w:r>
      <w:r w:rsidRPr="00C101AA">
        <w:rPr>
          <w:rFonts w:cs="Times New Roman"/>
          <w:lang w:val="en-GB"/>
        </w:rPr>
        <w:t>β</w:t>
      </w:r>
      <w:r w:rsidRPr="00C101AA">
        <w:rPr>
          <w:rFonts w:cs="Times New Roman"/>
        </w:rPr>
        <w:t xml:space="preserve">-спектрометре «Колибри». Корреляция результатов полевых и лабораторных измерений составила: для </w:t>
      </w:r>
      <w:r w:rsidRPr="00C101AA">
        <w:rPr>
          <w:rFonts w:cs="Times New Roman"/>
          <w:vertAlign w:val="superscript"/>
        </w:rPr>
        <w:t>137</w:t>
      </w:r>
      <w:r w:rsidRPr="00C101AA">
        <w:rPr>
          <w:rFonts w:cs="Times New Roman"/>
        </w:rPr>
        <w:t>Cs (</w:t>
      </w:r>
      <w:r w:rsidR="008E1BF6" w:rsidRPr="00C101AA">
        <w:rPr>
          <w:rFonts w:cs="Times New Roman"/>
          <w:color w:val="000000"/>
          <w:lang w:val="en-US"/>
        </w:rPr>
        <w:t>r</w:t>
      </w:r>
      <w:r w:rsidR="008E1BF6" w:rsidRPr="00C101AA">
        <w:rPr>
          <w:rFonts w:cs="Times New Roman"/>
          <w:color w:val="000000"/>
          <w:vertAlign w:val="subscript"/>
        </w:rPr>
        <w:t>0,01</w:t>
      </w:r>
      <w:r w:rsidRPr="00C101AA">
        <w:rPr>
          <w:rFonts w:cs="Times New Roman"/>
        </w:rPr>
        <w:t xml:space="preserve">=0,918); для </w:t>
      </w:r>
      <w:r w:rsidRPr="00C101AA">
        <w:rPr>
          <w:rFonts w:cs="Times New Roman"/>
          <w:vertAlign w:val="superscript"/>
        </w:rPr>
        <w:t>90</w:t>
      </w:r>
      <w:r w:rsidRPr="00C101AA">
        <w:rPr>
          <w:rFonts w:cs="Times New Roman"/>
        </w:rPr>
        <w:t>Sr (</w:t>
      </w:r>
      <w:r w:rsidR="008E1BF6" w:rsidRPr="00C101AA">
        <w:rPr>
          <w:rFonts w:cs="Times New Roman"/>
          <w:color w:val="000000"/>
          <w:lang w:val="en-US"/>
        </w:rPr>
        <w:t>r</w:t>
      </w:r>
      <w:r w:rsidR="008E1BF6" w:rsidRPr="00C101AA">
        <w:rPr>
          <w:rFonts w:cs="Times New Roman"/>
          <w:color w:val="000000"/>
          <w:vertAlign w:val="subscript"/>
        </w:rPr>
        <w:t>0,01</w:t>
      </w:r>
      <w:r w:rsidRPr="00C101AA">
        <w:rPr>
          <w:rFonts w:cs="Times New Roman"/>
        </w:rPr>
        <w:t xml:space="preserve">=0,897). На исследованном лесном склоне пространственное распределение </w:t>
      </w:r>
      <w:r w:rsidRPr="00C101AA">
        <w:rPr>
          <w:rFonts w:cs="Times New Roman"/>
          <w:vertAlign w:val="superscript"/>
        </w:rPr>
        <w:t>137</w:t>
      </w:r>
      <w:r w:rsidRPr="00C101AA">
        <w:rPr>
          <w:rFonts w:cs="Times New Roman"/>
        </w:rPr>
        <w:t xml:space="preserve">Cs и </w:t>
      </w:r>
      <w:r w:rsidRPr="00C101AA">
        <w:rPr>
          <w:rFonts w:cs="Times New Roman"/>
          <w:vertAlign w:val="superscript"/>
        </w:rPr>
        <w:t>90</w:t>
      </w:r>
      <w:r w:rsidRPr="00C101AA">
        <w:rPr>
          <w:rFonts w:cs="Times New Roman"/>
          <w:lang w:val="en-US"/>
        </w:rPr>
        <w:t>Sr</w:t>
      </w:r>
      <w:r w:rsidRPr="00C101AA">
        <w:rPr>
          <w:rFonts w:cs="Times New Roman"/>
        </w:rPr>
        <w:t xml:space="preserve"> неоднородно (C</w:t>
      </w:r>
      <w:r w:rsidRPr="00C101AA">
        <w:rPr>
          <w:rFonts w:cs="Times New Roman"/>
          <w:lang w:val="en-US"/>
        </w:rPr>
        <w:t>V</w:t>
      </w:r>
      <w:r w:rsidRPr="00C101AA">
        <w:rPr>
          <w:rFonts w:cs="Times New Roman"/>
        </w:rPr>
        <w:t xml:space="preserve">: </w:t>
      </w:r>
      <w:r w:rsidRPr="00C101AA">
        <w:rPr>
          <w:rFonts w:cs="Times New Roman"/>
          <w:vertAlign w:val="superscript"/>
        </w:rPr>
        <w:t>137</w:t>
      </w:r>
      <w:r w:rsidRPr="00C101AA">
        <w:rPr>
          <w:rFonts w:cs="Times New Roman"/>
        </w:rPr>
        <w:t xml:space="preserve">Cs=17%; </w:t>
      </w:r>
      <w:r w:rsidRPr="00C101AA">
        <w:rPr>
          <w:rFonts w:cs="Times New Roman"/>
          <w:vertAlign w:val="superscript"/>
        </w:rPr>
        <w:t>90</w:t>
      </w:r>
      <w:r w:rsidRPr="00C101AA">
        <w:rPr>
          <w:rFonts w:cs="Times New Roman"/>
          <w:lang w:val="en-US"/>
        </w:rPr>
        <w:t>Sr</w:t>
      </w:r>
      <w:r w:rsidRPr="00C101AA">
        <w:rPr>
          <w:rFonts w:cs="Times New Roman"/>
        </w:rPr>
        <w:t>=26%), однако имеет схожую W-образную форму, с разной направленностью трендов (</w:t>
      </w:r>
      <w:r w:rsidRPr="00C101AA">
        <w:rPr>
          <w:rFonts w:cs="Times New Roman"/>
          <w:vertAlign w:val="superscript"/>
        </w:rPr>
        <w:t>137</w:t>
      </w:r>
      <w:r w:rsidRPr="00C101AA">
        <w:rPr>
          <w:rFonts w:cs="Times New Roman"/>
        </w:rPr>
        <w:t xml:space="preserve">Cs – положительный </w:t>
      </w:r>
      <w:r w:rsidRPr="00C101AA">
        <w:rPr>
          <w:rFonts w:cs="Times New Roman"/>
          <w:lang w:val="en-US"/>
        </w:rPr>
        <w:t>R</w:t>
      </w:r>
      <w:r w:rsidRPr="00C101AA">
        <w:rPr>
          <w:rFonts w:cs="Times New Roman"/>
          <w:vertAlign w:val="superscript"/>
        </w:rPr>
        <w:t>2</w:t>
      </w:r>
      <w:r w:rsidRPr="00C101AA">
        <w:rPr>
          <w:rFonts w:cs="Times New Roman"/>
        </w:rPr>
        <w:t>=0,03;</w:t>
      </w:r>
      <w:r w:rsidRPr="00C101AA">
        <w:rPr>
          <w:rFonts w:cs="Times New Roman"/>
          <w:vertAlign w:val="superscript"/>
        </w:rPr>
        <w:t xml:space="preserve"> 90</w:t>
      </w:r>
      <w:r w:rsidRPr="00C101AA">
        <w:rPr>
          <w:rFonts w:cs="Times New Roman"/>
          <w:lang w:val="en-US"/>
        </w:rPr>
        <w:t>Sr</w:t>
      </w:r>
      <w:r w:rsidRPr="00C101AA">
        <w:rPr>
          <w:rFonts w:cs="Times New Roman"/>
        </w:rPr>
        <w:t xml:space="preserve"> – отрицательный </w:t>
      </w:r>
      <w:r w:rsidRPr="00C101AA">
        <w:rPr>
          <w:rFonts w:cs="Times New Roman"/>
          <w:lang w:val="en-US"/>
        </w:rPr>
        <w:t>R</w:t>
      </w:r>
      <w:r w:rsidRPr="00C101AA">
        <w:rPr>
          <w:rFonts w:cs="Times New Roman"/>
          <w:vertAlign w:val="superscript"/>
        </w:rPr>
        <w:t>2</w:t>
      </w:r>
      <w:r w:rsidRPr="00C101AA">
        <w:rPr>
          <w:rFonts w:cs="Times New Roman"/>
        </w:rPr>
        <w:t xml:space="preserve">=0,11). Корреляция между </w:t>
      </w:r>
      <w:r w:rsidRPr="00C101AA">
        <w:rPr>
          <w:rFonts w:cs="Times New Roman"/>
          <w:vertAlign w:val="superscript"/>
        </w:rPr>
        <w:t>137</w:t>
      </w:r>
      <w:r w:rsidRPr="00C101AA">
        <w:rPr>
          <w:rFonts w:cs="Times New Roman"/>
        </w:rPr>
        <w:t>C</w:t>
      </w:r>
      <w:r w:rsidRPr="00C101AA">
        <w:rPr>
          <w:rFonts w:cs="Times New Roman"/>
          <w:lang w:val="en-US"/>
        </w:rPr>
        <w:t>s</w:t>
      </w:r>
      <w:r w:rsidRPr="00C101AA">
        <w:rPr>
          <w:rFonts w:cs="Times New Roman"/>
        </w:rPr>
        <w:t xml:space="preserve"> и </w:t>
      </w:r>
      <w:r w:rsidRPr="00C101AA">
        <w:rPr>
          <w:rFonts w:cs="Times New Roman"/>
          <w:vertAlign w:val="superscript"/>
        </w:rPr>
        <w:t>90</w:t>
      </w:r>
      <w:r w:rsidRPr="00C101AA">
        <w:rPr>
          <w:rFonts w:cs="Times New Roman"/>
          <w:lang w:val="en-US"/>
        </w:rPr>
        <w:t>Sr</w:t>
      </w:r>
      <w:r w:rsidRPr="00C101AA">
        <w:rPr>
          <w:rFonts w:cs="Times New Roman"/>
        </w:rPr>
        <w:t xml:space="preserve"> составляет </w:t>
      </w:r>
      <w:r w:rsidR="00932455" w:rsidRPr="00C101AA">
        <w:rPr>
          <w:rFonts w:cs="Times New Roman"/>
          <w:color w:val="000000"/>
          <w:lang w:val="en-US"/>
        </w:rPr>
        <w:t>r</w:t>
      </w:r>
      <w:r w:rsidR="00932455" w:rsidRPr="00C101AA">
        <w:rPr>
          <w:rFonts w:cs="Times New Roman"/>
          <w:color w:val="000000"/>
          <w:vertAlign w:val="subscript"/>
        </w:rPr>
        <w:t>0,01</w:t>
      </w:r>
      <w:r w:rsidRPr="00C101AA">
        <w:rPr>
          <w:rFonts w:cs="Times New Roman"/>
        </w:rPr>
        <w:t>=0,680. Корреляция РН с параметрами рельефа: отрицательная с уклоном (</w:t>
      </w:r>
      <w:r w:rsidRPr="00C101AA">
        <w:rPr>
          <w:rFonts w:cs="Times New Roman"/>
          <w:color w:val="000000"/>
          <w:lang w:val="en-US"/>
        </w:rPr>
        <w:t>r</w:t>
      </w:r>
      <w:r w:rsidRPr="00C101AA">
        <w:rPr>
          <w:rFonts w:cs="Times New Roman"/>
          <w:color w:val="000000"/>
          <w:vertAlign w:val="subscript"/>
        </w:rPr>
        <w:t>0,01</w:t>
      </w:r>
      <w:r w:rsidRPr="00C101AA">
        <w:rPr>
          <w:rFonts w:cs="Times New Roman"/>
          <w:color w:val="000000"/>
        </w:rPr>
        <w:t>=</w:t>
      </w:r>
      <w:r w:rsidRPr="00C101AA">
        <w:rPr>
          <w:rFonts w:cs="Times New Roman"/>
          <w:b/>
          <w:bCs/>
        </w:rPr>
        <w:t>–</w:t>
      </w:r>
      <w:r w:rsidRPr="00C101AA">
        <w:rPr>
          <w:rFonts w:cs="Times New Roman"/>
          <w:color w:val="000000"/>
        </w:rPr>
        <w:t>0,650</w:t>
      </w:r>
      <w:r w:rsidRPr="00C101AA">
        <w:rPr>
          <w:rFonts w:cs="Times New Roman"/>
        </w:rPr>
        <w:t>) и разнонаправленная с высотой (</w:t>
      </w:r>
      <w:r w:rsidRPr="00C101AA">
        <w:rPr>
          <w:rFonts w:cs="Times New Roman"/>
          <w:vertAlign w:val="superscript"/>
        </w:rPr>
        <w:t>137</w:t>
      </w:r>
      <w:r w:rsidRPr="00C101AA">
        <w:rPr>
          <w:rFonts w:cs="Times New Roman"/>
        </w:rPr>
        <w:t xml:space="preserve">Cs: </w:t>
      </w:r>
      <w:r w:rsidR="008E1BF6" w:rsidRPr="00C101AA">
        <w:rPr>
          <w:rFonts w:cs="Times New Roman"/>
          <w:color w:val="000000"/>
          <w:lang w:val="en-US"/>
        </w:rPr>
        <w:t>r</w:t>
      </w:r>
      <w:r w:rsidR="008E1BF6" w:rsidRPr="00C101AA">
        <w:rPr>
          <w:rFonts w:cs="Times New Roman"/>
          <w:color w:val="000000"/>
          <w:vertAlign w:val="subscript"/>
        </w:rPr>
        <w:t>0,01</w:t>
      </w:r>
      <w:r w:rsidRPr="00C101AA">
        <w:rPr>
          <w:rFonts w:cs="Times New Roman"/>
          <w:color w:val="000000"/>
        </w:rPr>
        <w:t>=</w:t>
      </w:r>
      <w:r w:rsidRPr="00C101AA">
        <w:rPr>
          <w:rFonts w:cs="Times New Roman"/>
          <w:b/>
          <w:bCs/>
        </w:rPr>
        <w:t>–</w:t>
      </w:r>
      <w:r w:rsidRPr="00C101AA">
        <w:rPr>
          <w:rFonts w:cs="Times New Roman"/>
          <w:color w:val="000000"/>
        </w:rPr>
        <w:t>0,633</w:t>
      </w:r>
      <w:r w:rsidRPr="00C101AA">
        <w:rPr>
          <w:rFonts w:cs="Times New Roman"/>
        </w:rPr>
        <w:t xml:space="preserve">; </w:t>
      </w:r>
      <w:r w:rsidRPr="00C101AA">
        <w:rPr>
          <w:rFonts w:cs="Times New Roman"/>
          <w:vertAlign w:val="superscript"/>
        </w:rPr>
        <w:t>90</w:t>
      </w:r>
      <w:r w:rsidRPr="00C101AA">
        <w:rPr>
          <w:rFonts w:cs="Times New Roman"/>
          <w:lang w:val="en-US"/>
        </w:rPr>
        <w:t>Sr</w:t>
      </w:r>
      <w:r w:rsidRPr="00C101AA">
        <w:rPr>
          <w:rFonts w:cs="Times New Roman"/>
        </w:rPr>
        <w:t xml:space="preserve">: </w:t>
      </w:r>
      <w:r w:rsidRPr="00C101AA">
        <w:rPr>
          <w:rFonts w:cs="Times New Roman"/>
          <w:color w:val="000000"/>
          <w:lang w:val="en-US"/>
        </w:rPr>
        <w:t>r</w:t>
      </w:r>
      <w:r w:rsidRPr="00C101AA">
        <w:rPr>
          <w:rFonts w:cs="Times New Roman"/>
          <w:color w:val="000000"/>
          <w:vertAlign w:val="subscript"/>
        </w:rPr>
        <w:t>0.01</w:t>
      </w:r>
      <w:r w:rsidRPr="00C101AA">
        <w:rPr>
          <w:rFonts w:cs="Times New Roman"/>
          <w:color w:val="000000"/>
        </w:rPr>
        <w:t>=0,676</w:t>
      </w:r>
      <w:r w:rsidRPr="00C101AA">
        <w:rPr>
          <w:rFonts w:cs="Times New Roman"/>
        </w:rPr>
        <w:t>).</w:t>
      </w:r>
    </w:p>
    <w:p w14:paraId="4A7A86CB" w14:textId="77777777" w:rsidR="003F4E62" w:rsidRPr="007C4CCD" w:rsidRDefault="003F4E62" w:rsidP="003F4E62">
      <w:pPr>
        <w:rPr>
          <w:rFonts w:cs="Times New Roman"/>
          <w:b/>
          <w:bCs/>
        </w:rPr>
      </w:pPr>
      <w:r w:rsidRPr="007C4CCD">
        <w:rPr>
          <w:rFonts w:cs="Times New Roman"/>
          <w:b/>
          <w:bCs/>
        </w:rPr>
        <w:t xml:space="preserve">Введение. </w:t>
      </w:r>
      <w:r w:rsidRPr="007C4CCD">
        <w:rPr>
          <w:rFonts w:cs="Times New Roman"/>
        </w:rPr>
        <w:t>В результате аварии на ПО «Маяк» в 1957 г., радиоактивному загрязнению подверглась территория площадью около 20 тыс. км</w:t>
      </w:r>
      <w:r w:rsidRPr="007C4CCD">
        <w:rPr>
          <w:rFonts w:cs="Times New Roman"/>
          <w:vertAlign w:val="superscript"/>
        </w:rPr>
        <w:t>2</w:t>
      </w:r>
      <w:r w:rsidRPr="007C4CCD">
        <w:rPr>
          <w:rFonts w:cs="Times New Roman"/>
        </w:rPr>
        <w:t xml:space="preserve">, что привело к образованию Восточно-Уральского радиоактивного следа (ВУРС). Изучение закономерностей миграции вещества в ландшафтно-геохимических системах (ЛГС) разного ранга имеет важное значение для создания систем точного земледелия и определения зон техногенного загрязнения. В настоящее время миграция вещества в элементарных ландшафтно-геохимических системах (ЭЛГС) типа «вершина – склон – замыкающее понижение» остается недостаточно изученной. Использование техногенных радионуклидов </w:t>
      </w:r>
      <w:r w:rsidRPr="007C4CCD">
        <w:rPr>
          <w:rFonts w:cs="Times New Roman"/>
          <w:vertAlign w:val="superscript"/>
        </w:rPr>
        <w:t>137</w:t>
      </w:r>
      <w:r w:rsidRPr="007C4CCD">
        <w:rPr>
          <w:rFonts w:cs="Times New Roman"/>
          <w:lang w:val="en-US"/>
        </w:rPr>
        <w:t>Cs</w:t>
      </w:r>
      <w:r w:rsidRPr="007C4CCD">
        <w:rPr>
          <w:rFonts w:cs="Times New Roman"/>
        </w:rPr>
        <w:t xml:space="preserve"> и </w:t>
      </w:r>
      <w:r w:rsidRPr="007C4CCD">
        <w:rPr>
          <w:rFonts w:cs="Times New Roman"/>
          <w:vertAlign w:val="superscript"/>
        </w:rPr>
        <w:t>90</w:t>
      </w:r>
      <w:r w:rsidRPr="007C4CCD">
        <w:rPr>
          <w:rFonts w:cs="Times New Roman"/>
          <w:lang w:val="en-US"/>
        </w:rPr>
        <w:t>Sr</w:t>
      </w:r>
      <w:r w:rsidRPr="007C4CCD">
        <w:rPr>
          <w:rFonts w:cs="Times New Roman"/>
        </w:rPr>
        <w:t xml:space="preserve"> в качестве «трассеров» для изучения подобных систем в зонах радионуклидного загрязнения ландшафтов открывает дополнительные возможности детального исследования перераспределения вещества в ЭЛГС.</w:t>
      </w:r>
    </w:p>
    <w:p w14:paraId="5991FB00" w14:textId="77777777" w:rsidR="003F4E62" w:rsidRPr="007C4CCD" w:rsidRDefault="003F4E62" w:rsidP="003F4E62">
      <w:pPr>
        <w:rPr>
          <w:rFonts w:cs="Times New Roman"/>
        </w:rPr>
      </w:pPr>
      <w:r w:rsidRPr="007C4CCD">
        <w:rPr>
          <w:rFonts w:cs="Times New Roman"/>
          <w:b/>
          <w:bCs/>
        </w:rPr>
        <w:t>Цель исследований</w:t>
      </w:r>
      <w:r w:rsidRPr="007C4CCD">
        <w:rPr>
          <w:rFonts w:cs="Times New Roman"/>
        </w:rPr>
        <w:t xml:space="preserve"> – выявление закономерностей распределения </w:t>
      </w:r>
      <w:r w:rsidRPr="007C4CCD">
        <w:rPr>
          <w:rFonts w:cs="Times New Roman"/>
          <w:vertAlign w:val="superscript"/>
        </w:rPr>
        <w:t>137</w:t>
      </w:r>
      <w:r w:rsidRPr="007C4CCD">
        <w:rPr>
          <w:rFonts w:cs="Times New Roman"/>
          <w:lang w:val="en-US"/>
        </w:rPr>
        <w:t>Cs</w:t>
      </w:r>
      <w:r w:rsidRPr="007C4CCD">
        <w:rPr>
          <w:rFonts w:cs="Times New Roman"/>
        </w:rPr>
        <w:t xml:space="preserve"> и </w:t>
      </w:r>
      <w:r w:rsidRPr="007C4CCD">
        <w:rPr>
          <w:rFonts w:cs="Times New Roman"/>
          <w:vertAlign w:val="superscript"/>
        </w:rPr>
        <w:t>90</w:t>
      </w:r>
      <w:r w:rsidRPr="007C4CCD">
        <w:rPr>
          <w:rFonts w:cs="Times New Roman"/>
          <w:lang w:val="en-US"/>
        </w:rPr>
        <w:t>Sr</w:t>
      </w:r>
      <w:r w:rsidRPr="007C4CCD">
        <w:rPr>
          <w:rFonts w:cs="Times New Roman"/>
        </w:rPr>
        <w:t xml:space="preserve"> в почвенном покрове лесных ЭЛГС (типа: вершина – склон – замыкающее понижение).</w:t>
      </w:r>
    </w:p>
    <w:p w14:paraId="5057265C" w14:textId="77777777" w:rsidR="003F4E62" w:rsidRDefault="003F4E62" w:rsidP="003F4E62">
      <w:pPr>
        <w:rPr>
          <w:rFonts w:cs="Times New Roman"/>
        </w:rPr>
      </w:pPr>
      <w:r w:rsidRPr="007C4CCD">
        <w:rPr>
          <w:rFonts w:cs="Times New Roman"/>
          <w:b/>
          <w:bCs/>
        </w:rPr>
        <w:t>Материалы и методы.</w:t>
      </w:r>
      <w:r w:rsidRPr="007C4CCD">
        <w:rPr>
          <w:rFonts w:cs="Times New Roman"/>
        </w:rPr>
        <w:t xml:space="preserve"> Исследования проведены в южной части ВУРСа на тестовом участке «Бердениш_лес_1», представляющем собой лесной склон северной экспозиции (</w:t>
      </w:r>
      <w:r w:rsidRPr="007C4CCD">
        <w:rPr>
          <w:rFonts w:cs="Times New Roman"/>
          <w:lang w:val="en-US"/>
        </w:rPr>
        <w:t>S</w:t>
      </w:r>
      <w:r w:rsidRPr="007C4CCD">
        <w:rPr>
          <w:rFonts w:cs="Times New Roman"/>
        </w:rPr>
        <w:t xml:space="preserve"> = 70 × 20 м; H</w:t>
      </w:r>
      <w:r w:rsidRPr="007C4CCD">
        <w:rPr>
          <w:rFonts w:cs="Times New Roman"/>
          <w:vertAlign w:val="subscript"/>
        </w:rPr>
        <w:t>отн</w:t>
      </w:r>
      <w:r w:rsidRPr="007C4CCD">
        <w:rPr>
          <w:rFonts w:cs="Times New Roman"/>
        </w:rPr>
        <w:t xml:space="preserve">. = 3,2 м). Полевые измерения активности </w:t>
      </w:r>
      <w:r w:rsidRPr="007C4CCD">
        <w:rPr>
          <w:rFonts w:cs="Times New Roman"/>
          <w:vertAlign w:val="superscript"/>
        </w:rPr>
        <w:t>137</w:t>
      </w:r>
      <w:r w:rsidRPr="007C4CCD">
        <w:rPr>
          <w:rFonts w:cs="Times New Roman"/>
        </w:rPr>
        <w:t>Cs (γ-спектрометр «</w:t>
      </w:r>
      <w:r w:rsidRPr="007C4CCD">
        <w:rPr>
          <w:rFonts w:cs="Times New Roman"/>
          <w:lang w:val="en-GB"/>
        </w:rPr>
        <w:t>Violinist</w:t>
      </w:r>
      <w:r w:rsidRPr="007C4CCD">
        <w:rPr>
          <w:rFonts w:cs="Times New Roman"/>
        </w:rPr>
        <w:t>-</w:t>
      </w:r>
      <w:r w:rsidRPr="007C4CCD">
        <w:rPr>
          <w:rFonts w:cs="Times New Roman"/>
          <w:lang w:val="en-GB"/>
        </w:rPr>
        <w:t>III</w:t>
      </w:r>
      <w:r w:rsidRPr="007C4CCD">
        <w:rPr>
          <w:rFonts w:cs="Times New Roman"/>
        </w:rPr>
        <w:t xml:space="preserve">» [2]) и </w:t>
      </w:r>
      <w:r w:rsidRPr="007C4CCD">
        <w:rPr>
          <w:rFonts w:cs="Times New Roman"/>
          <w:vertAlign w:val="superscript"/>
        </w:rPr>
        <w:t>90</w:t>
      </w:r>
      <w:r w:rsidRPr="007C4CCD">
        <w:rPr>
          <w:rFonts w:cs="Times New Roman"/>
        </w:rPr>
        <w:t>Sr (β-спектрометр «Колибри» [1]) в почвенном покрове ЭЛГС проводились с шагом 1 м (рис. 1). Отбор почвенных кернов осуществлялся маркированным ручным тростьевым буром (</w:t>
      </w:r>
      <w:r w:rsidRPr="007C4CCD">
        <w:rPr>
          <w:rFonts w:cs="Times New Roman"/>
          <w:lang w:val="en-US"/>
        </w:rPr>
        <w:t>h</w:t>
      </w:r>
      <w:r w:rsidRPr="007C4CCD">
        <w:rPr>
          <w:rFonts w:cs="Times New Roman"/>
        </w:rPr>
        <w:t xml:space="preserve">=40 см; </w:t>
      </w:r>
      <w:r w:rsidRPr="007C4CCD">
        <w:rPr>
          <w:rFonts w:cs="Times New Roman"/>
        </w:rPr>
        <w:sym w:font="Symbol" w:char="F0C6"/>
      </w:r>
      <w:r w:rsidRPr="007C4CCD">
        <w:rPr>
          <w:rFonts w:cs="Times New Roman"/>
        </w:rPr>
        <w:t xml:space="preserve">=4 см). Лабораторные измерения активности РН в образцах почв выполнялись: </w:t>
      </w:r>
      <w:r w:rsidRPr="007C4CCD">
        <w:rPr>
          <w:rFonts w:cs="Times New Roman"/>
          <w:vertAlign w:val="superscript"/>
        </w:rPr>
        <w:t>137</w:t>
      </w:r>
      <w:r w:rsidRPr="007C4CCD">
        <w:rPr>
          <w:rFonts w:cs="Times New Roman"/>
        </w:rPr>
        <w:t xml:space="preserve">Cs – на γ-спектрометре «Canberra», а </w:t>
      </w:r>
      <w:r w:rsidRPr="007C4CCD">
        <w:rPr>
          <w:rFonts w:cs="Times New Roman"/>
          <w:vertAlign w:val="superscript"/>
        </w:rPr>
        <w:t>90</w:t>
      </w:r>
      <w:r w:rsidRPr="007C4CCD">
        <w:rPr>
          <w:rFonts w:cs="Times New Roman"/>
        </w:rPr>
        <w:t xml:space="preserve">Sr – на β-спектрометре «Колибри». Верификация результатов показала сильную корреляцию между данными полевой и лабораторной γ- и β-спектрометрии: (r₀.₀₁=0,918; n=20) для </w:t>
      </w:r>
      <w:r w:rsidRPr="007C4CCD">
        <w:rPr>
          <w:rFonts w:cs="Times New Roman"/>
          <w:vertAlign w:val="superscript"/>
        </w:rPr>
        <w:t>137</w:t>
      </w:r>
      <w:r w:rsidRPr="007C4CCD">
        <w:rPr>
          <w:rFonts w:cs="Times New Roman"/>
        </w:rPr>
        <w:t xml:space="preserve">Cs и (r₀.₀₁=0,897; n=45) для </w:t>
      </w:r>
      <w:r w:rsidRPr="007C4CCD">
        <w:rPr>
          <w:rFonts w:cs="Times New Roman"/>
          <w:vertAlign w:val="superscript"/>
        </w:rPr>
        <w:t>90</w:t>
      </w:r>
      <w:r w:rsidRPr="007C4CCD">
        <w:rPr>
          <w:rFonts w:cs="Times New Roman"/>
        </w:rPr>
        <w:t xml:space="preserve">Sr. Статистическая обработка данных проводилась в </w:t>
      </w:r>
      <w:r w:rsidRPr="007C4CCD">
        <w:rPr>
          <w:rFonts w:cs="Times New Roman"/>
          <w:lang w:val="en-US"/>
        </w:rPr>
        <w:t>MS</w:t>
      </w:r>
      <w:r w:rsidRPr="007C4CCD">
        <w:rPr>
          <w:rFonts w:cs="Times New Roman"/>
        </w:rPr>
        <w:t xml:space="preserve"> </w:t>
      </w:r>
      <w:r w:rsidRPr="007C4CCD">
        <w:rPr>
          <w:rFonts w:cs="Times New Roman"/>
          <w:lang w:val="en-US"/>
        </w:rPr>
        <w:t>Excel</w:t>
      </w:r>
      <w:r w:rsidRPr="007C4CCD">
        <w:rPr>
          <w:rFonts w:cs="Times New Roman"/>
        </w:rPr>
        <w:t xml:space="preserve">, пространственный анализ – в </w:t>
      </w:r>
      <w:r w:rsidRPr="007C4CCD">
        <w:rPr>
          <w:rFonts w:cs="Times New Roman"/>
          <w:lang w:val="en-US"/>
        </w:rPr>
        <w:t>Surfer</w:t>
      </w:r>
      <w:r w:rsidRPr="007C4CCD">
        <w:rPr>
          <w:rFonts w:cs="Times New Roman"/>
        </w:rPr>
        <w:t xml:space="preserve"> 11.</w:t>
      </w:r>
    </w:p>
    <w:p w14:paraId="3A677ED3" w14:textId="77777777" w:rsidR="003F4E62" w:rsidRPr="007C4CCD" w:rsidRDefault="003F4E62" w:rsidP="003F4E62">
      <w:pPr>
        <w:rPr>
          <w:rFonts w:cs="Times New Roman"/>
        </w:rPr>
      </w:pPr>
      <w:r w:rsidRPr="007C4CCD">
        <w:rPr>
          <w:rFonts w:cs="Times New Roman"/>
          <w:b/>
          <w:bCs/>
        </w:rPr>
        <w:t>Результаты исследований и их обсуждение.</w:t>
      </w:r>
      <w:r w:rsidRPr="007C4CCD">
        <w:rPr>
          <w:rFonts w:cs="Times New Roman"/>
        </w:rPr>
        <w:t xml:space="preserve"> На рисунке 1 отражено пространственное распределение </w:t>
      </w:r>
      <w:r w:rsidRPr="007C4CCD">
        <w:rPr>
          <w:rFonts w:cs="Times New Roman"/>
          <w:vertAlign w:val="superscript"/>
        </w:rPr>
        <w:t>137</w:t>
      </w:r>
      <w:r w:rsidRPr="007C4CCD">
        <w:rPr>
          <w:rFonts w:cs="Times New Roman"/>
        </w:rPr>
        <w:t xml:space="preserve">Cs и </w:t>
      </w:r>
      <w:r w:rsidRPr="007C4CCD">
        <w:rPr>
          <w:rFonts w:cs="Times New Roman"/>
          <w:vertAlign w:val="superscript"/>
        </w:rPr>
        <w:t>90</w:t>
      </w:r>
      <w:r w:rsidRPr="007C4CCD">
        <w:rPr>
          <w:rFonts w:cs="Times New Roman"/>
          <w:lang w:val="en-US"/>
        </w:rPr>
        <w:t>Sr</w:t>
      </w:r>
      <w:r w:rsidRPr="007C4CCD">
        <w:rPr>
          <w:rFonts w:cs="Times New Roman"/>
        </w:rPr>
        <w:t xml:space="preserve"> в почвенном покрове лесного склона северной экспозиции.</w:t>
      </w:r>
    </w:p>
    <w:p w14:paraId="2F79319B" w14:textId="77777777" w:rsidR="003F4E62" w:rsidRDefault="003F4E62" w:rsidP="003F4E62">
      <w:pPr>
        <w:jc w:val="center"/>
        <w:rPr>
          <w:rFonts w:cs="Times New Roman"/>
        </w:rPr>
      </w:pPr>
      <w:r w:rsidRPr="00DF011A">
        <w:rPr>
          <w:rFonts w:cs="Times New Roman"/>
          <w:noProof/>
          <w:lang w:eastAsia="ru-RU"/>
        </w:rPr>
        <w:lastRenderedPageBreak/>
        <w:drawing>
          <wp:inline distT="0" distB="0" distL="0" distR="0" wp14:anchorId="41FFB976" wp14:editId="23FCB5A8">
            <wp:extent cx="3419475" cy="2103346"/>
            <wp:effectExtent l="0" t="0" r="0" b="0"/>
            <wp:docPr id="18133737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73784" name=""/>
                    <pic:cNvPicPr/>
                  </pic:nvPicPr>
                  <pic:blipFill>
                    <a:blip r:embed="rId17"/>
                    <a:stretch>
                      <a:fillRect/>
                    </a:stretch>
                  </pic:blipFill>
                  <pic:spPr>
                    <a:xfrm>
                      <a:off x="0" y="0"/>
                      <a:ext cx="3457029" cy="2126445"/>
                    </a:xfrm>
                    <a:prstGeom prst="rect">
                      <a:avLst/>
                    </a:prstGeom>
                  </pic:spPr>
                </pic:pic>
              </a:graphicData>
            </a:graphic>
          </wp:inline>
        </w:drawing>
      </w:r>
    </w:p>
    <w:p w14:paraId="5770CFB0" w14:textId="77777777" w:rsidR="003F4E62" w:rsidRPr="003F4E62" w:rsidRDefault="003F4E62" w:rsidP="003F4E62">
      <w:pPr>
        <w:jc w:val="center"/>
        <w:rPr>
          <w:rFonts w:cs="Times New Roman"/>
          <w:b/>
          <w:bCs/>
        </w:rPr>
      </w:pPr>
      <w:r w:rsidRPr="003F4E62">
        <w:rPr>
          <w:rFonts w:cs="Times New Roman"/>
          <w:b/>
          <w:bCs/>
        </w:rPr>
        <w:t xml:space="preserve">Рисунок 1 – Пространственное распределение </w:t>
      </w:r>
      <w:r w:rsidRPr="003F4E62">
        <w:rPr>
          <w:rFonts w:cs="Times New Roman"/>
          <w:b/>
          <w:bCs/>
          <w:vertAlign w:val="superscript"/>
        </w:rPr>
        <w:t>137</w:t>
      </w:r>
      <w:r w:rsidRPr="003F4E62">
        <w:rPr>
          <w:rFonts w:cs="Times New Roman"/>
          <w:b/>
          <w:bCs/>
          <w:lang w:val="en-US"/>
        </w:rPr>
        <w:t>Cs</w:t>
      </w:r>
      <w:r w:rsidRPr="003F4E62">
        <w:rPr>
          <w:rFonts w:cs="Times New Roman"/>
          <w:b/>
          <w:bCs/>
        </w:rPr>
        <w:t xml:space="preserve"> (а) и </w:t>
      </w:r>
      <w:r w:rsidRPr="003F4E62">
        <w:rPr>
          <w:rFonts w:cs="Times New Roman"/>
          <w:b/>
          <w:bCs/>
          <w:vertAlign w:val="superscript"/>
        </w:rPr>
        <w:t>90</w:t>
      </w:r>
      <w:r w:rsidRPr="003F4E62">
        <w:rPr>
          <w:rFonts w:cs="Times New Roman"/>
          <w:b/>
          <w:bCs/>
          <w:lang w:val="en-US"/>
        </w:rPr>
        <w:t>Sr</w:t>
      </w:r>
      <w:r w:rsidRPr="003F4E62">
        <w:rPr>
          <w:rFonts w:cs="Times New Roman"/>
          <w:b/>
          <w:bCs/>
        </w:rPr>
        <w:t xml:space="preserve"> (б) в почвенном покрове лесного склона северной экспозиции (интерполяция данных полевой </w:t>
      </w:r>
      <w:r w:rsidRPr="003F4E62">
        <w:rPr>
          <w:rFonts w:cs="Times New Roman"/>
          <w:b/>
          <w:bCs/>
          <w:lang w:val="en-GB"/>
        </w:rPr>
        <w:t>γ</w:t>
      </w:r>
      <w:r w:rsidRPr="003F4E62">
        <w:rPr>
          <w:rFonts w:cs="Times New Roman"/>
          <w:b/>
          <w:bCs/>
        </w:rPr>
        <w:t xml:space="preserve">- и </w:t>
      </w:r>
      <w:r w:rsidRPr="003F4E62">
        <w:rPr>
          <w:rFonts w:cs="Times New Roman"/>
          <w:b/>
          <w:bCs/>
          <w:lang w:val="en-GB"/>
        </w:rPr>
        <w:t>β</w:t>
      </w:r>
      <w:r w:rsidRPr="003F4E62">
        <w:rPr>
          <w:rFonts w:cs="Times New Roman"/>
          <w:b/>
          <w:bCs/>
        </w:rPr>
        <w:t>-спектрометрии методом кригинга, Surfer 11)</w:t>
      </w:r>
    </w:p>
    <w:p w14:paraId="1DDC7E9D" w14:textId="30DD5816" w:rsidR="003F4E62" w:rsidRPr="007C4CCD" w:rsidRDefault="003F4E62" w:rsidP="003F4E62">
      <w:pPr>
        <w:rPr>
          <w:rFonts w:cs="Times New Roman"/>
        </w:rPr>
      </w:pPr>
      <w:r w:rsidRPr="007C4CCD">
        <w:rPr>
          <w:rFonts w:cs="Times New Roman"/>
        </w:rPr>
        <w:t xml:space="preserve">Пространственное распределение </w:t>
      </w:r>
      <w:r w:rsidRPr="007C4CCD">
        <w:rPr>
          <w:rFonts w:cs="Times New Roman"/>
          <w:vertAlign w:val="superscript"/>
        </w:rPr>
        <w:t>137</w:t>
      </w:r>
      <w:r w:rsidRPr="007C4CCD">
        <w:rPr>
          <w:rFonts w:cs="Times New Roman"/>
        </w:rPr>
        <w:t xml:space="preserve">Cs и </w:t>
      </w:r>
      <w:r w:rsidRPr="007C4CCD">
        <w:rPr>
          <w:rFonts w:cs="Times New Roman"/>
          <w:vertAlign w:val="superscript"/>
        </w:rPr>
        <w:t>90</w:t>
      </w:r>
      <w:r w:rsidRPr="007C4CCD">
        <w:rPr>
          <w:rFonts w:cs="Times New Roman"/>
          <w:lang w:val="en-US"/>
        </w:rPr>
        <w:t>Sr</w:t>
      </w:r>
      <w:r w:rsidRPr="007C4CCD">
        <w:rPr>
          <w:rFonts w:cs="Times New Roman"/>
        </w:rPr>
        <w:t xml:space="preserve"> (рис. 1 а, б) на лесном склоне северной экспозиции различается и характеризуется значимой неоднородностью (C</w:t>
      </w:r>
      <w:r w:rsidRPr="007C4CCD">
        <w:rPr>
          <w:rFonts w:cs="Times New Roman"/>
          <w:lang w:val="en-US"/>
        </w:rPr>
        <w:t>V</w:t>
      </w:r>
      <w:r w:rsidRPr="007C4CCD">
        <w:rPr>
          <w:rFonts w:cs="Times New Roman"/>
        </w:rPr>
        <w:t xml:space="preserve">: </w:t>
      </w:r>
      <w:r w:rsidRPr="007C4CCD">
        <w:rPr>
          <w:rFonts w:cs="Times New Roman"/>
          <w:vertAlign w:val="superscript"/>
        </w:rPr>
        <w:t>137</w:t>
      </w:r>
      <w:r w:rsidRPr="007C4CCD">
        <w:rPr>
          <w:rFonts w:cs="Times New Roman"/>
        </w:rPr>
        <w:t xml:space="preserve">Cs=17%; </w:t>
      </w:r>
      <w:r w:rsidRPr="007C4CCD">
        <w:rPr>
          <w:rFonts w:cs="Times New Roman"/>
          <w:vertAlign w:val="superscript"/>
        </w:rPr>
        <w:t>90</w:t>
      </w:r>
      <w:r w:rsidRPr="007C4CCD">
        <w:rPr>
          <w:rFonts w:cs="Times New Roman"/>
          <w:lang w:val="en-US"/>
        </w:rPr>
        <w:t>Sr</w:t>
      </w:r>
      <w:r w:rsidRPr="007C4CCD">
        <w:rPr>
          <w:rFonts w:cs="Times New Roman"/>
        </w:rPr>
        <w:t>=26%), однако имеет схожую W-образную форму, с разной направленностью трендов (</w:t>
      </w:r>
      <w:r w:rsidRPr="007C4CCD">
        <w:rPr>
          <w:rFonts w:cs="Times New Roman"/>
          <w:vertAlign w:val="superscript"/>
        </w:rPr>
        <w:t>137</w:t>
      </w:r>
      <w:r w:rsidRPr="007C4CCD">
        <w:rPr>
          <w:rFonts w:cs="Times New Roman"/>
        </w:rPr>
        <w:t xml:space="preserve">Cs – положительный </w:t>
      </w:r>
      <w:r w:rsidRPr="007C4CCD">
        <w:rPr>
          <w:rFonts w:cs="Times New Roman"/>
          <w:lang w:val="en-US"/>
        </w:rPr>
        <w:t>R</w:t>
      </w:r>
      <w:r w:rsidRPr="007C4CCD">
        <w:rPr>
          <w:rFonts w:cs="Times New Roman"/>
          <w:vertAlign w:val="superscript"/>
        </w:rPr>
        <w:t>2</w:t>
      </w:r>
      <w:r w:rsidRPr="007C4CCD">
        <w:rPr>
          <w:rFonts w:cs="Times New Roman"/>
        </w:rPr>
        <w:t>=0,03;</w:t>
      </w:r>
      <w:r w:rsidRPr="007C4CCD">
        <w:rPr>
          <w:rFonts w:cs="Times New Roman"/>
          <w:vertAlign w:val="superscript"/>
        </w:rPr>
        <w:t xml:space="preserve"> 90</w:t>
      </w:r>
      <w:r w:rsidRPr="007C4CCD">
        <w:rPr>
          <w:rFonts w:cs="Times New Roman"/>
          <w:lang w:val="en-US"/>
        </w:rPr>
        <w:t>Sr</w:t>
      </w:r>
      <w:r w:rsidRPr="007C4CCD">
        <w:rPr>
          <w:rFonts w:cs="Times New Roman"/>
        </w:rPr>
        <w:t xml:space="preserve"> – отрицательный </w:t>
      </w:r>
      <w:r w:rsidRPr="007C4CCD">
        <w:rPr>
          <w:rFonts w:cs="Times New Roman"/>
          <w:lang w:val="en-US"/>
        </w:rPr>
        <w:t>R</w:t>
      </w:r>
      <w:r w:rsidRPr="007C4CCD">
        <w:rPr>
          <w:rFonts w:cs="Times New Roman"/>
          <w:vertAlign w:val="superscript"/>
        </w:rPr>
        <w:t>2</w:t>
      </w:r>
      <w:r w:rsidRPr="007C4CCD">
        <w:rPr>
          <w:rFonts w:cs="Times New Roman"/>
        </w:rPr>
        <w:t xml:space="preserve">=0,11). Распределение </w:t>
      </w:r>
      <w:r w:rsidRPr="007C4CCD">
        <w:rPr>
          <w:rFonts w:cs="Times New Roman"/>
          <w:vertAlign w:val="superscript"/>
        </w:rPr>
        <w:t>137</w:t>
      </w:r>
      <w:r w:rsidRPr="007C4CCD">
        <w:rPr>
          <w:rFonts w:cs="Times New Roman"/>
        </w:rPr>
        <w:t xml:space="preserve">Cs характеризуется тенденцией роста активности вниз по склону, с максимумом его накопления в нижней части склона, тогда как основной максимум активности </w:t>
      </w:r>
      <w:r w:rsidRPr="007C4CCD">
        <w:rPr>
          <w:rFonts w:cs="Times New Roman"/>
          <w:vertAlign w:val="superscript"/>
        </w:rPr>
        <w:t>90</w:t>
      </w:r>
      <w:r w:rsidRPr="007C4CCD">
        <w:rPr>
          <w:rFonts w:cs="Times New Roman"/>
          <w:lang w:val="en-US"/>
        </w:rPr>
        <w:t>Sr</w:t>
      </w:r>
      <w:r w:rsidRPr="007C4CCD">
        <w:rPr>
          <w:rFonts w:cs="Times New Roman"/>
        </w:rPr>
        <w:t xml:space="preserve"> приурочен к верхней части склона, а в нижней части склона фиксируется лишь вторичная тенденция к его накоплению. Установлено, что корреляция между </w:t>
      </w:r>
      <w:r w:rsidRPr="007C4CCD">
        <w:rPr>
          <w:rFonts w:cs="Times New Roman"/>
          <w:vertAlign w:val="superscript"/>
        </w:rPr>
        <w:t>137</w:t>
      </w:r>
      <w:r w:rsidRPr="007C4CCD">
        <w:rPr>
          <w:rFonts w:cs="Times New Roman"/>
        </w:rPr>
        <w:t>C</w:t>
      </w:r>
      <w:r w:rsidRPr="007C4CCD">
        <w:rPr>
          <w:rFonts w:cs="Times New Roman"/>
          <w:lang w:val="en-US"/>
        </w:rPr>
        <w:t>s</w:t>
      </w:r>
      <w:r w:rsidRPr="007C4CCD">
        <w:rPr>
          <w:rFonts w:cs="Times New Roman"/>
        </w:rPr>
        <w:t xml:space="preserve"> и </w:t>
      </w:r>
      <w:r w:rsidRPr="007C4CCD">
        <w:rPr>
          <w:rFonts w:cs="Times New Roman"/>
          <w:vertAlign w:val="superscript"/>
        </w:rPr>
        <w:t>90</w:t>
      </w:r>
      <w:r w:rsidRPr="007C4CCD">
        <w:rPr>
          <w:rFonts w:cs="Times New Roman"/>
          <w:lang w:val="en-US"/>
        </w:rPr>
        <w:t>Sr</w:t>
      </w:r>
      <w:r w:rsidRPr="007C4CCD">
        <w:rPr>
          <w:rFonts w:cs="Times New Roman"/>
        </w:rPr>
        <w:t xml:space="preserve"> составляет </w:t>
      </w:r>
      <w:r w:rsidR="008E1BF6" w:rsidRPr="00C101AA">
        <w:rPr>
          <w:rFonts w:cs="Times New Roman"/>
          <w:color w:val="000000"/>
          <w:lang w:val="en-US"/>
        </w:rPr>
        <w:t>r</w:t>
      </w:r>
      <w:r w:rsidR="008E1BF6" w:rsidRPr="00C101AA">
        <w:rPr>
          <w:rFonts w:cs="Times New Roman"/>
          <w:color w:val="000000"/>
          <w:vertAlign w:val="subscript"/>
        </w:rPr>
        <w:t>0,01</w:t>
      </w:r>
      <w:r w:rsidRPr="007C4CCD">
        <w:rPr>
          <w:rFonts w:cs="Times New Roman"/>
        </w:rPr>
        <w:t>=0,680 (</w:t>
      </w:r>
      <w:r w:rsidRPr="007C4CCD">
        <w:rPr>
          <w:rFonts w:cs="Times New Roman"/>
          <w:lang w:val="en-GB"/>
        </w:rPr>
        <w:t>n</w:t>
      </w:r>
      <w:r w:rsidRPr="007C4CCD">
        <w:rPr>
          <w:rFonts w:cs="Times New Roman"/>
        </w:rPr>
        <w:t>=207), что свидетельствует о сопряженном, но</w:t>
      </w:r>
      <w:r w:rsidR="00932455">
        <w:rPr>
          <w:rFonts w:cs="Times New Roman"/>
        </w:rPr>
        <w:t xml:space="preserve"> </w:t>
      </w:r>
      <w:r w:rsidRPr="007C4CCD">
        <w:rPr>
          <w:rFonts w:cs="Times New Roman"/>
        </w:rPr>
        <w:t xml:space="preserve">не идентичном характере их распределения на склоне. Установленное различие в коэффициентах вариации указывает на то, что </w:t>
      </w:r>
      <w:r w:rsidRPr="007C4CCD">
        <w:rPr>
          <w:rFonts w:cs="Times New Roman"/>
          <w:vertAlign w:val="superscript"/>
        </w:rPr>
        <w:t>90</w:t>
      </w:r>
      <w:r w:rsidRPr="007C4CCD">
        <w:rPr>
          <w:rFonts w:cs="Times New Roman"/>
          <w:lang w:val="en-US"/>
        </w:rPr>
        <w:t>Sr</w:t>
      </w:r>
      <w:r w:rsidRPr="007C4CCD">
        <w:rPr>
          <w:rFonts w:cs="Times New Roman"/>
        </w:rPr>
        <w:t xml:space="preserve"> обладает несколько большей геохимической подвижностью, чем </w:t>
      </w:r>
      <w:r w:rsidRPr="007C4CCD">
        <w:rPr>
          <w:rFonts w:cs="Times New Roman"/>
          <w:vertAlign w:val="superscript"/>
        </w:rPr>
        <w:t>137</w:t>
      </w:r>
      <w:r w:rsidRPr="007C4CCD">
        <w:rPr>
          <w:rFonts w:cs="Times New Roman"/>
        </w:rPr>
        <w:t>C</w:t>
      </w:r>
      <w:r w:rsidRPr="007C4CCD">
        <w:rPr>
          <w:rFonts w:cs="Times New Roman"/>
          <w:lang w:val="en-US"/>
        </w:rPr>
        <w:t>s</w:t>
      </w:r>
      <w:r w:rsidRPr="007C4CCD">
        <w:rPr>
          <w:rFonts w:cs="Times New Roman"/>
        </w:rPr>
        <w:t xml:space="preserve">. Оценка относительного распределения активности </w:t>
      </w:r>
      <w:r w:rsidRPr="007C4CCD">
        <w:rPr>
          <w:rFonts w:cs="Times New Roman"/>
          <w:vertAlign w:val="superscript"/>
        </w:rPr>
        <w:t>137</w:t>
      </w:r>
      <w:r w:rsidRPr="007C4CCD">
        <w:rPr>
          <w:rFonts w:cs="Times New Roman"/>
        </w:rPr>
        <w:t xml:space="preserve">Cs и </w:t>
      </w:r>
      <w:r w:rsidRPr="007C4CCD">
        <w:rPr>
          <w:rFonts w:cs="Times New Roman"/>
          <w:vertAlign w:val="superscript"/>
        </w:rPr>
        <w:t>90</w:t>
      </w:r>
      <w:r w:rsidRPr="007C4CCD">
        <w:rPr>
          <w:rFonts w:cs="Times New Roman"/>
          <w:lang w:val="en-US"/>
        </w:rPr>
        <w:t>Sr</w:t>
      </w:r>
      <w:r w:rsidRPr="007C4CCD">
        <w:rPr>
          <w:rFonts w:cs="Times New Roman"/>
        </w:rPr>
        <w:t xml:space="preserve"> в разных геоморфологических частях склона подтвердила ранее выявленные закономерности их пространственной дифференциации. Распределение </w:t>
      </w:r>
      <w:r w:rsidRPr="007C4CCD">
        <w:rPr>
          <w:rFonts w:cs="Times New Roman"/>
          <w:vertAlign w:val="superscript"/>
        </w:rPr>
        <w:t>137</w:t>
      </w:r>
      <w:r w:rsidRPr="007C4CCD">
        <w:rPr>
          <w:rFonts w:cs="Times New Roman"/>
        </w:rPr>
        <w:t xml:space="preserve">Cs и </w:t>
      </w:r>
      <w:r w:rsidRPr="007C4CCD">
        <w:rPr>
          <w:rFonts w:cs="Times New Roman"/>
          <w:vertAlign w:val="superscript"/>
        </w:rPr>
        <w:t>90</w:t>
      </w:r>
      <w:r w:rsidRPr="007C4CCD">
        <w:rPr>
          <w:rFonts w:cs="Times New Roman"/>
          <w:lang w:val="en-US"/>
        </w:rPr>
        <w:t>Sr</w:t>
      </w:r>
      <w:r w:rsidRPr="007C4CCD">
        <w:rPr>
          <w:rFonts w:cs="Times New Roman"/>
        </w:rPr>
        <w:t xml:space="preserve"> в верхней, средней и нижней частях склона следующее: для </w:t>
      </w:r>
      <w:r w:rsidRPr="007C4CCD">
        <w:rPr>
          <w:rFonts w:cs="Times New Roman"/>
          <w:vertAlign w:val="superscript"/>
        </w:rPr>
        <w:t>137</w:t>
      </w:r>
      <w:r w:rsidRPr="007C4CCD">
        <w:rPr>
          <w:rFonts w:cs="Times New Roman"/>
        </w:rPr>
        <w:t>Cs – 30,1</w:t>
      </w:r>
      <w:r w:rsidR="00932455">
        <w:rPr>
          <w:rFonts w:cs="Times New Roman"/>
        </w:rPr>
        <w:t> </w:t>
      </w:r>
      <w:r w:rsidRPr="007C4CCD">
        <w:rPr>
          <w:rFonts w:cs="Times New Roman"/>
        </w:rPr>
        <w:t>% (верхняя), 33,0</w:t>
      </w:r>
      <w:r w:rsidR="00932455">
        <w:rPr>
          <w:rFonts w:cs="Times New Roman"/>
        </w:rPr>
        <w:t> </w:t>
      </w:r>
      <w:r w:rsidRPr="007C4CCD">
        <w:rPr>
          <w:rFonts w:cs="Times New Roman"/>
        </w:rPr>
        <w:t>% (средняя) и 36,9</w:t>
      </w:r>
      <w:r w:rsidR="00932455">
        <w:rPr>
          <w:rFonts w:cs="Times New Roman"/>
        </w:rPr>
        <w:t> </w:t>
      </w:r>
      <w:r w:rsidRPr="007C4CCD">
        <w:rPr>
          <w:rFonts w:cs="Times New Roman"/>
        </w:rPr>
        <w:t xml:space="preserve">% (нижняя); для </w:t>
      </w:r>
      <w:r w:rsidRPr="007C4CCD">
        <w:rPr>
          <w:rFonts w:cs="Times New Roman"/>
          <w:vertAlign w:val="superscript"/>
        </w:rPr>
        <w:t>90</w:t>
      </w:r>
      <w:r w:rsidRPr="007C4CCD">
        <w:rPr>
          <w:rFonts w:cs="Times New Roman"/>
          <w:lang w:val="en-US"/>
        </w:rPr>
        <w:t>Sr</w:t>
      </w:r>
      <w:r w:rsidRPr="007C4CCD">
        <w:rPr>
          <w:rFonts w:cs="Times New Roman"/>
        </w:rPr>
        <w:t xml:space="preserve"> в тех же позициях – 36,1</w:t>
      </w:r>
      <w:r w:rsidR="00932455">
        <w:rPr>
          <w:rFonts w:cs="Times New Roman"/>
        </w:rPr>
        <w:t> </w:t>
      </w:r>
      <w:r w:rsidRPr="007C4CCD">
        <w:rPr>
          <w:rFonts w:cs="Times New Roman"/>
        </w:rPr>
        <w:t>%, 30,3% и 33,6</w:t>
      </w:r>
      <w:r w:rsidR="00932455">
        <w:rPr>
          <w:rFonts w:cs="Times New Roman"/>
        </w:rPr>
        <w:t> </w:t>
      </w:r>
      <w:r w:rsidRPr="007C4CCD">
        <w:rPr>
          <w:rFonts w:cs="Times New Roman"/>
        </w:rPr>
        <w:t xml:space="preserve">% соответственно. </w:t>
      </w:r>
      <w:r w:rsidR="008E1BF6">
        <w:rPr>
          <w:rFonts w:cs="Times New Roman"/>
        </w:rPr>
        <w:t>К</w:t>
      </w:r>
      <w:r w:rsidRPr="007C4CCD">
        <w:rPr>
          <w:rFonts w:cs="Times New Roman"/>
        </w:rPr>
        <w:t xml:space="preserve">орреляция </w:t>
      </w:r>
      <w:r w:rsidRPr="007C4CCD">
        <w:rPr>
          <w:rFonts w:cs="Times New Roman"/>
          <w:vertAlign w:val="superscript"/>
        </w:rPr>
        <w:t>137</w:t>
      </w:r>
      <w:r w:rsidRPr="007C4CCD">
        <w:rPr>
          <w:rFonts w:cs="Times New Roman"/>
        </w:rPr>
        <w:t>C</w:t>
      </w:r>
      <w:r w:rsidRPr="007C4CCD">
        <w:rPr>
          <w:rFonts w:cs="Times New Roman"/>
          <w:lang w:val="en-US"/>
        </w:rPr>
        <w:t>s</w:t>
      </w:r>
      <w:r w:rsidRPr="007C4CCD">
        <w:rPr>
          <w:rFonts w:cs="Times New Roman"/>
        </w:rPr>
        <w:t xml:space="preserve"> с рельефом (высота) отрицательная </w:t>
      </w:r>
      <w:r w:rsidRPr="007C4CCD">
        <w:rPr>
          <w:rFonts w:cs="Times New Roman"/>
          <w:lang w:val="en-GB"/>
        </w:rPr>
        <w:t>r</w:t>
      </w:r>
      <w:r w:rsidRPr="007C4CCD">
        <w:rPr>
          <w:rFonts w:cs="Times New Roman"/>
        </w:rPr>
        <w:t>₀.₀₁=</w:t>
      </w:r>
      <w:r w:rsidRPr="007C4CCD">
        <w:rPr>
          <w:rFonts w:cs="Times New Roman"/>
          <w:b/>
          <w:bCs/>
        </w:rPr>
        <w:t>–</w:t>
      </w:r>
      <w:r w:rsidRPr="007C4CCD">
        <w:rPr>
          <w:rFonts w:cs="Times New Roman"/>
        </w:rPr>
        <w:t>0,633 (</w:t>
      </w:r>
      <w:r w:rsidRPr="007C4CCD">
        <w:rPr>
          <w:rFonts w:cs="Times New Roman"/>
          <w:lang w:val="en-GB"/>
        </w:rPr>
        <w:t>n</w:t>
      </w:r>
      <w:r w:rsidRPr="007C4CCD">
        <w:rPr>
          <w:rFonts w:cs="Times New Roman"/>
        </w:rPr>
        <w:t xml:space="preserve">=207), а </w:t>
      </w:r>
      <w:r w:rsidRPr="007C4CCD">
        <w:rPr>
          <w:rFonts w:cs="Times New Roman"/>
          <w:vertAlign w:val="superscript"/>
        </w:rPr>
        <w:t>90</w:t>
      </w:r>
      <w:r w:rsidRPr="007C4CCD">
        <w:rPr>
          <w:rFonts w:cs="Times New Roman"/>
          <w:lang w:val="en-US"/>
        </w:rPr>
        <w:t>Sr</w:t>
      </w:r>
      <w:r w:rsidRPr="007C4CCD">
        <w:rPr>
          <w:rFonts w:cs="Times New Roman"/>
        </w:rPr>
        <w:t xml:space="preserve"> – положительная </w:t>
      </w:r>
      <w:r w:rsidR="00932455" w:rsidRPr="00C101AA">
        <w:rPr>
          <w:rFonts w:cs="Times New Roman"/>
          <w:color w:val="000000"/>
          <w:lang w:val="en-US"/>
        </w:rPr>
        <w:t>r</w:t>
      </w:r>
      <w:r w:rsidR="00932455" w:rsidRPr="00C101AA">
        <w:rPr>
          <w:rFonts w:cs="Times New Roman"/>
          <w:color w:val="000000"/>
          <w:vertAlign w:val="subscript"/>
        </w:rPr>
        <w:t>0,01</w:t>
      </w:r>
      <w:r w:rsidRPr="007C4CCD">
        <w:rPr>
          <w:rFonts w:cs="Times New Roman"/>
        </w:rPr>
        <w:t>=0,676 (</w:t>
      </w:r>
      <w:r w:rsidRPr="007C4CCD">
        <w:rPr>
          <w:rFonts w:cs="Times New Roman"/>
          <w:lang w:val="en-GB"/>
        </w:rPr>
        <w:t>n</w:t>
      </w:r>
      <w:r w:rsidRPr="007C4CCD">
        <w:rPr>
          <w:rFonts w:cs="Times New Roman"/>
        </w:rPr>
        <w:t xml:space="preserve">=207). Выявлено, что корреляция </w:t>
      </w:r>
      <w:r w:rsidRPr="007C4CCD">
        <w:rPr>
          <w:rFonts w:cs="Times New Roman"/>
          <w:vertAlign w:val="superscript"/>
        </w:rPr>
        <w:t>137</w:t>
      </w:r>
      <w:r w:rsidRPr="007C4CCD">
        <w:rPr>
          <w:rFonts w:cs="Times New Roman"/>
        </w:rPr>
        <w:t>C</w:t>
      </w:r>
      <w:r w:rsidRPr="007C4CCD">
        <w:rPr>
          <w:rFonts w:cs="Times New Roman"/>
          <w:lang w:val="en-US"/>
        </w:rPr>
        <w:t>s</w:t>
      </w:r>
      <w:r w:rsidRPr="007C4CCD">
        <w:rPr>
          <w:rFonts w:cs="Times New Roman"/>
        </w:rPr>
        <w:t xml:space="preserve"> и </w:t>
      </w:r>
      <w:r w:rsidRPr="007C4CCD">
        <w:rPr>
          <w:rFonts w:cs="Times New Roman"/>
          <w:vertAlign w:val="superscript"/>
        </w:rPr>
        <w:t>90</w:t>
      </w:r>
      <w:r w:rsidRPr="007C4CCD">
        <w:rPr>
          <w:rFonts w:cs="Times New Roman"/>
          <w:lang w:val="en-US"/>
        </w:rPr>
        <w:t>Sr</w:t>
      </w:r>
      <w:r w:rsidRPr="007C4CCD">
        <w:rPr>
          <w:rFonts w:cs="Times New Roman"/>
        </w:rPr>
        <w:t xml:space="preserve"> с уклоном склона отрицательная и равна: для </w:t>
      </w:r>
      <w:r w:rsidRPr="007C4CCD">
        <w:rPr>
          <w:rFonts w:cs="Times New Roman"/>
          <w:vertAlign w:val="superscript"/>
        </w:rPr>
        <w:t>137</w:t>
      </w:r>
      <w:r w:rsidRPr="007C4CCD">
        <w:rPr>
          <w:rFonts w:cs="Times New Roman"/>
        </w:rPr>
        <w:t>C</w:t>
      </w:r>
      <w:r w:rsidRPr="007C4CCD">
        <w:rPr>
          <w:rFonts w:cs="Times New Roman"/>
          <w:lang w:val="en-US"/>
        </w:rPr>
        <w:t>s</w:t>
      </w:r>
      <w:r w:rsidRPr="007C4CCD">
        <w:rPr>
          <w:rFonts w:cs="Times New Roman"/>
        </w:rPr>
        <w:t xml:space="preserve"> </w:t>
      </w:r>
      <w:r w:rsidR="00932455" w:rsidRPr="00C101AA">
        <w:rPr>
          <w:rFonts w:cs="Times New Roman"/>
          <w:color w:val="000000"/>
          <w:lang w:val="en-US"/>
        </w:rPr>
        <w:t>r</w:t>
      </w:r>
      <w:r w:rsidR="00932455" w:rsidRPr="00C101AA">
        <w:rPr>
          <w:rFonts w:cs="Times New Roman"/>
          <w:color w:val="000000"/>
          <w:vertAlign w:val="subscript"/>
        </w:rPr>
        <w:t>0,01</w:t>
      </w:r>
      <w:r w:rsidRPr="007C4CCD">
        <w:rPr>
          <w:rFonts w:cs="Times New Roman"/>
        </w:rPr>
        <w:t>=</w:t>
      </w:r>
      <w:r w:rsidRPr="007C4CCD">
        <w:rPr>
          <w:rFonts w:cs="Times New Roman"/>
          <w:b/>
          <w:bCs/>
        </w:rPr>
        <w:t>–</w:t>
      </w:r>
      <w:r w:rsidRPr="007C4CCD">
        <w:rPr>
          <w:rFonts w:cs="Times New Roman"/>
        </w:rPr>
        <w:t>0,640 (</w:t>
      </w:r>
      <w:r w:rsidRPr="007C4CCD">
        <w:rPr>
          <w:rFonts w:cs="Times New Roman"/>
          <w:lang w:val="en-GB"/>
        </w:rPr>
        <w:t>n</w:t>
      </w:r>
      <w:r w:rsidRPr="007C4CCD">
        <w:rPr>
          <w:rFonts w:cs="Times New Roman"/>
        </w:rPr>
        <w:t xml:space="preserve">=207), а для </w:t>
      </w:r>
      <w:r w:rsidRPr="007C4CCD">
        <w:rPr>
          <w:rFonts w:cs="Times New Roman"/>
          <w:vertAlign w:val="superscript"/>
        </w:rPr>
        <w:t>90</w:t>
      </w:r>
      <w:r w:rsidRPr="007C4CCD">
        <w:rPr>
          <w:rFonts w:cs="Times New Roman"/>
          <w:lang w:val="en-US"/>
        </w:rPr>
        <w:t>Sr</w:t>
      </w:r>
      <w:r w:rsidRPr="007C4CCD">
        <w:rPr>
          <w:rFonts w:cs="Times New Roman"/>
        </w:rPr>
        <w:t xml:space="preserve"> </w:t>
      </w:r>
      <w:r w:rsidR="00932455" w:rsidRPr="00C101AA">
        <w:rPr>
          <w:rFonts w:cs="Times New Roman"/>
          <w:color w:val="000000"/>
          <w:lang w:val="en-US"/>
        </w:rPr>
        <w:t>r</w:t>
      </w:r>
      <w:r w:rsidR="00932455" w:rsidRPr="00C101AA">
        <w:rPr>
          <w:rFonts w:cs="Times New Roman"/>
          <w:color w:val="000000"/>
          <w:vertAlign w:val="subscript"/>
        </w:rPr>
        <w:t>0,01</w:t>
      </w:r>
      <w:r w:rsidRPr="007C4CCD">
        <w:rPr>
          <w:rFonts w:cs="Times New Roman"/>
        </w:rPr>
        <w:t>=</w:t>
      </w:r>
      <w:r w:rsidRPr="007C4CCD">
        <w:rPr>
          <w:rFonts w:cs="Times New Roman"/>
          <w:b/>
          <w:bCs/>
        </w:rPr>
        <w:t>–</w:t>
      </w:r>
      <w:r w:rsidRPr="007C4CCD">
        <w:rPr>
          <w:rFonts w:cs="Times New Roman"/>
        </w:rPr>
        <w:t>0,668 (</w:t>
      </w:r>
      <w:r w:rsidRPr="007C4CCD">
        <w:rPr>
          <w:rFonts w:cs="Times New Roman"/>
          <w:lang w:val="en-GB"/>
        </w:rPr>
        <w:t>n</w:t>
      </w:r>
      <w:r w:rsidRPr="007C4CCD">
        <w:rPr>
          <w:rFonts w:cs="Times New Roman"/>
        </w:rPr>
        <w:t xml:space="preserve">=207). Установленная взаимосвязь указывает на то, что рельеф является одним из основных факторов, регулирующим вторичное перераспределение РН и отвечающим за формирование пространственной неоднородности структуры поля загрязнения </w:t>
      </w:r>
      <w:r w:rsidRPr="007C4CCD">
        <w:rPr>
          <w:rFonts w:cs="Times New Roman"/>
          <w:vertAlign w:val="superscript"/>
        </w:rPr>
        <w:t>137</w:t>
      </w:r>
      <w:r w:rsidRPr="007C4CCD">
        <w:rPr>
          <w:rFonts w:cs="Times New Roman"/>
        </w:rPr>
        <w:t>C</w:t>
      </w:r>
      <w:r w:rsidRPr="007C4CCD">
        <w:rPr>
          <w:rFonts w:cs="Times New Roman"/>
          <w:lang w:val="en-US"/>
        </w:rPr>
        <w:t>s</w:t>
      </w:r>
      <w:r w:rsidRPr="007C4CCD">
        <w:rPr>
          <w:rFonts w:cs="Times New Roman"/>
        </w:rPr>
        <w:t xml:space="preserve"> и </w:t>
      </w:r>
      <w:r w:rsidRPr="007C4CCD">
        <w:rPr>
          <w:rFonts w:cs="Times New Roman"/>
          <w:vertAlign w:val="superscript"/>
        </w:rPr>
        <w:t>90</w:t>
      </w:r>
      <w:r w:rsidRPr="007C4CCD">
        <w:rPr>
          <w:rFonts w:cs="Times New Roman"/>
          <w:lang w:val="en-US"/>
        </w:rPr>
        <w:t>Sr</w:t>
      </w:r>
      <w:r w:rsidRPr="007C4CCD">
        <w:rPr>
          <w:rFonts w:cs="Times New Roman"/>
        </w:rPr>
        <w:t xml:space="preserve"> на лесных склонах.</w:t>
      </w:r>
    </w:p>
    <w:p w14:paraId="2D6E63BF" w14:textId="4D3FFD94" w:rsidR="003F4E62" w:rsidRPr="003F4E62" w:rsidRDefault="003F4E62" w:rsidP="003F4E62">
      <w:pPr>
        <w:rPr>
          <w:rFonts w:cs="Times New Roman"/>
          <w:i/>
          <w:iCs/>
        </w:rPr>
      </w:pPr>
      <w:r w:rsidRPr="007C4CCD">
        <w:rPr>
          <w:rFonts w:cs="Times New Roman"/>
          <w:b/>
          <w:bCs/>
        </w:rPr>
        <w:t>Заключение.</w:t>
      </w:r>
      <w:r w:rsidRPr="007C4CCD">
        <w:rPr>
          <w:rFonts w:cs="Times New Roman"/>
        </w:rPr>
        <w:t xml:space="preserve"> Наблюдаемые закономерности распределения активности </w:t>
      </w:r>
      <w:r w:rsidRPr="007C4CCD">
        <w:rPr>
          <w:rFonts w:cs="Times New Roman"/>
          <w:vertAlign w:val="superscript"/>
        </w:rPr>
        <w:t>137</w:t>
      </w:r>
      <w:r w:rsidRPr="007C4CCD">
        <w:rPr>
          <w:rFonts w:cs="Times New Roman"/>
          <w:lang w:val="en-US"/>
        </w:rPr>
        <w:t>Cs</w:t>
      </w:r>
      <w:r w:rsidRPr="007C4CCD">
        <w:rPr>
          <w:rFonts w:cs="Times New Roman"/>
        </w:rPr>
        <w:t xml:space="preserve"> и </w:t>
      </w:r>
      <w:r w:rsidRPr="007C4CCD">
        <w:rPr>
          <w:rFonts w:cs="Times New Roman"/>
          <w:vertAlign w:val="superscript"/>
        </w:rPr>
        <w:t>90</w:t>
      </w:r>
      <w:r w:rsidRPr="007C4CCD">
        <w:rPr>
          <w:rFonts w:cs="Times New Roman"/>
          <w:lang w:val="en-US"/>
        </w:rPr>
        <w:t>Sr</w:t>
      </w:r>
      <w:r w:rsidRPr="007C4CCD">
        <w:rPr>
          <w:rFonts w:cs="Times New Roman"/>
        </w:rPr>
        <w:t xml:space="preserve"> на лесном склоне северной экспозиции в пределах зоны ВУРСа связаны с первичной неоднородностью выпадения радионуклидов и вторичным латеральным переносом </w:t>
      </w:r>
      <w:r w:rsidRPr="007C4CCD">
        <w:rPr>
          <w:rFonts w:cs="Times New Roman"/>
          <w:vertAlign w:val="superscript"/>
        </w:rPr>
        <w:t>137</w:t>
      </w:r>
      <w:r w:rsidRPr="007C4CCD">
        <w:rPr>
          <w:rFonts w:cs="Times New Roman"/>
          <w:lang w:val="en-US"/>
        </w:rPr>
        <w:t>Cs</w:t>
      </w:r>
      <w:r w:rsidRPr="007C4CCD">
        <w:rPr>
          <w:rFonts w:cs="Times New Roman"/>
        </w:rPr>
        <w:t xml:space="preserve"> и </w:t>
      </w:r>
      <w:r w:rsidRPr="007C4CCD">
        <w:rPr>
          <w:rFonts w:cs="Times New Roman"/>
          <w:vertAlign w:val="superscript"/>
        </w:rPr>
        <w:t>90</w:t>
      </w:r>
      <w:r w:rsidRPr="007C4CCD">
        <w:rPr>
          <w:rFonts w:cs="Times New Roman"/>
          <w:lang w:val="en-US"/>
        </w:rPr>
        <w:t>Sr</w:t>
      </w:r>
      <w:r w:rsidRPr="007C4CCD">
        <w:rPr>
          <w:rFonts w:cs="Times New Roman"/>
        </w:rPr>
        <w:t xml:space="preserve"> вниз по склону.</w:t>
      </w:r>
      <w:r w:rsidR="000A1F20">
        <w:rPr>
          <w:rFonts w:cs="Times New Roman"/>
        </w:rPr>
        <w:t xml:space="preserve"> </w:t>
      </w:r>
      <w:r w:rsidRPr="003F4E62">
        <w:rPr>
          <w:rFonts w:cs="Times New Roman"/>
          <w:i/>
          <w:iCs/>
        </w:rPr>
        <w:t>Работа выполнена в рамках госзадания ГЕОХИ РАН</w:t>
      </w:r>
      <w:r w:rsidR="00A614CC">
        <w:rPr>
          <w:rFonts w:cs="Times New Roman"/>
          <w:i/>
          <w:iCs/>
        </w:rPr>
        <w:t>.</w:t>
      </w:r>
    </w:p>
    <w:p w14:paraId="27A300F8" w14:textId="77777777" w:rsidR="003F4E62" w:rsidRPr="00FE79D4" w:rsidRDefault="003F4E62" w:rsidP="00FE79D4">
      <w:pPr>
        <w:jc w:val="left"/>
        <w:rPr>
          <w:rFonts w:cs="Times New Roman"/>
          <w:b/>
          <w:bCs/>
        </w:rPr>
      </w:pPr>
      <w:r w:rsidRPr="00FE79D4">
        <w:rPr>
          <w:rFonts w:cs="Times New Roman"/>
          <w:b/>
          <w:bCs/>
        </w:rPr>
        <w:t>Литература</w:t>
      </w:r>
    </w:p>
    <w:p w14:paraId="3368FC71" w14:textId="3C40C532" w:rsidR="003F4E62" w:rsidRDefault="003F4E62" w:rsidP="003F4E62">
      <w:pPr>
        <w:rPr>
          <w:rFonts w:cs="Times New Roman"/>
        </w:rPr>
      </w:pPr>
      <w:r>
        <w:rPr>
          <w:rFonts w:cs="Times New Roman"/>
        </w:rPr>
        <w:t>1.</w:t>
      </w:r>
      <w:r w:rsidRPr="00F76F94">
        <w:rPr>
          <w:rFonts w:cs="Times New Roman"/>
        </w:rPr>
        <w:t xml:space="preserve"> Потапов В.Н. Измерение активности радионуклидов </w:t>
      </w:r>
      <w:r w:rsidRPr="00F76F94">
        <w:rPr>
          <w:rFonts w:cs="Times New Roman"/>
          <w:lang w:val="en-GB"/>
        </w:rPr>
        <w:t>Sr</w:t>
      </w:r>
      <w:r w:rsidRPr="00F76F94">
        <w:rPr>
          <w:rFonts w:cs="Times New Roman"/>
        </w:rPr>
        <w:t>-90 радиометрическим способом с использованием сцинтилляционного детектора бета-излучения. Методика выполнения измерений. – М</w:t>
      </w:r>
      <w:r w:rsidR="00CC7A7C">
        <w:rPr>
          <w:rFonts w:cs="Times New Roman"/>
        </w:rPr>
        <w:t>.</w:t>
      </w:r>
      <w:r w:rsidRPr="00F76F94">
        <w:rPr>
          <w:rFonts w:cs="Times New Roman"/>
        </w:rPr>
        <w:t>: ФГУ РНЦ «Курчатовский институт». – 2005. – 9 с.</w:t>
      </w:r>
    </w:p>
    <w:p w14:paraId="3A420EFB" w14:textId="77777777" w:rsidR="00D43E85" w:rsidRDefault="003F4E62" w:rsidP="000A1F20">
      <w:pPr>
        <w:rPr>
          <w:rFonts w:cs="Times New Roman"/>
        </w:rPr>
        <w:sectPr w:rsidR="00D43E85" w:rsidSect="004C0894">
          <w:pgSz w:w="11906" w:h="16838"/>
          <w:pgMar w:top="1134" w:right="1134" w:bottom="1134" w:left="1134" w:header="708" w:footer="708" w:gutter="0"/>
          <w:cols w:space="708"/>
          <w:docGrid w:linePitch="360"/>
        </w:sectPr>
      </w:pPr>
      <w:r>
        <w:rPr>
          <w:rFonts w:cs="Times New Roman"/>
        </w:rPr>
        <w:t>2.</w:t>
      </w:r>
      <w:r w:rsidRPr="00F76F94">
        <w:rPr>
          <w:rFonts w:cs="Times New Roman"/>
        </w:rPr>
        <w:t xml:space="preserve"> Романов С.Л., Коробова Е.М., Самсонов В.Л. Опыт применения модернизированного прибора </w:t>
      </w:r>
      <w:r w:rsidRPr="00F76F94">
        <w:rPr>
          <w:rFonts w:cs="Times New Roman"/>
          <w:lang w:val="en-GB"/>
        </w:rPr>
        <w:t>VIOLINIST</w:t>
      </w:r>
      <w:r w:rsidRPr="00F76F94">
        <w:rPr>
          <w:rFonts w:cs="Times New Roman"/>
        </w:rPr>
        <w:t>-</w:t>
      </w:r>
      <w:r w:rsidRPr="00F76F94">
        <w:rPr>
          <w:rFonts w:cs="Times New Roman"/>
          <w:lang w:val="en-GB"/>
        </w:rPr>
        <w:t>III</w:t>
      </w:r>
      <w:r w:rsidRPr="00F76F94">
        <w:rPr>
          <w:rFonts w:cs="Times New Roman"/>
        </w:rPr>
        <w:t xml:space="preserve"> в полевых радиоэкологических исследованиях.</w:t>
      </w:r>
      <w:r>
        <w:rPr>
          <w:rFonts w:cs="Times New Roman"/>
        </w:rPr>
        <w:t xml:space="preserve"> </w:t>
      </w:r>
      <w:r w:rsidRPr="00F76F94">
        <w:rPr>
          <w:rFonts w:cs="Times New Roman"/>
        </w:rPr>
        <w:t>//</w:t>
      </w:r>
      <w:r>
        <w:rPr>
          <w:rFonts w:cs="Times New Roman"/>
        </w:rPr>
        <w:t xml:space="preserve"> </w:t>
      </w:r>
      <w:r w:rsidRPr="00F76F94">
        <w:rPr>
          <w:rFonts w:cs="Times New Roman"/>
        </w:rPr>
        <w:t>Ядерные измерительно-информационные технологии, 2011. – № 3 (39). – С. 56–61.</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D2B81" w:rsidRPr="00890F2B" w14:paraId="12CEC3EA" w14:textId="77777777" w:rsidTr="00CB0526">
        <w:tc>
          <w:tcPr>
            <w:tcW w:w="9628" w:type="dxa"/>
          </w:tcPr>
          <w:p w14:paraId="4008205F" w14:textId="79D13F58" w:rsidR="008D2B81" w:rsidRPr="008F3036" w:rsidRDefault="008F3036" w:rsidP="008F3036">
            <w:pPr>
              <w:pStyle w:val="1"/>
              <w:outlineLvl w:val="0"/>
            </w:pPr>
            <w:bookmarkStart w:id="31" w:name="_Toc229643478"/>
            <w:bookmarkStart w:id="32" w:name="_Toc229747512"/>
            <w:r w:rsidRPr="008F3036">
              <w:lastRenderedPageBreak/>
              <w:t xml:space="preserve">Пространственное распределение </w:t>
            </w:r>
            <w:r w:rsidR="001D461A" w:rsidRPr="001D461A">
              <w:rPr>
                <w:vertAlign w:val="superscript"/>
              </w:rPr>
              <w:t>137</w:t>
            </w:r>
            <w:r>
              <w:rPr>
                <w:lang w:val="en-US"/>
              </w:rPr>
              <w:t>C</w:t>
            </w:r>
            <w:r w:rsidRPr="008F3036">
              <w:t>s в почвенном покрове лесных элементарных ландшафтно-геохимических систем в</w:t>
            </w:r>
            <w:r w:rsidR="008B3F47" w:rsidRPr="008F3036">
              <w:t xml:space="preserve"> </w:t>
            </w:r>
            <w:r w:rsidRPr="008F3036">
              <w:t>зоне Чернобыльской аварии</w:t>
            </w:r>
            <w:bookmarkEnd w:id="31"/>
            <w:bookmarkEnd w:id="32"/>
          </w:p>
        </w:tc>
      </w:tr>
      <w:tr w:rsidR="008D2B81" w:rsidRPr="00110C80" w14:paraId="7DB109BF" w14:textId="77777777" w:rsidTr="00CB0526">
        <w:tc>
          <w:tcPr>
            <w:tcW w:w="9628" w:type="dxa"/>
          </w:tcPr>
          <w:p w14:paraId="213EB4F6" w14:textId="7BE94C03" w:rsidR="008D2B81" w:rsidRPr="0094509A" w:rsidRDefault="008D2B81" w:rsidP="00CB0526">
            <w:pPr>
              <w:pStyle w:val="af6"/>
              <w:spacing w:after="0" w:line="276" w:lineRule="auto"/>
              <w:rPr>
                <w:sz w:val="24"/>
                <w:szCs w:val="24"/>
                <w:vertAlign w:val="superscript"/>
              </w:rPr>
            </w:pPr>
            <w:r w:rsidRPr="00B85FF0">
              <w:rPr>
                <w:sz w:val="24"/>
                <w:szCs w:val="24"/>
              </w:rPr>
              <w:t>Долгушин</w:t>
            </w:r>
            <w:r w:rsidR="009405C3">
              <w:rPr>
                <w:sz w:val="24"/>
                <w:szCs w:val="24"/>
                <w:lang w:val="en-US"/>
              </w:rPr>
              <w:t> </w:t>
            </w:r>
            <w:r>
              <w:rPr>
                <w:sz w:val="24"/>
                <w:szCs w:val="24"/>
              </w:rPr>
              <w:t>Д.И.</w:t>
            </w:r>
            <w:r w:rsidRPr="00B85FF0">
              <w:rPr>
                <w:sz w:val="24"/>
                <w:szCs w:val="24"/>
              </w:rPr>
              <w:t>, Баранчуков</w:t>
            </w:r>
            <w:r w:rsidR="009405C3">
              <w:rPr>
                <w:sz w:val="24"/>
                <w:szCs w:val="24"/>
                <w:lang w:val="en-US"/>
              </w:rPr>
              <w:t> </w:t>
            </w:r>
            <w:r>
              <w:rPr>
                <w:sz w:val="24"/>
                <w:szCs w:val="24"/>
              </w:rPr>
              <w:t>В.С.</w:t>
            </w:r>
            <w:r w:rsidRPr="00B85FF0">
              <w:rPr>
                <w:sz w:val="24"/>
                <w:szCs w:val="24"/>
              </w:rPr>
              <w:t>, Березкин</w:t>
            </w:r>
            <w:r w:rsidR="009405C3">
              <w:rPr>
                <w:sz w:val="24"/>
                <w:szCs w:val="24"/>
                <w:lang w:val="en-US"/>
              </w:rPr>
              <w:t> </w:t>
            </w:r>
            <w:r>
              <w:rPr>
                <w:sz w:val="24"/>
                <w:szCs w:val="24"/>
              </w:rPr>
              <w:t>В.Ю.</w:t>
            </w:r>
            <w:r w:rsidRPr="00B85FF0">
              <w:rPr>
                <w:sz w:val="24"/>
                <w:szCs w:val="24"/>
              </w:rPr>
              <w:t xml:space="preserve">, </w:t>
            </w:r>
            <w:r w:rsidR="008B3F47">
              <w:rPr>
                <w:sz w:val="24"/>
                <w:szCs w:val="24"/>
              </w:rPr>
              <w:t>Линник</w:t>
            </w:r>
            <w:r w:rsidR="009405C3">
              <w:rPr>
                <w:sz w:val="24"/>
                <w:szCs w:val="24"/>
                <w:lang w:val="en-US"/>
              </w:rPr>
              <w:t> </w:t>
            </w:r>
            <w:r w:rsidR="008B3F47">
              <w:rPr>
                <w:sz w:val="24"/>
                <w:szCs w:val="24"/>
              </w:rPr>
              <w:t>В.Г.</w:t>
            </w:r>
          </w:p>
        </w:tc>
      </w:tr>
      <w:tr w:rsidR="008D2B81" w:rsidRPr="006C028F" w14:paraId="10210C44" w14:textId="77777777" w:rsidTr="00CB0526">
        <w:tc>
          <w:tcPr>
            <w:tcW w:w="9628" w:type="dxa"/>
          </w:tcPr>
          <w:p w14:paraId="3E6DAA0A" w14:textId="075345A2" w:rsidR="008D2B81" w:rsidRPr="000D0115" w:rsidRDefault="008D2B81" w:rsidP="008B3F47">
            <w:pPr>
              <w:ind w:firstLine="0"/>
              <w:jc w:val="center"/>
              <w:rPr>
                <w:i/>
                <w:iCs/>
              </w:rPr>
            </w:pPr>
            <w:r w:rsidRPr="00957ACC">
              <w:rPr>
                <w:i/>
                <w:iCs/>
              </w:rPr>
              <w:t>Институт геохимии и аналитической химии имени В.И.</w:t>
            </w:r>
            <w:r>
              <w:rPr>
                <w:i/>
                <w:iCs/>
              </w:rPr>
              <w:t> </w:t>
            </w:r>
            <w:r w:rsidRPr="00957ACC">
              <w:rPr>
                <w:i/>
                <w:iCs/>
              </w:rPr>
              <w:t>Вернадского</w:t>
            </w:r>
            <w:r>
              <w:rPr>
                <w:i/>
                <w:iCs/>
              </w:rPr>
              <w:br/>
            </w:r>
            <w:r w:rsidRPr="00957ACC">
              <w:rPr>
                <w:i/>
                <w:iCs/>
              </w:rPr>
              <w:t>Российской академии наук, Москва, Россия</w:t>
            </w:r>
          </w:p>
        </w:tc>
      </w:tr>
      <w:tr w:rsidR="008D2B81" w:rsidRPr="009D618E" w14:paraId="5B8C7C12" w14:textId="77777777" w:rsidTr="00CB0526">
        <w:tc>
          <w:tcPr>
            <w:tcW w:w="9628" w:type="dxa"/>
          </w:tcPr>
          <w:p w14:paraId="5EE03CE1" w14:textId="77777777" w:rsidR="008D2B81" w:rsidRPr="009D618E" w:rsidRDefault="008D2B81" w:rsidP="00CB0526">
            <w:pPr>
              <w:ind w:firstLine="0"/>
              <w:jc w:val="center"/>
              <w:rPr>
                <w:i/>
                <w:iCs/>
              </w:rPr>
            </w:pPr>
            <w:r w:rsidRPr="005B1822">
              <w:rPr>
                <w:i/>
                <w:iCs/>
              </w:rPr>
              <w:t>dolgu-denis@yandex.ru</w:t>
            </w:r>
          </w:p>
        </w:tc>
      </w:tr>
    </w:tbl>
    <w:p w14:paraId="081D5C08" w14:textId="42D78237" w:rsidR="00D748DA" w:rsidRPr="00D748DA" w:rsidRDefault="00D748DA" w:rsidP="00D748DA">
      <w:pPr>
        <w:rPr>
          <w:rFonts w:cs="Times New Roman"/>
        </w:rPr>
      </w:pPr>
      <w:r w:rsidRPr="00D748DA">
        <w:rPr>
          <w:rFonts w:cs="Times New Roman"/>
          <w:b/>
          <w:bCs/>
        </w:rPr>
        <w:t xml:space="preserve">Аннотация. </w:t>
      </w:r>
      <w:r w:rsidRPr="00D748DA">
        <w:rPr>
          <w:rFonts w:cs="Times New Roman"/>
        </w:rPr>
        <w:t xml:space="preserve">Целью исследований было выявление закономерностей пространственного распределения </w:t>
      </w:r>
      <w:r w:rsidRPr="00D748DA">
        <w:rPr>
          <w:rFonts w:cs="Times New Roman"/>
          <w:vertAlign w:val="superscript"/>
        </w:rPr>
        <w:t>137</w:t>
      </w:r>
      <w:r w:rsidRPr="00D748DA">
        <w:rPr>
          <w:rFonts w:cs="Times New Roman"/>
          <w:lang w:val="en-US"/>
        </w:rPr>
        <w:t>Cs</w:t>
      </w:r>
      <w:r w:rsidRPr="00D748DA">
        <w:rPr>
          <w:rFonts w:cs="Times New Roman"/>
        </w:rPr>
        <w:t xml:space="preserve"> в почвенном покрове лесных ЭЛГС (типа: вершина – склон – замыкающее понижение). Исследования проведены на лесных </w:t>
      </w:r>
      <w:r w:rsidRPr="00D748DA">
        <w:rPr>
          <w:rFonts w:cs="Times New Roman"/>
          <w:lang w:val="en-US"/>
        </w:rPr>
        <w:t>c</w:t>
      </w:r>
      <w:r w:rsidRPr="00D748DA">
        <w:rPr>
          <w:rFonts w:cs="Times New Roman"/>
        </w:rPr>
        <w:t>клонах южной (</w:t>
      </w:r>
      <w:r w:rsidRPr="00D748DA">
        <w:rPr>
          <w:rFonts w:cs="Times New Roman"/>
          <w:lang w:val="en-US"/>
        </w:rPr>
        <w:t>S</w:t>
      </w:r>
      <w:r w:rsidRPr="00D748DA">
        <w:rPr>
          <w:rFonts w:cs="Times New Roman"/>
        </w:rPr>
        <w:t xml:space="preserve"> = 30 × 15 м; H</w:t>
      </w:r>
      <w:r w:rsidRPr="00D748DA">
        <w:rPr>
          <w:rFonts w:cs="Times New Roman"/>
          <w:vertAlign w:val="subscript"/>
        </w:rPr>
        <w:t>отн</w:t>
      </w:r>
      <w:r w:rsidRPr="00D748DA">
        <w:rPr>
          <w:rFonts w:cs="Times New Roman"/>
        </w:rPr>
        <w:t>. = 2,8 м) и северной (</w:t>
      </w:r>
      <w:r w:rsidRPr="00D748DA">
        <w:rPr>
          <w:rFonts w:cs="Times New Roman"/>
          <w:lang w:val="en-US"/>
        </w:rPr>
        <w:t>S</w:t>
      </w:r>
      <w:r w:rsidRPr="00D748DA">
        <w:rPr>
          <w:rFonts w:cs="Times New Roman"/>
        </w:rPr>
        <w:t xml:space="preserve"> = 22 × 15 м; H</w:t>
      </w:r>
      <w:r w:rsidRPr="00D748DA">
        <w:rPr>
          <w:rFonts w:cs="Times New Roman"/>
          <w:vertAlign w:val="subscript"/>
        </w:rPr>
        <w:t>отн</w:t>
      </w:r>
      <w:r w:rsidRPr="00D748DA">
        <w:rPr>
          <w:rFonts w:cs="Times New Roman"/>
        </w:rPr>
        <w:t xml:space="preserve">. = 1,6 м) экспозиций. </w:t>
      </w:r>
      <w:r w:rsidRPr="00D748DA">
        <w:rPr>
          <w:rFonts w:eastAsia="Times New Roman" w:cs="Times New Roman"/>
          <w:color w:val="000000"/>
          <w:kern w:val="0"/>
          <w:lang w:eastAsia="ru-RU"/>
          <w14:ligatures w14:val="none"/>
        </w:rPr>
        <w:t xml:space="preserve">Полевые измерения активности </w:t>
      </w:r>
      <w:r w:rsidRPr="00D748DA">
        <w:rPr>
          <w:rFonts w:eastAsia="Times New Roman" w:cs="Times New Roman"/>
          <w:bCs/>
          <w:kern w:val="0"/>
          <w:vertAlign w:val="superscript"/>
          <w:lang w:eastAsia="ru-RU"/>
          <w14:ligatures w14:val="none"/>
        </w:rPr>
        <w:t>137</w:t>
      </w:r>
      <w:r w:rsidRPr="00D748DA">
        <w:rPr>
          <w:rFonts w:eastAsia="Times New Roman" w:cs="Times New Roman"/>
          <w:bCs/>
          <w:kern w:val="0"/>
          <w:lang w:val="en-US" w:eastAsia="ru-RU"/>
          <w14:ligatures w14:val="none"/>
        </w:rPr>
        <w:t>Cs</w:t>
      </w:r>
      <w:r w:rsidRPr="00D748DA">
        <w:rPr>
          <w:rFonts w:eastAsia="Times New Roman" w:cs="Times New Roman"/>
          <w:bCs/>
          <w:kern w:val="0"/>
          <w:lang w:eastAsia="ru-RU"/>
          <w14:ligatures w14:val="none"/>
        </w:rPr>
        <w:t xml:space="preserve"> в почвенном покрове проводились с шагом 1 м, </w:t>
      </w:r>
      <w:r w:rsidRPr="00D748DA">
        <w:rPr>
          <w:rFonts w:eastAsia="Times New Roman" w:cs="Times New Roman"/>
          <w:color w:val="000000"/>
          <w:kern w:val="0"/>
          <w:lang w:eastAsia="ru-RU"/>
          <w14:ligatures w14:val="none"/>
        </w:rPr>
        <w:t xml:space="preserve">с помощью </w:t>
      </w:r>
      <w:r w:rsidRPr="00D748DA">
        <w:rPr>
          <w:rFonts w:cs="Times New Roman"/>
        </w:rPr>
        <w:t xml:space="preserve">γ-спектрометра Violinist-III. </w:t>
      </w:r>
      <w:r w:rsidRPr="00D748DA">
        <w:rPr>
          <w:rFonts w:cs="Times New Roman"/>
          <w:color w:val="000000"/>
        </w:rPr>
        <w:t xml:space="preserve">Лабораторные измерения активности </w:t>
      </w:r>
      <w:r w:rsidRPr="00D748DA">
        <w:rPr>
          <w:rFonts w:cs="Times New Roman"/>
          <w:color w:val="000000"/>
          <w:vertAlign w:val="superscript"/>
        </w:rPr>
        <w:t>137</w:t>
      </w:r>
      <w:r w:rsidRPr="00D748DA">
        <w:rPr>
          <w:rFonts w:cs="Times New Roman"/>
          <w:color w:val="000000"/>
        </w:rPr>
        <w:t xml:space="preserve">Cs в </w:t>
      </w:r>
      <w:r w:rsidRPr="00D748DA">
        <w:rPr>
          <w:rFonts w:cs="Times New Roman"/>
        </w:rPr>
        <w:t>образцах почв</w:t>
      </w:r>
      <w:r w:rsidRPr="00D748DA">
        <w:rPr>
          <w:rFonts w:cs="Times New Roman"/>
          <w:color w:val="000000"/>
        </w:rPr>
        <w:t xml:space="preserve">, проводились на стационарном γ-спектрометре </w:t>
      </w:r>
      <w:r w:rsidRPr="00D748DA">
        <w:rPr>
          <w:rFonts w:cs="Times New Roman"/>
          <w:color w:val="000000"/>
          <w:lang w:val="en-US"/>
        </w:rPr>
        <w:t>Canberra</w:t>
      </w:r>
      <w:r w:rsidRPr="00D748DA">
        <w:rPr>
          <w:rFonts w:cs="Times New Roman"/>
          <w:color w:val="000000"/>
        </w:rPr>
        <w:t xml:space="preserve">. </w:t>
      </w:r>
      <w:r w:rsidRPr="00D748DA">
        <w:rPr>
          <w:rFonts w:cs="Times New Roman"/>
        </w:rPr>
        <w:t xml:space="preserve">Корреляция результатов полевых и лабораторных измерений составила: r₀.₀₁=0,906. На лесных склонах южной и северной экспозиций пространственное распределение </w:t>
      </w:r>
      <w:r w:rsidRPr="00D748DA">
        <w:rPr>
          <w:rFonts w:cs="Times New Roman"/>
          <w:vertAlign w:val="superscript"/>
        </w:rPr>
        <w:t>137</w:t>
      </w:r>
      <w:r w:rsidRPr="00D748DA">
        <w:rPr>
          <w:rFonts w:cs="Times New Roman"/>
        </w:rPr>
        <w:t>Cs различается и характеризуется значимой неоднородностью (C</w:t>
      </w:r>
      <w:r w:rsidRPr="00D748DA">
        <w:rPr>
          <w:rFonts w:cs="Times New Roman"/>
          <w:lang w:val="en-US"/>
        </w:rPr>
        <w:t>V</w:t>
      </w:r>
      <w:r w:rsidRPr="00D748DA">
        <w:rPr>
          <w:rFonts w:cs="Times New Roman"/>
        </w:rPr>
        <w:t xml:space="preserve">: склон_Ю=17%; склон_С=14%), однако имеет схожую W-образную форму, с разной направленностью трендов (склон_Ю – отрицательный </w:t>
      </w:r>
      <w:r w:rsidRPr="00D748DA">
        <w:rPr>
          <w:rFonts w:cs="Times New Roman"/>
          <w:lang w:val="en-US"/>
        </w:rPr>
        <w:t>R</w:t>
      </w:r>
      <w:r w:rsidRPr="00D748DA">
        <w:rPr>
          <w:rFonts w:cs="Times New Roman"/>
          <w:vertAlign w:val="superscript"/>
        </w:rPr>
        <w:t>2</w:t>
      </w:r>
      <w:r w:rsidRPr="00D748DA">
        <w:rPr>
          <w:rFonts w:cs="Times New Roman"/>
        </w:rPr>
        <w:t>=0,32;</w:t>
      </w:r>
      <w:r w:rsidRPr="00D748DA">
        <w:rPr>
          <w:rFonts w:cs="Times New Roman"/>
          <w:vertAlign w:val="superscript"/>
        </w:rPr>
        <w:t xml:space="preserve"> </w:t>
      </w:r>
      <w:r w:rsidRPr="00D748DA">
        <w:rPr>
          <w:rFonts w:cs="Times New Roman"/>
        </w:rPr>
        <w:t xml:space="preserve">склон_С – положительный </w:t>
      </w:r>
      <w:r w:rsidRPr="00D748DA">
        <w:rPr>
          <w:rFonts w:cs="Times New Roman"/>
          <w:lang w:val="en-US"/>
        </w:rPr>
        <w:t>R</w:t>
      </w:r>
      <w:r w:rsidRPr="00D748DA">
        <w:rPr>
          <w:rFonts w:cs="Times New Roman"/>
          <w:vertAlign w:val="superscript"/>
        </w:rPr>
        <w:t>2</w:t>
      </w:r>
      <w:r w:rsidRPr="00D748DA">
        <w:rPr>
          <w:rFonts w:cs="Times New Roman"/>
        </w:rPr>
        <w:t xml:space="preserve">=0,27). Корреляция </w:t>
      </w:r>
      <w:r w:rsidRPr="00D748DA">
        <w:rPr>
          <w:rFonts w:cs="Times New Roman"/>
          <w:vertAlign w:val="superscript"/>
        </w:rPr>
        <w:t>137</w:t>
      </w:r>
      <w:r w:rsidRPr="00D748DA">
        <w:rPr>
          <w:rFonts w:cs="Times New Roman"/>
        </w:rPr>
        <w:t>Cs с параметрами рельефа: отрицательная с уклоном (</w:t>
      </w:r>
      <w:r w:rsidRPr="00D748DA">
        <w:rPr>
          <w:rFonts w:cs="Times New Roman"/>
          <w:color w:val="000000"/>
          <w:lang w:val="en-US"/>
        </w:rPr>
        <w:t>r</w:t>
      </w:r>
      <w:r w:rsidRPr="00D748DA">
        <w:rPr>
          <w:rFonts w:cs="Times New Roman"/>
          <w:color w:val="000000"/>
          <w:vertAlign w:val="subscript"/>
        </w:rPr>
        <w:t>0,01</w:t>
      </w:r>
      <w:r w:rsidRPr="00D748DA">
        <w:rPr>
          <w:rFonts w:cs="Times New Roman"/>
          <w:color w:val="000000"/>
        </w:rPr>
        <w:t>=</w:t>
      </w:r>
      <w:r w:rsidRPr="00D748DA">
        <w:rPr>
          <w:rFonts w:cs="Times New Roman"/>
          <w:b/>
          <w:bCs/>
        </w:rPr>
        <w:t>–</w:t>
      </w:r>
      <w:r w:rsidRPr="00D748DA">
        <w:rPr>
          <w:rFonts w:cs="Times New Roman"/>
          <w:color w:val="000000"/>
        </w:rPr>
        <w:t>0,650</w:t>
      </w:r>
      <w:r w:rsidRPr="00D748DA">
        <w:rPr>
          <w:rFonts w:cs="Times New Roman"/>
        </w:rPr>
        <w:t xml:space="preserve">) и разнонаправленная с высотой (склон_Ю – </w:t>
      </w:r>
      <w:r w:rsidRPr="00C101AA">
        <w:rPr>
          <w:rFonts w:cs="Times New Roman"/>
          <w:color w:val="000000"/>
          <w:lang w:val="en-US"/>
        </w:rPr>
        <w:t>r</w:t>
      </w:r>
      <w:r w:rsidRPr="00C101AA">
        <w:rPr>
          <w:rFonts w:cs="Times New Roman"/>
          <w:color w:val="000000"/>
          <w:vertAlign w:val="subscript"/>
        </w:rPr>
        <w:t>0,01</w:t>
      </w:r>
      <w:r w:rsidRPr="00D748DA">
        <w:rPr>
          <w:rFonts w:cs="Times New Roman"/>
        </w:rPr>
        <w:t xml:space="preserve">=0,858; склон_С – </w:t>
      </w:r>
      <w:r w:rsidRPr="00C101AA">
        <w:rPr>
          <w:rFonts w:cs="Times New Roman"/>
          <w:color w:val="000000"/>
          <w:lang w:val="en-US"/>
        </w:rPr>
        <w:t>r</w:t>
      </w:r>
      <w:r w:rsidRPr="00C101AA">
        <w:rPr>
          <w:rFonts w:cs="Times New Roman"/>
          <w:color w:val="000000"/>
          <w:vertAlign w:val="subscript"/>
        </w:rPr>
        <w:t>0,01</w:t>
      </w:r>
      <w:r w:rsidRPr="00D748DA">
        <w:rPr>
          <w:rFonts w:cs="Times New Roman"/>
        </w:rPr>
        <w:t>=</w:t>
      </w:r>
      <w:r w:rsidRPr="00D748DA">
        <w:rPr>
          <w:rFonts w:cs="Times New Roman"/>
          <w:b/>
          <w:bCs/>
        </w:rPr>
        <w:t>–</w:t>
      </w:r>
      <w:r w:rsidRPr="00D748DA">
        <w:rPr>
          <w:rFonts w:cs="Times New Roman"/>
        </w:rPr>
        <w:t>0,790).</w:t>
      </w:r>
    </w:p>
    <w:p w14:paraId="74CC3411" w14:textId="37C3733D" w:rsidR="00D748DA" w:rsidRPr="00AC46D6" w:rsidRDefault="00D748DA" w:rsidP="00D748DA">
      <w:pPr>
        <w:rPr>
          <w:rFonts w:cs="Times New Roman"/>
        </w:rPr>
      </w:pPr>
      <w:r w:rsidRPr="00186FBF">
        <w:rPr>
          <w:rFonts w:cs="Times New Roman"/>
          <w:b/>
          <w:bCs/>
        </w:rPr>
        <w:t xml:space="preserve">Введение. </w:t>
      </w:r>
      <w:r w:rsidRPr="00186FBF">
        <w:rPr>
          <w:rFonts w:cs="Times New Roman"/>
        </w:rPr>
        <w:t>В результате аварии на Чернобыльской АЭС в 1986 г.</w:t>
      </w:r>
      <w:r w:rsidR="008734B6">
        <w:rPr>
          <w:rFonts w:cs="Times New Roman"/>
        </w:rPr>
        <w:t xml:space="preserve"> </w:t>
      </w:r>
      <w:r w:rsidRPr="00186FBF">
        <w:rPr>
          <w:rFonts w:cs="Times New Roman"/>
        </w:rPr>
        <w:t>на территории Российской Федерации наиболее пострадавшим регионом стала Брянская область, где сформировался западный участок радиоактивного следа.</w:t>
      </w:r>
      <w:r>
        <w:rPr>
          <w:rFonts w:cs="Times New Roman"/>
        </w:rPr>
        <w:t xml:space="preserve"> </w:t>
      </w:r>
      <w:r w:rsidRPr="007C4CCD">
        <w:rPr>
          <w:rFonts w:cs="Times New Roman"/>
        </w:rPr>
        <w:t xml:space="preserve">Изучение закономерностей миграции вещества в ландшафтно-геохимических системах (ЛГС) разного ранга имеет важное значение для создания систем точного земледелия и определения зон техногенного загрязнения. В настоящее время миграция вещества в элементарных ландшафтно-геохимических системах (ЭЛГС) типа «вершина – склон – замыкающее понижение» остается недостаточно изученной. </w:t>
      </w:r>
      <w:r w:rsidRPr="00186FBF">
        <w:rPr>
          <w:rFonts w:cs="Times New Roman"/>
        </w:rPr>
        <w:t xml:space="preserve">Основные процессы миграции и трансформации элементов происходят на уровне ЭЛГС. Использование </w:t>
      </w:r>
      <w:r w:rsidRPr="00186FBF">
        <w:rPr>
          <w:rFonts w:cs="Times New Roman"/>
          <w:vertAlign w:val="superscript"/>
        </w:rPr>
        <w:t>137</w:t>
      </w:r>
      <w:r w:rsidRPr="00186FBF">
        <w:rPr>
          <w:rFonts w:cs="Times New Roman"/>
          <w:lang w:val="en-US"/>
        </w:rPr>
        <w:t>Cs</w:t>
      </w:r>
      <w:r w:rsidRPr="00186FBF">
        <w:rPr>
          <w:rFonts w:cs="Times New Roman"/>
        </w:rPr>
        <w:t xml:space="preserve"> в качестве «трассера» для изучения подобных систем в зонах радионуклидного загрязнения ландшафтов открывает дополнительные возможности детального исследования перераспределения вещества в ЭЛГС.</w:t>
      </w:r>
    </w:p>
    <w:p w14:paraId="58F66AC2" w14:textId="77777777" w:rsidR="00D748DA" w:rsidRPr="003E6350" w:rsidRDefault="00D748DA" w:rsidP="00D748DA">
      <w:pPr>
        <w:rPr>
          <w:rFonts w:cs="Times New Roman"/>
        </w:rPr>
      </w:pPr>
      <w:r w:rsidRPr="00A57A76">
        <w:rPr>
          <w:rFonts w:cs="Times New Roman"/>
          <w:b/>
          <w:bCs/>
        </w:rPr>
        <w:t>Цель исследований</w:t>
      </w:r>
      <w:r>
        <w:rPr>
          <w:rFonts w:cs="Times New Roman"/>
        </w:rPr>
        <w:t xml:space="preserve"> – </w:t>
      </w:r>
      <w:r w:rsidRPr="00907248">
        <w:t xml:space="preserve">выявление закономерностей пространственного распределения </w:t>
      </w:r>
      <w:r w:rsidRPr="00907248">
        <w:rPr>
          <w:color w:val="000000"/>
          <w:vertAlign w:val="superscript"/>
        </w:rPr>
        <w:t>137</w:t>
      </w:r>
      <w:r w:rsidRPr="00907248">
        <w:rPr>
          <w:color w:val="000000"/>
          <w:lang w:val="en-US"/>
        </w:rPr>
        <w:t>Cs</w:t>
      </w:r>
      <w:r>
        <w:rPr>
          <w:rFonts w:cs="Times New Roman"/>
        </w:rPr>
        <w:t xml:space="preserve"> в почвенном покрове лесных ЭЛГС (типа: вершина – склон – замыкающее понижение).</w:t>
      </w:r>
    </w:p>
    <w:p w14:paraId="006A749D" w14:textId="77777777" w:rsidR="00D748DA" w:rsidRPr="003E6350" w:rsidRDefault="00D748DA" w:rsidP="00D748DA">
      <w:pPr>
        <w:rPr>
          <w:rFonts w:cs="Times New Roman"/>
        </w:rPr>
      </w:pPr>
      <w:r w:rsidRPr="0068104C">
        <w:rPr>
          <w:rFonts w:cs="Times New Roman"/>
          <w:b/>
          <w:bCs/>
        </w:rPr>
        <w:t>Материалы и методы.</w:t>
      </w:r>
      <w:r>
        <w:rPr>
          <w:rFonts w:cs="Times New Roman"/>
        </w:rPr>
        <w:t xml:space="preserve"> </w:t>
      </w:r>
      <w:r w:rsidRPr="003E6350">
        <w:rPr>
          <w:rFonts w:cs="Times New Roman"/>
        </w:rPr>
        <w:t>На лесном тестовом участке «Вышков-2» исследования проведены вдоль 3 параллельных профилей Д25; Д21; Д28, секущих логообразное понижение в северо-восточной части ТУ. Исследованный участок (</w:t>
      </w:r>
      <w:r w:rsidRPr="003E6350">
        <w:rPr>
          <w:rFonts w:cs="Times New Roman"/>
          <w:lang w:val="en-US"/>
        </w:rPr>
        <w:t>S</w:t>
      </w:r>
      <w:r w:rsidRPr="003E6350">
        <w:rPr>
          <w:rFonts w:cs="Times New Roman"/>
        </w:rPr>
        <w:t xml:space="preserve"> = 60 × 15 м; H</w:t>
      </w:r>
      <w:r w:rsidRPr="003E6350">
        <w:rPr>
          <w:rFonts w:cs="Times New Roman"/>
          <w:vertAlign w:val="subscript"/>
        </w:rPr>
        <w:t>отн</w:t>
      </w:r>
      <w:r w:rsidRPr="003E6350">
        <w:rPr>
          <w:rFonts w:cs="Times New Roman"/>
        </w:rPr>
        <w:t>. = 3,3 м) охватывает склоны южной (</w:t>
      </w:r>
      <w:r w:rsidRPr="003E6350">
        <w:rPr>
          <w:rFonts w:cs="Times New Roman"/>
          <w:lang w:val="en-US"/>
        </w:rPr>
        <w:t>S</w:t>
      </w:r>
      <w:r w:rsidRPr="003E6350">
        <w:rPr>
          <w:rFonts w:cs="Times New Roman"/>
        </w:rPr>
        <w:t xml:space="preserve"> = 30 × 15 м; H</w:t>
      </w:r>
      <w:r w:rsidRPr="003E6350">
        <w:rPr>
          <w:rFonts w:cs="Times New Roman"/>
          <w:vertAlign w:val="subscript"/>
        </w:rPr>
        <w:t>отн</w:t>
      </w:r>
      <w:r w:rsidRPr="003E6350">
        <w:rPr>
          <w:rFonts w:cs="Times New Roman"/>
        </w:rPr>
        <w:t>. = 2,8 м) и северной (</w:t>
      </w:r>
      <w:r w:rsidRPr="003E6350">
        <w:rPr>
          <w:rFonts w:cs="Times New Roman"/>
          <w:lang w:val="en-US"/>
        </w:rPr>
        <w:t>S</w:t>
      </w:r>
      <w:r w:rsidRPr="003E6350">
        <w:rPr>
          <w:rFonts w:cs="Times New Roman"/>
        </w:rPr>
        <w:t xml:space="preserve"> = 22 × 15 м; H</w:t>
      </w:r>
      <w:r w:rsidRPr="003E6350">
        <w:rPr>
          <w:rFonts w:cs="Times New Roman"/>
          <w:vertAlign w:val="subscript"/>
        </w:rPr>
        <w:t>отн</w:t>
      </w:r>
      <w:r w:rsidRPr="003E6350">
        <w:rPr>
          <w:rFonts w:cs="Times New Roman"/>
        </w:rPr>
        <w:t>. = 1,6 м) экспозици</w:t>
      </w:r>
      <w:r>
        <w:rPr>
          <w:rFonts w:cs="Times New Roman"/>
        </w:rPr>
        <w:t>й</w:t>
      </w:r>
      <w:r w:rsidRPr="003E6350">
        <w:rPr>
          <w:rFonts w:cs="Times New Roman"/>
        </w:rPr>
        <w:t>, разделенные балкой в нижней части оврага</w:t>
      </w:r>
      <w:r>
        <w:rPr>
          <w:rFonts w:cs="Times New Roman"/>
        </w:rPr>
        <w:t xml:space="preserve"> (рис. 1)</w:t>
      </w:r>
      <w:r w:rsidRPr="003E6350">
        <w:rPr>
          <w:rFonts w:cs="Times New Roman"/>
        </w:rPr>
        <w:t xml:space="preserve">. </w:t>
      </w:r>
      <w:r w:rsidRPr="003E6350">
        <w:rPr>
          <w:rFonts w:eastAsia="Times New Roman" w:cs="Times New Roman"/>
          <w:color w:val="000000"/>
          <w:kern w:val="0"/>
          <w:lang w:eastAsia="ru-RU"/>
          <w14:ligatures w14:val="none"/>
        </w:rPr>
        <w:t xml:space="preserve">Полевые измерения активности </w:t>
      </w:r>
      <w:r w:rsidRPr="003E6350">
        <w:rPr>
          <w:rFonts w:eastAsia="Times New Roman" w:cs="Times New Roman"/>
          <w:bCs/>
          <w:iCs/>
          <w:kern w:val="0"/>
          <w:vertAlign w:val="superscript"/>
          <w:lang w:eastAsia="ru-RU"/>
          <w14:ligatures w14:val="none"/>
        </w:rPr>
        <w:t>137</w:t>
      </w:r>
      <w:r w:rsidRPr="003E6350">
        <w:rPr>
          <w:rFonts w:eastAsia="Times New Roman" w:cs="Times New Roman"/>
          <w:bCs/>
          <w:iCs/>
          <w:kern w:val="0"/>
          <w:lang w:val="en-US" w:eastAsia="ru-RU"/>
          <w14:ligatures w14:val="none"/>
        </w:rPr>
        <w:t>Cs</w:t>
      </w:r>
      <w:r w:rsidRPr="003E6350">
        <w:rPr>
          <w:rFonts w:eastAsia="Times New Roman" w:cs="Times New Roman"/>
          <w:bCs/>
          <w:iCs/>
          <w:kern w:val="0"/>
          <w:lang w:eastAsia="ru-RU"/>
          <w14:ligatures w14:val="none"/>
        </w:rPr>
        <w:t xml:space="preserve"> в почвенном покрове ЭЛГС проводились с шагом 1 м, </w:t>
      </w:r>
      <w:r w:rsidRPr="003E6350">
        <w:rPr>
          <w:rFonts w:eastAsia="Times New Roman" w:cs="Times New Roman"/>
          <w:color w:val="000000"/>
          <w:kern w:val="0"/>
          <w:lang w:eastAsia="ru-RU"/>
          <w14:ligatures w14:val="none"/>
        </w:rPr>
        <w:t xml:space="preserve">с помощью </w:t>
      </w:r>
      <w:r w:rsidRPr="003E6350">
        <w:rPr>
          <w:rFonts w:cs="Times New Roman"/>
        </w:rPr>
        <w:t>γ-спектрометра Violinist-III (U</w:t>
      </w:r>
      <w:r w:rsidRPr="003E6350">
        <w:rPr>
          <w:rFonts w:cs="Times New Roman"/>
          <w:lang w:val="en-US"/>
        </w:rPr>
        <w:t>SA</w:t>
      </w:r>
      <w:r w:rsidRPr="003E6350">
        <w:rPr>
          <w:rFonts w:cs="Times New Roman"/>
        </w:rPr>
        <w:t xml:space="preserve">) </w:t>
      </w:r>
      <w:r w:rsidRPr="003E6350">
        <w:rPr>
          <w:rFonts w:cs="Times New Roman"/>
          <w:color w:val="000000"/>
        </w:rPr>
        <w:t>[1]</w:t>
      </w:r>
      <w:r w:rsidRPr="003E6350">
        <w:rPr>
          <w:rFonts w:cs="Times New Roman"/>
        </w:rPr>
        <w:t>. Отбор почвенных кернов осуществлялся маркированным ручным тростьевым буром (</w:t>
      </w:r>
      <w:r w:rsidRPr="003E6350">
        <w:rPr>
          <w:rFonts w:cs="Times New Roman"/>
          <w:lang w:val="en-US"/>
        </w:rPr>
        <w:t>h</w:t>
      </w:r>
      <w:r w:rsidRPr="003E6350">
        <w:rPr>
          <w:rFonts w:cs="Times New Roman"/>
        </w:rPr>
        <w:t xml:space="preserve">=40 см; </w:t>
      </w:r>
      <w:r w:rsidRPr="003E6350">
        <w:rPr>
          <w:rFonts w:cs="Times New Roman"/>
        </w:rPr>
        <w:sym w:font="Symbol" w:char="F0C6"/>
      </w:r>
      <w:r w:rsidRPr="003E6350">
        <w:rPr>
          <w:rFonts w:cs="Times New Roman"/>
        </w:rPr>
        <w:t xml:space="preserve">=4 см). </w:t>
      </w:r>
      <w:r w:rsidRPr="003E6350">
        <w:rPr>
          <w:rFonts w:cs="Times New Roman"/>
          <w:color w:val="000000"/>
        </w:rPr>
        <w:t xml:space="preserve">Лабораторные измерения активности </w:t>
      </w:r>
      <w:r w:rsidRPr="003E6350">
        <w:rPr>
          <w:rFonts w:cs="Times New Roman"/>
          <w:color w:val="000000"/>
          <w:vertAlign w:val="superscript"/>
        </w:rPr>
        <w:t>137</w:t>
      </w:r>
      <w:r w:rsidRPr="003E6350">
        <w:rPr>
          <w:rFonts w:cs="Times New Roman"/>
          <w:color w:val="000000"/>
        </w:rPr>
        <w:t xml:space="preserve">Cs в </w:t>
      </w:r>
      <w:r w:rsidRPr="003E6350">
        <w:rPr>
          <w:rFonts w:cs="Times New Roman"/>
        </w:rPr>
        <w:t>образцах почв</w:t>
      </w:r>
      <w:r w:rsidRPr="003E6350">
        <w:rPr>
          <w:rFonts w:cs="Times New Roman"/>
          <w:color w:val="000000"/>
        </w:rPr>
        <w:t xml:space="preserve">, проводились на стационарном γ-спектрометре </w:t>
      </w:r>
      <w:r w:rsidRPr="003E6350">
        <w:rPr>
          <w:rFonts w:cs="Times New Roman"/>
          <w:color w:val="000000"/>
          <w:lang w:val="en-US"/>
        </w:rPr>
        <w:t>Canberra</w:t>
      </w:r>
      <w:r w:rsidRPr="003E6350">
        <w:rPr>
          <w:rFonts w:cs="Times New Roman"/>
          <w:color w:val="000000"/>
        </w:rPr>
        <w:t xml:space="preserve"> (</w:t>
      </w:r>
      <w:r w:rsidRPr="003E6350">
        <w:rPr>
          <w:rFonts w:cs="Times New Roman"/>
          <w:color w:val="000000"/>
          <w:lang w:val="en-US"/>
        </w:rPr>
        <w:t>USA</w:t>
      </w:r>
      <w:r w:rsidRPr="003E6350">
        <w:rPr>
          <w:rFonts w:cs="Times New Roman"/>
          <w:color w:val="000000"/>
        </w:rPr>
        <w:t>, HPGe детектор).</w:t>
      </w:r>
      <w:r w:rsidRPr="003E6350">
        <w:rPr>
          <w:rFonts w:cs="Times New Roman"/>
        </w:rPr>
        <w:t xml:space="preserve"> Верификация результатов показала сильную корреляцию (r₀.₀₁=0,906; n=87) между данными полевой (</w:t>
      </w:r>
      <w:r w:rsidRPr="003E6350">
        <w:rPr>
          <w:rFonts w:cs="Times New Roman"/>
          <w:kern w:val="0"/>
        </w:rPr>
        <w:t>имп/с</w:t>
      </w:r>
      <w:r w:rsidRPr="003E6350">
        <w:rPr>
          <w:rFonts w:cs="Times New Roman"/>
        </w:rPr>
        <w:t>) и лабораторной (</w:t>
      </w:r>
      <w:r w:rsidRPr="003E6350">
        <w:rPr>
          <w:rFonts w:cs="Times New Roman"/>
          <w:kern w:val="0"/>
        </w:rPr>
        <w:t>кБк/м</w:t>
      </w:r>
      <w:r w:rsidRPr="003E6350">
        <w:rPr>
          <w:rFonts w:cs="Times New Roman"/>
          <w:kern w:val="0"/>
          <w:vertAlign w:val="superscript"/>
        </w:rPr>
        <w:t>2</w:t>
      </w:r>
      <w:r w:rsidRPr="003E6350">
        <w:rPr>
          <w:rFonts w:cs="Times New Roman"/>
        </w:rPr>
        <w:t xml:space="preserve">) γ-спектрометрии. Статистическая обработка данных проводилась в </w:t>
      </w:r>
      <w:r w:rsidRPr="003E6350">
        <w:rPr>
          <w:rFonts w:cs="Times New Roman"/>
          <w:lang w:val="en-US"/>
        </w:rPr>
        <w:t>MS</w:t>
      </w:r>
      <w:r w:rsidRPr="003E6350">
        <w:rPr>
          <w:rFonts w:cs="Times New Roman"/>
        </w:rPr>
        <w:t xml:space="preserve"> </w:t>
      </w:r>
      <w:r w:rsidRPr="003E6350">
        <w:rPr>
          <w:rFonts w:cs="Times New Roman"/>
          <w:lang w:val="en-US"/>
        </w:rPr>
        <w:t>Excel</w:t>
      </w:r>
      <w:r w:rsidRPr="003E6350">
        <w:rPr>
          <w:rFonts w:cs="Times New Roman"/>
        </w:rPr>
        <w:t xml:space="preserve">, пространственный анализ – в </w:t>
      </w:r>
      <w:r w:rsidRPr="003E6350">
        <w:rPr>
          <w:rFonts w:cs="Times New Roman"/>
          <w:lang w:val="en-US"/>
        </w:rPr>
        <w:t>Surfer</w:t>
      </w:r>
      <w:r w:rsidRPr="003E6350">
        <w:rPr>
          <w:rFonts w:cs="Times New Roman"/>
        </w:rPr>
        <w:t xml:space="preserve"> 11.</w:t>
      </w:r>
    </w:p>
    <w:p w14:paraId="0F08603D" w14:textId="77777777" w:rsidR="00D748DA" w:rsidRPr="00CA4FF6" w:rsidRDefault="00D748DA" w:rsidP="00D748DA">
      <w:pPr>
        <w:rPr>
          <w:rFonts w:cs="Times New Roman"/>
        </w:rPr>
      </w:pPr>
      <w:r w:rsidRPr="0068104C">
        <w:rPr>
          <w:rFonts w:cs="Times New Roman"/>
          <w:b/>
          <w:bCs/>
        </w:rPr>
        <w:lastRenderedPageBreak/>
        <w:t>Результаты исследований и их обсуждение.</w:t>
      </w:r>
      <w:r>
        <w:rPr>
          <w:rFonts w:cs="Times New Roman"/>
        </w:rPr>
        <w:t xml:space="preserve"> На рисунке 1 отражено пространственное распределение </w:t>
      </w:r>
      <w:r w:rsidRPr="00870CA0">
        <w:rPr>
          <w:rFonts w:cs="Times New Roman"/>
          <w:vertAlign w:val="superscript"/>
        </w:rPr>
        <w:t>137</w:t>
      </w:r>
      <w:r w:rsidRPr="00870CA0">
        <w:rPr>
          <w:rFonts w:cs="Times New Roman"/>
        </w:rPr>
        <w:t>Cs</w:t>
      </w:r>
      <w:r>
        <w:rPr>
          <w:rFonts w:cs="Times New Roman"/>
        </w:rPr>
        <w:t xml:space="preserve"> в почвенном покрове лесных склонов южной и северной экспозиций.</w:t>
      </w:r>
    </w:p>
    <w:p w14:paraId="4F60B64A" w14:textId="77777777" w:rsidR="00D748DA" w:rsidRPr="00C81D30" w:rsidRDefault="00D748DA" w:rsidP="00D748DA">
      <w:pPr>
        <w:jc w:val="center"/>
        <w:rPr>
          <w:rFonts w:cs="Times New Roman"/>
        </w:rPr>
      </w:pPr>
      <w:r w:rsidRPr="00DF011A">
        <w:rPr>
          <w:rFonts w:cs="Times New Roman"/>
          <w:noProof/>
          <w:lang w:eastAsia="ru-RU"/>
        </w:rPr>
        <w:drawing>
          <wp:inline distT="0" distB="0" distL="0" distR="0" wp14:anchorId="0E68FCB7" wp14:editId="13424E7E">
            <wp:extent cx="3743182" cy="2196000"/>
            <wp:effectExtent l="0" t="0" r="0" b="0"/>
            <wp:docPr id="1801673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73784" name="Рисунок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3182" cy="2196000"/>
                    </a:xfrm>
                    <a:prstGeom prst="rect">
                      <a:avLst/>
                    </a:prstGeom>
                  </pic:spPr>
                </pic:pic>
              </a:graphicData>
            </a:graphic>
          </wp:inline>
        </w:drawing>
      </w:r>
    </w:p>
    <w:p w14:paraId="4C3E07B7" w14:textId="77777777" w:rsidR="00D748DA" w:rsidRPr="00D748DA" w:rsidRDefault="00D748DA" w:rsidP="00D748DA">
      <w:pPr>
        <w:jc w:val="center"/>
        <w:rPr>
          <w:rFonts w:cs="Times New Roman"/>
          <w:b/>
          <w:bCs/>
        </w:rPr>
      </w:pPr>
      <w:r w:rsidRPr="00D748DA">
        <w:rPr>
          <w:rFonts w:cs="Times New Roman"/>
          <w:b/>
          <w:bCs/>
        </w:rPr>
        <w:t xml:space="preserve">Рисунок 1 – Пространственное распределение </w:t>
      </w:r>
      <w:r w:rsidRPr="00D748DA">
        <w:rPr>
          <w:rFonts w:cs="Times New Roman"/>
          <w:b/>
          <w:bCs/>
          <w:vertAlign w:val="superscript"/>
        </w:rPr>
        <w:t>137</w:t>
      </w:r>
      <w:r w:rsidRPr="00D748DA">
        <w:rPr>
          <w:rFonts w:cs="Times New Roman"/>
          <w:b/>
          <w:bCs/>
          <w:lang w:val="en-US"/>
        </w:rPr>
        <w:t>Cs</w:t>
      </w:r>
      <w:r w:rsidRPr="00D748DA">
        <w:rPr>
          <w:rFonts w:cs="Times New Roman"/>
          <w:b/>
          <w:bCs/>
        </w:rPr>
        <w:t xml:space="preserve"> в почвенном покрове лесных склонов южной (а) и северной (б) экспозиций (интерполяция данных полевой </w:t>
      </w:r>
      <w:r w:rsidRPr="00D748DA">
        <w:rPr>
          <w:rFonts w:cs="Times New Roman"/>
          <w:b/>
          <w:bCs/>
          <w:lang w:val="en-GB"/>
        </w:rPr>
        <w:t>γ</w:t>
      </w:r>
      <w:r w:rsidRPr="00D748DA">
        <w:rPr>
          <w:rFonts w:cs="Times New Roman"/>
          <w:b/>
          <w:bCs/>
        </w:rPr>
        <w:t>-спектрометрии методом кригинга, Surfer 11)</w:t>
      </w:r>
    </w:p>
    <w:p w14:paraId="02BADCF0" w14:textId="77777777" w:rsidR="00D748DA" w:rsidRDefault="00D748DA" w:rsidP="00D748DA">
      <w:pPr>
        <w:rPr>
          <w:rFonts w:cs="Times New Roman"/>
        </w:rPr>
      </w:pPr>
      <w:r w:rsidRPr="007C4CCD">
        <w:rPr>
          <w:rFonts w:cs="Times New Roman"/>
        </w:rPr>
        <w:t xml:space="preserve">Пространственное распределение </w:t>
      </w:r>
      <w:r w:rsidRPr="007C4CCD">
        <w:rPr>
          <w:rFonts w:cs="Times New Roman"/>
          <w:vertAlign w:val="superscript"/>
        </w:rPr>
        <w:t>137</w:t>
      </w:r>
      <w:r w:rsidRPr="007C4CCD">
        <w:rPr>
          <w:rFonts w:cs="Times New Roman"/>
        </w:rPr>
        <w:t>Cs</w:t>
      </w:r>
      <w:r>
        <w:rPr>
          <w:rFonts w:cs="Times New Roman"/>
        </w:rPr>
        <w:t xml:space="preserve"> </w:t>
      </w:r>
      <w:r w:rsidRPr="007C4CCD">
        <w:rPr>
          <w:rFonts w:cs="Times New Roman"/>
        </w:rPr>
        <w:t>на лесн</w:t>
      </w:r>
      <w:r>
        <w:rPr>
          <w:rFonts w:cs="Times New Roman"/>
        </w:rPr>
        <w:t>ых</w:t>
      </w:r>
      <w:r w:rsidRPr="007C4CCD">
        <w:rPr>
          <w:rFonts w:cs="Times New Roman"/>
        </w:rPr>
        <w:t xml:space="preserve"> склон</w:t>
      </w:r>
      <w:r>
        <w:rPr>
          <w:rFonts w:cs="Times New Roman"/>
        </w:rPr>
        <w:t>ах южной (рис. 1 а) и</w:t>
      </w:r>
      <w:r w:rsidRPr="007C4CCD">
        <w:rPr>
          <w:rFonts w:cs="Times New Roman"/>
        </w:rPr>
        <w:t xml:space="preserve"> северной</w:t>
      </w:r>
      <w:r>
        <w:rPr>
          <w:rFonts w:cs="Times New Roman"/>
        </w:rPr>
        <w:t xml:space="preserve"> (рис. 1 б)</w:t>
      </w:r>
      <w:r w:rsidRPr="007C4CCD">
        <w:rPr>
          <w:rFonts w:cs="Times New Roman"/>
        </w:rPr>
        <w:t xml:space="preserve"> экспозици</w:t>
      </w:r>
      <w:r>
        <w:rPr>
          <w:rFonts w:cs="Times New Roman"/>
        </w:rPr>
        <w:t>й</w:t>
      </w:r>
      <w:r w:rsidRPr="007C4CCD">
        <w:rPr>
          <w:rFonts w:cs="Times New Roman"/>
        </w:rPr>
        <w:t xml:space="preserve"> различается и характеризуется значимой неоднородностью (C</w:t>
      </w:r>
      <w:r w:rsidRPr="007C4CCD">
        <w:rPr>
          <w:rFonts w:cs="Times New Roman"/>
          <w:lang w:val="en-US"/>
        </w:rPr>
        <w:t>V</w:t>
      </w:r>
      <w:r w:rsidRPr="007C4CCD">
        <w:rPr>
          <w:rFonts w:cs="Times New Roman"/>
        </w:rPr>
        <w:t xml:space="preserve">: </w:t>
      </w:r>
      <w:r>
        <w:rPr>
          <w:rFonts w:cs="Times New Roman"/>
        </w:rPr>
        <w:t>склон_Ю</w:t>
      </w:r>
      <w:r w:rsidRPr="007C4CCD">
        <w:rPr>
          <w:rFonts w:cs="Times New Roman"/>
        </w:rPr>
        <w:t xml:space="preserve">=17%; </w:t>
      </w:r>
      <w:r>
        <w:rPr>
          <w:rFonts w:cs="Times New Roman"/>
        </w:rPr>
        <w:t>склон_С</w:t>
      </w:r>
      <w:r w:rsidRPr="007C4CCD">
        <w:rPr>
          <w:rFonts w:cs="Times New Roman"/>
        </w:rPr>
        <w:t>=</w:t>
      </w:r>
      <w:r>
        <w:rPr>
          <w:rFonts w:cs="Times New Roman"/>
        </w:rPr>
        <w:t>14</w:t>
      </w:r>
      <w:r w:rsidRPr="007C4CCD">
        <w:rPr>
          <w:rFonts w:cs="Times New Roman"/>
        </w:rPr>
        <w:t>%), однако имеет схожую W-образную форму, с разной направленностью трендов (</w:t>
      </w:r>
      <w:r>
        <w:rPr>
          <w:rFonts w:cs="Times New Roman"/>
        </w:rPr>
        <w:t xml:space="preserve">склон_Ю </w:t>
      </w:r>
      <w:r w:rsidRPr="007C4CCD">
        <w:rPr>
          <w:rFonts w:cs="Times New Roman"/>
        </w:rPr>
        <w:t xml:space="preserve">– </w:t>
      </w:r>
      <w:r>
        <w:rPr>
          <w:rFonts w:cs="Times New Roman"/>
        </w:rPr>
        <w:t>отрицательный</w:t>
      </w:r>
      <w:r w:rsidRPr="007C4CCD">
        <w:rPr>
          <w:rFonts w:cs="Times New Roman"/>
        </w:rPr>
        <w:t xml:space="preserve"> </w:t>
      </w:r>
      <w:r w:rsidRPr="007C4CCD">
        <w:rPr>
          <w:rFonts w:cs="Times New Roman"/>
          <w:lang w:val="en-US"/>
        </w:rPr>
        <w:t>R</w:t>
      </w:r>
      <w:r w:rsidRPr="007C4CCD">
        <w:rPr>
          <w:rFonts w:cs="Times New Roman"/>
          <w:vertAlign w:val="superscript"/>
        </w:rPr>
        <w:t>2</w:t>
      </w:r>
      <w:r w:rsidRPr="007C4CCD">
        <w:rPr>
          <w:rFonts w:cs="Times New Roman"/>
        </w:rPr>
        <w:t>=0,</w:t>
      </w:r>
      <w:r>
        <w:rPr>
          <w:rFonts w:cs="Times New Roman"/>
        </w:rPr>
        <w:t>32</w:t>
      </w:r>
      <w:r w:rsidRPr="007C4CCD">
        <w:rPr>
          <w:rFonts w:cs="Times New Roman"/>
        </w:rPr>
        <w:t>;</w:t>
      </w:r>
      <w:r w:rsidRPr="007C4CCD">
        <w:rPr>
          <w:rFonts w:cs="Times New Roman"/>
          <w:vertAlign w:val="superscript"/>
        </w:rPr>
        <w:t xml:space="preserve"> </w:t>
      </w:r>
      <w:r>
        <w:rPr>
          <w:rFonts w:cs="Times New Roman"/>
        </w:rPr>
        <w:t xml:space="preserve">склон_С </w:t>
      </w:r>
      <w:r w:rsidRPr="007C4CCD">
        <w:rPr>
          <w:rFonts w:cs="Times New Roman"/>
        </w:rPr>
        <w:t xml:space="preserve">– </w:t>
      </w:r>
      <w:r>
        <w:rPr>
          <w:rFonts w:cs="Times New Roman"/>
        </w:rPr>
        <w:t>положительный</w:t>
      </w:r>
      <w:r w:rsidRPr="007C4CCD">
        <w:rPr>
          <w:rFonts w:cs="Times New Roman"/>
        </w:rPr>
        <w:t xml:space="preserve"> </w:t>
      </w:r>
      <w:r w:rsidRPr="007C4CCD">
        <w:rPr>
          <w:rFonts w:cs="Times New Roman"/>
          <w:lang w:val="en-US"/>
        </w:rPr>
        <w:t>R</w:t>
      </w:r>
      <w:r w:rsidRPr="007C4CCD">
        <w:rPr>
          <w:rFonts w:cs="Times New Roman"/>
          <w:vertAlign w:val="superscript"/>
        </w:rPr>
        <w:t>2</w:t>
      </w:r>
      <w:r w:rsidRPr="007C4CCD">
        <w:rPr>
          <w:rFonts w:cs="Times New Roman"/>
        </w:rPr>
        <w:t>=0,</w:t>
      </w:r>
      <w:r>
        <w:rPr>
          <w:rFonts w:cs="Times New Roman"/>
        </w:rPr>
        <w:t>27</w:t>
      </w:r>
      <w:r w:rsidRPr="007C4CCD">
        <w:rPr>
          <w:rFonts w:cs="Times New Roman"/>
        </w:rPr>
        <w:t>).</w:t>
      </w:r>
      <w:r>
        <w:rPr>
          <w:rFonts w:cs="Times New Roman"/>
        </w:rPr>
        <w:t xml:space="preserve"> Установлено, что на склоне северной экспозиции распределение </w:t>
      </w:r>
      <w:r w:rsidRPr="007C4CCD">
        <w:rPr>
          <w:rFonts w:cs="Times New Roman"/>
          <w:vertAlign w:val="superscript"/>
        </w:rPr>
        <w:t>137</w:t>
      </w:r>
      <w:r w:rsidRPr="007C4CCD">
        <w:rPr>
          <w:rFonts w:cs="Times New Roman"/>
        </w:rPr>
        <w:t>Cs характеризуется тенденцией роста активности вниз по склону, с максимумом его накопления в нижней части склона</w:t>
      </w:r>
      <w:r>
        <w:rPr>
          <w:rFonts w:cs="Times New Roman"/>
        </w:rPr>
        <w:t>, тогда как на склоне южной экспозиции распределение прямо противоположно: о</w:t>
      </w:r>
      <w:r w:rsidRPr="007C4CCD">
        <w:rPr>
          <w:rFonts w:cs="Times New Roman"/>
        </w:rPr>
        <w:t xml:space="preserve">сновной максимум активности </w:t>
      </w:r>
      <w:r w:rsidRPr="007C4CCD">
        <w:rPr>
          <w:rFonts w:cs="Times New Roman"/>
          <w:vertAlign w:val="superscript"/>
        </w:rPr>
        <w:t>137</w:t>
      </w:r>
      <w:r w:rsidRPr="007C4CCD">
        <w:rPr>
          <w:rFonts w:cs="Times New Roman"/>
        </w:rPr>
        <w:t>Cs приурочен к верхней части склона, а в нижней части склона фиксируется лишь вторичная тенденция к его накоплению.</w:t>
      </w:r>
    </w:p>
    <w:p w14:paraId="55BA946A" w14:textId="77777777" w:rsidR="00D748DA" w:rsidRDefault="00D748DA" w:rsidP="00D748DA">
      <w:pPr>
        <w:rPr>
          <w:rFonts w:cs="Times New Roman"/>
        </w:rPr>
      </w:pPr>
      <w:r w:rsidRPr="007C4CCD">
        <w:rPr>
          <w:rFonts w:cs="Times New Roman"/>
        </w:rPr>
        <w:t xml:space="preserve">Оценка относительного распределения активности </w:t>
      </w:r>
      <w:r w:rsidRPr="007C4CCD">
        <w:rPr>
          <w:rFonts w:cs="Times New Roman"/>
          <w:vertAlign w:val="superscript"/>
        </w:rPr>
        <w:t>137</w:t>
      </w:r>
      <w:r w:rsidRPr="007C4CCD">
        <w:rPr>
          <w:rFonts w:cs="Times New Roman"/>
        </w:rPr>
        <w:t>Cs в разных геоморфологических частях склон</w:t>
      </w:r>
      <w:r>
        <w:rPr>
          <w:rFonts w:cs="Times New Roman"/>
        </w:rPr>
        <w:t>ов северной и южной экспозиций</w:t>
      </w:r>
      <w:r w:rsidRPr="007C4CCD">
        <w:rPr>
          <w:rFonts w:cs="Times New Roman"/>
        </w:rPr>
        <w:t xml:space="preserve"> подтвердила ранее выявленные закономерности их пространственной дифференциации.</w:t>
      </w:r>
      <w:r>
        <w:rPr>
          <w:rFonts w:cs="Times New Roman"/>
        </w:rPr>
        <w:t xml:space="preserve"> Установлено, что </w:t>
      </w:r>
      <w:r w:rsidRPr="007C4CCD">
        <w:rPr>
          <w:rFonts w:cs="Times New Roman"/>
        </w:rPr>
        <w:t>распределени</w:t>
      </w:r>
      <w:r>
        <w:rPr>
          <w:rFonts w:cs="Times New Roman"/>
        </w:rPr>
        <w:t>е</w:t>
      </w:r>
      <w:r w:rsidRPr="007C4CCD">
        <w:rPr>
          <w:rFonts w:cs="Times New Roman"/>
        </w:rPr>
        <w:t xml:space="preserve"> активности </w:t>
      </w:r>
      <w:r w:rsidRPr="007C4CCD">
        <w:rPr>
          <w:rFonts w:cs="Times New Roman"/>
          <w:vertAlign w:val="superscript"/>
        </w:rPr>
        <w:t>137</w:t>
      </w:r>
      <w:r w:rsidRPr="007C4CCD">
        <w:rPr>
          <w:rFonts w:cs="Times New Roman"/>
        </w:rPr>
        <w:t>Cs</w:t>
      </w:r>
      <w:r w:rsidRPr="00F14109">
        <w:rPr>
          <w:rFonts w:cs="Times New Roman"/>
        </w:rPr>
        <w:t xml:space="preserve"> </w:t>
      </w:r>
      <w:r w:rsidRPr="00D301B1">
        <w:rPr>
          <w:rFonts w:cs="Times New Roman"/>
        </w:rPr>
        <w:t xml:space="preserve">в верхней, средней и нижней частях </w:t>
      </w:r>
      <w:r>
        <w:rPr>
          <w:rFonts w:cs="Times New Roman"/>
        </w:rPr>
        <w:t>склона южной экспозиции было следующим: 38</w:t>
      </w:r>
      <w:r w:rsidRPr="007C4CCD">
        <w:rPr>
          <w:rFonts w:cs="Times New Roman"/>
        </w:rPr>
        <w:t>,</w:t>
      </w:r>
      <w:r>
        <w:rPr>
          <w:rFonts w:cs="Times New Roman"/>
        </w:rPr>
        <w:t>7</w:t>
      </w:r>
      <w:r w:rsidRPr="007C4CCD">
        <w:rPr>
          <w:rFonts w:cs="Times New Roman"/>
        </w:rPr>
        <w:t>%</w:t>
      </w:r>
      <w:r>
        <w:rPr>
          <w:rFonts w:cs="Times New Roman"/>
        </w:rPr>
        <w:t xml:space="preserve"> (</w:t>
      </w:r>
      <w:r w:rsidRPr="007C4CCD">
        <w:rPr>
          <w:rFonts w:cs="Times New Roman"/>
        </w:rPr>
        <w:t>верхняя</w:t>
      </w:r>
      <w:r>
        <w:rPr>
          <w:rFonts w:cs="Times New Roman"/>
        </w:rPr>
        <w:t>)</w:t>
      </w:r>
      <w:r w:rsidRPr="007C4CCD">
        <w:rPr>
          <w:rFonts w:cs="Times New Roman"/>
        </w:rPr>
        <w:t xml:space="preserve">, </w:t>
      </w:r>
      <w:r>
        <w:rPr>
          <w:rFonts w:cs="Times New Roman"/>
        </w:rPr>
        <w:t>33</w:t>
      </w:r>
      <w:r w:rsidRPr="007C4CCD">
        <w:rPr>
          <w:rFonts w:cs="Times New Roman"/>
        </w:rPr>
        <w:t>,</w:t>
      </w:r>
      <w:r>
        <w:rPr>
          <w:rFonts w:cs="Times New Roman"/>
        </w:rPr>
        <w:t>1</w:t>
      </w:r>
      <w:r w:rsidRPr="007C4CCD">
        <w:rPr>
          <w:rFonts w:cs="Times New Roman"/>
        </w:rPr>
        <w:t>%</w:t>
      </w:r>
      <w:r>
        <w:rPr>
          <w:rFonts w:cs="Times New Roman"/>
        </w:rPr>
        <w:t xml:space="preserve"> (</w:t>
      </w:r>
      <w:r w:rsidRPr="007C4CCD">
        <w:rPr>
          <w:rFonts w:cs="Times New Roman"/>
        </w:rPr>
        <w:t>средняя</w:t>
      </w:r>
      <w:r>
        <w:rPr>
          <w:rFonts w:cs="Times New Roman"/>
        </w:rPr>
        <w:t>)</w:t>
      </w:r>
      <w:r w:rsidRPr="007C4CCD">
        <w:rPr>
          <w:rFonts w:cs="Times New Roman"/>
        </w:rPr>
        <w:t xml:space="preserve"> и </w:t>
      </w:r>
      <w:r>
        <w:rPr>
          <w:rFonts w:cs="Times New Roman"/>
        </w:rPr>
        <w:t>28</w:t>
      </w:r>
      <w:r w:rsidRPr="007C4CCD">
        <w:rPr>
          <w:rFonts w:cs="Times New Roman"/>
        </w:rPr>
        <w:t>,</w:t>
      </w:r>
      <w:r>
        <w:rPr>
          <w:rFonts w:cs="Times New Roman"/>
        </w:rPr>
        <w:t>2</w:t>
      </w:r>
      <w:r w:rsidRPr="007C4CCD">
        <w:rPr>
          <w:rFonts w:cs="Times New Roman"/>
        </w:rPr>
        <w:t>%</w:t>
      </w:r>
      <w:r>
        <w:rPr>
          <w:rFonts w:cs="Times New Roman"/>
        </w:rPr>
        <w:t xml:space="preserve"> (</w:t>
      </w:r>
      <w:r w:rsidRPr="007C4CCD">
        <w:rPr>
          <w:rFonts w:cs="Times New Roman"/>
        </w:rPr>
        <w:t>нижняя</w:t>
      </w:r>
      <w:r>
        <w:rPr>
          <w:rFonts w:cs="Times New Roman"/>
        </w:rPr>
        <w:t>), а на склоне северной экспозиции в тех же позициях – 25</w:t>
      </w:r>
      <w:r w:rsidRPr="007C4CCD">
        <w:rPr>
          <w:rFonts w:cs="Times New Roman"/>
        </w:rPr>
        <w:t>,</w:t>
      </w:r>
      <w:r>
        <w:rPr>
          <w:rFonts w:cs="Times New Roman"/>
        </w:rPr>
        <w:t>3</w:t>
      </w:r>
      <w:r w:rsidRPr="007C4CCD">
        <w:rPr>
          <w:rFonts w:cs="Times New Roman"/>
        </w:rPr>
        <w:t xml:space="preserve">%, </w:t>
      </w:r>
      <w:r>
        <w:rPr>
          <w:rFonts w:cs="Times New Roman"/>
        </w:rPr>
        <w:t>31</w:t>
      </w:r>
      <w:r w:rsidRPr="007C4CCD">
        <w:rPr>
          <w:rFonts w:cs="Times New Roman"/>
        </w:rPr>
        <w:t>,</w:t>
      </w:r>
      <w:r>
        <w:rPr>
          <w:rFonts w:cs="Times New Roman"/>
        </w:rPr>
        <w:t>2</w:t>
      </w:r>
      <w:r w:rsidRPr="007C4CCD">
        <w:rPr>
          <w:rFonts w:cs="Times New Roman"/>
        </w:rPr>
        <w:t xml:space="preserve">% и </w:t>
      </w:r>
      <w:r>
        <w:rPr>
          <w:rFonts w:cs="Times New Roman"/>
        </w:rPr>
        <w:t>43</w:t>
      </w:r>
      <w:r w:rsidRPr="007C4CCD">
        <w:rPr>
          <w:rFonts w:cs="Times New Roman"/>
        </w:rPr>
        <w:t>,</w:t>
      </w:r>
      <w:r>
        <w:rPr>
          <w:rFonts w:cs="Times New Roman"/>
        </w:rPr>
        <w:t>5</w:t>
      </w:r>
      <w:r w:rsidRPr="007C4CCD">
        <w:rPr>
          <w:rFonts w:cs="Times New Roman"/>
        </w:rPr>
        <w:t>% соответственно.</w:t>
      </w:r>
    </w:p>
    <w:p w14:paraId="71DC8D4F" w14:textId="77777777" w:rsidR="00D748DA" w:rsidRDefault="00D748DA" w:rsidP="00D748DA">
      <w:pPr>
        <w:rPr>
          <w:rFonts w:cs="Times New Roman"/>
        </w:rPr>
      </w:pPr>
      <w:r w:rsidRPr="007C4CCD">
        <w:rPr>
          <w:rFonts w:cs="Times New Roman"/>
        </w:rPr>
        <w:t xml:space="preserve">Установлено, что корреляция </w:t>
      </w:r>
      <w:r w:rsidRPr="007C4CCD">
        <w:rPr>
          <w:rFonts w:cs="Times New Roman"/>
          <w:vertAlign w:val="superscript"/>
        </w:rPr>
        <w:t>137</w:t>
      </w:r>
      <w:r w:rsidRPr="007C4CCD">
        <w:rPr>
          <w:rFonts w:cs="Times New Roman"/>
        </w:rPr>
        <w:t>C</w:t>
      </w:r>
      <w:r w:rsidRPr="007C4CCD">
        <w:rPr>
          <w:rFonts w:cs="Times New Roman"/>
          <w:lang w:val="en-US"/>
        </w:rPr>
        <w:t>s</w:t>
      </w:r>
      <w:r w:rsidRPr="007C4CCD">
        <w:rPr>
          <w:rFonts w:cs="Times New Roman"/>
        </w:rPr>
        <w:t xml:space="preserve"> с рельефом (высота)</w:t>
      </w:r>
      <w:r>
        <w:rPr>
          <w:rFonts w:cs="Times New Roman"/>
        </w:rPr>
        <w:t xml:space="preserve"> на склоне южной экспозиции – положительная</w:t>
      </w:r>
      <w:r w:rsidRPr="007C4CCD">
        <w:rPr>
          <w:rFonts w:cs="Times New Roman"/>
        </w:rPr>
        <w:t xml:space="preserve"> </w:t>
      </w:r>
      <w:r w:rsidRPr="007C4CCD">
        <w:rPr>
          <w:rFonts w:cs="Times New Roman"/>
          <w:lang w:val="en-GB"/>
        </w:rPr>
        <w:t>r</w:t>
      </w:r>
      <w:r w:rsidRPr="007C4CCD">
        <w:rPr>
          <w:rFonts w:cs="Times New Roman"/>
        </w:rPr>
        <w:t>₀.₀₁=0,</w:t>
      </w:r>
      <w:r>
        <w:rPr>
          <w:rFonts w:cs="Times New Roman"/>
        </w:rPr>
        <w:t>858</w:t>
      </w:r>
      <w:r w:rsidRPr="007C4CCD">
        <w:rPr>
          <w:rFonts w:cs="Times New Roman"/>
        </w:rPr>
        <w:t xml:space="preserve"> (</w:t>
      </w:r>
      <w:r w:rsidRPr="007C4CCD">
        <w:rPr>
          <w:rFonts w:cs="Times New Roman"/>
          <w:lang w:val="en-GB"/>
        </w:rPr>
        <w:t>n</w:t>
      </w:r>
      <w:r w:rsidRPr="007C4CCD">
        <w:rPr>
          <w:rFonts w:cs="Times New Roman"/>
        </w:rPr>
        <w:t>=</w:t>
      </w:r>
      <w:r>
        <w:rPr>
          <w:rFonts w:cs="Times New Roman"/>
        </w:rPr>
        <w:t>90</w:t>
      </w:r>
      <w:r w:rsidRPr="007C4CCD">
        <w:rPr>
          <w:rFonts w:cs="Times New Roman"/>
        </w:rPr>
        <w:t>), а</w:t>
      </w:r>
      <w:r>
        <w:rPr>
          <w:rFonts w:cs="Times New Roman"/>
        </w:rPr>
        <w:t xml:space="preserve"> на склоне северной экспозиции </w:t>
      </w:r>
      <w:r w:rsidRPr="007C4CCD">
        <w:rPr>
          <w:rFonts w:cs="Times New Roman"/>
        </w:rPr>
        <w:t xml:space="preserve">– </w:t>
      </w:r>
      <w:r>
        <w:rPr>
          <w:rFonts w:cs="Times New Roman"/>
        </w:rPr>
        <w:t>отрицательная</w:t>
      </w:r>
      <w:r w:rsidRPr="007C4CCD">
        <w:rPr>
          <w:rFonts w:cs="Times New Roman"/>
        </w:rPr>
        <w:t xml:space="preserve"> </w:t>
      </w:r>
      <w:r w:rsidRPr="007C4CCD">
        <w:rPr>
          <w:rFonts w:cs="Times New Roman"/>
          <w:lang w:val="en-GB"/>
        </w:rPr>
        <w:t>r</w:t>
      </w:r>
      <w:r w:rsidRPr="007C4CCD">
        <w:rPr>
          <w:rFonts w:cs="Times New Roman"/>
        </w:rPr>
        <w:t>₀.₀₁=</w:t>
      </w:r>
      <w:r w:rsidRPr="007C4CCD">
        <w:rPr>
          <w:rFonts w:cs="Times New Roman"/>
          <w:b/>
          <w:bCs/>
        </w:rPr>
        <w:t>–</w:t>
      </w:r>
      <w:r w:rsidRPr="007C4CCD">
        <w:rPr>
          <w:rFonts w:cs="Times New Roman"/>
        </w:rPr>
        <w:t>0,</w:t>
      </w:r>
      <w:r>
        <w:rPr>
          <w:rFonts w:cs="Times New Roman"/>
        </w:rPr>
        <w:t>790</w:t>
      </w:r>
      <w:r w:rsidRPr="007C4CCD">
        <w:rPr>
          <w:rFonts w:cs="Times New Roman"/>
        </w:rPr>
        <w:t xml:space="preserve"> (</w:t>
      </w:r>
      <w:r w:rsidRPr="007C4CCD">
        <w:rPr>
          <w:rFonts w:cs="Times New Roman"/>
          <w:lang w:val="en-GB"/>
        </w:rPr>
        <w:t>n</w:t>
      </w:r>
      <w:r w:rsidRPr="007C4CCD">
        <w:rPr>
          <w:rFonts w:cs="Times New Roman"/>
        </w:rPr>
        <w:t>=</w:t>
      </w:r>
      <w:r>
        <w:rPr>
          <w:rFonts w:cs="Times New Roman"/>
        </w:rPr>
        <w:t>64</w:t>
      </w:r>
      <w:r w:rsidRPr="007C4CCD">
        <w:rPr>
          <w:rFonts w:cs="Times New Roman"/>
        </w:rPr>
        <w:t>).</w:t>
      </w:r>
      <w:r>
        <w:rPr>
          <w:rFonts w:cs="Times New Roman"/>
        </w:rPr>
        <w:t xml:space="preserve"> </w:t>
      </w:r>
      <w:r>
        <w:t xml:space="preserve">Выявлено, что на склонах обеих экспозиций корреляция </w:t>
      </w:r>
      <w:r w:rsidRPr="00436A51">
        <w:rPr>
          <w:vertAlign w:val="superscript"/>
        </w:rPr>
        <w:t>137</w:t>
      </w:r>
      <w:r w:rsidRPr="00436A51">
        <w:t>Cs</w:t>
      </w:r>
      <w:r>
        <w:t xml:space="preserve"> с уклоном склона отрицательная: </w:t>
      </w:r>
      <w:r>
        <w:rPr>
          <w:rFonts w:cs="Times New Roman"/>
        </w:rPr>
        <w:t xml:space="preserve">склон_Ю </w:t>
      </w:r>
      <w:r w:rsidRPr="007C4CCD">
        <w:rPr>
          <w:rFonts w:cs="Times New Roman"/>
        </w:rPr>
        <w:t>–</w:t>
      </w:r>
      <w:r>
        <w:rPr>
          <w:rFonts w:cs="Times New Roman"/>
        </w:rPr>
        <w:t xml:space="preserve"> </w:t>
      </w:r>
      <w:r w:rsidRPr="007C4CCD">
        <w:rPr>
          <w:rFonts w:cs="Times New Roman"/>
          <w:lang w:val="en-GB"/>
        </w:rPr>
        <w:t>r</w:t>
      </w:r>
      <w:r w:rsidRPr="007C4CCD">
        <w:rPr>
          <w:rFonts w:cs="Times New Roman"/>
        </w:rPr>
        <w:t>₀.₀₁=</w:t>
      </w:r>
      <w:r w:rsidRPr="007C4CCD">
        <w:rPr>
          <w:rFonts w:cs="Times New Roman"/>
          <w:b/>
          <w:bCs/>
        </w:rPr>
        <w:t>–</w:t>
      </w:r>
      <w:r w:rsidRPr="007C4CCD">
        <w:rPr>
          <w:rFonts w:cs="Times New Roman"/>
        </w:rPr>
        <w:t>0,</w:t>
      </w:r>
      <w:r>
        <w:rPr>
          <w:rFonts w:cs="Times New Roman"/>
        </w:rPr>
        <w:t>707;</w:t>
      </w:r>
      <w:r w:rsidRPr="007C4CCD">
        <w:rPr>
          <w:rFonts w:cs="Times New Roman"/>
        </w:rPr>
        <w:t xml:space="preserve"> </w:t>
      </w:r>
      <w:r w:rsidRPr="007C4CCD">
        <w:rPr>
          <w:rFonts w:cs="Times New Roman"/>
          <w:lang w:val="en-GB"/>
        </w:rPr>
        <w:t>n</w:t>
      </w:r>
      <w:r w:rsidRPr="007C4CCD">
        <w:rPr>
          <w:rFonts w:cs="Times New Roman"/>
        </w:rPr>
        <w:t>=</w:t>
      </w:r>
      <w:r>
        <w:rPr>
          <w:rFonts w:cs="Times New Roman"/>
        </w:rPr>
        <w:t>90</w:t>
      </w:r>
      <w:r w:rsidRPr="007C4CCD">
        <w:rPr>
          <w:rFonts w:cs="Times New Roman"/>
        </w:rPr>
        <w:t xml:space="preserve">; </w:t>
      </w:r>
      <w:r>
        <w:rPr>
          <w:rFonts w:cs="Times New Roman"/>
        </w:rPr>
        <w:t xml:space="preserve">склон_С </w:t>
      </w:r>
      <w:r w:rsidRPr="007C4CCD">
        <w:rPr>
          <w:rFonts w:cs="Times New Roman"/>
        </w:rPr>
        <w:t>–</w:t>
      </w:r>
      <w:r>
        <w:rPr>
          <w:rFonts w:cs="Times New Roman"/>
        </w:rPr>
        <w:t xml:space="preserve"> </w:t>
      </w:r>
      <w:r w:rsidRPr="007C4CCD">
        <w:rPr>
          <w:rFonts w:cs="Times New Roman"/>
          <w:lang w:val="en-GB"/>
        </w:rPr>
        <w:t>r</w:t>
      </w:r>
      <w:r w:rsidRPr="007C4CCD">
        <w:rPr>
          <w:rFonts w:cs="Times New Roman"/>
        </w:rPr>
        <w:t>₀.₀₁=</w:t>
      </w:r>
      <w:r w:rsidRPr="007C4CCD">
        <w:rPr>
          <w:rFonts w:cs="Times New Roman"/>
          <w:b/>
          <w:bCs/>
        </w:rPr>
        <w:t>–</w:t>
      </w:r>
      <w:r w:rsidRPr="007C4CCD">
        <w:rPr>
          <w:rFonts w:cs="Times New Roman"/>
        </w:rPr>
        <w:t>0,</w:t>
      </w:r>
      <w:r>
        <w:rPr>
          <w:rFonts w:cs="Times New Roman"/>
        </w:rPr>
        <w:t>744;</w:t>
      </w:r>
      <w:r w:rsidRPr="007C4CCD">
        <w:rPr>
          <w:rFonts w:cs="Times New Roman"/>
        </w:rPr>
        <w:t xml:space="preserve"> </w:t>
      </w:r>
      <w:r w:rsidRPr="007C4CCD">
        <w:rPr>
          <w:rFonts w:cs="Times New Roman"/>
          <w:lang w:val="en-GB"/>
        </w:rPr>
        <w:t>n</w:t>
      </w:r>
      <w:r w:rsidRPr="007C4CCD">
        <w:rPr>
          <w:rFonts w:cs="Times New Roman"/>
        </w:rPr>
        <w:t>=</w:t>
      </w:r>
      <w:r>
        <w:rPr>
          <w:rFonts w:cs="Times New Roman"/>
        </w:rPr>
        <w:t xml:space="preserve">64. </w:t>
      </w:r>
      <w:r w:rsidRPr="007C4CCD">
        <w:rPr>
          <w:rFonts w:cs="Times New Roman"/>
        </w:rPr>
        <w:t xml:space="preserve">Установленная взаимосвязь указывает на то, что рельеф является одним из основных факторов, регулирующим вторичное перераспределение </w:t>
      </w:r>
      <w:r w:rsidRPr="007C4CCD">
        <w:rPr>
          <w:rFonts w:cs="Times New Roman"/>
          <w:vertAlign w:val="superscript"/>
        </w:rPr>
        <w:t>137</w:t>
      </w:r>
      <w:r w:rsidRPr="007C4CCD">
        <w:rPr>
          <w:rFonts w:cs="Times New Roman"/>
        </w:rPr>
        <w:t>C</w:t>
      </w:r>
      <w:r w:rsidRPr="007C4CCD">
        <w:rPr>
          <w:rFonts w:cs="Times New Roman"/>
          <w:lang w:val="en-US"/>
        </w:rPr>
        <w:t>s</w:t>
      </w:r>
      <w:r w:rsidRPr="007C4CCD">
        <w:rPr>
          <w:rFonts w:cs="Times New Roman"/>
        </w:rPr>
        <w:t xml:space="preserve"> и отвечающим за формирование пространственной неоднородности структуры поля загрязнения </w:t>
      </w:r>
      <w:r w:rsidRPr="007C4CCD">
        <w:rPr>
          <w:rFonts w:cs="Times New Roman"/>
          <w:vertAlign w:val="superscript"/>
        </w:rPr>
        <w:t>137</w:t>
      </w:r>
      <w:r w:rsidRPr="007C4CCD">
        <w:rPr>
          <w:rFonts w:cs="Times New Roman"/>
        </w:rPr>
        <w:t>C</w:t>
      </w:r>
      <w:r w:rsidRPr="007C4CCD">
        <w:rPr>
          <w:rFonts w:cs="Times New Roman"/>
          <w:lang w:val="en-US"/>
        </w:rPr>
        <w:t>s</w:t>
      </w:r>
      <w:r w:rsidRPr="007C4CCD">
        <w:rPr>
          <w:rFonts w:cs="Times New Roman"/>
        </w:rPr>
        <w:t xml:space="preserve"> на лесных склонах.</w:t>
      </w:r>
    </w:p>
    <w:p w14:paraId="42253498" w14:textId="709B0E8E" w:rsidR="00D748DA" w:rsidRPr="00227699" w:rsidRDefault="00D748DA" w:rsidP="00D748DA">
      <w:pPr>
        <w:rPr>
          <w:rFonts w:cs="Times New Roman"/>
        </w:rPr>
      </w:pPr>
      <w:r w:rsidRPr="0068104C">
        <w:rPr>
          <w:rFonts w:cs="Times New Roman"/>
          <w:b/>
          <w:bCs/>
        </w:rPr>
        <w:t>Заключение.</w:t>
      </w:r>
      <w:r>
        <w:rPr>
          <w:rFonts w:cs="Times New Roman"/>
        </w:rPr>
        <w:t xml:space="preserve"> </w:t>
      </w:r>
      <w:r>
        <w:t xml:space="preserve">Выявленные закономерности пространственного распределения активности </w:t>
      </w:r>
      <w:r w:rsidRPr="00436A51">
        <w:rPr>
          <w:vertAlign w:val="superscript"/>
        </w:rPr>
        <w:t>137</w:t>
      </w:r>
      <w:r w:rsidRPr="00436A51">
        <w:t>Cs</w:t>
      </w:r>
      <w:r>
        <w:t xml:space="preserve"> на лесных склонах южной и северной экспозиций в зоне аварии на ЧАЭС</w:t>
      </w:r>
      <w:r w:rsidRPr="003C43FC">
        <w:t xml:space="preserve"> связаны с неоднородностью первичных выпадений</w:t>
      </w:r>
      <w:r>
        <w:t xml:space="preserve"> </w:t>
      </w:r>
      <w:r w:rsidRPr="00436A51">
        <w:rPr>
          <w:vertAlign w:val="superscript"/>
        </w:rPr>
        <w:t>137</w:t>
      </w:r>
      <w:r w:rsidRPr="00436A51">
        <w:t>Cs</w:t>
      </w:r>
      <w:r>
        <w:t xml:space="preserve">, </w:t>
      </w:r>
      <w:r w:rsidRPr="003C43FC">
        <w:t>а также с вторичным латеральным переносом</w:t>
      </w:r>
      <w:r>
        <w:t xml:space="preserve"> </w:t>
      </w:r>
      <w:r w:rsidRPr="00436A51">
        <w:rPr>
          <w:vertAlign w:val="superscript"/>
        </w:rPr>
        <w:t>137</w:t>
      </w:r>
      <w:r w:rsidRPr="00436A51">
        <w:t>Cs</w:t>
      </w:r>
      <w:r w:rsidRPr="003C43FC">
        <w:t xml:space="preserve"> вниз по склону.</w:t>
      </w:r>
      <w:r>
        <w:t xml:space="preserve"> </w:t>
      </w:r>
      <w:r w:rsidRPr="00D748DA">
        <w:rPr>
          <w:rFonts w:cs="Times New Roman"/>
          <w:i/>
          <w:iCs/>
        </w:rPr>
        <w:t>Работа выполнена в рамках госзадания ГЕОХИ РАН</w:t>
      </w:r>
      <w:r w:rsidR="00594211" w:rsidRPr="00227699">
        <w:rPr>
          <w:rFonts w:cs="Times New Roman"/>
          <w:i/>
          <w:iCs/>
        </w:rPr>
        <w:t>.</w:t>
      </w:r>
    </w:p>
    <w:p w14:paraId="70D440E6" w14:textId="77777777" w:rsidR="00D748DA" w:rsidRPr="00D748DA" w:rsidRDefault="00D748DA" w:rsidP="00D748DA">
      <w:pPr>
        <w:rPr>
          <w:rFonts w:cs="Times New Roman"/>
          <w:b/>
          <w:bCs/>
        </w:rPr>
      </w:pPr>
      <w:r w:rsidRPr="00D748DA">
        <w:rPr>
          <w:rFonts w:cs="Times New Roman"/>
          <w:b/>
          <w:bCs/>
        </w:rPr>
        <w:t>Литература</w:t>
      </w:r>
    </w:p>
    <w:p w14:paraId="1ACA9A99" w14:textId="77777777" w:rsidR="00AB77E4" w:rsidRDefault="00D748DA" w:rsidP="00D748DA">
      <w:pPr>
        <w:rPr>
          <w:rFonts w:cs="Times New Roman"/>
        </w:rPr>
        <w:sectPr w:rsidR="00AB77E4" w:rsidSect="004C0894">
          <w:pgSz w:w="11906" w:h="16838"/>
          <w:pgMar w:top="1134" w:right="1134" w:bottom="1134" w:left="1134" w:header="708" w:footer="708" w:gutter="0"/>
          <w:cols w:space="708"/>
          <w:docGrid w:linePitch="360"/>
        </w:sectPr>
      </w:pPr>
      <w:r>
        <w:rPr>
          <w:rFonts w:cs="Times New Roman"/>
        </w:rPr>
        <w:t>1.</w:t>
      </w:r>
      <w:r w:rsidRPr="00F76F94">
        <w:rPr>
          <w:rFonts w:cs="Times New Roman"/>
        </w:rPr>
        <w:t xml:space="preserve"> Романов С.Л., Коробова Е.М., Самсонов В.Л. Опыт применения модернизированного прибора </w:t>
      </w:r>
      <w:r w:rsidRPr="00F76F94">
        <w:rPr>
          <w:rFonts w:cs="Times New Roman"/>
          <w:lang w:val="en-GB"/>
        </w:rPr>
        <w:t>VIOLINIST</w:t>
      </w:r>
      <w:r w:rsidRPr="00F76F94">
        <w:rPr>
          <w:rFonts w:cs="Times New Roman"/>
        </w:rPr>
        <w:t>-</w:t>
      </w:r>
      <w:r w:rsidRPr="00F76F94">
        <w:rPr>
          <w:rFonts w:cs="Times New Roman"/>
          <w:lang w:val="en-GB"/>
        </w:rPr>
        <w:t>III</w:t>
      </w:r>
      <w:r w:rsidRPr="00F76F94">
        <w:rPr>
          <w:rFonts w:cs="Times New Roman"/>
        </w:rPr>
        <w:t xml:space="preserve"> в полевых радиоэкологических исследованиях.</w:t>
      </w:r>
      <w:r>
        <w:rPr>
          <w:rFonts w:cs="Times New Roman"/>
        </w:rPr>
        <w:t xml:space="preserve"> </w:t>
      </w:r>
      <w:r w:rsidRPr="00F76F94">
        <w:rPr>
          <w:rFonts w:cs="Times New Roman"/>
        </w:rPr>
        <w:t>//</w:t>
      </w:r>
      <w:r>
        <w:rPr>
          <w:rFonts w:cs="Times New Roman"/>
        </w:rPr>
        <w:t xml:space="preserve"> </w:t>
      </w:r>
      <w:r w:rsidRPr="00F76F94">
        <w:rPr>
          <w:rFonts w:cs="Times New Roman"/>
        </w:rPr>
        <w:t>Ядерные измерительно-информационные технологии, 2011. – № 3 (39). – С. 56–61.</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B77E4" w:rsidRPr="00890F2B" w14:paraId="22E906D2" w14:textId="77777777" w:rsidTr="009847CC">
        <w:tc>
          <w:tcPr>
            <w:tcW w:w="9628" w:type="dxa"/>
          </w:tcPr>
          <w:p w14:paraId="48D80949" w14:textId="455673CB" w:rsidR="00AB77E4" w:rsidRPr="008B3F47" w:rsidRDefault="00B36E2A" w:rsidP="009847CC">
            <w:pPr>
              <w:pStyle w:val="1"/>
              <w:outlineLvl w:val="0"/>
            </w:pPr>
            <w:bookmarkStart w:id="33" w:name="_Toc229747513"/>
            <w:r w:rsidRPr="00B36E2A">
              <w:lastRenderedPageBreak/>
              <w:t>Биогеохимические аспекты здоровья человека в условиях техногенеза биосферы</w:t>
            </w:r>
            <w:bookmarkEnd w:id="33"/>
          </w:p>
        </w:tc>
      </w:tr>
      <w:tr w:rsidR="00AB77E4" w:rsidRPr="00110C80" w14:paraId="75716092" w14:textId="77777777" w:rsidTr="009847CC">
        <w:tc>
          <w:tcPr>
            <w:tcW w:w="9628" w:type="dxa"/>
          </w:tcPr>
          <w:p w14:paraId="60B75CD6" w14:textId="56B87FD5" w:rsidR="00AB77E4" w:rsidRPr="0094509A" w:rsidRDefault="004C7FE4" w:rsidP="009847CC">
            <w:pPr>
              <w:pStyle w:val="af6"/>
              <w:spacing w:after="0" w:line="276" w:lineRule="auto"/>
              <w:rPr>
                <w:sz w:val="24"/>
                <w:szCs w:val="24"/>
                <w:vertAlign w:val="superscript"/>
              </w:rPr>
            </w:pPr>
            <w:r w:rsidRPr="004C7FE4">
              <w:rPr>
                <w:sz w:val="24"/>
                <w:szCs w:val="24"/>
              </w:rPr>
              <w:t>Евстафьева Е.В.</w:t>
            </w:r>
          </w:p>
        </w:tc>
      </w:tr>
      <w:tr w:rsidR="00AB77E4" w:rsidRPr="006C028F" w14:paraId="2BA7F4E5" w14:textId="77777777" w:rsidTr="009847CC">
        <w:tc>
          <w:tcPr>
            <w:tcW w:w="9628" w:type="dxa"/>
          </w:tcPr>
          <w:p w14:paraId="35A03DD4" w14:textId="0BA35FE8" w:rsidR="00740604" w:rsidRPr="00740604" w:rsidRDefault="00740604" w:rsidP="00740604">
            <w:pPr>
              <w:ind w:firstLine="0"/>
              <w:jc w:val="center"/>
              <w:rPr>
                <w:i/>
                <w:iCs/>
              </w:rPr>
            </w:pPr>
            <w:r w:rsidRPr="00740604">
              <w:rPr>
                <w:i/>
                <w:iCs/>
              </w:rPr>
              <w:t>Севастопольский государственный университет, Севастополь</w:t>
            </w:r>
            <w:r>
              <w:rPr>
                <w:i/>
                <w:iCs/>
              </w:rPr>
              <w:t>, Россия</w:t>
            </w:r>
          </w:p>
          <w:p w14:paraId="1992B149" w14:textId="41AA3B3E" w:rsidR="00AB77E4" w:rsidRPr="000D0115" w:rsidRDefault="00740604" w:rsidP="00740604">
            <w:pPr>
              <w:ind w:firstLine="0"/>
              <w:jc w:val="center"/>
              <w:rPr>
                <w:i/>
                <w:iCs/>
              </w:rPr>
            </w:pPr>
            <w:r w:rsidRPr="00740604">
              <w:rPr>
                <w:i/>
                <w:iCs/>
              </w:rPr>
              <w:t>Академический научно-исследовательский институт физических методов лечения, медицинской климатологии и реабилитации, Ялта</w:t>
            </w:r>
            <w:r>
              <w:rPr>
                <w:i/>
                <w:iCs/>
              </w:rPr>
              <w:t>, Россия</w:t>
            </w:r>
          </w:p>
        </w:tc>
      </w:tr>
      <w:tr w:rsidR="00AB77E4" w:rsidRPr="009D618E" w14:paraId="492B8A67" w14:textId="77777777" w:rsidTr="009847CC">
        <w:tc>
          <w:tcPr>
            <w:tcW w:w="9628" w:type="dxa"/>
          </w:tcPr>
          <w:p w14:paraId="656AB195" w14:textId="15ADE31D" w:rsidR="00AB77E4" w:rsidRPr="00740604" w:rsidRDefault="00954CAB" w:rsidP="009847CC">
            <w:pPr>
              <w:ind w:firstLine="0"/>
              <w:jc w:val="center"/>
              <w:rPr>
                <w:i/>
                <w:iCs/>
                <w:lang w:val="en-US"/>
              </w:rPr>
            </w:pPr>
            <w:r w:rsidRPr="00954CAB">
              <w:rPr>
                <w:i/>
                <w:iCs/>
                <w:lang w:val="en-US"/>
              </w:rPr>
              <w:t>e.evstafeva@mail.ru</w:t>
            </w:r>
          </w:p>
        </w:tc>
      </w:tr>
    </w:tbl>
    <w:p w14:paraId="5204073F" w14:textId="77777777" w:rsidR="00F4717E" w:rsidRDefault="00F4717E" w:rsidP="001976E5">
      <w:pPr>
        <w:spacing w:line="259" w:lineRule="auto"/>
      </w:pPr>
      <w:r>
        <w:t xml:space="preserve">Влияние окружающей среды на здоровье человека на протяжении эволюции человеческого общества и его технологического развития существенно трансформировалось. На ранних этапах интерес сосредоточивался вокруг эффектов, как благоприятных, так и негативных (дефицит или избыток микроэлементов на </w:t>
      </w:r>
      <w:r w:rsidRPr="003E0C48">
        <w:t>определённых</w:t>
      </w:r>
      <w:r>
        <w:t xml:space="preserve"> территориях) природных факторов среды, что составило предмет медицинской географии. В последующем промышленная революция выводит на повестку дня изучение влияния производственных факторов или факторов необычной для человека природной среды, не являющейся для него средой обитания, что формирует новые научные дисциплины (физиология и гигиена труда, подводная и космическая медицина и др.).</w:t>
      </w:r>
    </w:p>
    <w:p w14:paraId="7F96D1D3" w14:textId="70B1B886" w:rsidR="00F4717E" w:rsidRDefault="00F4717E" w:rsidP="001976E5">
      <w:pPr>
        <w:spacing w:line="259" w:lineRule="auto"/>
      </w:pPr>
      <w:r>
        <w:t xml:space="preserve">Но если ранее подверженными влиянию указанных факторов среды были ограниченные контингенты населения, то современный этап характеризуется глобальной биогеохимической трансформацией биосферы, следствием которой является массовая подверженность человечества влиянию </w:t>
      </w:r>
      <w:r w:rsidRPr="003E0C48">
        <w:t>изменённого</w:t>
      </w:r>
      <w:r>
        <w:t xml:space="preserve"> химического окружения, которое </w:t>
      </w:r>
      <w:r w:rsidRPr="003E0C48">
        <w:t>влечёт</w:t>
      </w:r>
      <w:r>
        <w:t xml:space="preserve"> за собой изменение внутренней среды организма человека. Не будет преувеличением сказать, что именно этим в решающей степени обусловлен прогрессивный повсеместный рост заболеваемости, а ведущей моделью современной медицины можно считать экологическую модель. Разная же степень зависимости тех или иных заболеваний от качества окружающей среды позволяет разделить их на индикаторные, экологически зависимые и экологически обусловленные.</w:t>
      </w:r>
    </w:p>
    <w:p w14:paraId="57FC98F7" w14:textId="2B37BFF5" w:rsidR="00F4717E" w:rsidRDefault="00F4717E" w:rsidP="001976E5">
      <w:pPr>
        <w:spacing w:line="259" w:lineRule="auto"/>
      </w:pPr>
      <w:r>
        <w:t xml:space="preserve">В Республике Крым в течение </w:t>
      </w:r>
      <w:r w:rsidRPr="003E0C48">
        <w:t>трёх</w:t>
      </w:r>
      <w:r>
        <w:t xml:space="preserve"> десятилетий проводятся системные исследования в виде регионального, субрегионального и локального мониторинга, которые позволяют решать разные </w:t>
      </w:r>
      <w:r w:rsidRPr="003E0C48">
        <w:t>медикоэкологические</w:t>
      </w:r>
      <w:r>
        <w:t xml:space="preserve"> задачи. Они могут и должны служить научным (биогеохимическим) обоснованием управленческих решений разного масштаба при планировании хозяйственного развития региона. </w:t>
      </w:r>
    </w:p>
    <w:p w14:paraId="2D31544A" w14:textId="6D00D50D" w:rsidR="00AB77E4" w:rsidRPr="00F4717E" w:rsidRDefault="00F4717E" w:rsidP="001976E5">
      <w:pPr>
        <w:spacing w:line="259" w:lineRule="auto"/>
        <w:rPr>
          <w:rFonts w:cs="Times New Roman"/>
        </w:rPr>
        <w:sectPr w:rsidR="00AB77E4" w:rsidRPr="00F4717E" w:rsidSect="004C0894">
          <w:pgSz w:w="11906" w:h="16838"/>
          <w:pgMar w:top="1134" w:right="1134" w:bottom="1134" w:left="1134" w:header="708" w:footer="708" w:gutter="0"/>
          <w:cols w:space="708"/>
          <w:docGrid w:linePitch="360"/>
        </w:sectPr>
      </w:pPr>
      <w:r>
        <w:t xml:space="preserve">В докладе излагаются методические подходы к последовательному решению таких задач и основные результаты, полученные на данном этапе. В частности, приводятся данные по пространственной и временной неоднородности заболеваемости населения Республики Крым за 30-50–летний период, сравнительная оценка риска здоровью населения в разных муниципальных образованиях; </w:t>
      </w:r>
      <w:r w:rsidRPr="003E0C48">
        <w:t>обобщённая</w:t>
      </w:r>
      <w:r>
        <w:t xml:space="preserve"> оценка здоровья и экологической ситуации по официальным ведомственным данным, а также результаты собственных мониторинговых исследований и оценка экологической ситуации с использованием как отечественной, так и международной практики посредством гигиенических и экологических нормативов соответственно. Анализируются результаты биомониторнговых исследований по определению содержания микро- и редкоземельных элементов в растительных субстратах, почве, осадках, морской воде, волосах и крови человека. Выявлены особенности микроэлементного профиля и, в целом, элементного баланса/дисбаланса разных контингентов населения (дети разного возраста, взрослые, спортсмены, проживающие на разных территориях), в том числе при хронических заболеваниях дыхательной, сердечно-сосудистой и нервной систем. Выявлена </w:t>
      </w:r>
      <w:r w:rsidRPr="003E0C48">
        <w:t>определённая</w:t>
      </w:r>
      <w:r>
        <w:t xml:space="preserve"> связь физиологических показателей и в целом функционального состояния систем от уровня содержания широкого спектра химических элементов в организме человека.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E46C0" w:rsidRPr="00890F2B" w14:paraId="7DD30058" w14:textId="77777777" w:rsidTr="00CB0526">
        <w:tc>
          <w:tcPr>
            <w:tcW w:w="9628" w:type="dxa"/>
          </w:tcPr>
          <w:p w14:paraId="5B76F648" w14:textId="37CD4EB3" w:rsidR="00FE46C0" w:rsidRPr="008B3F47" w:rsidRDefault="00084DBC" w:rsidP="0046209B">
            <w:pPr>
              <w:pStyle w:val="1"/>
              <w:outlineLvl w:val="0"/>
            </w:pPr>
            <w:bookmarkStart w:id="34" w:name="_Toc229643479"/>
            <w:bookmarkStart w:id="35" w:name="_Toc229747514"/>
            <w:r w:rsidRPr="00084DBC">
              <w:lastRenderedPageBreak/>
              <w:t>Роль ландшафтно-экологических факторов в содержании</w:t>
            </w:r>
            <w:bookmarkStart w:id="36" w:name="_Toc229643480"/>
            <w:bookmarkEnd w:id="34"/>
            <w:r w:rsidR="0046209B">
              <w:br/>
            </w:r>
            <w:r w:rsidRPr="00084DBC">
              <w:t>тяжелых металлов в почвах и растениях лесных экосистем центра Русской равнины</w:t>
            </w:r>
            <w:bookmarkEnd w:id="35"/>
            <w:bookmarkEnd w:id="36"/>
          </w:p>
        </w:tc>
      </w:tr>
      <w:tr w:rsidR="00FE46C0" w:rsidRPr="00110C80" w14:paraId="672E477E" w14:textId="77777777" w:rsidTr="00CB0526">
        <w:tc>
          <w:tcPr>
            <w:tcW w:w="9628" w:type="dxa"/>
          </w:tcPr>
          <w:p w14:paraId="22C12828" w14:textId="673C9A53" w:rsidR="00FE46C0" w:rsidRPr="0094509A" w:rsidRDefault="003124A3" w:rsidP="00CB0526">
            <w:pPr>
              <w:pStyle w:val="af6"/>
              <w:spacing w:after="0" w:line="276" w:lineRule="auto"/>
              <w:rPr>
                <w:sz w:val="24"/>
                <w:szCs w:val="24"/>
                <w:vertAlign w:val="superscript"/>
              </w:rPr>
            </w:pPr>
            <w:r w:rsidRPr="003124A3">
              <w:rPr>
                <w:sz w:val="24"/>
                <w:szCs w:val="24"/>
              </w:rPr>
              <w:t>Железнова О.С., Тобратов С.А.</w:t>
            </w:r>
          </w:p>
        </w:tc>
      </w:tr>
      <w:tr w:rsidR="00FE46C0" w:rsidRPr="006C028F" w14:paraId="54F406C3" w14:textId="77777777" w:rsidTr="00CB0526">
        <w:tc>
          <w:tcPr>
            <w:tcW w:w="9628" w:type="dxa"/>
          </w:tcPr>
          <w:p w14:paraId="7579991E" w14:textId="344A5A68" w:rsidR="00FE46C0" w:rsidRPr="000D0115" w:rsidRDefault="00FC3AD4" w:rsidP="00CB0526">
            <w:pPr>
              <w:ind w:firstLine="0"/>
              <w:jc w:val="center"/>
              <w:rPr>
                <w:i/>
                <w:iCs/>
              </w:rPr>
            </w:pPr>
            <w:r w:rsidRPr="00FC3AD4">
              <w:rPr>
                <w:i/>
                <w:iCs/>
              </w:rPr>
              <w:t>Рязанский государственный университет имени С.А. Есенина, Рязань, Россия</w:t>
            </w:r>
          </w:p>
        </w:tc>
      </w:tr>
      <w:tr w:rsidR="00FE46C0" w:rsidRPr="009D618E" w14:paraId="10C2C6A0" w14:textId="77777777" w:rsidTr="00CB0526">
        <w:tc>
          <w:tcPr>
            <w:tcW w:w="9628" w:type="dxa"/>
          </w:tcPr>
          <w:p w14:paraId="30B45237" w14:textId="0461A18D" w:rsidR="00FE46C0" w:rsidRPr="009D618E" w:rsidRDefault="003D27F0" w:rsidP="00CB0526">
            <w:pPr>
              <w:ind w:firstLine="0"/>
              <w:jc w:val="center"/>
              <w:rPr>
                <w:i/>
                <w:iCs/>
              </w:rPr>
            </w:pPr>
            <w:r w:rsidRPr="003D27F0">
              <w:rPr>
                <w:i/>
                <w:iCs/>
              </w:rPr>
              <w:t>zheleznova_rzn@mail.ru</w:t>
            </w:r>
          </w:p>
        </w:tc>
      </w:tr>
    </w:tbl>
    <w:p w14:paraId="70A3F02D" w14:textId="42039F6E" w:rsidR="00FC0C2E" w:rsidRPr="00FC0C2E" w:rsidRDefault="00FC0C2E" w:rsidP="00FC0C2E">
      <w:pPr>
        <w:rPr>
          <w:iCs/>
          <w:szCs w:val="24"/>
        </w:rPr>
      </w:pPr>
      <w:r w:rsidRPr="00FC0C2E">
        <w:rPr>
          <w:iCs/>
          <w:szCs w:val="24"/>
        </w:rPr>
        <w:t xml:space="preserve">Рассмотрены результаты анализа почв и листьев древесных растений лесных экосистем центра Русской равнины на содержание ряда тяжелых металлов (ТМ): Cu, Zn, Cd, </w:t>
      </w:r>
      <w:r w:rsidRPr="00FC0C2E">
        <w:rPr>
          <w:iCs/>
          <w:szCs w:val="24"/>
          <w:lang w:val="en-US"/>
        </w:rPr>
        <w:t>Pb</w:t>
      </w:r>
      <w:r w:rsidRPr="00FC0C2E">
        <w:rPr>
          <w:iCs/>
          <w:szCs w:val="24"/>
        </w:rPr>
        <w:t>, Mn, Fe. Даны примеры превышения нормативных уровней ТМ в почве. Рассмотрена роль пойменного канала атмосферной миграции поллютантов. Названы виды деревьев – биоиндикаторы почвенных доступных форм ТМ</w:t>
      </w:r>
      <w:r>
        <w:rPr>
          <w:iCs/>
          <w:szCs w:val="24"/>
        </w:rPr>
        <w:t>.</w:t>
      </w:r>
    </w:p>
    <w:p w14:paraId="672D3731" w14:textId="77777777" w:rsidR="00FC0C2E" w:rsidRDefault="00FC0C2E" w:rsidP="00FC0C2E">
      <w:pPr>
        <w:rPr>
          <w:szCs w:val="24"/>
        </w:rPr>
      </w:pPr>
      <w:r w:rsidRPr="003B6D4E">
        <w:rPr>
          <w:szCs w:val="24"/>
        </w:rPr>
        <w:t xml:space="preserve">В настоящей </w:t>
      </w:r>
      <w:r w:rsidRPr="00C13E96">
        <w:rPr>
          <w:szCs w:val="24"/>
        </w:rPr>
        <w:t xml:space="preserve">работе </w:t>
      </w:r>
      <w:r>
        <w:rPr>
          <w:szCs w:val="24"/>
        </w:rPr>
        <w:t>представлены</w:t>
      </w:r>
      <w:r w:rsidRPr="00C13E96">
        <w:rPr>
          <w:szCs w:val="24"/>
        </w:rPr>
        <w:t xml:space="preserve"> результаты почвенно-биогеохимического опробования лесных экосистем центра Русской равнины (Рязанская область), расположенных в контрастных ландшафтно-геохимических условиях. Северо-восточная часть района исследований расположена в пределах Мещерской низменности </w:t>
      </w:r>
      <w:r w:rsidRPr="00D209E5">
        <w:rPr>
          <w:szCs w:val="24"/>
        </w:rPr>
        <w:t>(</w:t>
      </w:r>
      <w:r>
        <w:rPr>
          <w:szCs w:val="24"/>
        </w:rPr>
        <w:t>подтайга, преимущественно низкотрофные песчаные субстраты); центральная и юго-западная часть (Окско-Донская равнина и Среднерусская возвышенность)</w:t>
      </w:r>
      <w:r w:rsidRPr="00BB288F">
        <w:rPr>
          <w:szCs w:val="24"/>
        </w:rPr>
        <w:t xml:space="preserve"> в зональном отношении представлена широколиственными лесами (в основном сведенными) на серых лесных почвах.</w:t>
      </w:r>
      <w:r>
        <w:rPr>
          <w:szCs w:val="24"/>
        </w:rPr>
        <w:t xml:space="preserve"> </w:t>
      </w:r>
    </w:p>
    <w:p w14:paraId="4CAB527A" w14:textId="459ABB09" w:rsidR="00FC0C2E" w:rsidRDefault="00FC0C2E" w:rsidP="00FC0C2E">
      <w:pPr>
        <w:rPr>
          <w:szCs w:val="24"/>
        </w:rPr>
      </w:pPr>
      <w:r w:rsidRPr="00E650FF">
        <w:rPr>
          <w:szCs w:val="24"/>
        </w:rPr>
        <w:t xml:space="preserve">Отбор образцов гумусового горизонта почв и фотосинтезирующих органов деревьев </w:t>
      </w:r>
      <w:r>
        <w:rPr>
          <w:szCs w:val="24"/>
        </w:rPr>
        <w:t>(</w:t>
      </w:r>
      <w:r w:rsidRPr="00EE6B12">
        <w:rPr>
          <w:i/>
          <w:szCs w:val="24"/>
        </w:rPr>
        <w:t>Pinus sylvestris</w:t>
      </w:r>
      <w:r w:rsidRPr="003823F0">
        <w:rPr>
          <w:szCs w:val="24"/>
        </w:rPr>
        <w:t xml:space="preserve"> L., </w:t>
      </w:r>
      <w:r w:rsidRPr="00EE6B12">
        <w:rPr>
          <w:i/>
          <w:szCs w:val="24"/>
        </w:rPr>
        <w:t>Betula pubescens</w:t>
      </w:r>
      <w:r w:rsidRPr="003823F0">
        <w:rPr>
          <w:szCs w:val="24"/>
        </w:rPr>
        <w:t xml:space="preserve"> Ehrh., </w:t>
      </w:r>
      <w:r w:rsidRPr="00EE6B12">
        <w:rPr>
          <w:i/>
          <w:szCs w:val="24"/>
        </w:rPr>
        <w:t>Betula pendula</w:t>
      </w:r>
      <w:r w:rsidRPr="003823F0">
        <w:rPr>
          <w:szCs w:val="24"/>
        </w:rPr>
        <w:t xml:space="preserve"> Roth., </w:t>
      </w:r>
      <w:r w:rsidRPr="00EE6B12">
        <w:rPr>
          <w:i/>
          <w:szCs w:val="24"/>
        </w:rPr>
        <w:t>Populus tremula</w:t>
      </w:r>
      <w:r>
        <w:rPr>
          <w:szCs w:val="24"/>
        </w:rPr>
        <w:t xml:space="preserve"> L., </w:t>
      </w:r>
      <w:r w:rsidRPr="00EE6B12">
        <w:rPr>
          <w:i/>
          <w:szCs w:val="24"/>
        </w:rPr>
        <w:t>Quercus robur</w:t>
      </w:r>
      <w:r>
        <w:rPr>
          <w:szCs w:val="24"/>
        </w:rPr>
        <w:t xml:space="preserve"> L.,</w:t>
      </w:r>
      <w:r w:rsidRPr="003823F0">
        <w:rPr>
          <w:szCs w:val="24"/>
        </w:rPr>
        <w:t xml:space="preserve"> </w:t>
      </w:r>
      <w:r w:rsidRPr="00EE6B12">
        <w:rPr>
          <w:i/>
          <w:szCs w:val="24"/>
        </w:rPr>
        <w:t>Picea abies</w:t>
      </w:r>
      <w:r w:rsidRPr="003823F0">
        <w:rPr>
          <w:szCs w:val="24"/>
        </w:rPr>
        <w:t xml:space="preserve"> (L.) H. Karst.</w:t>
      </w:r>
      <w:r>
        <w:rPr>
          <w:szCs w:val="24"/>
        </w:rPr>
        <w:t>)</w:t>
      </w:r>
      <w:r w:rsidRPr="003823F0">
        <w:rPr>
          <w:szCs w:val="24"/>
        </w:rPr>
        <w:t xml:space="preserve"> </w:t>
      </w:r>
      <w:r w:rsidRPr="00E650FF">
        <w:rPr>
          <w:szCs w:val="24"/>
        </w:rPr>
        <w:t xml:space="preserve">осуществлялся 25 июля – 20 августа </w:t>
      </w:r>
      <w:r w:rsidR="00E64D9A" w:rsidRPr="00E650FF">
        <w:rPr>
          <w:szCs w:val="24"/>
        </w:rPr>
        <w:t>2019–2023</w:t>
      </w:r>
      <w:r w:rsidR="004F2B6D">
        <w:rPr>
          <w:szCs w:val="24"/>
        </w:rPr>
        <w:t> </w:t>
      </w:r>
      <w:r w:rsidRPr="00E650FF">
        <w:rPr>
          <w:szCs w:val="24"/>
        </w:rPr>
        <w:t xml:space="preserve">гг. в соответствии с классическими методиками </w:t>
      </w:r>
      <w:r w:rsidRPr="00E650FF">
        <w:rPr>
          <w:color w:val="000000"/>
          <w:szCs w:val="24"/>
        </w:rPr>
        <w:t xml:space="preserve">изучения биологического круговорота </w:t>
      </w:r>
      <w:r w:rsidRPr="00A51BB7">
        <w:rPr>
          <w:color w:val="000000"/>
          <w:szCs w:val="24"/>
        </w:rPr>
        <w:t>[</w:t>
      </w:r>
      <w:r w:rsidRPr="00676CDF">
        <w:rPr>
          <w:color w:val="000000"/>
          <w:szCs w:val="24"/>
        </w:rPr>
        <w:t>1</w:t>
      </w:r>
      <w:r w:rsidRPr="00A51BB7">
        <w:rPr>
          <w:color w:val="000000"/>
          <w:szCs w:val="24"/>
        </w:rPr>
        <w:t>]</w:t>
      </w:r>
      <w:r w:rsidRPr="00E650FF">
        <w:rPr>
          <w:color w:val="000000"/>
          <w:szCs w:val="24"/>
        </w:rPr>
        <w:t xml:space="preserve">. Для учета роли поверхностного </w:t>
      </w:r>
      <w:r>
        <w:rPr>
          <w:color w:val="000000"/>
          <w:szCs w:val="24"/>
        </w:rPr>
        <w:t xml:space="preserve">фолиарного </w:t>
      </w:r>
      <w:r w:rsidRPr="00E650FF">
        <w:rPr>
          <w:color w:val="000000"/>
          <w:szCs w:val="24"/>
        </w:rPr>
        <w:t xml:space="preserve">загрязнения листья деревьев обрывались и рандомно делились на 2 части, одна из которых отмывалась в течение 1 минуты в дистиллированной воде (хвоя сосны и ели – в растворе химически чистого </w:t>
      </w:r>
      <w:r w:rsidRPr="00567A85">
        <w:rPr>
          <w:color w:val="000000"/>
          <w:szCs w:val="24"/>
        </w:rPr>
        <w:t xml:space="preserve">ацетона; соотношение дистиллированной воды и ацетона 2:1). </w:t>
      </w:r>
      <w:r w:rsidRPr="00567A85">
        <w:rPr>
          <w:szCs w:val="24"/>
        </w:rPr>
        <w:t>Химические анализы образцов осуще</w:t>
      </w:r>
      <w:r w:rsidRPr="00E650FF">
        <w:rPr>
          <w:szCs w:val="24"/>
        </w:rPr>
        <w:t>ствлялись на базе лаборатории геохимии ландшафтов Р</w:t>
      </w:r>
      <w:r>
        <w:rPr>
          <w:szCs w:val="24"/>
        </w:rPr>
        <w:t xml:space="preserve">ГУ </w:t>
      </w:r>
      <w:r w:rsidRPr="00E650FF">
        <w:rPr>
          <w:szCs w:val="24"/>
        </w:rPr>
        <w:t xml:space="preserve">имени С.А. Есенина (Cu, Zn, Cd, Mn, Fe, </w:t>
      </w:r>
      <w:r>
        <w:rPr>
          <w:szCs w:val="24"/>
        </w:rPr>
        <w:t xml:space="preserve">атомно-абсорбционный </w:t>
      </w:r>
      <w:r w:rsidRPr="00E650FF">
        <w:rPr>
          <w:szCs w:val="24"/>
        </w:rPr>
        <w:t xml:space="preserve">спектрометр </w:t>
      </w:r>
      <w:r>
        <w:rPr>
          <w:color w:val="000000"/>
          <w:szCs w:val="24"/>
        </w:rPr>
        <w:t>«</w:t>
      </w:r>
      <w:r w:rsidRPr="00E650FF">
        <w:rPr>
          <w:szCs w:val="24"/>
        </w:rPr>
        <w:t>Спектр 5-4</w:t>
      </w:r>
      <w:r>
        <w:rPr>
          <w:color w:val="000000"/>
          <w:szCs w:val="24"/>
        </w:rPr>
        <w:t>»</w:t>
      </w:r>
      <w:r w:rsidRPr="00E650FF">
        <w:rPr>
          <w:szCs w:val="24"/>
        </w:rPr>
        <w:t xml:space="preserve">) и испытательной лаборатории </w:t>
      </w:r>
      <w:r w:rsidRPr="00E650FF">
        <w:rPr>
          <w:color w:val="000000"/>
          <w:szCs w:val="24"/>
        </w:rPr>
        <w:t>«</w:t>
      </w:r>
      <w:r w:rsidRPr="00E650FF">
        <w:rPr>
          <w:szCs w:val="24"/>
        </w:rPr>
        <w:t>ЦИНАО</w:t>
      </w:r>
      <w:r w:rsidRPr="00E650FF">
        <w:rPr>
          <w:color w:val="000000"/>
          <w:szCs w:val="24"/>
        </w:rPr>
        <w:t>»</w:t>
      </w:r>
      <w:r w:rsidRPr="00E650FF">
        <w:rPr>
          <w:szCs w:val="24"/>
        </w:rPr>
        <w:t xml:space="preserve"> ФГБНУ </w:t>
      </w:r>
      <w:r w:rsidRPr="00E650FF">
        <w:rPr>
          <w:color w:val="000000"/>
          <w:szCs w:val="24"/>
        </w:rPr>
        <w:t>«</w:t>
      </w:r>
      <w:r w:rsidRPr="00E650FF">
        <w:rPr>
          <w:szCs w:val="24"/>
        </w:rPr>
        <w:t>ВНИИ агрохимии имени Д.Н. Прянишникова</w:t>
      </w:r>
      <w:r w:rsidRPr="00E650FF">
        <w:rPr>
          <w:color w:val="000000"/>
          <w:szCs w:val="24"/>
        </w:rPr>
        <w:t>»</w:t>
      </w:r>
      <w:r w:rsidRPr="00E650FF">
        <w:rPr>
          <w:szCs w:val="24"/>
        </w:rPr>
        <w:t xml:space="preserve"> (Pb</w:t>
      </w:r>
      <w:r>
        <w:rPr>
          <w:szCs w:val="24"/>
        </w:rPr>
        <w:t xml:space="preserve">, </w:t>
      </w:r>
      <w:r w:rsidRPr="00E650FF">
        <w:rPr>
          <w:szCs w:val="24"/>
        </w:rPr>
        <w:t>атомно-эмиссионн</w:t>
      </w:r>
      <w:r>
        <w:rPr>
          <w:szCs w:val="24"/>
        </w:rPr>
        <w:t xml:space="preserve">ый спектрометр </w:t>
      </w:r>
      <w:r w:rsidRPr="00E650FF">
        <w:rPr>
          <w:szCs w:val="24"/>
        </w:rPr>
        <w:t>iCAP 6300 Duo) в соответствии со стандартными методиками и ГОСТами. Для почв</w:t>
      </w:r>
      <w:r w:rsidRPr="00320292">
        <w:rPr>
          <w:szCs w:val="24"/>
        </w:rPr>
        <w:t xml:space="preserve"> определялись подвижные формы ТМ (экстракция ацетатно-аммонийным буферным раствором с рН 4</w:t>
      </w:r>
      <w:r>
        <w:rPr>
          <w:szCs w:val="24"/>
        </w:rPr>
        <w:t>,</w:t>
      </w:r>
      <w:r w:rsidRPr="00320292">
        <w:rPr>
          <w:szCs w:val="24"/>
        </w:rPr>
        <w:t>8) и их валовые несиликатные формы (экстракция царской водкой)</w:t>
      </w:r>
      <w:r>
        <w:rPr>
          <w:szCs w:val="24"/>
        </w:rPr>
        <w:t xml:space="preserve">. На основе полученных данных рассчитывались биогеохимические коэффициенты, в том числе суммарный показатель </w:t>
      </w:r>
      <w:r w:rsidRPr="00BE004B">
        <w:rPr>
          <w:szCs w:val="24"/>
        </w:rPr>
        <w:t xml:space="preserve">загрязнения </w:t>
      </w:r>
      <w:r>
        <w:rPr>
          <w:szCs w:val="24"/>
        </w:rPr>
        <w:t>(</w:t>
      </w:r>
      <w:r w:rsidRPr="00BE004B">
        <w:rPr>
          <w:szCs w:val="24"/>
        </w:rPr>
        <w:t>Zc</w:t>
      </w:r>
      <w:r>
        <w:rPr>
          <w:szCs w:val="24"/>
        </w:rPr>
        <w:t xml:space="preserve">), коэффициент подвижности ТМ, </w:t>
      </w:r>
      <w:r w:rsidRPr="00E62549">
        <w:rPr>
          <w:szCs w:val="24"/>
        </w:rPr>
        <w:t xml:space="preserve">показатель экологически безопасного содержания ТМ в почве </w:t>
      </w:r>
      <w:r>
        <w:rPr>
          <w:szCs w:val="24"/>
        </w:rPr>
        <w:t>(</w:t>
      </w:r>
      <w:r w:rsidRPr="00E62549">
        <w:rPr>
          <w:szCs w:val="24"/>
        </w:rPr>
        <w:t>К</w:t>
      </w:r>
      <w:r w:rsidRPr="00E62549">
        <w:rPr>
          <w:szCs w:val="24"/>
          <w:vertAlign w:val="subscript"/>
        </w:rPr>
        <w:t>ПДК</w:t>
      </w:r>
      <w:r>
        <w:rPr>
          <w:szCs w:val="24"/>
        </w:rPr>
        <w:t>), в</w:t>
      </w:r>
      <w:r w:rsidRPr="00723118">
        <w:rPr>
          <w:szCs w:val="24"/>
        </w:rPr>
        <w:t xml:space="preserve">клад поверхностного </w:t>
      </w:r>
      <w:r w:rsidRPr="005A31D6">
        <w:rPr>
          <w:szCs w:val="24"/>
        </w:rPr>
        <w:t xml:space="preserve">загрязнения листьев в общее содержание элемента в листьях (AOM) </w:t>
      </w:r>
      <w:r w:rsidRPr="00A51BB7">
        <w:rPr>
          <w:szCs w:val="24"/>
        </w:rPr>
        <w:t>[</w:t>
      </w:r>
      <w:r w:rsidRPr="00676CDF">
        <w:rPr>
          <w:szCs w:val="24"/>
        </w:rPr>
        <w:t>4</w:t>
      </w:r>
      <w:r w:rsidRPr="005A31D6">
        <w:rPr>
          <w:szCs w:val="24"/>
        </w:rPr>
        <w:t xml:space="preserve">; </w:t>
      </w:r>
      <w:r w:rsidRPr="00676CDF">
        <w:rPr>
          <w:szCs w:val="24"/>
        </w:rPr>
        <w:t>5</w:t>
      </w:r>
      <w:r w:rsidRPr="00A51BB7">
        <w:rPr>
          <w:szCs w:val="24"/>
        </w:rPr>
        <w:t>]</w:t>
      </w:r>
      <w:r>
        <w:rPr>
          <w:szCs w:val="24"/>
        </w:rPr>
        <w:t xml:space="preserve">. </w:t>
      </w:r>
    </w:p>
    <w:p w14:paraId="6387FFF0" w14:textId="1839D5BE" w:rsidR="00FC0C2E" w:rsidRDefault="00FC0C2E" w:rsidP="00FC0C2E">
      <w:pPr>
        <w:rPr>
          <w:szCs w:val="24"/>
        </w:rPr>
      </w:pPr>
      <w:r>
        <w:rPr>
          <w:szCs w:val="24"/>
        </w:rPr>
        <w:t xml:space="preserve">Согласно полученным данным, к опасной и умеренно-опасной категории загрязнения по величине </w:t>
      </w:r>
      <w:r w:rsidRPr="00BE004B">
        <w:rPr>
          <w:szCs w:val="24"/>
        </w:rPr>
        <w:t>Zc</w:t>
      </w:r>
      <w:r>
        <w:rPr>
          <w:szCs w:val="24"/>
        </w:rPr>
        <w:t xml:space="preserve"> для подвижных форм ТМ относятся почвы в черте г. Рязани (сверхфоновое содержание </w:t>
      </w:r>
      <w:r w:rsidRPr="00E650FF">
        <w:rPr>
          <w:szCs w:val="24"/>
        </w:rPr>
        <w:t>Cu, Zn</w:t>
      </w:r>
      <w:r>
        <w:rPr>
          <w:szCs w:val="24"/>
        </w:rPr>
        <w:t xml:space="preserve">, </w:t>
      </w:r>
      <w:r w:rsidRPr="00E650FF">
        <w:rPr>
          <w:szCs w:val="24"/>
        </w:rPr>
        <w:t>Pb</w:t>
      </w:r>
      <w:r>
        <w:rPr>
          <w:szCs w:val="24"/>
        </w:rPr>
        <w:t xml:space="preserve">), два опробованных нами болота в Мещере (за счет повышенного содержания </w:t>
      </w:r>
      <w:r w:rsidRPr="00E650FF">
        <w:rPr>
          <w:szCs w:val="24"/>
        </w:rPr>
        <w:t>Pb</w:t>
      </w:r>
      <w:r>
        <w:rPr>
          <w:szCs w:val="24"/>
        </w:rPr>
        <w:t xml:space="preserve">), а также ряд мещерских точек опробования </w:t>
      </w:r>
      <w:r w:rsidRPr="0033216E">
        <w:rPr>
          <w:szCs w:val="24"/>
        </w:rPr>
        <w:t>с высокими значениями коэффициентов концентраци</w:t>
      </w:r>
      <w:r>
        <w:rPr>
          <w:szCs w:val="24"/>
        </w:rPr>
        <w:t xml:space="preserve">и </w:t>
      </w:r>
      <w:r>
        <w:rPr>
          <w:szCs w:val="24"/>
          <w:lang w:val="en-US"/>
        </w:rPr>
        <w:t>Mn</w:t>
      </w:r>
      <w:r>
        <w:rPr>
          <w:szCs w:val="24"/>
        </w:rPr>
        <w:t xml:space="preserve">. </w:t>
      </w:r>
      <w:r w:rsidRPr="0033216E">
        <w:rPr>
          <w:szCs w:val="24"/>
        </w:rPr>
        <w:t xml:space="preserve">При этом высокие значения коэффициентов концентрации </w:t>
      </w:r>
      <w:r>
        <w:rPr>
          <w:szCs w:val="24"/>
          <w:lang w:val="en-US"/>
        </w:rPr>
        <w:t>Mn</w:t>
      </w:r>
      <w:r w:rsidRPr="0033216E">
        <w:rPr>
          <w:szCs w:val="24"/>
        </w:rPr>
        <w:t xml:space="preserve"> связаны с особенностями природных обстановок (рост биодоступности из-за восстановительных условий и высокой емкости БИКа), а не с техногенным воздействием.</w:t>
      </w:r>
      <w:r>
        <w:rPr>
          <w:szCs w:val="24"/>
        </w:rPr>
        <w:t xml:space="preserve"> П</w:t>
      </w:r>
      <w:r w:rsidRPr="00762F32">
        <w:rPr>
          <w:szCs w:val="24"/>
        </w:rPr>
        <w:t xml:space="preserve">ревышение нормативного уровня подвижного </w:t>
      </w:r>
      <w:r>
        <w:rPr>
          <w:szCs w:val="24"/>
          <w:lang w:val="en-US"/>
        </w:rPr>
        <w:t>Mn</w:t>
      </w:r>
      <w:r w:rsidRPr="00762F32">
        <w:rPr>
          <w:szCs w:val="24"/>
        </w:rPr>
        <w:t xml:space="preserve"> </w:t>
      </w:r>
      <w:r>
        <w:rPr>
          <w:szCs w:val="24"/>
        </w:rPr>
        <w:t>(</w:t>
      </w:r>
      <w:r w:rsidRPr="00E62549">
        <w:rPr>
          <w:szCs w:val="24"/>
        </w:rPr>
        <w:t>К</w:t>
      </w:r>
      <w:r w:rsidRPr="00E62549">
        <w:rPr>
          <w:szCs w:val="24"/>
          <w:vertAlign w:val="subscript"/>
        </w:rPr>
        <w:t>ПДК</w:t>
      </w:r>
      <w:r>
        <w:rPr>
          <w:szCs w:val="24"/>
          <w:vertAlign w:val="subscript"/>
        </w:rPr>
        <w:t xml:space="preserve"> </w:t>
      </w:r>
      <w:r>
        <w:rPr>
          <w:szCs w:val="24"/>
        </w:rPr>
        <w:t>&gt; 1)</w:t>
      </w:r>
      <w:r w:rsidRPr="00762F32">
        <w:rPr>
          <w:szCs w:val="24"/>
        </w:rPr>
        <w:t xml:space="preserve"> </w:t>
      </w:r>
      <w:r>
        <w:rPr>
          <w:szCs w:val="24"/>
        </w:rPr>
        <w:t xml:space="preserve">характерно для </w:t>
      </w:r>
      <w:r w:rsidRPr="00762F32">
        <w:rPr>
          <w:szCs w:val="24"/>
        </w:rPr>
        <w:t xml:space="preserve">70% опробованных точек </w:t>
      </w:r>
      <w:r>
        <w:rPr>
          <w:szCs w:val="24"/>
        </w:rPr>
        <w:t xml:space="preserve">и </w:t>
      </w:r>
      <w:r w:rsidRPr="00762F32">
        <w:rPr>
          <w:szCs w:val="24"/>
        </w:rPr>
        <w:t>отсутствует лишь в условиях сухих песчаных бугров Мещеры с преобладанием окислительны</w:t>
      </w:r>
      <w:r>
        <w:rPr>
          <w:szCs w:val="24"/>
        </w:rPr>
        <w:t>х условий, а также на верховых болотах</w:t>
      </w:r>
      <w:r w:rsidRPr="00762F32">
        <w:rPr>
          <w:szCs w:val="24"/>
        </w:rPr>
        <w:t>.</w:t>
      </w:r>
      <w:r w:rsidR="008734B6">
        <w:rPr>
          <w:szCs w:val="24"/>
        </w:rPr>
        <w:t xml:space="preserve"> </w:t>
      </w:r>
    </w:p>
    <w:p w14:paraId="7372906C" w14:textId="77777777" w:rsidR="00FC0C2E" w:rsidRDefault="00FC0C2E" w:rsidP="00FC0C2E">
      <w:pPr>
        <w:rPr>
          <w:szCs w:val="24"/>
        </w:rPr>
      </w:pPr>
      <w:r>
        <w:rPr>
          <w:szCs w:val="24"/>
        </w:rPr>
        <w:lastRenderedPageBreak/>
        <w:t xml:space="preserve">Закономерно, что повышенные уровни подвижных форм элементов зафиксированы также </w:t>
      </w:r>
      <w:r w:rsidRPr="00E34DC2">
        <w:rPr>
          <w:szCs w:val="24"/>
        </w:rPr>
        <w:t>в пределах о</w:t>
      </w:r>
      <w:r>
        <w:rPr>
          <w:szCs w:val="24"/>
        </w:rPr>
        <w:t xml:space="preserve">сновной региональной траектории </w:t>
      </w:r>
      <w:r w:rsidRPr="00E34DC2">
        <w:rPr>
          <w:szCs w:val="24"/>
        </w:rPr>
        <w:t xml:space="preserve">воздушной миграции поллютантов, выявленной нами ранее по атмосферным выпадениям </w:t>
      </w:r>
      <w:r>
        <w:rPr>
          <w:szCs w:val="24"/>
          <w:lang w:val="en-US"/>
        </w:rPr>
        <w:t>Pb</w:t>
      </w:r>
      <w:r>
        <w:rPr>
          <w:szCs w:val="24"/>
        </w:rPr>
        <w:t xml:space="preserve"> </w:t>
      </w:r>
      <w:r w:rsidRPr="00A51BB7">
        <w:rPr>
          <w:szCs w:val="24"/>
        </w:rPr>
        <w:t>[</w:t>
      </w:r>
      <w:r w:rsidRPr="00676CDF">
        <w:rPr>
          <w:szCs w:val="24"/>
        </w:rPr>
        <w:t>3</w:t>
      </w:r>
      <w:r w:rsidRPr="00A51BB7">
        <w:rPr>
          <w:szCs w:val="24"/>
        </w:rPr>
        <w:t>]</w:t>
      </w:r>
      <w:r w:rsidRPr="00E34DC2">
        <w:rPr>
          <w:szCs w:val="24"/>
        </w:rPr>
        <w:t>.</w:t>
      </w:r>
      <w:r>
        <w:rPr>
          <w:szCs w:val="24"/>
        </w:rPr>
        <w:t xml:space="preserve"> Т</w:t>
      </w:r>
      <w:r w:rsidRPr="00AE7767">
        <w:rPr>
          <w:szCs w:val="24"/>
        </w:rPr>
        <w:t xml:space="preserve">раектории аэральной миграции </w:t>
      </w:r>
      <w:r>
        <w:rPr>
          <w:szCs w:val="24"/>
          <w:lang w:val="en-US"/>
        </w:rPr>
        <w:t>Pb</w:t>
      </w:r>
      <w:r>
        <w:rPr>
          <w:szCs w:val="24"/>
        </w:rPr>
        <w:t xml:space="preserve"> в окрестностях </w:t>
      </w:r>
      <w:r w:rsidRPr="00AE7767">
        <w:rPr>
          <w:szCs w:val="24"/>
        </w:rPr>
        <w:t>Рязани значительно отличаются</w:t>
      </w:r>
      <w:r>
        <w:rPr>
          <w:szCs w:val="24"/>
        </w:rPr>
        <w:t xml:space="preserve"> от розы ветров зимнего периода; при этом</w:t>
      </w:r>
      <w:r w:rsidRPr="00AE7767">
        <w:rPr>
          <w:szCs w:val="24"/>
        </w:rPr>
        <w:t xml:space="preserve"> загрязнение концентрируется в основном в пойме Оки</w:t>
      </w:r>
      <w:r>
        <w:rPr>
          <w:szCs w:val="24"/>
        </w:rPr>
        <w:t xml:space="preserve"> («пойменный» канал атмосферной миграции) и примыкающих к ней участках (</w:t>
      </w:r>
      <w:r w:rsidRPr="00AE7767">
        <w:rPr>
          <w:szCs w:val="24"/>
        </w:rPr>
        <w:t>западная периферия мещерских лесов в окрестностях Солотчи, лесные массивы и наветренные склоны Константиновского блока, сниженная юго-вос</w:t>
      </w:r>
      <w:r>
        <w:rPr>
          <w:szCs w:val="24"/>
        </w:rPr>
        <w:t xml:space="preserve">точная Мещера). Характерным примером является накопление </w:t>
      </w:r>
      <w:r>
        <w:rPr>
          <w:szCs w:val="24"/>
          <w:lang w:val="en-US"/>
        </w:rPr>
        <w:t>Zn</w:t>
      </w:r>
      <w:r>
        <w:rPr>
          <w:szCs w:val="24"/>
        </w:rPr>
        <w:t xml:space="preserve"> в почвах </w:t>
      </w:r>
      <w:r w:rsidRPr="00E34DC2">
        <w:rPr>
          <w:szCs w:val="24"/>
        </w:rPr>
        <w:t>Константиновского плато</w:t>
      </w:r>
      <w:r>
        <w:rPr>
          <w:szCs w:val="24"/>
        </w:rPr>
        <w:t xml:space="preserve"> (30,97 мг/кг; </w:t>
      </w:r>
      <w:r w:rsidRPr="000D1970">
        <w:rPr>
          <w:szCs w:val="24"/>
        </w:rPr>
        <w:t>это в среднем в 10 раз больше аналогичного показателя для всех остальных точек опробования, за исключением городских</w:t>
      </w:r>
      <w:r>
        <w:rPr>
          <w:szCs w:val="24"/>
        </w:rPr>
        <w:t xml:space="preserve">). Кроме того, </w:t>
      </w:r>
      <w:r w:rsidRPr="007537AF">
        <w:rPr>
          <w:szCs w:val="24"/>
        </w:rPr>
        <w:t>пой</w:t>
      </w:r>
      <w:r>
        <w:rPr>
          <w:szCs w:val="24"/>
        </w:rPr>
        <w:t xml:space="preserve">менный канал аэральной миграции </w:t>
      </w:r>
      <w:r w:rsidRPr="007537AF">
        <w:rPr>
          <w:szCs w:val="24"/>
        </w:rPr>
        <w:t xml:space="preserve">проявляется также в поверхностном загрязнении листьев деревьев. При этом максимальное загрязнение листьев </w:t>
      </w:r>
      <w:r>
        <w:rPr>
          <w:szCs w:val="24"/>
          <w:lang w:val="en-US"/>
        </w:rPr>
        <w:t>Fe</w:t>
      </w:r>
      <w:r w:rsidRPr="007537AF">
        <w:rPr>
          <w:szCs w:val="24"/>
        </w:rPr>
        <w:t xml:space="preserve">, </w:t>
      </w:r>
      <w:r>
        <w:rPr>
          <w:szCs w:val="24"/>
          <w:lang w:val="en-US"/>
        </w:rPr>
        <w:t>Cd</w:t>
      </w:r>
      <w:r w:rsidRPr="007537AF">
        <w:rPr>
          <w:szCs w:val="24"/>
        </w:rPr>
        <w:t xml:space="preserve"> и, отчасти, </w:t>
      </w:r>
      <w:r>
        <w:rPr>
          <w:szCs w:val="24"/>
          <w:lang w:val="en-US"/>
        </w:rPr>
        <w:t>Cu</w:t>
      </w:r>
      <w:r w:rsidRPr="007537AF">
        <w:rPr>
          <w:szCs w:val="24"/>
        </w:rPr>
        <w:t xml:space="preserve"> характерно для Рязани и окрестностей города. </w:t>
      </w:r>
    </w:p>
    <w:p w14:paraId="0D1B7134" w14:textId="77777777" w:rsidR="00FC0C2E" w:rsidRPr="00FC0C2E" w:rsidRDefault="00FC0C2E" w:rsidP="00FC0C2E">
      <w:pPr>
        <w:rPr>
          <w:szCs w:val="24"/>
        </w:rPr>
      </w:pPr>
      <w:r>
        <w:rPr>
          <w:szCs w:val="24"/>
        </w:rPr>
        <w:t>На основе анализа</w:t>
      </w:r>
      <w:r w:rsidRPr="001C5C03">
        <w:rPr>
          <w:szCs w:val="24"/>
        </w:rPr>
        <w:t xml:space="preserve"> накоплени</w:t>
      </w:r>
      <w:r>
        <w:rPr>
          <w:szCs w:val="24"/>
        </w:rPr>
        <w:t>я</w:t>
      </w:r>
      <w:r w:rsidRPr="001C5C03">
        <w:rPr>
          <w:szCs w:val="24"/>
        </w:rPr>
        <w:t xml:space="preserve"> ТМ в отмытых листьях древесных растений </w:t>
      </w:r>
      <w:r>
        <w:rPr>
          <w:szCs w:val="24"/>
        </w:rPr>
        <w:t xml:space="preserve">района исследований </w:t>
      </w:r>
      <w:r w:rsidRPr="00A51BB7">
        <w:rPr>
          <w:szCs w:val="24"/>
        </w:rPr>
        <w:t>[</w:t>
      </w:r>
      <w:r w:rsidRPr="00676CDF">
        <w:rPr>
          <w:szCs w:val="24"/>
        </w:rPr>
        <w:t>2</w:t>
      </w:r>
      <w:r w:rsidRPr="00A51BB7">
        <w:rPr>
          <w:szCs w:val="24"/>
        </w:rPr>
        <w:t>]</w:t>
      </w:r>
      <w:r>
        <w:rPr>
          <w:szCs w:val="24"/>
        </w:rPr>
        <w:t xml:space="preserve"> д</w:t>
      </w:r>
      <w:r w:rsidRPr="001C5C03">
        <w:rPr>
          <w:szCs w:val="24"/>
        </w:rPr>
        <w:t xml:space="preserve">ля индикации биодоступных почвенных уровней </w:t>
      </w:r>
      <w:r>
        <w:rPr>
          <w:szCs w:val="24"/>
          <w:lang w:val="en-US"/>
        </w:rPr>
        <w:t>Zn</w:t>
      </w:r>
      <w:r w:rsidRPr="001C5C03">
        <w:rPr>
          <w:szCs w:val="24"/>
        </w:rPr>
        <w:t xml:space="preserve"> </w:t>
      </w:r>
      <w:r>
        <w:rPr>
          <w:szCs w:val="24"/>
        </w:rPr>
        <w:t>предложено</w:t>
      </w:r>
      <w:r w:rsidRPr="001C5C03">
        <w:rPr>
          <w:szCs w:val="24"/>
        </w:rPr>
        <w:t xml:space="preserve"> использовать листья березы, </w:t>
      </w:r>
      <w:r>
        <w:rPr>
          <w:szCs w:val="24"/>
          <w:lang w:val="en-US"/>
        </w:rPr>
        <w:t>Cd</w:t>
      </w:r>
      <w:r w:rsidRPr="001C5C03">
        <w:rPr>
          <w:szCs w:val="24"/>
        </w:rPr>
        <w:t xml:space="preserve"> – березы и осины, </w:t>
      </w:r>
      <w:r>
        <w:rPr>
          <w:szCs w:val="24"/>
          <w:lang w:val="en-US"/>
        </w:rPr>
        <w:t>Mn</w:t>
      </w:r>
      <w:r w:rsidRPr="001C5C03">
        <w:rPr>
          <w:szCs w:val="24"/>
        </w:rPr>
        <w:t xml:space="preserve"> – березы и дуба</w:t>
      </w:r>
      <w:r>
        <w:rPr>
          <w:szCs w:val="24"/>
        </w:rPr>
        <w:t xml:space="preserve">. </w:t>
      </w:r>
      <w:r w:rsidRPr="001C5C03">
        <w:rPr>
          <w:szCs w:val="24"/>
        </w:rPr>
        <w:t xml:space="preserve">При этом необходимо учитывать, что повышенная почвенная биодоступность элементов не обязательно связана с антропогенным загрязнением, а может быть следствием естественных факторов, например, кислой реакции почвенного раствора (для </w:t>
      </w:r>
      <w:r>
        <w:rPr>
          <w:szCs w:val="24"/>
          <w:lang w:val="en-US"/>
        </w:rPr>
        <w:t>Zn</w:t>
      </w:r>
      <w:r w:rsidRPr="001C5C03">
        <w:rPr>
          <w:szCs w:val="24"/>
        </w:rPr>
        <w:t xml:space="preserve"> и </w:t>
      </w:r>
      <w:r>
        <w:rPr>
          <w:szCs w:val="24"/>
          <w:lang w:val="en-US"/>
        </w:rPr>
        <w:t>Fe</w:t>
      </w:r>
      <w:r w:rsidRPr="001C5C03">
        <w:rPr>
          <w:szCs w:val="24"/>
        </w:rPr>
        <w:t xml:space="preserve">) или высокого гидроморфизма почв и восстановительных условий (для </w:t>
      </w:r>
      <w:r>
        <w:rPr>
          <w:szCs w:val="24"/>
          <w:lang w:val="en-US"/>
        </w:rPr>
        <w:t>Mn</w:t>
      </w:r>
      <w:r w:rsidRPr="001C5C03">
        <w:rPr>
          <w:szCs w:val="24"/>
        </w:rPr>
        <w:t xml:space="preserve"> и </w:t>
      </w:r>
      <w:r>
        <w:rPr>
          <w:szCs w:val="24"/>
          <w:lang w:val="en-US"/>
        </w:rPr>
        <w:t>Fe</w:t>
      </w:r>
      <w:r w:rsidRPr="001C5C03">
        <w:rPr>
          <w:szCs w:val="24"/>
        </w:rPr>
        <w:t xml:space="preserve">). Кроме того, необходимо принимать во внимание биогеохимическую специализацию видов: тенденцию повышенного накопления </w:t>
      </w:r>
      <w:r>
        <w:rPr>
          <w:szCs w:val="24"/>
          <w:lang w:val="en-US"/>
        </w:rPr>
        <w:t>Zn</w:t>
      </w:r>
      <w:r w:rsidRPr="001C5C03">
        <w:rPr>
          <w:szCs w:val="24"/>
        </w:rPr>
        <w:t xml:space="preserve"> и </w:t>
      </w:r>
      <w:r>
        <w:rPr>
          <w:szCs w:val="24"/>
          <w:lang w:val="en-US"/>
        </w:rPr>
        <w:t>Cd</w:t>
      </w:r>
      <w:r w:rsidRPr="001C5C03">
        <w:rPr>
          <w:szCs w:val="24"/>
        </w:rPr>
        <w:t xml:space="preserve"> в листьях березы и осины, </w:t>
      </w:r>
      <w:r>
        <w:rPr>
          <w:szCs w:val="24"/>
          <w:lang w:val="en-US"/>
        </w:rPr>
        <w:t>Mn</w:t>
      </w:r>
      <w:r>
        <w:rPr>
          <w:szCs w:val="24"/>
        </w:rPr>
        <w:t xml:space="preserve"> </w:t>
      </w:r>
      <w:r w:rsidRPr="003B2C97">
        <w:rPr>
          <w:szCs w:val="24"/>
        </w:rPr>
        <w:t xml:space="preserve">– </w:t>
      </w:r>
      <w:r>
        <w:rPr>
          <w:szCs w:val="24"/>
        </w:rPr>
        <w:t>в фотосинте</w:t>
      </w:r>
      <w:r w:rsidRPr="001C5C03">
        <w:rPr>
          <w:szCs w:val="24"/>
        </w:rPr>
        <w:t>зирующи</w:t>
      </w:r>
      <w:r>
        <w:rPr>
          <w:szCs w:val="24"/>
        </w:rPr>
        <w:t>х</w:t>
      </w:r>
      <w:r w:rsidRPr="001C5C03">
        <w:rPr>
          <w:szCs w:val="24"/>
        </w:rPr>
        <w:t xml:space="preserve"> органа</w:t>
      </w:r>
      <w:r>
        <w:rPr>
          <w:szCs w:val="24"/>
        </w:rPr>
        <w:t>х</w:t>
      </w:r>
      <w:r w:rsidRPr="001C5C03">
        <w:rPr>
          <w:szCs w:val="24"/>
        </w:rPr>
        <w:t xml:space="preserve"> березы, дуба, сосны и ели. Неучет видовой специфики накопления ТМ может привести к ошибочным выводам (например, к представлению о крайне высоком кадмиевом загрязнении на основе результатов анализа этого ТМ в листьях осины – вида, имеющего тенденцию к гипераккумуляции </w:t>
      </w:r>
      <w:r>
        <w:rPr>
          <w:szCs w:val="24"/>
          <w:lang w:val="en-US"/>
        </w:rPr>
        <w:t>Cd</w:t>
      </w:r>
      <w:r>
        <w:rPr>
          <w:szCs w:val="24"/>
        </w:rPr>
        <w:t>).</w:t>
      </w:r>
      <w:r w:rsidRPr="00653736">
        <w:rPr>
          <w:szCs w:val="24"/>
        </w:rPr>
        <w:t xml:space="preserve"> </w:t>
      </w:r>
      <w:r w:rsidRPr="001C5C03">
        <w:rPr>
          <w:szCs w:val="24"/>
        </w:rPr>
        <w:t xml:space="preserve">Барьерные механизмы поглощения </w:t>
      </w:r>
      <w:r>
        <w:rPr>
          <w:szCs w:val="24"/>
          <w:lang w:val="en-US"/>
        </w:rPr>
        <w:t>Cu</w:t>
      </w:r>
      <w:r w:rsidRPr="001C5C03">
        <w:rPr>
          <w:szCs w:val="24"/>
        </w:rPr>
        <w:t xml:space="preserve"> и </w:t>
      </w:r>
      <w:r>
        <w:rPr>
          <w:szCs w:val="24"/>
          <w:lang w:val="en-US"/>
        </w:rPr>
        <w:t>Pb</w:t>
      </w:r>
      <w:r w:rsidRPr="001C5C03">
        <w:rPr>
          <w:szCs w:val="24"/>
        </w:rPr>
        <w:t xml:space="preserve">, характерные для изученных видов растений, делают биоиндикацию почвенных уровней этих элементов неинформативной, особенно </w:t>
      </w:r>
      <w:r>
        <w:rPr>
          <w:szCs w:val="24"/>
        </w:rPr>
        <w:t>для условно-фоновых территорий.</w:t>
      </w:r>
      <w:r w:rsidRPr="001C5C03">
        <w:rPr>
          <w:szCs w:val="24"/>
        </w:rPr>
        <w:t xml:space="preserve"> </w:t>
      </w:r>
    </w:p>
    <w:p w14:paraId="70D29601" w14:textId="77777777" w:rsidR="00FC0C2E" w:rsidRPr="00FC0C2E" w:rsidRDefault="00FC0C2E" w:rsidP="00FC0C2E">
      <w:pPr>
        <w:rPr>
          <w:i/>
          <w:iCs/>
          <w:szCs w:val="24"/>
        </w:rPr>
      </w:pPr>
      <w:r w:rsidRPr="00FC0C2E">
        <w:rPr>
          <w:i/>
          <w:iCs/>
          <w:szCs w:val="24"/>
          <w:lang w:eastAsia="ru-RU"/>
        </w:rPr>
        <w:t>Публикация осуществлена при финансовой поддержке Всероссийской общественной организации «Русское географическое общество».</w:t>
      </w:r>
    </w:p>
    <w:p w14:paraId="59D19474" w14:textId="138B317E" w:rsidR="00FC0C2E" w:rsidRPr="00FC0C2E" w:rsidRDefault="00FC0C2E" w:rsidP="00FC0C2E">
      <w:pPr>
        <w:rPr>
          <w:b/>
          <w:bCs/>
          <w:szCs w:val="24"/>
        </w:rPr>
      </w:pPr>
      <w:r w:rsidRPr="00FC0C2E">
        <w:rPr>
          <w:b/>
          <w:bCs/>
          <w:szCs w:val="24"/>
        </w:rPr>
        <w:t>Литература</w:t>
      </w:r>
    </w:p>
    <w:p w14:paraId="58391C27" w14:textId="77777777" w:rsidR="00FC0C2E" w:rsidRDefault="00FC0C2E" w:rsidP="00FC0C2E">
      <w:pPr>
        <w:rPr>
          <w:szCs w:val="24"/>
        </w:rPr>
      </w:pPr>
      <w:r w:rsidRPr="00140B2F">
        <w:rPr>
          <w:szCs w:val="24"/>
        </w:rPr>
        <w:t>1</w:t>
      </w:r>
      <w:r>
        <w:rPr>
          <w:szCs w:val="24"/>
        </w:rPr>
        <w:t xml:space="preserve">. </w:t>
      </w:r>
      <w:r w:rsidRPr="00A666C4">
        <w:rPr>
          <w:szCs w:val="24"/>
        </w:rPr>
        <w:t>Базилевич Н.И., Титлянова А.А., Смирнов В.В. Методы изучения биологического круговорота в различных природных зонах. М.: Мысль, 1978. 183 с.</w:t>
      </w:r>
    </w:p>
    <w:p w14:paraId="21F9E13B" w14:textId="77777777" w:rsidR="00FC0C2E" w:rsidRDefault="00FC0C2E" w:rsidP="00FC0C2E">
      <w:pPr>
        <w:rPr>
          <w:szCs w:val="24"/>
        </w:rPr>
      </w:pPr>
      <w:r>
        <w:rPr>
          <w:szCs w:val="24"/>
        </w:rPr>
        <w:t xml:space="preserve">2. Железнова О.С., Тобратов С.А. Биогеохимические индикаторы техногенного воздействия на лесные экосистемы центра Русской равнины // Известия РАН. Сер. геогр. (в печати). </w:t>
      </w:r>
    </w:p>
    <w:p w14:paraId="0A425ED7" w14:textId="77777777" w:rsidR="00FC0C2E" w:rsidRDefault="00FC0C2E" w:rsidP="00FC0C2E">
      <w:pPr>
        <w:rPr>
          <w:szCs w:val="24"/>
        </w:rPr>
      </w:pPr>
      <w:r>
        <w:rPr>
          <w:szCs w:val="24"/>
        </w:rPr>
        <w:t xml:space="preserve">3. </w:t>
      </w:r>
      <w:r w:rsidRPr="003B0CAD">
        <w:rPr>
          <w:szCs w:val="24"/>
        </w:rPr>
        <w:t>Кривцов В.А., Тобратов С.А., Водорезов А.В., Комаров М.М., Железнова О.С., Соловьева Е.А. Природный потенциал ландшафтов Рязанской области / под ред. В.А. Кривцова, С.А. Тобратова. Рязань: Ряз. гос. ун-т им. С.А. Есенина, 2011. 768 с.</w:t>
      </w:r>
    </w:p>
    <w:p w14:paraId="2F3D1FBE" w14:textId="77777777" w:rsidR="00FC0C2E" w:rsidRPr="003B0CAD" w:rsidRDefault="00FC0C2E" w:rsidP="00FC0C2E">
      <w:pPr>
        <w:rPr>
          <w:szCs w:val="24"/>
          <w:lang w:val="en-US"/>
        </w:rPr>
      </w:pPr>
      <w:r>
        <w:rPr>
          <w:szCs w:val="24"/>
        </w:rPr>
        <w:t xml:space="preserve">4. </w:t>
      </w:r>
      <w:r w:rsidRPr="003B0CAD">
        <w:rPr>
          <w:szCs w:val="24"/>
        </w:rPr>
        <w:t>Мотузова Г.В., Карпова Е.А. Химическое загрязнение биосферы и его экологические последствия. Учебник</w:t>
      </w:r>
      <w:r w:rsidRPr="003B0CAD">
        <w:rPr>
          <w:szCs w:val="24"/>
          <w:lang w:val="en-US"/>
        </w:rPr>
        <w:t xml:space="preserve">. </w:t>
      </w:r>
      <w:r w:rsidRPr="003B0CAD">
        <w:rPr>
          <w:szCs w:val="24"/>
        </w:rPr>
        <w:t>М</w:t>
      </w:r>
      <w:r w:rsidRPr="003B0CAD">
        <w:rPr>
          <w:szCs w:val="24"/>
          <w:lang w:val="en-US"/>
        </w:rPr>
        <w:t xml:space="preserve">.: </w:t>
      </w:r>
      <w:r w:rsidRPr="003B0CAD">
        <w:rPr>
          <w:szCs w:val="24"/>
        </w:rPr>
        <w:t>Издательство</w:t>
      </w:r>
      <w:r w:rsidRPr="003B0CAD">
        <w:rPr>
          <w:szCs w:val="24"/>
          <w:lang w:val="en-US"/>
        </w:rPr>
        <w:t xml:space="preserve"> </w:t>
      </w:r>
      <w:r w:rsidRPr="003B0CAD">
        <w:rPr>
          <w:szCs w:val="24"/>
        </w:rPr>
        <w:t>Московского</w:t>
      </w:r>
      <w:r w:rsidRPr="003B0CAD">
        <w:rPr>
          <w:szCs w:val="24"/>
          <w:lang w:val="en-US"/>
        </w:rPr>
        <w:t xml:space="preserve"> </w:t>
      </w:r>
      <w:r w:rsidRPr="003B0CAD">
        <w:rPr>
          <w:szCs w:val="24"/>
        </w:rPr>
        <w:t>университета</w:t>
      </w:r>
      <w:r w:rsidRPr="003B0CAD">
        <w:rPr>
          <w:szCs w:val="24"/>
          <w:lang w:val="en-US"/>
        </w:rPr>
        <w:t xml:space="preserve">, 2013. 304 </w:t>
      </w:r>
      <w:r w:rsidRPr="003B0CAD">
        <w:rPr>
          <w:szCs w:val="24"/>
        </w:rPr>
        <w:t>с</w:t>
      </w:r>
      <w:r w:rsidRPr="003B0CAD">
        <w:rPr>
          <w:szCs w:val="24"/>
          <w:lang w:val="en-US"/>
        </w:rPr>
        <w:t>.</w:t>
      </w:r>
    </w:p>
    <w:p w14:paraId="48375CE7" w14:textId="77777777" w:rsidR="008A0FDE" w:rsidRDefault="00FC0C2E" w:rsidP="00310467">
      <w:pPr>
        <w:rPr>
          <w:szCs w:val="24"/>
          <w:lang w:val="en-US"/>
        </w:rPr>
        <w:sectPr w:rsidR="008A0FDE" w:rsidSect="004C0894">
          <w:pgSz w:w="11906" w:h="16838"/>
          <w:pgMar w:top="1134" w:right="1134" w:bottom="1134" w:left="1134" w:header="708" w:footer="708" w:gutter="0"/>
          <w:cols w:space="708"/>
          <w:docGrid w:linePitch="360"/>
        </w:sectPr>
      </w:pPr>
      <w:r w:rsidRPr="00140B2F">
        <w:rPr>
          <w:szCs w:val="24"/>
          <w:lang w:val="en-US"/>
        </w:rPr>
        <w:t xml:space="preserve">5. </w:t>
      </w:r>
      <w:r w:rsidRPr="003B0CAD">
        <w:rPr>
          <w:szCs w:val="24"/>
          <w:lang w:val="en-US"/>
        </w:rPr>
        <w:t xml:space="preserve">Safari M., Ramavandi B., Sanati A.M., Sorial G.A., Hashemi S., Tahmasebi S. Potential of trees leaf/bark to control atmospheric metals in a gas and petrochemical zone // J Environ Manag. </w:t>
      </w:r>
      <w:r w:rsidRPr="00140B2F">
        <w:rPr>
          <w:szCs w:val="24"/>
          <w:lang w:val="en-US"/>
        </w:rPr>
        <w:t xml:space="preserve">2018. № 222. P. 12–20. </w:t>
      </w:r>
      <w:r w:rsidRPr="00310467">
        <w:rPr>
          <w:szCs w:val="24"/>
          <w:lang w:val="en-US"/>
        </w:rPr>
        <w:t>https://doi.org/10.1016/j.jenvman.2018.05.026</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A0FDE" w:rsidRPr="00CD541D" w14:paraId="3E24B343" w14:textId="77777777" w:rsidTr="00810B57">
        <w:tc>
          <w:tcPr>
            <w:tcW w:w="9628" w:type="dxa"/>
          </w:tcPr>
          <w:p w14:paraId="0EF3E855" w14:textId="77777777" w:rsidR="008A0FDE" w:rsidRPr="00CD541D" w:rsidRDefault="008A0FDE" w:rsidP="00810B57">
            <w:pPr>
              <w:pStyle w:val="1"/>
              <w:outlineLvl w:val="0"/>
            </w:pPr>
            <w:bookmarkStart w:id="37" w:name="_Toc229747515"/>
            <w:r w:rsidRPr="00A0312C">
              <w:lastRenderedPageBreak/>
              <w:t>Исследование органического углерода почв, подверженных влиянию водохранилища, различными методами (на примере г. Дубна)</w:t>
            </w:r>
            <w:bookmarkEnd w:id="37"/>
          </w:p>
        </w:tc>
      </w:tr>
      <w:tr w:rsidR="008A0FDE" w:rsidRPr="00110C80" w14:paraId="44F55AC2" w14:textId="77777777" w:rsidTr="00810B57">
        <w:tc>
          <w:tcPr>
            <w:tcW w:w="9628" w:type="dxa"/>
          </w:tcPr>
          <w:p w14:paraId="20FDD587" w14:textId="77777777" w:rsidR="008A0FDE" w:rsidRPr="0094509A" w:rsidRDefault="008A0FDE" w:rsidP="00810B57">
            <w:pPr>
              <w:pStyle w:val="af6"/>
              <w:spacing w:after="0" w:line="276" w:lineRule="auto"/>
              <w:rPr>
                <w:sz w:val="24"/>
                <w:szCs w:val="24"/>
                <w:vertAlign w:val="superscript"/>
              </w:rPr>
            </w:pPr>
            <w:r w:rsidRPr="00D24122">
              <w:rPr>
                <w:sz w:val="24"/>
                <w:szCs w:val="24"/>
              </w:rPr>
              <w:t>Зуев</w:t>
            </w:r>
            <w:r>
              <w:rPr>
                <w:sz w:val="24"/>
                <w:szCs w:val="24"/>
              </w:rPr>
              <w:t> Б.К.</w:t>
            </w:r>
            <w:r w:rsidRPr="00D24122">
              <w:rPr>
                <w:sz w:val="24"/>
                <w:szCs w:val="24"/>
                <w:vertAlign w:val="superscript"/>
              </w:rPr>
              <w:t>1</w:t>
            </w:r>
            <w:r>
              <w:rPr>
                <w:sz w:val="24"/>
                <w:szCs w:val="24"/>
                <w:vertAlign w:val="superscript"/>
              </w:rPr>
              <w:t>,2</w:t>
            </w:r>
            <w:r w:rsidRPr="00D24122">
              <w:rPr>
                <w:sz w:val="24"/>
                <w:szCs w:val="24"/>
              </w:rPr>
              <w:t>, Орлов</w:t>
            </w:r>
            <w:r>
              <w:rPr>
                <w:sz w:val="24"/>
                <w:szCs w:val="24"/>
              </w:rPr>
              <w:t> Д.А.</w:t>
            </w:r>
            <w:r w:rsidRPr="006A14A2">
              <w:rPr>
                <w:sz w:val="24"/>
                <w:szCs w:val="24"/>
                <w:vertAlign w:val="superscript"/>
              </w:rPr>
              <w:t>2</w:t>
            </w:r>
            <w:r w:rsidRPr="00D24122">
              <w:rPr>
                <w:sz w:val="24"/>
                <w:szCs w:val="24"/>
              </w:rPr>
              <w:t>, Роговая</w:t>
            </w:r>
            <w:r>
              <w:rPr>
                <w:sz w:val="24"/>
                <w:szCs w:val="24"/>
              </w:rPr>
              <w:t> </w:t>
            </w:r>
            <w:r w:rsidRPr="00D24122">
              <w:rPr>
                <w:sz w:val="24"/>
                <w:szCs w:val="24"/>
              </w:rPr>
              <w:t>И.В.</w:t>
            </w:r>
            <w:r w:rsidRPr="006A14A2">
              <w:rPr>
                <w:sz w:val="24"/>
                <w:szCs w:val="24"/>
                <w:vertAlign w:val="superscript"/>
              </w:rPr>
              <w:t>1,2</w:t>
            </w:r>
            <w:r w:rsidRPr="00D24122">
              <w:rPr>
                <w:sz w:val="24"/>
                <w:szCs w:val="24"/>
              </w:rPr>
              <w:t>, Филоненко</w:t>
            </w:r>
            <w:r>
              <w:rPr>
                <w:sz w:val="24"/>
                <w:szCs w:val="24"/>
              </w:rPr>
              <w:t> </w:t>
            </w:r>
            <w:r w:rsidRPr="00D24122">
              <w:rPr>
                <w:sz w:val="24"/>
                <w:szCs w:val="24"/>
              </w:rPr>
              <w:t>В.Г.</w:t>
            </w:r>
            <w:r w:rsidRPr="006A14A2">
              <w:rPr>
                <w:sz w:val="24"/>
                <w:szCs w:val="24"/>
                <w:vertAlign w:val="superscript"/>
              </w:rPr>
              <w:t>1</w:t>
            </w:r>
            <w:r w:rsidRPr="00D24122">
              <w:rPr>
                <w:sz w:val="24"/>
                <w:szCs w:val="24"/>
              </w:rPr>
              <w:t>, Михайлова</w:t>
            </w:r>
            <w:r>
              <w:rPr>
                <w:sz w:val="24"/>
                <w:szCs w:val="24"/>
              </w:rPr>
              <w:t> </w:t>
            </w:r>
            <w:r w:rsidRPr="00051C6D">
              <w:rPr>
                <w:sz w:val="24"/>
                <w:szCs w:val="24"/>
              </w:rPr>
              <w:t>А.В.</w:t>
            </w:r>
            <w:r w:rsidRPr="00051C6D">
              <w:rPr>
                <w:sz w:val="24"/>
                <w:szCs w:val="24"/>
                <w:vertAlign w:val="superscript"/>
              </w:rPr>
              <w:t>1</w:t>
            </w:r>
          </w:p>
        </w:tc>
      </w:tr>
      <w:tr w:rsidR="008A0FDE" w:rsidRPr="00404D5F" w14:paraId="2CF6EEA1" w14:textId="77777777" w:rsidTr="00810B57">
        <w:tc>
          <w:tcPr>
            <w:tcW w:w="9628" w:type="dxa"/>
          </w:tcPr>
          <w:p w14:paraId="13A79F98" w14:textId="77777777" w:rsidR="008A0FDE" w:rsidRPr="006A14A2" w:rsidRDefault="008A0FDE" w:rsidP="00810B57">
            <w:pPr>
              <w:ind w:firstLine="0"/>
              <w:jc w:val="center"/>
              <w:rPr>
                <w:i/>
                <w:iCs/>
              </w:rPr>
            </w:pPr>
            <w:r>
              <w:rPr>
                <w:i/>
                <w:iCs/>
              </w:rPr>
              <w:t xml:space="preserve">1 – </w:t>
            </w:r>
            <w:r w:rsidRPr="006A14A2">
              <w:rPr>
                <w:i/>
                <w:iCs/>
              </w:rPr>
              <w:t>Институт геохимии и аналитической химии имени В.И.</w:t>
            </w:r>
            <w:r>
              <w:rPr>
                <w:i/>
                <w:iCs/>
              </w:rPr>
              <w:t> </w:t>
            </w:r>
            <w:r w:rsidRPr="006A14A2">
              <w:rPr>
                <w:i/>
                <w:iCs/>
              </w:rPr>
              <w:t>Вернадского</w:t>
            </w:r>
          </w:p>
          <w:p w14:paraId="20A238E7" w14:textId="77777777" w:rsidR="008A0FDE" w:rsidRDefault="008A0FDE" w:rsidP="00810B57">
            <w:pPr>
              <w:ind w:firstLine="0"/>
              <w:jc w:val="center"/>
              <w:rPr>
                <w:i/>
                <w:iCs/>
              </w:rPr>
            </w:pPr>
            <w:r w:rsidRPr="006A14A2">
              <w:rPr>
                <w:i/>
                <w:iCs/>
              </w:rPr>
              <w:t>Российской академии наук, Москва, Россия</w:t>
            </w:r>
          </w:p>
          <w:p w14:paraId="0A6DAF9E" w14:textId="77777777" w:rsidR="008A0FDE" w:rsidRPr="00404D5F" w:rsidRDefault="008A0FDE" w:rsidP="00810B57">
            <w:pPr>
              <w:ind w:firstLine="0"/>
              <w:jc w:val="center"/>
              <w:rPr>
                <w:i/>
                <w:iCs/>
              </w:rPr>
            </w:pPr>
            <w:r>
              <w:rPr>
                <w:i/>
                <w:iCs/>
              </w:rPr>
              <w:t>2 – Государственный университет «Дубна», Дубна, Россия</w:t>
            </w:r>
          </w:p>
        </w:tc>
      </w:tr>
      <w:tr w:rsidR="008A0FDE" w:rsidRPr="009D618E" w14:paraId="22A57368" w14:textId="77777777" w:rsidTr="00810B57">
        <w:tc>
          <w:tcPr>
            <w:tcW w:w="9628" w:type="dxa"/>
          </w:tcPr>
          <w:p w14:paraId="182D731A" w14:textId="77777777" w:rsidR="008A0FDE" w:rsidRPr="009E0870" w:rsidRDefault="008A0FDE" w:rsidP="00810B57">
            <w:pPr>
              <w:ind w:firstLine="0"/>
              <w:jc w:val="center"/>
              <w:rPr>
                <w:i/>
                <w:iCs/>
                <w:lang w:val="en-US"/>
              </w:rPr>
            </w:pPr>
            <w:r w:rsidRPr="000342C5">
              <w:rPr>
                <w:i/>
                <w:iCs/>
                <w:lang w:val="en-US"/>
              </w:rPr>
              <w:t>zubor127@ya.ru</w:t>
            </w:r>
          </w:p>
        </w:tc>
      </w:tr>
    </w:tbl>
    <w:p w14:paraId="404910C8" w14:textId="77777777" w:rsidR="008A0FDE" w:rsidRPr="00832999" w:rsidRDefault="008A0FDE" w:rsidP="004C37DC">
      <w:r w:rsidRPr="00832999">
        <w:t>Представлены результаты апробации химического и инструментальных методов исследования органического вещества (ОВ) городских почв различного состава, включающие общее определение ОУ, исследование термостойкости различных ОВ, входящих в состав почв и их растворимых форм, на примере почв г. Дубна. Методы исследования: Тюрина, термогравиметрический и окситермографический, а также – ИК-спектрометрии. Получены массовые доли ОВ в сухих почвенных образцах, фракционное распределение растворимых ОВ в почвенных растворах и содержание каждой фракции ОВ.</w:t>
      </w:r>
    </w:p>
    <w:p w14:paraId="4E15A4BE" w14:textId="77777777" w:rsidR="008A0FDE" w:rsidRDefault="008A0FDE" w:rsidP="004C37DC">
      <w:r>
        <w:t xml:space="preserve">К городским почвам в настоящее время резко возрос отдельный интерес в почвоведении, экологии и градостроительстве поскольку такие почвы – основа городской экосистемы. Они становятся объектом пристального изучения как новый тип почв (грунтов). Актуальным является подробное исследование их физико-механических свойств, химического состава, структуры, уровня грунтовых вод, а также поиск универсальных, экономичных и быстрых методов мониторинга экологического и геологического состояния этих грунтов. В особенности это относится к городам, имеющим уникальное гидрографическое положение – таким как г. Дубна. Дубна </w:t>
      </w:r>
      <w:bookmarkStart w:id="38" w:name="_Hlk228785391"/>
      <w:r>
        <w:t>–</w:t>
      </w:r>
      <w:bookmarkEnd w:id="38"/>
      <w:r>
        <w:t xml:space="preserve"> наукоград, расположен на р. Волга, и практически со всех сторон водными ресурсами – реками Дубна и Сестра, каналом имени Москвы и Иваньковским водохранилищем. Это влияет на микроклимат и формирование почвенного покрова города. Конкретных исследований, посвященных влиянию водохранилищ на почвенный углерод, его преобразованиям в почвенных и биологических процессах, нет. Особенностью грунтов города также является их первоначальное искусственное происхождение, т. е. при его заложении использовали в большинстве привозной (насыпной) материал. Поэтому, целью работы стало получение новых экспериментальных данных по органическому составу (углероду) в почвах г. Дубны для дальнейшего определения ее способности удерживать влагу, элементы и устойчивости к эрозии. </w:t>
      </w:r>
    </w:p>
    <w:p w14:paraId="2F5DEFEE" w14:textId="77777777" w:rsidR="008A0FDE" w:rsidRPr="0094723B" w:rsidRDefault="008A0FDE" w:rsidP="004C37DC">
      <w:pPr>
        <w:rPr>
          <w:color w:val="000000" w:themeColor="text1"/>
          <w:spacing w:val="-1"/>
        </w:rPr>
      </w:pPr>
      <w:r w:rsidRPr="00F56A2B">
        <w:t>Почвенный покров</w:t>
      </w:r>
      <w:r>
        <w:t xml:space="preserve"> в</w:t>
      </w:r>
      <w:r w:rsidRPr="00F56A2B">
        <w:t xml:space="preserve"> </w:t>
      </w:r>
      <w:r>
        <w:t>г.</w:t>
      </w:r>
      <w:r w:rsidRPr="00F56A2B">
        <w:t xml:space="preserve"> Дубна считается неоднородным, т</w:t>
      </w:r>
      <w:r>
        <w:t>.</w:t>
      </w:r>
      <w:r w:rsidRPr="00F56A2B">
        <w:t xml:space="preserve"> </w:t>
      </w:r>
      <w:r>
        <w:t>к.</w:t>
      </w:r>
      <w:r w:rsidRPr="00F56A2B">
        <w:t xml:space="preserve"> для благоустройства территории использовали почвогрунты с органическими компонентами и компостные смеси. </w:t>
      </w:r>
      <w:r>
        <w:t>По литературным данным, д</w:t>
      </w:r>
      <w:r w:rsidRPr="00F56A2B">
        <w:t xml:space="preserve">оля </w:t>
      </w:r>
      <w:r>
        <w:t>ОВ</w:t>
      </w:r>
      <w:r w:rsidRPr="00F56A2B">
        <w:t xml:space="preserve"> в </w:t>
      </w:r>
      <w:r>
        <w:t>натуральных почвогрунтах,</w:t>
      </w:r>
      <w:r w:rsidRPr="00F56A2B">
        <w:t xml:space="preserve"> применяем</w:t>
      </w:r>
      <w:r>
        <w:t>ых</w:t>
      </w:r>
      <w:r w:rsidRPr="00F56A2B">
        <w:t xml:space="preserve"> для благоустройства территории</w:t>
      </w:r>
      <w:r>
        <w:t>,</w:t>
      </w:r>
      <w:r w:rsidRPr="00F56A2B">
        <w:t xml:space="preserve"> составля</w:t>
      </w:r>
      <w:r>
        <w:t>ла</w:t>
      </w:r>
      <w:r w:rsidRPr="00F56A2B">
        <w:t xml:space="preserve"> </w:t>
      </w:r>
      <w:bookmarkStart w:id="39" w:name="_Hlk228792752"/>
      <w:r>
        <w:t>~</w:t>
      </w:r>
      <w:bookmarkEnd w:id="39"/>
      <w:r w:rsidRPr="00F56A2B">
        <w:t>50%</w:t>
      </w:r>
      <w:r>
        <w:t xml:space="preserve"> (торф)</w:t>
      </w:r>
      <w:r w:rsidRPr="00F56A2B">
        <w:t xml:space="preserve">, доля </w:t>
      </w:r>
      <w:r>
        <w:t>ОВ</w:t>
      </w:r>
      <w:r w:rsidRPr="00F56A2B">
        <w:t xml:space="preserve"> в искусственных почвогрунтах в отдельных районах составл</w:t>
      </w:r>
      <w:r>
        <w:t>яла</w:t>
      </w:r>
      <w:r w:rsidRPr="00F56A2B">
        <w:t xml:space="preserve"> от 14 </w:t>
      </w:r>
      <w:r>
        <w:rPr>
          <w:color w:val="000000" w:themeColor="text1"/>
          <w:spacing w:val="-1"/>
        </w:rPr>
        <w:t>до</w:t>
      </w:r>
      <w:r w:rsidRPr="00F56A2B">
        <w:rPr>
          <w:color w:val="000000" w:themeColor="text1"/>
          <w:spacing w:val="-1"/>
        </w:rPr>
        <w:t xml:space="preserve"> 34%</w:t>
      </w:r>
      <w:r>
        <w:rPr>
          <w:color w:val="000000" w:themeColor="text1"/>
          <w:spacing w:val="-1"/>
        </w:rPr>
        <w:t xml:space="preserve"> </w:t>
      </w:r>
      <w:r w:rsidRPr="00FD3341">
        <w:rPr>
          <w:color w:val="000000" w:themeColor="text1"/>
          <w:spacing w:val="-1"/>
        </w:rPr>
        <w:t>[</w:t>
      </w:r>
      <w:r>
        <w:rPr>
          <w:color w:val="000000" w:themeColor="text1"/>
          <w:spacing w:val="-1"/>
        </w:rPr>
        <w:t>1, 4</w:t>
      </w:r>
      <w:r w:rsidRPr="00FD3341">
        <w:rPr>
          <w:color w:val="000000" w:themeColor="text1"/>
          <w:spacing w:val="-1"/>
        </w:rPr>
        <w:t>]</w:t>
      </w:r>
      <w:r w:rsidRPr="00F56A2B">
        <w:rPr>
          <w:color w:val="000000" w:themeColor="text1"/>
          <w:spacing w:val="-1"/>
        </w:rPr>
        <w:t>.</w:t>
      </w:r>
      <w:r>
        <w:rPr>
          <w:color w:val="000000" w:themeColor="text1"/>
          <w:spacing w:val="-1"/>
        </w:rPr>
        <w:t xml:space="preserve"> </w:t>
      </w:r>
      <w:r w:rsidRPr="00F56A2B">
        <w:t>Уровень подсыпки составл</w:t>
      </w:r>
      <w:r>
        <w:t xml:space="preserve">ял до </w:t>
      </w:r>
      <w:r w:rsidRPr="00F56A2B">
        <w:t xml:space="preserve">8 м. </w:t>
      </w:r>
    </w:p>
    <w:p w14:paraId="41CA4E4F" w14:textId="77777777" w:rsidR="008A0FDE" w:rsidRDefault="008A0FDE" w:rsidP="004C37DC">
      <w:r w:rsidRPr="00F56A2B">
        <w:t>Для работы отобран</w:t>
      </w:r>
      <w:r>
        <w:t>ы</w:t>
      </w:r>
      <w:r w:rsidRPr="00F56A2B">
        <w:t xml:space="preserve"> проб</w:t>
      </w:r>
      <w:r>
        <w:t>ы</w:t>
      </w:r>
      <w:r w:rsidRPr="00F56A2B">
        <w:t xml:space="preserve"> почв, распол</w:t>
      </w:r>
      <w:r>
        <w:t>оженные</w:t>
      </w:r>
      <w:r w:rsidRPr="00F56A2B">
        <w:t xml:space="preserve"> на территории водосборных площадей р. Волга. Отбор производился в интервале от 100 до 200 м от р</w:t>
      </w:r>
      <w:r>
        <w:t>.</w:t>
      </w:r>
      <w:r w:rsidRPr="00F56A2B">
        <w:t xml:space="preserve"> Волга, на глубине до 50 см</w:t>
      </w:r>
      <w:r>
        <w:t>, а также</w:t>
      </w:r>
      <w:r w:rsidRPr="00F56A2B">
        <w:t xml:space="preserve"> произвед</w:t>
      </w:r>
      <w:r>
        <w:t>е</w:t>
      </w:r>
      <w:r w:rsidRPr="00F56A2B">
        <w:t>н отбор проб на водосборной территории г</w:t>
      </w:r>
      <w:r>
        <w:t>.</w:t>
      </w:r>
      <w:r w:rsidRPr="00F56A2B">
        <w:t xml:space="preserve"> Дубна</w:t>
      </w:r>
      <w:r>
        <w:t>.</w:t>
      </w:r>
      <w:r w:rsidRPr="00DC4E29">
        <w:t xml:space="preserve"> </w:t>
      </w:r>
      <w:r w:rsidRPr="00F56A2B">
        <w:t>На пробных</w:t>
      </w:r>
      <w:r>
        <w:t xml:space="preserve"> </w:t>
      </w:r>
      <w:r w:rsidRPr="00F56A2B">
        <w:t>площадках проводи</w:t>
      </w:r>
      <w:r>
        <w:t>ли</w:t>
      </w:r>
      <w:r w:rsidRPr="00F56A2B">
        <w:t xml:space="preserve"> отбор точечных проб из одного или разных горизонтов методом конверта, после чего их объединя</w:t>
      </w:r>
      <w:r>
        <w:t>ли</w:t>
      </w:r>
      <w:r w:rsidRPr="00F56A2B">
        <w:t xml:space="preserve"> в общую пробу.</w:t>
      </w:r>
      <w:r>
        <w:t xml:space="preserve"> Анализировали как сухую почву, так и водные вытяжки. </w:t>
      </w:r>
    </w:p>
    <w:p w14:paraId="092B062B" w14:textId="77777777" w:rsidR="008A0FDE" w:rsidRDefault="008A0FDE" w:rsidP="004C37DC">
      <w:pPr>
        <w:rPr>
          <w:rFonts w:eastAsia="Times New Roman"/>
          <w:lang w:eastAsia="ru-RU"/>
        </w:rPr>
      </w:pPr>
      <w:r w:rsidRPr="00F56A2B">
        <w:t>Среди примененных методов использовали окситермографию –</w:t>
      </w:r>
      <w:r>
        <w:t xml:space="preserve"> </w:t>
      </w:r>
      <w:r w:rsidRPr="00F56A2B">
        <w:t xml:space="preserve">современный инструментальный метод определения ОУ, заключающийся в программируемом высокотемпературном нагревании ОВ в потоке атмосферного воздуха с одновременным </w:t>
      </w:r>
      <w:r w:rsidRPr="00F56A2B">
        <w:lastRenderedPageBreak/>
        <w:t>измерением расхода молекулярного кислорода и выделением углекислого газа [</w:t>
      </w:r>
      <w:r>
        <w:t>2</w:t>
      </w:r>
      <w:r w:rsidRPr="00F56A2B">
        <w:t xml:space="preserve">]. Окситермография </w:t>
      </w:r>
      <w:r>
        <w:t>–</w:t>
      </w:r>
      <w:r w:rsidRPr="00F56A2B">
        <w:t xml:space="preserve"> это безопасный, быстрый и экологически чистый метод, который не требует дополнительных химических реагентов, поскольку атмосферный кислород выступает единственным расходным материалом. Метод позволяет наблюдать динамику окисления ОВ в почвах и других объектах.</w:t>
      </w:r>
      <w:r>
        <w:t xml:space="preserve"> </w:t>
      </w:r>
      <w:r w:rsidRPr="00F56A2B">
        <w:t>Окситермограф компьютеризирован. Работа с получаемой окситермограммой проводится в специально разработанном программном обеспечении [</w:t>
      </w:r>
      <w:r>
        <w:t>3</w:t>
      </w:r>
      <w:r w:rsidRPr="00F56A2B">
        <w:t xml:space="preserve">]. </w:t>
      </w:r>
      <w:r>
        <w:t>А</w:t>
      </w:r>
      <w:r w:rsidRPr="00F56A2B">
        <w:t>налитическим сигналом служит площадь пика образования диоксида углерода, которая не зависит от механизма окисления, а количественно отражает величину диоксида углерода, выделившегося в результате процесс</w:t>
      </w:r>
      <w:r>
        <w:t>а</w:t>
      </w:r>
      <w:r w:rsidRPr="00F56A2B">
        <w:t xml:space="preserve"> окисления. В качестве модельного </w:t>
      </w:r>
      <w:r>
        <w:t>ОВ</w:t>
      </w:r>
      <w:r w:rsidRPr="00F56A2B">
        <w:t xml:space="preserve"> для построения градуировочного графика </w:t>
      </w:r>
      <w:r>
        <w:t>использовали</w:t>
      </w:r>
      <w:r w:rsidRPr="00F56A2B">
        <w:t xml:space="preserve"> полиэтиленгликоль</w:t>
      </w:r>
      <w:r>
        <w:t xml:space="preserve"> и крахмал. </w:t>
      </w:r>
      <w:r w:rsidRPr="00F56A2B">
        <w:t>Применение 3-сигма критерия позволило определить минимальное количество диоксида углерода, которое можно зарегистрировать. Из оценки минимально регистрируемого количества диоксида углерода вычислено минимально регистрируемое количество углерода</w:t>
      </w:r>
      <w:r w:rsidRPr="00F56A2B">
        <w:rPr>
          <w:rFonts w:eastAsia="Times New Roman"/>
          <w:lang w:eastAsia="ru-RU"/>
        </w:rPr>
        <w:t>. Оно составило 3</w:t>
      </w:r>
      <w:r w:rsidRPr="00F56A2B">
        <w:t>·</w:t>
      </w:r>
      <w:r w:rsidRPr="00F56A2B">
        <w:rPr>
          <w:rFonts w:eastAsia="Times New Roman"/>
          <w:lang w:eastAsia="ru-RU"/>
        </w:rPr>
        <w:t>10</w:t>
      </w:r>
      <w:r w:rsidRPr="00F56A2B">
        <w:rPr>
          <w:rFonts w:eastAsia="Times New Roman"/>
          <w:vertAlign w:val="superscript"/>
          <w:lang w:eastAsia="ru-RU"/>
        </w:rPr>
        <w:t>-6</w:t>
      </w:r>
      <w:r w:rsidRPr="00F56A2B">
        <w:rPr>
          <w:rFonts w:eastAsia="Times New Roman"/>
          <w:lang w:eastAsia="ru-RU"/>
        </w:rPr>
        <w:t xml:space="preserve"> г.</w:t>
      </w:r>
    </w:p>
    <w:p w14:paraId="52984E73" w14:textId="3ECCB94A" w:rsidR="008A0FDE" w:rsidRPr="008723EE" w:rsidRDefault="008A0FDE" w:rsidP="004C37DC">
      <w:pPr>
        <w:rPr>
          <w:rFonts w:eastAsia="Times New Roman"/>
          <w:lang w:eastAsia="ru-RU"/>
        </w:rPr>
      </w:pPr>
      <w:r>
        <w:rPr>
          <w:rFonts w:eastAsia="Times New Roman"/>
          <w:lang w:eastAsia="ru-RU"/>
        </w:rPr>
        <w:t>Результаты определения растворенного ОУ в почвенных вытяжках, выполненные всеми методами, вполне согласуются (в пределах</w:t>
      </w:r>
      <w:r w:rsidRPr="008723EE">
        <w:t xml:space="preserve"> специфик</w:t>
      </w:r>
      <w:r>
        <w:t>и</w:t>
      </w:r>
      <w:r w:rsidRPr="008723EE">
        <w:t xml:space="preserve"> и недостатк</w:t>
      </w:r>
      <w:r>
        <w:t>ов</w:t>
      </w:r>
      <w:r w:rsidRPr="008723EE">
        <w:t xml:space="preserve"> са</w:t>
      </w:r>
      <w:r>
        <w:t>мих</w:t>
      </w:r>
      <w:r w:rsidRPr="008723EE">
        <w:t xml:space="preserve"> метод</w:t>
      </w:r>
      <w:r>
        <w:t>ов)</w:t>
      </w:r>
      <w:r w:rsidRPr="008723EE">
        <w:rPr>
          <w:rFonts w:eastAsia="Times New Roman"/>
          <w:lang w:eastAsia="ru-RU"/>
        </w:rPr>
        <w:t xml:space="preserve">. </w:t>
      </w:r>
      <w:r>
        <w:rPr>
          <w:rFonts w:eastAsia="Times New Roman"/>
          <w:lang w:eastAsia="ru-RU"/>
        </w:rPr>
        <w:t>Содержание ОУ выше в образцах, собранных с территорий ЦРБ (Дубненская городская больница) – 2.52% и Ратмино (санаторий) – 2.56%. Меньшее содержание оказалось в образцах ОЭЗ (</w:t>
      </w:r>
      <w:r>
        <w:t>о</w:t>
      </w:r>
      <w:r w:rsidRPr="0078778D">
        <w:t>собая экономическая зона технико-внедренческого типа на территории г.о. Дубна</w:t>
      </w:r>
      <w:r>
        <w:t>) –</w:t>
      </w:r>
      <w:r>
        <w:rPr>
          <w:rFonts w:eastAsia="Times New Roman"/>
          <w:lang w:eastAsia="ru-RU"/>
        </w:rPr>
        <w:t xml:space="preserve"> 0.49%.</w:t>
      </w:r>
    </w:p>
    <w:p w14:paraId="38067FC6" w14:textId="77777777" w:rsidR="008A0FDE" w:rsidRPr="00EC76AB" w:rsidRDefault="008A0FDE" w:rsidP="004C37DC">
      <w:r w:rsidRPr="008723EE">
        <w:rPr>
          <w:rFonts w:eastAsia="Times New Roman"/>
          <w:lang w:eastAsia="ru-RU"/>
        </w:rPr>
        <w:t>Полученные результаты говорят о снижении</w:t>
      </w:r>
      <w:r>
        <w:rPr>
          <w:rFonts w:eastAsia="Times New Roman"/>
          <w:lang w:eastAsia="ru-RU"/>
        </w:rPr>
        <w:t xml:space="preserve"> содержания ОВ в почве, уменьшении запасов питательных веществ (прежде всего углерода). Известно, что миграция углерода в составе ОВ по водным путям усиливает выбросы парниковых газов при потеплении климата и изменении экосистемы, а также </w:t>
      </w:r>
      <w:r>
        <w:rPr>
          <w:color w:val="333333"/>
          <w:shd w:val="clear" w:color="auto" w:fill="FFFFFF"/>
        </w:rPr>
        <w:t>может привести и к</w:t>
      </w:r>
      <w:r w:rsidRPr="00EC76AB">
        <w:rPr>
          <w:color w:val="333333"/>
          <w:shd w:val="clear" w:color="auto" w:fill="FFFFFF"/>
        </w:rPr>
        <w:t xml:space="preserve"> другим негативным последствиям</w:t>
      </w:r>
      <w:r>
        <w:rPr>
          <w:color w:val="333333"/>
          <w:shd w:val="clear" w:color="auto" w:fill="FFFFFF"/>
        </w:rPr>
        <w:t>.</w:t>
      </w:r>
    </w:p>
    <w:p w14:paraId="6C609B47" w14:textId="77777777" w:rsidR="008A0FDE" w:rsidRPr="003A2210" w:rsidRDefault="008A0FDE" w:rsidP="004C37DC">
      <w:r>
        <w:rPr>
          <w:rStyle w:val="af5"/>
          <w:rFonts w:cs="Times New Roman"/>
          <w:szCs w:val="24"/>
        </w:rPr>
        <w:t xml:space="preserve">Определение </w:t>
      </w:r>
      <w:r>
        <w:rPr>
          <w:rStyle w:val="af5"/>
          <w:rFonts w:cs="Times New Roman"/>
          <w:szCs w:val="24"/>
          <w:lang w:val="en-US"/>
        </w:rPr>
        <w:t>C</w:t>
      </w:r>
      <w:r w:rsidRPr="003A2210">
        <w:rPr>
          <w:rStyle w:val="af5"/>
          <w:rFonts w:cs="Times New Roman"/>
          <w:szCs w:val="24"/>
        </w:rPr>
        <w:t xml:space="preserve">, </w:t>
      </w:r>
      <w:r>
        <w:rPr>
          <w:rStyle w:val="af5"/>
          <w:rFonts w:cs="Times New Roman"/>
          <w:szCs w:val="24"/>
          <w:lang w:val="en-US"/>
        </w:rPr>
        <w:t>H</w:t>
      </w:r>
      <w:r w:rsidRPr="003A2210">
        <w:rPr>
          <w:rStyle w:val="af5"/>
          <w:rFonts w:cs="Times New Roman"/>
          <w:szCs w:val="24"/>
        </w:rPr>
        <w:t xml:space="preserve">, </w:t>
      </w:r>
      <w:r>
        <w:rPr>
          <w:rStyle w:val="af5"/>
          <w:rFonts w:cs="Times New Roman"/>
          <w:szCs w:val="24"/>
          <w:lang w:val="en-US"/>
        </w:rPr>
        <w:t>N</w:t>
      </w:r>
      <w:r>
        <w:rPr>
          <w:rStyle w:val="af5"/>
          <w:rFonts w:cs="Times New Roman"/>
          <w:szCs w:val="24"/>
        </w:rPr>
        <w:t xml:space="preserve"> в почве</w:t>
      </w:r>
      <w:r w:rsidRPr="003A2210">
        <w:rPr>
          <w:rStyle w:val="af5"/>
          <w:rFonts w:cs="Times New Roman"/>
          <w:szCs w:val="24"/>
        </w:rPr>
        <w:t xml:space="preserve"> </w:t>
      </w:r>
      <w:r>
        <w:rPr>
          <w:rStyle w:val="af5"/>
          <w:rFonts w:cs="Times New Roman"/>
          <w:szCs w:val="24"/>
        </w:rPr>
        <w:t xml:space="preserve">дополнительно </w:t>
      </w:r>
      <w:r w:rsidRPr="003A2210">
        <w:rPr>
          <w:rStyle w:val="af5"/>
          <w:rFonts w:cs="Times New Roman"/>
          <w:szCs w:val="24"/>
        </w:rPr>
        <w:t>проводил</w:t>
      </w:r>
      <w:r>
        <w:rPr>
          <w:rStyle w:val="af5"/>
          <w:rFonts w:cs="Times New Roman"/>
          <w:szCs w:val="24"/>
        </w:rPr>
        <w:t>о</w:t>
      </w:r>
      <w:r w:rsidRPr="003A2210">
        <w:rPr>
          <w:rStyle w:val="af5"/>
          <w:rFonts w:cs="Times New Roman"/>
          <w:szCs w:val="24"/>
        </w:rPr>
        <w:t xml:space="preserve">сь с использованием оборудования </w:t>
      </w:r>
      <w:r>
        <w:rPr>
          <w:rStyle w:val="af5"/>
          <w:rFonts w:cs="Times New Roman"/>
          <w:szCs w:val="24"/>
        </w:rPr>
        <w:t>Аналитического центра ГЕОХИ РАН.</w:t>
      </w:r>
    </w:p>
    <w:p w14:paraId="5131F684" w14:textId="77777777" w:rsidR="008A0FDE" w:rsidRPr="008345B3" w:rsidRDefault="008A0FDE" w:rsidP="004C37DC">
      <w:pPr>
        <w:rPr>
          <w:i/>
        </w:rPr>
      </w:pPr>
      <w:r w:rsidRPr="008345B3">
        <w:rPr>
          <w:rStyle w:val="v1ezkurwreuab5ozgtqnkl"/>
          <w:i/>
        </w:rPr>
        <w:t>Работа выполнена в рамках государственного задания Института геохимии и аналитической химии им. В.И. Вернадского Российской академии наук (ГЕОХИ РАН).</w:t>
      </w:r>
    </w:p>
    <w:p w14:paraId="04CB0C62" w14:textId="77777777" w:rsidR="008A0FDE" w:rsidRPr="008345B3" w:rsidRDefault="008A0FDE" w:rsidP="004C37DC">
      <w:pPr>
        <w:rPr>
          <w:rStyle w:val="rynqvb"/>
          <w:rFonts w:cs="Times New Roman"/>
          <w:i/>
          <w:szCs w:val="24"/>
        </w:rPr>
      </w:pPr>
      <w:r w:rsidRPr="008345B3">
        <w:rPr>
          <w:rStyle w:val="rynqvb"/>
          <w:rFonts w:cs="Times New Roman"/>
          <w:i/>
          <w:szCs w:val="24"/>
        </w:rPr>
        <w:t>Авторы сообщают, что у них нет известных конкурирующих финансовых интересов или личных отношений, которые могли бы повлиять на</w:t>
      </w:r>
      <w:r>
        <w:rPr>
          <w:rStyle w:val="rynqvb"/>
          <w:rFonts w:cs="Times New Roman"/>
          <w:i/>
          <w:szCs w:val="24"/>
        </w:rPr>
        <w:t xml:space="preserve"> результаты представленной</w:t>
      </w:r>
      <w:r w:rsidRPr="008345B3">
        <w:rPr>
          <w:rStyle w:val="rynqvb"/>
          <w:rFonts w:cs="Times New Roman"/>
          <w:i/>
          <w:szCs w:val="24"/>
        </w:rPr>
        <w:t xml:space="preserve"> работ</w:t>
      </w:r>
      <w:r>
        <w:rPr>
          <w:rStyle w:val="rynqvb"/>
          <w:rFonts w:cs="Times New Roman"/>
          <w:i/>
          <w:szCs w:val="24"/>
        </w:rPr>
        <w:t>ы</w:t>
      </w:r>
      <w:r w:rsidRPr="008345B3">
        <w:rPr>
          <w:rStyle w:val="rynqvb"/>
          <w:rFonts w:cs="Times New Roman"/>
          <w:i/>
          <w:szCs w:val="24"/>
        </w:rPr>
        <w:t>.</w:t>
      </w:r>
    </w:p>
    <w:p w14:paraId="7CA6CAB0" w14:textId="77777777" w:rsidR="008A0FDE" w:rsidRPr="0020246A" w:rsidRDefault="008A0FDE" w:rsidP="004C37DC">
      <w:pPr>
        <w:rPr>
          <w:rFonts w:eastAsia="Newton-Regular"/>
          <w:b/>
          <w:bCs/>
        </w:rPr>
      </w:pPr>
      <w:r w:rsidRPr="0020246A">
        <w:rPr>
          <w:rFonts w:eastAsia="Newton-Regular"/>
          <w:b/>
          <w:bCs/>
        </w:rPr>
        <w:t>Литература</w:t>
      </w:r>
    </w:p>
    <w:p w14:paraId="25BABFE5" w14:textId="76218058" w:rsidR="008A0FDE" w:rsidRPr="00427359" w:rsidRDefault="008A0FDE" w:rsidP="004C37DC">
      <w:pPr>
        <w:rPr>
          <w:color w:val="222222"/>
          <w:shd w:val="clear" w:color="auto" w:fill="FFFFFF"/>
        </w:rPr>
      </w:pPr>
      <w:r>
        <w:t xml:space="preserve">1. </w:t>
      </w:r>
      <w:r w:rsidRPr="00427359">
        <w:t xml:space="preserve">Валова М.А. Оценка качества почвогрунтов, используемых для благоустройства г. Дубна /М.А. Валов, И.З. Каманина // Вестник Междунар. ун-та природы, о-ва и человека «Дубна». Серия «Естественные и инженерные науки». 2015. №. 1 (32). С. </w:t>
      </w:r>
      <w:r w:rsidR="00E64D9A" w:rsidRPr="00427359">
        <w:t>16–20</w:t>
      </w:r>
      <w:r w:rsidRPr="00427359">
        <w:t>.</w:t>
      </w:r>
      <w:r w:rsidRPr="00427359">
        <w:rPr>
          <w:rFonts w:ascii="Helvetica" w:hAnsi="Helvetica"/>
          <w:color w:val="222222"/>
          <w:shd w:val="clear" w:color="auto" w:fill="FFFFFF"/>
        </w:rPr>
        <w:t xml:space="preserve"> </w:t>
      </w:r>
    </w:p>
    <w:p w14:paraId="086074B5" w14:textId="77777777" w:rsidR="008A0FDE" w:rsidRPr="00427359" w:rsidRDefault="008A0FDE" w:rsidP="004C37DC">
      <w:pPr>
        <w:rPr>
          <w:color w:val="222222"/>
          <w:shd w:val="clear" w:color="auto" w:fill="FFFFFF"/>
        </w:rPr>
      </w:pPr>
      <w:r>
        <w:t xml:space="preserve">2. </w:t>
      </w:r>
      <w:r w:rsidRPr="00427359">
        <w:t>Зуев Б.К. Способ окситермографии. Заявка: 2010101137/28, 15.01.2010. Опубликовано: 10.02.2011 Бюл. № 4. 4 с.</w:t>
      </w:r>
    </w:p>
    <w:p w14:paraId="776A064A" w14:textId="504293CD" w:rsidR="008A0FDE" w:rsidRPr="00427359" w:rsidRDefault="008A0FDE" w:rsidP="004C37DC">
      <w:pPr>
        <w:rPr>
          <w:color w:val="222222"/>
          <w:shd w:val="clear" w:color="auto" w:fill="FFFFFF"/>
        </w:rPr>
      </w:pPr>
      <w:r>
        <w:t xml:space="preserve">3. </w:t>
      </w:r>
      <w:r w:rsidRPr="00427359">
        <w:t>Зуев Б.К., Зайцева А.Е., Коротков А.С., Филоненко В.Г., Роговая И.В.</w:t>
      </w:r>
      <w:r w:rsidRPr="00427359">
        <w:rPr>
          <w:i/>
          <w:iCs/>
        </w:rPr>
        <w:t xml:space="preserve"> </w:t>
      </w:r>
      <w:r w:rsidRPr="00427359">
        <w:rPr>
          <w:iCs/>
        </w:rPr>
        <w:t xml:space="preserve">Окситермография как новый аналитический метод исследования термостойкости полимерных материалов // </w:t>
      </w:r>
      <w:hyperlink r:id="rId19" w:history="1">
        <w:r w:rsidRPr="00427359">
          <w:rPr>
            <w:rStyle w:val="ae"/>
            <w:rFonts w:cs="Times New Roman"/>
            <w:color w:val="auto"/>
            <w:szCs w:val="24"/>
            <w:u w:val="none"/>
          </w:rPr>
          <w:t>Журн. аналитич. химии</w:t>
        </w:r>
      </w:hyperlink>
      <w:r w:rsidRPr="00427359">
        <w:t xml:space="preserve">. 2024. Т. 79. </w:t>
      </w:r>
      <w:hyperlink r:id="rId20" w:history="1">
        <w:r w:rsidRPr="00427359">
          <w:rPr>
            <w:rStyle w:val="ae"/>
            <w:rFonts w:cs="Times New Roman"/>
            <w:color w:val="auto"/>
            <w:szCs w:val="24"/>
            <w:u w:val="none"/>
          </w:rPr>
          <w:t>№ 7</w:t>
        </w:r>
      </w:hyperlink>
      <w:r w:rsidRPr="00427359">
        <w:t xml:space="preserve">. С. </w:t>
      </w:r>
      <w:r w:rsidR="00E64D9A" w:rsidRPr="00427359">
        <w:t>751–759</w:t>
      </w:r>
      <w:r w:rsidRPr="00427359">
        <w:t>. DOI: </w:t>
      </w:r>
      <w:hyperlink r:id="rId21" w:tgtFrame="_blank" w:history="1">
        <w:r w:rsidRPr="00427359">
          <w:t>10.31857/S0044450224070072</w:t>
        </w:r>
      </w:hyperlink>
    </w:p>
    <w:p w14:paraId="39802A1D" w14:textId="77777777" w:rsidR="008A0FDE" w:rsidRPr="00427359" w:rsidRDefault="008A0FDE" w:rsidP="004C37DC">
      <w:pPr>
        <w:rPr>
          <w:rFonts w:asciiTheme="minorHAnsi" w:hAnsiTheme="minorHAnsi"/>
          <w:color w:val="222222"/>
          <w:sz w:val="21"/>
          <w:szCs w:val="21"/>
          <w:shd w:val="clear" w:color="auto" w:fill="FFFFFF"/>
        </w:rPr>
      </w:pPr>
      <w:r>
        <w:t xml:space="preserve">4. </w:t>
      </w:r>
      <w:r w:rsidRPr="00427359">
        <w:t>Каманина И.З. Комплексная оценка экологического состояния наукограда Дубна /И.З. Каманина, С.П. Каплина, О.А. Макаров // Дубна: ОИЯИ – 2019. 168 с.</w:t>
      </w:r>
    </w:p>
    <w:p w14:paraId="289B7BDE" w14:textId="77777777" w:rsidR="00310467" w:rsidRDefault="00310467" w:rsidP="00310467">
      <w:pPr>
        <w:rPr>
          <w:szCs w:val="24"/>
          <w:lang w:val="en-US"/>
        </w:rPr>
        <w:sectPr w:rsidR="00310467" w:rsidSect="004C0894">
          <w:pgSz w:w="11906" w:h="16838"/>
          <w:pgMar w:top="1134" w:right="1134" w:bottom="1134" w:left="1134" w:header="708" w:footer="708" w:gutter="0"/>
          <w:cols w:space="708"/>
          <w:docGrid w:linePitch="360"/>
        </w:sect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B6E17" w:rsidRPr="008F58CF" w14:paraId="234051AA" w14:textId="77777777" w:rsidTr="00CB0526">
        <w:tc>
          <w:tcPr>
            <w:tcW w:w="9628" w:type="dxa"/>
          </w:tcPr>
          <w:p w14:paraId="3EFA4BF2" w14:textId="4740FD35" w:rsidR="008B6E17" w:rsidRPr="00F619A5" w:rsidRDefault="001D461A" w:rsidP="001D461A">
            <w:pPr>
              <w:pStyle w:val="1"/>
              <w:outlineLvl w:val="0"/>
              <w:rPr>
                <w:lang w:val="en-US"/>
              </w:rPr>
            </w:pPr>
            <w:bookmarkStart w:id="40" w:name="_Toc229643481"/>
            <w:bookmarkStart w:id="41" w:name="_Toc229747516"/>
            <w:r w:rsidRPr="00F619A5">
              <w:rPr>
                <w:lang w:val="en-US"/>
              </w:rPr>
              <w:lastRenderedPageBreak/>
              <w:t>Acceleration in Life Sciences: Models and Advances</w:t>
            </w:r>
            <w:bookmarkEnd w:id="40"/>
            <w:bookmarkEnd w:id="41"/>
          </w:p>
        </w:tc>
      </w:tr>
      <w:tr w:rsidR="008B6E17" w:rsidRPr="00110C80" w14:paraId="4021A597" w14:textId="77777777" w:rsidTr="00CB0526">
        <w:tc>
          <w:tcPr>
            <w:tcW w:w="9628" w:type="dxa"/>
          </w:tcPr>
          <w:p w14:paraId="7589BCEC" w14:textId="18E5715A" w:rsidR="008B6E17" w:rsidRPr="0094509A" w:rsidRDefault="00E93E7B" w:rsidP="00CB0526">
            <w:pPr>
              <w:pStyle w:val="af6"/>
              <w:spacing w:after="0" w:line="276" w:lineRule="auto"/>
              <w:rPr>
                <w:sz w:val="24"/>
                <w:szCs w:val="24"/>
                <w:vertAlign w:val="superscript"/>
              </w:rPr>
            </w:pPr>
            <w:proofErr w:type="spellStart"/>
            <w:r w:rsidRPr="0092172D">
              <w:rPr>
                <w:sz w:val="24"/>
                <w:szCs w:val="24"/>
              </w:rPr>
              <w:t>Jovanović</w:t>
            </w:r>
            <w:proofErr w:type="spellEnd"/>
            <w:r w:rsidRPr="0092172D">
              <w:rPr>
                <w:sz w:val="24"/>
                <w:szCs w:val="24"/>
              </w:rPr>
              <w:t xml:space="preserve"> </w:t>
            </w:r>
            <w:proofErr w:type="spellStart"/>
            <w:r w:rsidR="0092172D" w:rsidRPr="0092172D">
              <w:rPr>
                <w:sz w:val="24"/>
                <w:szCs w:val="24"/>
              </w:rPr>
              <w:t>Larisa</w:t>
            </w:r>
            <w:proofErr w:type="spellEnd"/>
          </w:p>
        </w:tc>
      </w:tr>
      <w:tr w:rsidR="008B6E17" w:rsidRPr="008F58CF" w14:paraId="08D80C87" w14:textId="77777777" w:rsidTr="00CB0526">
        <w:tc>
          <w:tcPr>
            <w:tcW w:w="9628" w:type="dxa"/>
          </w:tcPr>
          <w:p w14:paraId="65DA756F" w14:textId="79B6DEFC" w:rsidR="008B6E17" w:rsidRPr="009E0870" w:rsidRDefault="009E0870" w:rsidP="00CB0526">
            <w:pPr>
              <w:ind w:firstLine="0"/>
              <w:jc w:val="center"/>
              <w:rPr>
                <w:i/>
                <w:iCs/>
                <w:lang w:val="en-US"/>
              </w:rPr>
            </w:pPr>
            <w:r w:rsidRPr="009E0870">
              <w:rPr>
                <w:i/>
                <w:iCs/>
                <w:lang w:val="en-US"/>
              </w:rPr>
              <w:t>University ALFA BK, Belgrade, Serbia</w:t>
            </w:r>
          </w:p>
        </w:tc>
      </w:tr>
      <w:tr w:rsidR="008B6E17" w:rsidRPr="009D618E" w14:paraId="400B2070" w14:textId="77777777" w:rsidTr="00CB0526">
        <w:tc>
          <w:tcPr>
            <w:tcW w:w="9628" w:type="dxa"/>
          </w:tcPr>
          <w:p w14:paraId="63654B6A" w14:textId="70ABCF95" w:rsidR="008B6E17" w:rsidRPr="009E0870" w:rsidRDefault="00F3632C" w:rsidP="00CB0526">
            <w:pPr>
              <w:ind w:firstLine="0"/>
              <w:jc w:val="center"/>
              <w:rPr>
                <w:i/>
                <w:iCs/>
                <w:lang w:val="en-US"/>
              </w:rPr>
            </w:pPr>
            <w:r w:rsidRPr="00F3632C">
              <w:rPr>
                <w:i/>
                <w:iCs/>
                <w:lang w:val="en-US"/>
              </w:rPr>
              <w:t>ecologica.drustvo@gmail.com</w:t>
            </w:r>
          </w:p>
        </w:tc>
      </w:tr>
    </w:tbl>
    <w:p w14:paraId="490097A6" w14:textId="39B068E1" w:rsidR="00EE5195" w:rsidRPr="00EE5195" w:rsidRDefault="00EE5195" w:rsidP="00EE5195">
      <w:pPr>
        <w:rPr>
          <w:rFonts w:eastAsia="Calibri" w:cs="Times New Roman"/>
          <w:kern w:val="0"/>
          <w:szCs w:val="24"/>
          <w:lang w:val="sr-Cyrl-RS"/>
          <w14:ligatures w14:val="none"/>
        </w:rPr>
      </w:pPr>
      <w:r w:rsidRPr="00EE5195">
        <w:rPr>
          <w:b/>
          <w:bCs/>
          <w:lang w:val="en-US"/>
        </w:rPr>
        <w:t>Introduction.</w:t>
      </w:r>
      <w:r>
        <w:rPr>
          <w:lang w:val="en-US"/>
        </w:rPr>
        <w:t xml:space="preserve"> </w:t>
      </w:r>
      <w:r w:rsidRPr="00EE5195">
        <w:rPr>
          <w:szCs w:val="24"/>
          <w:lang w:val="en-US"/>
        </w:rPr>
        <w:t>Transformative processes forced into application</w:t>
      </w:r>
      <w:r w:rsidR="008734B6">
        <w:rPr>
          <w:szCs w:val="24"/>
          <w:lang w:val="en-US"/>
        </w:rPr>
        <w:t xml:space="preserve"> </w:t>
      </w:r>
      <w:r w:rsidRPr="00EE5195">
        <w:rPr>
          <w:szCs w:val="24"/>
          <w:lang w:val="en-US"/>
        </w:rPr>
        <w:t xml:space="preserve">the new life sciences, like biogeochemistry and geochemistry ecology. </w:t>
      </w:r>
      <w:r w:rsidRPr="00EE5195">
        <w:rPr>
          <w:rFonts w:eastAsia="Calibri"/>
          <w:szCs w:val="24"/>
          <w:lang w:val="sr-Cyrl-RS"/>
        </w:rPr>
        <w:t>Biogeochemistry is a field of knowledge, a geosystems science, studying the elemental composition of living matter and its role in the migration, transformation, and concentration of chemical elements and their compounds in the biosphere, geochemical processes involving organisms, their interactions with the geochemical environment, and the geochemical functions of biospheres.</w:t>
      </w:r>
      <w:r>
        <w:rPr>
          <w:rFonts w:eastAsia="Calibri"/>
          <w:szCs w:val="24"/>
          <w:lang w:val="en-US"/>
        </w:rPr>
        <w:t xml:space="preserve"> </w:t>
      </w:r>
      <w:r w:rsidRPr="00EE5195">
        <w:rPr>
          <w:rFonts w:eastAsia="Calibri" w:cs="Times New Roman"/>
          <w:kern w:val="0"/>
          <w:szCs w:val="24"/>
          <w:lang w:val="sr-Cyrl-RS"/>
          <w14:ligatures w14:val="none"/>
        </w:rPr>
        <w:t>Created by V.I. Vernadsky in the 1930s-1940s as a science "studying life in terms of the migration of atoms"</w:t>
      </w:r>
      <w:r w:rsidRPr="00EE5195">
        <w:rPr>
          <w:rFonts w:eastAsia="Calibri" w:cs="Times New Roman"/>
          <w:kern w:val="0"/>
          <w:szCs w:val="24"/>
          <w:lang w:val="en-US"/>
          <w14:ligatures w14:val="none"/>
        </w:rPr>
        <w:t>,</w:t>
      </w:r>
      <w:r w:rsidRPr="00EE5195">
        <w:rPr>
          <w:rFonts w:eastAsia="Calibri" w:cs="Times New Roman"/>
          <w:kern w:val="0"/>
          <w:szCs w:val="24"/>
          <w:lang w:val="sr-Cyrl-RS"/>
          <w14:ligatures w14:val="none"/>
        </w:rPr>
        <w:t xml:space="preserve"> biogeochemistry remains a priority scientific field. Its relevance is driven by the technogenic evolution of the planet and the search for adequate pathways for interaction between humans and nature. Knowledge of biogeochemistry is essential in medicine and agriculture, and determines the strategy for developing innovative technologies. Currently, the principle of adequacy of the materials and technologies used in relation to the productivity and resources of the biosphere is of fundamental importance.</w:t>
      </w:r>
    </w:p>
    <w:p w14:paraId="36C68855" w14:textId="77777777" w:rsidR="00EE5195" w:rsidRPr="00EE5195" w:rsidRDefault="00EE5195" w:rsidP="00EE5195">
      <w:pPr>
        <w:rPr>
          <w:rFonts w:eastAsia="Calibri" w:cs="Times New Roman"/>
          <w:kern w:val="0"/>
          <w:szCs w:val="24"/>
          <w:lang w:val="sr-Cyrl-RS"/>
          <w14:ligatures w14:val="none"/>
        </w:rPr>
      </w:pPr>
      <w:r w:rsidRPr="00EE5195">
        <w:rPr>
          <w:rFonts w:eastAsia="Calibri" w:cs="Times New Roman"/>
          <w:b/>
          <w:bCs/>
          <w:kern w:val="0"/>
          <w:szCs w:val="24"/>
          <w:lang w:val="sr-Cyrl-RS"/>
          <w14:ligatures w14:val="none"/>
        </w:rPr>
        <w:t>Main objectives:</w:t>
      </w:r>
      <w:r w:rsidRPr="00EE5195">
        <w:rPr>
          <w:rFonts w:eastAsia="Calibri" w:cs="Times New Roman"/>
          <w:kern w:val="0"/>
          <w:szCs w:val="24"/>
          <w:lang w:val="sr-Cyrl-RS"/>
          <w14:ligatures w14:val="none"/>
        </w:rPr>
        <w:t xml:space="preserve"> study the evolution of the chemical elemental composition of living matter; elucidate the biogeochemical organization of biogeocenoses and the cycles of chemical elements; Study of organisms' responses to extreme geochemical environmental factors:</w:t>
      </w:r>
    </w:p>
    <w:p w14:paraId="02187ACE" w14:textId="2C92827B" w:rsidR="00EE5195" w:rsidRPr="00EE5195" w:rsidRDefault="00EE5195" w:rsidP="00EE5195">
      <w:pPr>
        <w:rPr>
          <w:rFonts w:eastAsia="Calibri" w:cs="Times New Roman"/>
          <w:kern w:val="0"/>
          <w:szCs w:val="24"/>
          <w:lang w:val="sr-Cyrl-RS"/>
          <w14:ligatures w14:val="none"/>
        </w:rPr>
      </w:pPr>
      <w:r w:rsidRPr="00EE5195">
        <w:rPr>
          <w:rFonts w:eastAsia="Calibri" w:cs="Times New Roman"/>
          <w:kern w:val="0"/>
          <w:szCs w:val="24"/>
          <w:lang w:val="sr-Cyrl-RS"/>
          <w14:ligatures w14:val="none"/>
        </w:rPr>
        <w:t>Development of a methodology for systemic biogeochemical research; development of criteria for assessing and predicting the ecological state of territories; and control of endemic diseases and microelementoses.</w:t>
      </w:r>
      <w:r>
        <w:rPr>
          <w:rFonts w:eastAsia="Calibri" w:cs="Times New Roman"/>
          <w:kern w:val="0"/>
          <w:szCs w:val="24"/>
          <w:lang w:val="en-US"/>
          <w14:ligatures w14:val="none"/>
        </w:rPr>
        <w:t xml:space="preserve"> </w:t>
      </w:r>
      <w:r w:rsidRPr="00EE5195">
        <w:rPr>
          <w:rFonts w:eastAsia="Calibri" w:cs="Times New Roman"/>
          <w:kern w:val="0"/>
          <w:szCs w:val="24"/>
          <w:lang w:val="sr-Cyrl-RS"/>
          <w14:ligatures w14:val="none"/>
        </w:rPr>
        <w:t>It is necessary to develop research in the fields of ocean and continental biogeochemistry, soil and plant biogeochemistry, and the development of a theory of the fundamentals of technogenesis biogeochemistry. From the perspective of the integrity of the biosphere, the problems of the biogeochemical evolution of the influence of macro- and microelements in natural-technogenic cycles and the differentiation of natural and technogenic components of cycles are relevant.</w:t>
      </w:r>
      <w:r>
        <w:rPr>
          <w:rFonts w:eastAsia="Calibri" w:cs="Times New Roman"/>
          <w:kern w:val="0"/>
          <w:szCs w:val="24"/>
          <w:lang w:val="en-US"/>
          <w14:ligatures w14:val="none"/>
        </w:rPr>
        <w:t xml:space="preserve"> </w:t>
      </w:r>
      <w:r w:rsidRPr="00EE5195">
        <w:rPr>
          <w:rFonts w:eastAsia="Calibri" w:cs="Times New Roman"/>
          <w:kern w:val="0"/>
          <w:szCs w:val="24"/>
          <w:lang w:val="sr-Cyrl-RS"/>
          <w14:ligatures w14:val="none"/>
        </w:rPr>
        <w:t>As V.V. Koval'skii defined geochemical ecology as a branch of biogeochemistry and ecology, the science of the biogeochemical interactions of organisms and their communities with the natural and man-made geochemical environment in the biosphere, as well as between organisms within populations, biocenoses, biogeochemical provinces, subregions of the biosphere, and regions of the biosphere as structural parts of ecosystem.</w:t>
      </w:r>
    </w:p>
    <w:p w14:paraId="002BD88D" w14:textId="01B878A7" w:rsidR="00EE5195" w:rsidRPr="00EE5195" w:rsidRDefault="00EE5195" w:rsidP="00EE5195">
      <w:pPr>
        <w:rPr>
          <w:rFonts w:eastAsia="Calibri" w:cs="Times New Roman"/>
          <w:kern w:val="0"/>
          <w:szCs w:val="24"/>
          <w:lang w:val="sr-Cyrl-RS"/>
          <w14:ligatures w14:val="none"/>
        </w:rPr>
      </w:pPr>
      <w:r w:rsidRPr="00EE5195">
        <w:rPr>
          <w:rFonts w:eastAsia="Calibri" w:cs="Times New Roman"/>
          <w:kern w:val="0"/>
          <w:szCs w:val="24"/>
          <w:lang w:val="sr-Cyrl-RS"/>
          <w14:ligatures w14:val="none"/>
        </w:rPr>
        <w:t>Geochemical ecology encompasses all organisms, including microorganisms, plants, animals, humans</w:t>
      </w:r>
      <w:r w:rsidR="008734B6">
        <w:rPr>
          <w:rFonts w:eastAsia="Calibri" w:cs="Times New Roman"/>
          <w:kern w:val="0"/>
          <w:szCs w:val="24"/>
          <w:lang w:val="sr-Cyrl-RS"/>
          <w14:ligatures w14:val="none"/>
        </w:rPr>
        <w:t xml:space="preserve"> </w:t>
      </w:r>
      <w:r w:rsidRPr="00EE5195">
        <w:rPr>
          <w:rFonts w:eastAsia="Calibri" w:cs="Times New Roman"/>
          <w:kern w:val="0"/>
          <w:szCs w:val="24"/>
          <w:lang w:val="sr-Cyrl-RS"/>
          <w14:ligatures w14:val="none"/>
        </w:rPr>
        <w:t>However, the ecological study of humans and artificial agricultural ecosystems is only possible by taking into account social factors.</w:t>
      </w:r>
    </w:p>
    <w:p w14:paraId="0CFC4302" w14:textId="7A1240E7" w:rsidR="00EE5195" w:rsidRPr="00EE5195" w:rsidRDefault="00EE5195" w:rsidP="00EE5195">
      <w:pPr>
        <w:rPr>
          <w:szCs w:val="24"/>
          <w:lang w:val="en-US"/>
        </w:rPr>
      </w:pPr>
      <w:r w:rsidRPr="008734B6">
        <w:rPr>
          <w:szCs w:val="24"/>
          <w:lang w:val="en-US"/>
        </w:rPr>
        <w:t>The modern era of</w:t>
      </w:r>
      <w:r w:rsidR="008734B6" w:rsidRPr="008734B6">
        <w:rPr>
          <w:szCs w:val="24"/>
          <w:lang w:val="en-US"/>
        </w:rPr>
        <w:t xml:space="preserve"> </w:t>
      </w:r>
      <w:r w:rsidRPr="008734B6">
        <w:rPr>
          <w:szCs w:val="24"/>
          <w:lang w:val="en-US"/>
        </w:rPr>
        <w:t xml:space="preserve">life sciences began with the breakthrough of AlphaFold2 (2021). </w:t>
      </w:r>
      <w:r w:rsidRPr="00EE5195">
        <w:rPr>
          <w:szCs w:val="24"/>
          <w:lang w:val="en-US"/>
        </w:rPr>
        <w:t>AlphaFold has been developed to reliably predict protein structures even under complex and insufficiently defined conditions, drawing on patterns from the Protein Data Bank (Jumper et al., 2021).</w:t>
      </w:r>
      <w:r>
        <w:rPr>
          <w:szCs w:val="24"/>
          <w:lang w:val="en-US"/>
        </w:rPr>
        <w:t xml:space="preserve"> </w:t>
      </w:r>
      <w:r w:rsidRPr="00EE5195">
        <w:rPr>
          <w:szCs w:val="24"/>
          <w:lang w:val="en-US"/>
        </w:rPr>
        <w:t xml:space="preserve">The period 2024–2026 marks a rapid evolution toward more sophisticated, domain-specific, and agentic systems. </w:t>
      </w:r>
      <w:r w:rsidRPr="0073076C">
        <w:rPr>
          <w:szCs w:val="24"/>
          <w:lang w:val="en-US"/>
        </w:rPr>
        <w:t xml:space="preserve">The release of AlphaFold 3 in May 2024 expanded capabilities. </w:t>
      </w:r>
      <w:r w:rsidRPr="00EE5195">
        <w:rPr>
          <w:szCs w:val="24"/>
          <w:shd w:val="clear" w:color="auto" w:fill="FFFFFF"/>
          <w:lang w:val="en-US"/>
        </w:rPr>
        <w:t>The development of bottom-up modelling of cellular components is a key step in unravelling the complexity of molecular regulation within the cell, and the performance of AF3 shows that developing the right deep-learning frameworks can massively reduce the amount of data required to obtain biologically relevant performance on these tasks and amplify the impact of the data already collected (Abramson et al., 2024).</w:t>
      </w:r>
      <w:r>
        <w:rPr>
          <w:szCs w:val="24"/>
          <w:shd w:val="clear" w:color="auto" w:fill="FFFFFF"/>
          <w:lang w:val="en-US"/>
        </w:rPr>
        <w:t xml:space="preserve"> </w:t>
      </w:r>
      <w:r w:rsidRPr="00EE5195">
        <w:rPr>
          <w:szCs w:val="24"/>
          <w:lang w:val="en-US"/>
        </w:rPr>
        <w:t>The aim of this paper is to provide a descriptive overview of the major AI models released or significantly advanced between 2024 and 2026, with emphasis on their practical applications, capabilities, and implications for life sciences research.</w:t>
      </w:r>
    </w:p>
    <w:p w14:paraId="4AFE7B52" w14:textId="7E0AE953" w:rsidR="00EE5195" w:rsidRPr="00EE5195" w:rsidRDefault="00EE5195" w:rsidP="00EE5195">
      <w:pPr>
        <w:rPr>
          <w:szCs w:val="24"/>
          <w:lang w:val="en-US"/>
        </w:rPr>
      </w:pPr>
      <w:r w:rsidRPr="00EE5195">
        <w:rPr>
          <w:rStyle w:val="af4"/>
          <w:rFonts w:eastAsiaTheme="majorEastAsia"/>
          <w:szCs w:val="24"/>
          <w:lang w:val="en-US"/>
        </w:rPr>
        <w:lastRenderedPageBreak/>
        <w:t>Methodology</w:t>
      </w:r>
      <w:r w:rsidRPr="00EE5195">
        <w:rPr>
          <w:b/>
          <w:bCs/>
          <w:szCs w:val="24"/>
          <w:lang w:val="en-US"/>
        </w:rPr>
        <w:t xml:space="preserve">. </w:t>
      </w:r>
      <w:r w:rsidRPr="00EE5195">
        <w:rPr>
          <w:szCs w:val="24"/>
          <w:lang w:val="en-US"/>
        </w:rPr>
        <w:t xml:space="preserve">This work adopts a </w:t>
      </w:r>
      <w:r w:rsidR="00F618D0" w:rsidRPr="00EE5195">
        <w:rPr>
          <w:szCs w:val="24"/>
          <w:lang w:val="en-US"/>
        </w:rPr>
        <w:t>narrative</w:t>
      </w:r>
      <w:r w:rsidRPr="00EE5195">
        <w:rPr>
          <w:szCs w:val="24"/>
          <w:lang w:val="en-US"/>
        </w:rPr>
        <w:t xml:space="preserve"> review approach, synthesizing publicly available technical documentation, peer-reviewed publications and industry announcements. Models were selected based on their domain specificity to life sciences, demonstrated performance improvements (benchmarks or real-world adoption), and relevance to current research challenges. Sources include official developer releases (OpenAI, Google DeepMind) and reputable scientific outlets. The analysis focuses on capabilities, launch timelines, partnerships, and integration potential without conducting original empirical experiments.</w:t>
      </w:r>
    </w:p>
    <w:p w14:paraId="452270AD" w14:textId="73449544" w:rsidR="00EE5195" w:rsidRPr="00EE5195" w:rsidRDefault="00EE5195" w:rsidP="00EE5195">
      <w:pPr>
        <w:rPr>
          <w:szCs w:val="24"/>
          <w:lang w:val="en-US"/>
        </w:rPr>
      </w:pPr>
      <w:r w:rsidRPr="00EE5195">
        <w:rPr>
          <w:rStyle w:val="af4"/>
          <w:rFonts w:eastAsiaTheme="majorEastAsia"/>
          <w:szCs w:val="24"/>
          <w:lang w:val="en-US"/>
        </w:rPr>
        <w:t xml:space="preserve">Current Landscape of AI in Life Sciences. </w:t>
      </w:r>
      <w:r w:rsidRPr="00EE5195">
        <w:rPr>
          <w:szCs w:val="24"/>
          <w:lang w:val="en-US"/>
        </w:rPr>
        <w:t>By 2025, the global AI in life science analytics market was valued at approximately USD 8.12 billion and is projected to grow from USD 9.22 billion in 2026 to USD 30.84 billion by 2034, at a compound annual growth rate (CAGR) of 16.29% (Fortune Business Insights, 2026). This rapid growth reflects the increasing adoption of multimodal and agentic AI systems across drug discovery, clinical development, and real-world evidence analytics.</w:t>
      </w:r>
    </w:p>
    <w:p w14:paraId="5532CFF8" w14:textId="363384C9" w:rsidR="00EE5195" w:rsidRPr="00EE5195" w:rsidRDefault="00EE5195" w:rsidP="00EE5195">
      <w:pPr>
        <w:rPr>
          <w:szCs w:val="24"/>
          <w:lang w:val="en-US"/>
        </w:rPr>
      </w:pPr>
      <w:r w:rsidRPr="00EE5195">
        <w:rPr>
          <w:rStyle w:val="af4"/>
          <w:rFonts w:eastAsiaTheme="majorEastAsia"/>
          <w:szCs w:val="24"/>
          <w:lang w:val="en-US"/>
        </w:rPr>
        <w:t>Key Applications and Opportunities</w:t>
      </w:r>
      <w:r w:rsidRPr="00EE5195">
        <w:rPr>
          <w:szCs w:val="24"/>
          <w:lang w:val="en-US"/>
        </w:rPr>
        <w:t xml:space="preserve">. AI models are accelerating several core areas: (1) </w:t>
      </w:r>
      <w:r w:rsidRPr="00EE5195">
        <w:rPr>
          <w:rStyle w:val="af4"/>
          <w:rFonts w:eastAsiaTheme="majorEastAsia"/>
          <w:szCs w:val="24"/>
          <w:lang w:val="en-US"/>
        </w:rPr>
        <w:t>drug discovery</w:t>
      </w:r>
      <w:r w:rsidRPr="00EE5195">
        <w:rPr>
          <w:szCs w:val="24"/>
          <w:lang w:val="en-US"/>
        </w:rPr>
        <w:t xml:space="preserve">, through virtual screening, de novo molecule design, and binding affinity prediction; (2) </w:t>
      </w:r>
      <w:r w:rsidRPr="00EE5195">
        <w:rPr>
          <w:rStyle w:val="af4"/>
          <w:rFonts w:eastAsiaTheme="majorEastAsia"/>
          <w:szCs w:val="24"/>
          <w:lang w:val="en-US"/>
        </w:rPr>
        <w:t>genomics and multi-omics</w:t>
      </w:r>
      <w:r w:rsidRPr="00EE5195">
        <w:rPr>
          <w:szCs w:val="24"/>
          <w:lang w:val="en-US"/>
        </w:rPr>
        <w:t xml:space="preserve">, by integrating heterogeneous datasets for biomarker discovery and disease mechanism elucidation; (3) </w:t>
      </w:r>
      <w:r w:rsidRPr="00EE5195">
        <w:rPr>
          <w:rStyle w:val="af4"/>
          <w:rFonts w:eastAsiaTheme="majorEastAsia"/>
          <w:szCs w:val="24"/>
          <w:lang w:val="en-US"/>
        </w:rPr>
        <w:t>synthetic biology and protein engineering</w:t>
      </w:r>
      <w:r w:rsidRPr="00EE5195">
        <w:rPr>
          <w:szCs w:val="24"/>
          <w:lang w:val="en-US"/>
        </w:rPr>
        <w:t xml:space="preserve">, enabling the design of novel enzymes, antibodies, and gene circuits; (4) </w:t>
      </w:r>
      <w:r w:rsidRPr="00EE5195">
        <w:rPr>
          <w:rStyle w:val="af4"/>
          <w:rFonts w:eastAsiaTheme="majorEastAsia"/>
          <w:szCs w:val="24"/>
          <w:lang w:val="en-US"/>
        </w:rPr>
        <w:t>clinical and translational medicine</w:t>
      </w:r>
      <w:r w:rsidRPr="00EE5195">
        <w:rPr>
          <w:szCs w:val="24"/>
          <w:lang w:val="en-US"/>
        </w:rPr>
        <w:t xml:space="preserve">, including personalized therapy optimization and clinical trial design; and (5) </w:t>
      </w:r>
      <w:r w:rsidRPr="00EE5195">
        <w:rPr>
          <w:rStyle w:val="af4"/>
          <w:rFonts w:eastAsiaTheme="majorEastAsia"/>
          <w:szCs w:val="24"/>
          <w:lang w:val="en-US"/>
        </w:rPr>
        <w:t>laboratory automation</w:t>
      </w:r>
      <w:r w:rsidRPr="00EE5195">
        <w:rPr>
          <w:szCs w:val="24"/>
          <w:lang w:val="en-US"/>
        </w:rPr>
        <w:t>, where agentic AI supports experimental planning, documentation, and closed-loop discovery workflows. These applications collectively promise to compress discovery timelines from years to months and democratize access to advanced research tools.</w:t>
      </w:r>
    </w:p>
    <w:p w14:paraId="405A4DF2" w14:textId="60629DB0" w:rsidR="00EE5195" w:rsidRPr="00EE5195" w:rsidRDefault="00EE5195" w:rsidP="00EE5195">
      <w:pPr>
        <w:ind w:firstLine="0"/>
        <w:jc w:val="center"/>
        <w:rPr>
          <w:b/>
          <w:szCs w:val="24"/>
          <w:lang w:val="en-US"/>
        </w:rPr>
      </w:pPr>
      <w:r w:rsidRPr="00EE5195">
        <w:rPr>
          <w:b/>
          <w:szCs w:val="24"/>
          <w:lang w:val="en-US"/>
        </w:rPr>
        <w:t>Table 1 – Selected AI Models 2024–2026</w:t>
      </w:r>
    </w:p>
    <w:p w14:paraId="636D1CE5" w14:textId="77777777" w:rsidR="00EE5195" w:rsidRPr="00EE5195" w:rsidRDefault="00EE5195" w:rsidP="00EE5195">
      <w:pPr>
        <w:ind w:firstLine="0"/>
        <w:rPr>
          <w:szCs w:val="24"/>
          <w:lang w:val="en-US"/>
        </w:rPr>
      </w:pPr>
      <w:r w:rsidRPr="00EE5195">
        <w:rPr>
          <w:szCs w:val="24"/>
          <w:lang w:val="en-US"/>
        </w:rPr>
        <w:t>The table below highlights three flagship models that exemplify the rapid progress in the field:</w:t>
      </w:r>
    </w:p>
    <w:tbl>
      <w:tblPr>
        <w:tblStyle w:val="af9"/>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575"/>
        <w:gridCol w:w="1104"/>
        <w:gridCol w:w="3105"/>
        <w:gridCol w:w="2563"/>
      </w:tblGrid>
      <w:tr w:rsidR="00EE5195" w:rsidRPr="00EE5195" w14:paraId="15A06643" w14:textId="77777777" w:rsidTr="00EE5195">
        <w:trPr>
          <w:jc w:val="center"/>
        </w:trPr>
        <w:tc>
          <w:tcPr>
            <w:tcW w:w="0" w:type="auto"/>
            <w:vAlign w:val="center"/>
            <w:hideMark/>
          </w:tcPr>
          <w:p w14:paraId="6BFA712E" w14:textId="77777777" w:rsidR="00EE5195" w:rsidRPr="00EE5195" w:rsidRDefault="00EE5195" w:rsidP="00EE5195">
            <w:pPr>
              <w:ind w:firstLine="0"/>
              <w:rPr>
                <w:rFonts w:eastAsia="Times New Roman" w:cs="Times New Roman"/>
                <w:bCs/>
                <w:kern w:val="0"/>
                <w:lang w:val="en-US" w:eastAsia="sr-Latn-RS"/>
                <w14:ligatures w14:val="none"/>
              </w:rPr>
            </w:pPr>
            <w:r w:rsidRPr="00EE5195">
              <w:rPr>
                <w:rFonts w:eastAsia="Times New Roman" w:cs="Times New Roman"/>
                <w:bCs/>
                <w:kern w:val="0"/>
                <w:lang w:val="en-US" w:eastAsia="sr-Latn-RS"/>
                <w14:ligatures w14:val="none"/>
              </w:rPr>
              <w:t>Model Name</w:t>
            </w:r>
          </w:p>
        </w:tc>
        <w:tc>
          <w:tcPr>
            <w:tcW w:w="0" w:type="auto"/>
            <w:vAlign w:val="center"/>
            <w:hideMark/>
          </w:tcPr>
          <w:p w14:paraId="01D4D273" w14:textId="77777777" w:rsidR="00EE5195" w:rsidRPr="00EE5195" w:rsidRDefault="00EE5195" w:rsidP="00EE5195">
            <w:pPr>
              <w:ind w:firstLine="0"/>
              <w:rPr>
                <w:rFonts w:eastAsia="Times New Roman" w:cs="Times New Roman"/>
                <w:bCs/>
                <w:kern w:val="0"/>
                <w:lang w:val="en-US" w:eastAsia="sr-Latn-RS"/>
                <w14:ligatures w14:val="none"/>
              </w:rPr>
            </w:pPr>
            <w:r w:rsidRPr="00EE5195">
              <w:rPr>
                <w:rFonts w:eastAsia="Times New Roman" w:cs="Times New Roman"/>
                <w:bCs/>
                <w:kern w:val="0"/>
                <w:lang w:val="en-US" w:eastAsia="sr-Latn-RS"/>
                <w14:ligatures w14:val="none"/>
              </w:rPr>
              <w:t>Developer</w:t>
            </w:r>
          </w:p>
        </w:tc>
        <w:tc>
          <w:tcPr>
            <w:tcW w:w="0" w:type="auto"/>
            <w:vAlign w:val="center"/>
            <w:hideMark/>
          </w:tcPr>
          <w:p w14:paraId="5C9A2612" w14:textId="77777777" w:rsidR="00EE5195" w:rsidRPr="00EE5195" w:rsidRDefault="00EE5195" w:rsidP="00EE5195">
            <w:pPr>
              <w:ind w:firstLine="0"/>
              <w:rPr>
                <w:rFonts w:eastAsia="Times New Roman" w:cs="Times New Roman"/>
                <w:bCs/>
                <w:kern w:val="0"/>
                <w:lang w:val="en-US" w:eastAsia="sr-Latn-RS"/>
                <w14:ligatures w14:val="none"/>
              </w:rPr>
            </w:pPr>
            <w:r w:rsidRPr="00EE5195">
              <w:rPr>
                <w:rFonts w:eastAsia="Times New Roman" w:cs="Times New Roman"/>
                <w:bCs/>
                <w:kern w:val="0"/>
                <w:lang w:val="en-US" w:eastAsia="sr-Latn-RS"/>
                <w14:ligatures w14:val="none"/>
              </w:rPr>
              <w:t>Launch Date</w:t>
            </w:r>
          </w:p>
        </w:tc>
        <w:tc>
          <w:tcPr>
            <w:tcW w:w="0" w:type="auto"/>
            <w:vAlign w:val="center"/>
            <w:hideMark/>
          </w:tcPr>
          <w:p w14:paraId="20B36566" w14:textId="77777777" w:rsidR="00EE5195" w:rsidRPr="00EE5195" w:rsidRDefault="00EE5195" w:rsidP="00EE5195">
            <w:pPr>
              <w:ind w:firstLine="0"/>
              <w:rPr>
                <w:rFonts w:eastAsia="Times New Roman" w:cs="Times New Roman"/>
                <w:bCs/>
                <w:kern w:val="0"/>
                <w:lang w:val="en-US" w:eastAsia="sr-Latn-RS"/>
                <w14:ligatures w14:val="none"/>
              </w:rPr>
            </w:pPr>
            <w:r w:rsidRPr="00EE5195">
              <w:rPr>
                <w:rFonts w:eastAsia="Times New Roman" w:cs="Times New Roman"/>
                <w:bCs/>
                <w:kern w:val="0"/>
                <w:lang w:val="en-US" w:eastAsia="sr-Latn-RS"/>
                <w14:ligatures w14:val="none"/>
              </w:rPr>
              <w:t>Key Capabilities</w:t>
            </w:r>
          </w:p>
        </w:tc>
        <w:tc>
          <w:tcPr>
            <w:tcW w:w="0" w:type="auto"/>
            <w:vAlign w:val="center"/>
            <w:hideMark/>
          </w:tcPr>
          <w:p w14:paraId="1D45B0E8" w14:textId="77777777" w:rsidR="00EE5195" w:rsidRPr="00EE5195" w:rsidRDefault="00EE5195" w:rsidP="00EE5195">
            <w:pPr>
              <w:ind w:firstLine="0"/>
              <w:rPr>
                <w:rFonts w:eastAsia="Times New Roman" w:cs="Times New Roman"/>
                <w:bCs/>
                <w:kern w:val="0"/>
                <w:lang w:val="en-US" w:eastAsia="sr-Latn-RS"/>
                <w14:ligatures w14:val="none"/>
              </w:rPr>
            </w:pPr>
            <w:r w:rsidRPr="00EE5195">
              <w:rPr>
                <w:rFonts w:eastAsia="Times New Roman" w:cs="Times New Roman"/>
                <w:bCs/>
                <w:kern w:val="0"/>
                <w:lang w:val="en-US" w:eastAsia="sr-Latn-RS"/>
                <w14:ligatures w14:val="none"/>
              </w:rPr>
              <w:t>Notable Partners / Availability</w:t>
            </w:r>
          </w:p>
        </w:tc>
      </w:tr>
      <w:tr w:rsidR="00EE5195" w:rsidRPr="008F58CF" w14:paraId="7EF8A6F8" w14:textId="77777777" w:rsidTr="00EE5195">
        <w:trPr>
          <w:jc w:val="center"/>
        </w:trPr>
        <w:tc>
          <w:tcPr>
            <w:tcW w:w="0" w:type="auto"/>
            <w:vAlign w:val="center"/>
            <w:hideMark/>
          </w:tcPr>
          <w:p w14:paraId="457FD1BC"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AlphaFold 3</w:t>
            </w:r>
          </w:p>
        </w:tc>
        <w:tc>
          <w:tcPr>
            <w:tcW w:w="0" w:type="auto"/>
            <w:vAlign w:val="center"/>
            <w:hideMark/>
          </w:tcPr>
          <w:p w14:paraId="539DF861"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Google DeepMind / Isomorphic Labs</w:t>
            </w:r>
          </w:p>
        </w:tc>
        <w:tc>
          <w:tcPr>
            <w:tcW w:w="0" w:type="auto"/>
            <w:vAlign w:val="center"/>
            <w:hideMark/>
          </w:tcPr>
          <w:p w14:paraId="6E4E8E55"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May 2024</w:t>
            </w:r>
          </w:p>
        </w:tc>
        <w:tc>
          <w:tcPr>
            <w:tcW w:w="0" w:type="auto"/>
            <w:vAlign w:val="center"/>
            <w:hideMark/>
          </w:tcPr>
          <w:p w14:paraId="56B73EB3"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Prediction of 3D structures and interactions of proteins, DNA, RNA, and ligands; significantly improved accuracy for molecular complexes</w:t>
            </w:r>
          </w:p>
        </w:tc>
        <w:tc>
          <w:tcPr>
            <w:tcW w:w="0" w:type="auto"/>
            <w:vAlign w:val="center"/>
            <w:hideMark/>
          </w:tcPr>
          <w:p w14:paraId="4EED418D"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Public non-commercial server; widely adopted in research</w:t>
            </w:r>
          </w:p>
        </w:tc>
      </w:tr>
      <w:tr w:rsidR="00EE5195" w:rsidRPr="008F58CF" w14:paraId="01B91811" w14:textId="77777777" w:rsidTr="00EE5195">
        <w:trPr>
          <w:jc w:val="center"/>
        </w:trPr>
        <w:tc>
          <w:tcPr>
            <w:tcW w:w="0" w:type="auto"/>
            <w:vAlign w:val="center"/>
            <w:hideMark/>
          </w:tcPr>
          <w:p w14:paraId="242A75C0"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Pearl</w:t>
            </w:r>
          </w:p>
        </w:tc>
        <w:tc>
          <w:tcPr>
            <w:tcW w:w="0" w:type="auto"/>
            <w:vAlign w:val="center"/>
            <w:hideMark/>
          </w:tcPr>
          <w:p w14:paraId="0BF411C2"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Genesis Molecular AI</w:t>
            </w:r>
          </w:p>
        </w:tc>
        <w:tc>
          <w:tcPr>
            <w:tcW w:w="0" w:type="auto"/>
            <w:vAlign w:val="center"/>
            <w:hideMark/>
          </w:tcPr>
          <w:p w14:paraId="2D59EC23"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October 2025</w:t>
            </w:r>
          </w:p>
        </w:tc>
        <w:tc>
          <w:tcPr>
            <w:tcW w:w="0" w:type="auto"/>
            <w:vAlign w:val="center"/>
            <w:hideMark/>
          </w:tcPr>
          <w:p w14:paraId="6DC4B814"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Generative drug-protein structure prediction; up to 40% improvement over AlphaFold 3 on key drug-discovery benchmarks</w:t>
            </w:r>
          </w:p>
        </w:tc>
        <w:tc>
          <w:tcPr>
            <w:tcW w:w="0" w:type="auto"/>
            <w:vAlign w:val="center"/>
            <w:hideMark/>
          </w:tcPr>
          <w:p w14:paraId="2ED6CE67"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NVIDIA collaboration; focused on industrial applications</w:t>
            </w:r>
          </w:p>
        </w:tc>
      </w:tr>
      <w:tr w:rsidR="00EE5195" w:rsidRPr="008F58CF" w14:paraId="6252D51C" w14:textId="77777777" w:rsidTr="00EE5195">
        <w:trPr>
          <w:jc w:val="center"/>
        </w:trPr>
        <w:tc>
          <w:tcPr>
            <w:tcW w:w="0" w:type="auto"/>
            <w:vAlign w:val="center"/>
            <w:hideMark/>
          </w:tcPr>
          <w:p w14:paraId="34DD0511"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GPT-Rosalind</w:t>
            </w:r>
          </w:p>
        </w:tc>
        <w:tc>
          <w:tcPr>
            <w:tcW w:w="0" w:type="auto"/>
            <w:vAlign w:val="center"/>
            <w:hideMark/>
          </w:tcPr>
          <w:p w14:paraId="1E181C32"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OpenAI</w:t>
            </w:r>
          </w:p>
        </w:tc>
        <w:tc>
          <w:tcPr>
            <w:tcW w:w="0" w:type="auto"/>
            <w:vAlign w:val="center"/>
            <w:hideMark/>
          </w:tcPr>
          <w:p w14:paraId="1DFE6B6E"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April eoch16, 2026</w:t>
            </w:r>
          </w:p>
        </w:tc>
        <w:tc>
          <w:tcPr>
            <w:tcW w:w="0" w:type="auto"/>
            <w:vAlign w:val="center"/>
            <w:hideMark/>
          </w:tcPr>
          <w:p w14:paraId="446C1674"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Evidence synthesis from scientific literature, hypothesis generation, experimental planning, multi-step research tasks; integration with over 50 scientific tools and databases</w:t>
            </w:r>
          </w:p>
        </w:tc>
        <w:tc>
          <w:tcPr>
            <w:tcW w:w="0" w:type="auto"/>
            <w:vAlign w:val="center"/>
            <w:hideMark/>
          </w:tcPr>
          <w:p w14:paraId="01A64287" w14:textId="77777777" w:rsidR="00EE5195" w:rsidRPr="00EE5195" w:rsidRDefault="00EE5195" w:rsidP="00EE5195">
            <w:pPr>
              <w:ind w:firstLine="0"/>
              <w:rPr>
                <w:rFonts w:eastAsia="Times New Roman" w:cs="Times New Roman"/>
                <w:kern w:val="0"/>
                <w:lang w:val="en-US" w:eastAsia="sr-Latn-RS"/>
                <w14:ligatures w14:val="none"/>
              </w:rPr>
            </w:pPr>
            <w:r w:rsidRPr="00EE5195">
              <w:rPr>
                <w:rFonts w:eastAsia="Times New Roman" w:cs="Times New Roman"/>
                <w:kern w:val="0"/>
                <w:lang w:val="en-US" w:eastAsia="sr-Latn-RS"/>
                <w14:ligatures w14:val="none"/>
              </w:rPr>
              <w:t>Research preview in ChatGPT, Codex, and API; partners include Amgen, Moderna, and Thermo Fisher Scientific</w:t>
            </w:r>
          </w:p>
        </w:tc>
      </w:tr>
    </w:tbl>
    <w:p w14:paraId="1EC6897D" w14:textId="57314FCD" w:rsidR="00EE5195" w:rsidRPr="00EE5195" w:rsidRDefault="00EE5195" w:rsidP="00EE5195">
      <w:pPr>
        <w:rPr>
          <w:szCs w:val="24"/>
          <w:lang w:val="en-US"/>
        </w:rPr>
      </w:pPr>
      <w:r w:rsidRPr="00EE5195">
        <w:rPr>
          <w:szCs w:val="24"/>
          <w:lang w:val="en-US"/>
        </w:rPr>
        <w:t>Source: Authors’ synthesis based on AlphaFold Server (2026), Genesis Research Team, (2025), OpenAI (2026).</w:t>
      </w:r>
    </w:p>
    <w:p w14:paraId="400D0AFB" w14:textId="07C8A24D" w:rsidR="00EE5195" w:rsidRPr="00EE5195" w:rsidRDefault="00EE5195" w:rsidP="00EE5195">
      <w:pPr>
        <w:rPr>
          <w:szCs w:val="24"/>
          <w:lang w:val="en-US"/>
        </w:rPr>
      </w:pPr>
      <w:r w:rsidRPr="00EE5195">
        <w:rPr>
          <w:rStyle w:val="af4"/>
          <w:rFonts w:eastAsiaTheme="majorEastAsia"/>
          <w:szCs w:val="24"/>
          <w:lang w:val="en-US"/>
        </w:rPr>
        <w:lastRenderedPageBreak/>
        <w:t>Challenges and Ethical Consideration</w:t>
      </w:r>
      <w:r w:rsidRPr="00EE5195">
        <w:rPr>
          <w:rStyle w:val="af4"/>
          <w:rFonts w:eastAsiaTheme="majorEastAsia"/>
          <w:b w:val="0"/>
          <w:bCs w:val="0"/>
          <w:szCs w:val="24"/>
          <w:lang w:val="en-US"/>
        </w:rPr>
        <w:t>s</w:t>
      </w:r>
      <w:r w:rsidRPr="00EE5195">
        <w:rPr>
          <w:b/>
          <w:bCs/>
          <w:szCs w:val="24"/>
          <w:lang w:val="en-US"/>
        </w:rPr>
        <w:t>.</w:t>
      </w:r>
      <w:r w:rsidRPr="00EE5195">
        <w:rPr>
          <w:szCs w:val="24"/>
          <w:lang w:val="en-US"/>
        </w:rPr>
        <w:t xml:space="preserve"> Despite notable advances, AI models in life sciences continue to face challenges such as hallucinations, limited generalizability. Barbaria et al. (2025) emphasize that, although advanced technologies offer significant advantages in security and decentralized control, implementation considerations—including organizational readiness, technical complexity, and economic implications evaluation. Sangaraju (2025) stresses that effective management of evolving privacy regulations depends on cooperation among regulators, healthcare organizations, and technology companies.</w:t>
      </w:r>
    </w:p>
    <w:p w14:paraId="644054EA" w14:textId="7FD910FA" w:rsidR="00EE5195" w:rsidRPr="00EE5195" w:rsidRDefault="00EE5195" w:rsidP="00EE5195">
      <w:pPr>
        <w:rPr>
          <w:szCs w:val="24"/>
          <w:lang w:val="en-US"/>
        </w:rPr>
      </w:pPr>
      <w:r w:rsidRPr="00EE5195">
        <w:rPr>
          <w:rStyle w:val="af4"/>
          <w:rFonts w:eastAsiaTheme="majorEastAsia"/>
          <w:szCs w:val="24"/>
          <w:lang w:val="en-US"/>
        </w:rPr>
        <w:t xml:space="preserve">Conclusion and Future Outlook. </w:t>
      </w:r>
      <w:r w:rsidRPr="00EE5195">
        <w:rPr>
          <w:szCs w:val="24"/>
          <w:lang w:val="en-US"/>
        </w:rPr>
        <w:t>The AI models released between 2024 and 2026 represent a pivotal shift from assistive tools to true collaborative partners in life sciences research. As agentic and multimodal systems continue to mature, the vision of fully autonomous “lights-out” laboratories becomes increasingly realistic. Future developments will likely focus on tighter integration between AI reasoning engines and physical laboratory hardware, further compressing discovery cycles. Researchers and institutions are encouraged to actively engage with these technologies while prioritizing ethical safeguards to ensure equitable and responsible innovation that benefits global health.</w:t>
      </w:r>
    </w:p>
    <w:p w14:paraId="6BE532DD" w14:textId="77777777" w:rsidR="00EE5195" w:rsidRPr="00EE5195" w:rsidRDefault="00EE5195" w:rsidP="00EE5195">
      <w:pPr>
        <w:rPr>
          <w:b/>
          <w:szCs w:val="24"/>
          <w:lang w:val="en-US"/>
        </w:rPr>
      </w:pPr>
      <w:r w:rsidRPr="00EE5195">
        <w:rPr>
          <w:b/>
          <w:szCs w:val="24"/>
          <w:lang w:val="en-US"/>
        </w:rPr>
        <w:t>References</w:t>
      </w:r>
    </w:p>
    <w:p w14:paraId="52DD2D36" w14:textId="6A492BB8" w:rsidR="00EE5195" w:rsidRPr="00EE5195" w:rsidRDefault="00EE5195" w:rsidP="00EE5195">
      <w:pPr>
        <w:rPr>
          <w:szCs w:val="24"/>
          <w:lang w:val="en-US"/>
        </w:rPr>
      </w:pPr>
      <w:r w:rsidRPr="00EE5195">
        <w:rPr>
          <w:szCs w:val="24"/>
          <w:lang w:val="en-US"/>
        </w:rPr>
        <w:t xml:space="preserve">1. Abramson, J., Adler, J., Dunger, J., et al. (2024). Accurate structure prediction of biomolecular interactions with AlphaFold 3. </w:t>
      </w:r>
      <w:r w:rsidRPr="00EE5195">
        <w:rPr>
          <w:rStyle w:val="af5"/>
          <w:rFonts w:eastAsiaTheme="majorEastAsia"/>
          <w:szCs w:val="24"/>
          <w:lang w:val="en-US"/>
        </w:rPr>
        <w:t>Nature, 630</w:t>
      </w:r>
      <w:r w:rsidRPr="00EE5195">
        <w:rPr>
          <w:szCs w:val="24"/>
          <w:lang w:val="en-US"/>
        </w:rPr>
        <w:t xml:space="preserve">, 493–500. </w:t>
      </w:r>
      <w:r w:rsidRPr="00EE5195">
        <w:rPr>
          <w:rFonts w:eastAsiaTheme="majorEastAsia"/>
          <w:szCs w:val="24"/>
          <w:lang w:val="en-US"/>
        </w:rPr>
        <w:t>https://doi.org/10.1038/s41586-024-07487-w</w:t>
      </w:r>
    </w:p>
    <w:p w14:paraId="0A1C643C" w14:textId="4BD2C541" w:rsidR="00EE5195" w:rsidRPr="00EE5195" w:rsidRDefault="00EE5195" w:rsidP="00EE5195">
      <w:pPr>
        <w:rPr>
          <w:szCs w:val="24"/>
          <w:lang w:val="en-US"/>
        </w:rPr>
      </w:pPr>
      <w:r w:rsidRPr="00EE5195">
        <w:rPr>
          <w:szCs w:val="24"/>
          <w:lang w:val="en-US"/>
        </w:rPr>
        <w:t xml:space="preserve">2. AlphaFold Server. (2026). </w:t>
      </w:r>
      <w:r w:rsidRPr="00EE5195">
        <w:rPr>
          <w:rStyle w:val="af5"/>
          <w:rFonts w:eastAsiaTheme="majorEastAsia"/>
          <w:szCs w:val="24"/>
          <w:lang w:val="en-US"/>
        </w:rPr>
        <w:t>About AlphaFold Server</w:t>
      </w:r>
      <w:r w:rsidRPr="00EE5195">
        <w:rPr>
          <w:szCs w:val="24"/>
          <w:lang w:val="en-US"/>
        </w:rPr>
        <w:t xml:space="preserve">. Retrieved April 16, 2026, from </w:t>
      </w:r>
      <w:r w:rsidRPr="00EE5195">
        <w:rPr>
          <w:rFonts w:eastAsiaTheme="majorEastAsia"/>
          <w:szCs w:val="24"/>
          <w:lang w:val="en-US"/>
        </w:rPr>
        <w:t>https://alphafoldserver.com/about</w:t>
      </w:r>
    </w:p>
    <w:p w14:paraId="7E3E0FAF" w14:textId="4E6DC0A0" w:rsidR="00EE5195" w:rsidRPr="00EE5195" w:rsidRDefault="00EE5195" w:rsidP="00EE5195">
      <w:pPr>
        <w:rPr>
          <w:szCs w:val="24"/>
          <w:lang w:val="en-US"/>
        </w:rPr>
      </w:pPr>
      <w:r w:rsidRPr="00EE5195">
        <w:rPr>
          <w:szCs w:val="24"/>
          <w:lang w:val="en-US"/>
        </w:rPr>
        <w:t xml:space="preserve">3. Barbaria, S., Jemai, A., Ceylan, H. İ., Muntean, R. I., Dergaa, I., &amp; Boussi Rahmouni, H. (2025). Advancing compliance with HIPAA and GDPR in healthcare: A blockchain-based strategy for secure data exchange in clinical research involving private health information. </w:t>
      </w:r>
      <w:r w:rsidRPr="00EE5195">
        <w:rPr>
          <w:rStyle w:val="af5"/>
          <w:rFonts w:eastAsiaTheme="majorEastAsia"/>
          <w:szCs w:val="24"/>
          <w:lang w:val="en-US"/>
        </w:rPr>
        <w:t>Healthcare, 13</w:t>
      </w:r>
      <w:r w:rsidRPr="00EE5195">
        <w:rPr>
          <w:szCs w:val="24"/>
          <w:lang w:val="en-US"/>
        </w:rPr>
        <w:t xml:space="preserve">(20), Article 2594. </w:t>
      </w:r>
      <w:r w:rsidRPr="00EE5195">
        <w:rPr>
          <w:rFonts w:eastAsiaTheme="majorEastAsia"/>
          <w:szCs w:val="24"/>
          <w:lang w:val="en-US"/>
        </w:rPr>
        <w:t>https://doi.org/10.3390/healthcare13202594</w:t>
      </w:r>
    </w:p>
    <w:p w14:paraId="2DECAE20" w14:textId="3D30C7C0" w:rsidR="00EE5195" w:rsidRPr="00EE5195" w:rsidRDefault="00EE5195" w:rsidP="00EE5195">
      <w:pPr>
        <w:rPr>
          <w:szCs w:val="24"/>
          <w:lang w:val="en-US"/>
        </w:rPr>
      </w:pPr>
      <w:r w:rsidRPr="00EE5195">
        <w:rPr>
          <w:szCs w:val="24"/>
          <w:lang w:val="en-US"/>
        </w:rPr>
        <w:t xml:space="preserve">4. Fortune Business Insights. (2026). AI in life science analytics market size, share &amp; industry analysis, by component, by technology, by application, by deployment, by end user, and regional forecast, 2026-2034. Retrieved April 15, </w:t>
      </w:r>
      <w:r w:rsidR="00E64D9A" w:rsidRPr="00EE5195">
        <w:rPr>
          <w:szCs w:val="24"/>
          <w:lang w:val="en-US"/>
        </w:rPr>
        <w:t>2026,</w:t>
      </w:r>
      <w:r w:rsidRPr="00EE5195">
        <w:rPr>
          <w:szCs w:val="24"/>
          <w:lang w:val="en-US"/>
        </w:rPr>
        <w:t xml:space="preserve"> https://www.fortunebusinessinsights.com/ai-in-life-science-analytics-market-115715 </w:t>
      </w:r>
    </w:p>
    <w:p w14:paraId="6BE0DDB6" w14:textId="531878BD" w:rsidR="00EE5195" w:rsidRPr="00EE5195" w:rsidRDefault="00EE5195" w:rsidP="00EE5195">
      <w:pPr>
        <w:rPr>
          <w:szCs w:val="24"/>
          <w:lang w:val="en-US"/>
        </w:rPr>
      </w:pPr>
      <w:r w:rsidRPr="00EE5195">
        <w:rPr>
          <w:szCs w:val="24"/>
          <w:lang w:val="en-US"/>
        </w:rPr>
        <w:t xml:space="preserve">5. Genesis Research Team: Dobles, A., Jovic, N., Leidal, K., et al. (2025). Pearl: A foundation model for placing every atom in the right location. </w:t>
      </w:r>
      <w:r w:rsidRPr="00EE5195">
        <w:rPr>
          <w:i/>
          <w:szCs w:val="24"/>
          <w:lang w:val="en-US"/>
        </w:rPr>
        <w:t>arXiv</w:t>
      </w:r>
      <w:r w:rsidRPr="00EE5195">
        <w:rPr>
          <w:szCs w:val="24"/>
          <w:lang w:val="en-US"/>
        </w:rPr>
        <w:t xml:space="preserve">:2510.24670 [cs.LG], https://doi.org/10.48550/arXiv.2510.24670 </w:t>
      </w:r>
    </w:p>
    <w:p w14:paraId="2CA67206" w14:textId="2B89FFD0" w:rsidR="00EE5195" w:rsidRPr="00EE5195" w:rsidRDefault="00EE5195" w:rsidP="00EE5195">
      <w:pPr>
        <w:rPr>
          <w:szCs w:val="24"/>
          <w:lang w:val="en-US"/>
        </w:rPr>
      </w:pPr>
      <w:r w:rsidRPr="00EE5195">
        <w:rPr>
          <w:szCs w:val="24"/>
          <w:lang w:val="en-US"/>
        </w:rPr>
        <w:t xml:space="preserve">6. Jumper, J., Evans, R., Pritzel, A., et al. (2021). Highly accurate protein structure prediction with AlphaFold. </w:t>
      </w:r>
      <w:r w:rsidRPr="00EE5195">
        <w:rPr>
          <w:rStyle w:val="af5"/>
          <w:rFonts w:eastAsiaTheme="majorEastAsia"/>
          <w:szCs w:val="24"/>
          <w:lang w:val="en-US"/>
        </w:rPr>
        <w:t>Nature, 596</w:t>
      </w:r>
      <w:r w:rsidRPr="00EE5195">
        <w:rPr>
          <w:szCs w:val="24"/>
          <w:lang w:val="en-US"/>
        </w:rPr>
        <w:t xml:space="preserve">, 583–589. </w:t>
      </w:r>
      <w:r w:rsidRPr="00EE5195">
        <w:rPr>
          <w:rFonts w:eastAsiaTheme="majorEastAsia"/>
          <w:szCs w:val="24"/>
          <w:lang w:val="en-US"/>
        </w:rPr>
        <w:t>https://doi.org/10.1038/s41586-021-03819-2</w:t>
      </w:r>
    </w:p>
    <w:p w14:paraId="08712108" w14:textId="7BFD7B45" w:rsidR="00EE5195" w:rsidRPr="00EE5195" w:rsidRDefault="00EE5195" w:rsidP="00EE5195">
      <w:pPr>
        <w:rPr>
          <w:szCs w:val="24"/>
          <w:lang w:val="en-US"/>
        </w:rPr>
      </w:pPr>
      <w:r w:rsidRPr="00EE5195">
        <w:rPr>
          <w:szCs w:val="24"/>
          <w:lang w:val="en-US"/>
        </w:rPr>
        <w:t xml:space="preserve">7. Lawrence, E., El-Shazly, A., Seal, S., Joshi, C. K., Liò, P., Bender, A., Singh, S., Sormanni, P., Spjuth, O., &amp; Greenig, M. (2026). Understanding biology with machine learning: Compression, intelligibility, and dependency. </w:t>
      </w:r>
      <w:r w:rsidRPr="00EE5195">
        <w:rPr>
          <w:rStyle w:val="af5"/>
          <w:rFonts w:eastAsiaTheme="majorEastAsia"/>
          <w:szCs w:val="24"/>
          <w:lang w:val="en-US"/>
        </w:rPr>
        <w:t>Artificial Intelligence in the Life Sciences, 9</w:t>
      </w:r>
      <w:r w:rsidRPr="00EE5195">
        <w:rPr>
          <w:szCs w:val="24"/>
          <w:lang w:val="en-US"/>
        </w:rPr>
        <w:t xml:space="preserve">, Article 100161. </w:t>
      </w:r>
      <w:r w:rsidRPr="00EE5195">
        <w:rPr>
          <w:rFonts w:eastAsiaTheme="majorEastAsia"/>
          <w:szCs w:val="24"/>
          <w:lang w:val="en-US"/>
        </w:rPr>
        <w:t>https://doi.org/10.1016/j.ailsci.2026.100161</w:t>
      </w:r>
    </w:p>
    <w:p w14:paraId="770CE301" w14:textId="76EC3BED" w:rsidR="00EE5195" w:rsidRPr="00EE5195" w:rsidRDefault="00EE5195" w:rsidP="00EE5195">
      <w:pPr>
        <w:rPr>
          <w:szCs w:val="24"/>
          <w:lang w:val="en-US"/>
        </w:rPr>
      </w:pPr>
      <w:r w:rsidRPr="00EE5195">
        <w:rPr>
          <w:szCs w:val="24"/>
          <w:lang w:val="en-US"/>
        </w:rPr>
        <w:t xml:space="preserve">8. OpenAI. (2026, April 16). </w:t>
      </w:r>
      <w:r w:rsidRPr="00EE5195">
        <w:rPr>
          <w:rStyle w:val="af5"/>
          <w:rFonts w:eastAsiaTheme="majorEastAsia"/>
          <w:szCs w:val="24"/>
          <w:lang w:val="en-US"/>
        </w:rPr>
        <w:t>Introducing GPT-Rosalind for life sciences research</w:t>
      </w:r>
      <w:r w:rsidRPr="00EE5195">
        <w:rPr>
          <w:szCs w:val="24"/>
          <w:lang w:val="en-US"/>
        </w:rPr>
        <w:t xml:space="preserve">. Retrieved April 16, 2026, from </w:t>
      </w:r>
      <w:r w:rsidRPr="00EE5195">
        <w:rPr>
          <w:rFonts w:eastAsiaTheme="majorEastAsia"/>
          <w:szCs w:val="24"/>
          <w:lang w:val="en-US"/>
        </w:rPr>
        <w:t>https://openai.com/index/introducing-gpt-rosalind/</w:t>
      </w:r>
    </w:p>
    <w:p w14:paraId="563CE9CA" w14:textId="77777777" w:rsidR="007A0BD7" w:rsidRDefault="00EE5195" w:rsidP="00EE5195">
      <w:pPr>
        <w:rPr>
          <w:rFonts w:eastAsiaTheme="majorEastAsia"/>
          <w:szCs w:val="24"/>
          <w:lang w:val="en-US"/>
        </w:rPr>
        <w:sectPr w:rsidR="007A0BD7" w:rsidSect="004C0894">
          <w:pgSz w:w="11906" w:h="16838"/>
          <w:pgMar w:top="1134" w:right="1134" w:bottom="1134" w:left="1134" w:header="708" w:footer="708" w:gutter="0"/>
          <w:cols w:space="708"/>
          <w:docGrid w:linePitch="360"/>
        </w:sectPr>
      </w:pPr>
      <w:r w:rsidRPr="00EE5195">
        <w:rPr>
          <w:szCs w:val="24"/>
          <w:lang w:val="en-US"/>
        </w:rPr>
        <w:t xml:space="preserve">9. Sangaraju, V. V. (2025). AI and data privacy in healthcare: Compliance with HIPAA, GDPR, and emerging regulations. </w:t>
      </w:r>
      <w:r w:rsidRPr="00EE5195">
        <w:rPr>
          <w:rStyle w:val="af5"/>
          <w:rFonts w:eastAsiaTheme="majorEastAsia"/>
          <w:szCs w:val="24"/>
          <w:lang w:val="en-US"/>
        </w:rPr>
        <w:t>International Journal of Emerging Trends in Computer Science and Information Technology</w:t>
      </w:r>
      <w:r w:rsidRPr="00EE5195">
        <w:rPr>
          <w:szCs w:val="24"/>
          <w:lang w:val="en-US"/>
        </w:rPr>
        <w:t xml:space="preserve">, 67–74. </w:t>
      </w:r>
      <w:r w:rsidRPr="00EE5195">
        <w:rPr>
          <w:rFonts w:eastAsiaTheme="majorEastAsia"/>
          <w:szCs w:val="24"/>
          <w:lang w:val="en-US"/>
        </w:rPr>
        <w:t>https://doi.org/10.56472/ICCSAIML25-108</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A0BD7" w:rsidRPr="008F58CF" w14:paraId="007A084F" w14:textId="77777777" w:rsidTr="00810B57">
        <w:tc>
          <w:tcPr>
            <w:tcW w:w="9628" w:type="dxa"/>
          </w:tcPr>
          <w:p w14:paraId="46B09CBE" w14:textId="51B5B38D" w:rsidR="007A0BD7" w:rsidRPr="00F619A5" w:rsidRDefault="00423A26" w:rsidP="00423A26">
            <w:pPr>
              <w:pStyle w:val="1"/>
              <w:outlineLvl w:val="0"/>
              <w:rPr>
                <w:lang w:val="en-US"/>
              </w:rPr>
            </w:pPr>
            <w:bookmarkStart w:id="42" w:name="_Toc229747517"/>
            <w:r w:rsidRPr="00F619A5">
              <w:rPr>
                <w:lang w:val="en-US"/>
              </w:rPr>
              <w:lastRenderedPageBreak/>
              <w:t xml:space="preserve">Effect of Polymeric Materials on Mobile Forms of Heavy Metals the Upper Soil Horizon at Different Levels of Contamination in </w:t>
            </w:r>
            <w:r w:rsidRPr="00F619A5">
              <w:rPr>
                <w:i/>
                <w:iCs/>
                <w:lang w:val="en-US"/>
              </w:rPr>
              <w:t>Gleyic Chernozems</w:t>
            </w:r>
            <w:bookmarkEnd w:id="42"/>
          </w:p>
        </w:tc>
      </w:tr>
      <w:tr w:rsidR="007A0BD7" w:rsidRPr="008F58CF" w14:paraId="0551EF9F" w14:textId="77777777" w:rsidTr="00810B57">
        <w:tc>
          <w:tcPr>
            <w:tcW w:w="9628" w:type="dxa"/>
          </w:tcPr>
          <w:p w14:paraId="649D65A9" w14:textId="4B7BFE37" w:rsidR="007A0BD7" w:rsidRPr="0081031E" w:rsidRDefault="001348FC" w:rsidP="001348FC">
            <w:pPr>
              <w:ind w:left="708" w:hanging="708"/>
              <w:jc w:val="center"/>
              <w:rPr>
                <w:bCs/>
                <w:i/>
                <w:iCs/>
                <w:lang w:val="en-US"/>
              </w:rPr>
            </w:pPr>
            <w:proofErr w:type="spellStart"/>
            <w:r w:rsidRPr="00F619A5">
              <w:rPr>
                <w:rFonts w:cs="Times New Roman"/>
                <w:bCs/>
                <w:i/>
                <w:iCs/>
                <w:szCs w:val="24"/>
                <w:lang w:val="en-US"/>
              </w:rPr>
              <w:t>Calero</w:t>
            </w:r>
            <w:proofErr w:type="spellEnd"/>
            <w:r w:rsidRPr="00F619A5">
              <w:rPr>
                <w:rFonts w:cs="Times New Roman"/>
                <w:bCs/>
                <w:i/>
                <w:iCs/>
                <w:szCs w:val="24"/>
                <w:lang w:val="en-US"/>
              </w:rPr>
              <w:t xml:space="preserve"> Herrera V.K.</w:t>
            </w:r>
            <w:r w:rsidRPr="00F619A5">
              <w:rPr>
                <w:rFonts w:cs="Times New Roman"/>
                <w:bCs/>
                <w:i/>
                <w:iCs/>
                <w:szCs w:val="24"/>
                <w:vertAlign w:val="superscript"/>
                <w:lang w:val="en-US"/>
              </w:rPr>
              <w:t>1</w:t>
            </w:r>
            <w:r w:rsidRPr="00F619A5">
              <w:rPr>
                <w:rFonts w:cs="Times New Roman"/>
                <w:bCs/>
                <w:i/>
                <w:iCs/>
                <w:szCs w:val="24"/>
                <w:lang w:val="en-US"/>
              </w:rPr>
              <w:t xml:space="preserve">, </w:t>
            </w:r>
            <w:proofErr w:type="spellStart"/>
            <w:r w:rsidRPr="00F619A5">
              <w:rPr>
                <w:rFonts w:cs="Times New Roman"/>
                <w:bCs/>
                <w:i/>
                <w:iCs/>
                <w:szCs w:val="24"/>
                <w:lang w:val="en-US"/>
              </w:rPr>
              <w:t>Berezkin</w:t>
            </w:r>
            <w:proofErr w:type="spellEnd"/>
            <w:r w:rsidRPr="00F619A5">
              <w:rPr>
                <w:rFonts w:cs="Times New Roman"/>
                <w:bCs/>
                <w:i/>
                <w:iCs/>
                <w:szCs w:val="24"/>
                <w:lang w:val="en-US"/>
              </w:rPr>
              <w:t xml:space="preserve"> V.Yu.</w:t>
            </w:r>
            <w:r w:rsidRPr="00F619A5">
              <w:rPr>
                <w:rFonts w:cs="Times New Roman"/>
                <w:bCs/>
                <w:i/>
                <w:iCs/>
                <w:szCs w:val="24"/>
                <w:vertAlign w:val="superscript"/>
                <w:lang w:val="en-US"/>
              </w:rPr>
              <w:t>1,2</w:t>
            </w:r>
            <w:r w:rsidRPr="00F619A5">
              <w:rPr>
                <w:rFonts w:cs="Times New Roman"/>
                <w:bCs/>
                <w:i/>
                <w:iCs/>
                <w:szCs w:val="24"/>
                <w:lang w:val="en-US"/>
              </w:rPr>
              <w:t>, Degtyarev A.P.</w:t>
            </w:r>
            <w:r w:rsidRPr="00F619A5">
              <w:rPr>
                <w:rFonts w:cs="Times New Roman"/>
                <w:bCs/>
                <w:i/>
                <w:iCs/>
                <w:szCs w:val="24"/>
                <w:vertAlign w:val="superscript"/>
                <w:lang w:val="en-US"/>
              </w:rPr>
              <w:t>2</w:t>
            </w:r>
            <w:r w:rsidRPr="00F619A5">
              <w:rPr>
                <w:rFonts w:cs="Times New Roman"/>
                <w:bCs/>
                <w:i/>
                <w:iCs/>
                <w:szCs w:val="24"/>
                <w:lang w:val="en-US"/>
              </w:rPr>
              <w:t>, Yakimenko O.S.</w:t>
            </w:r>
            <w:r w:rsidRPr="00F619A5">
              <w:rPr>
                <w:rFonts w:cs="Times New Roman"/>
                <w:bCs/>
                <w:i/>
                <w:iCs/>
                <w:szCs w:val="24"/>
                <w:vertAlign w:val="superscript"/>
                <w:lang w:val="en-US"/>
              </w:rPr>
              <w:t>3</w:t>
            </w:r>
            <w:r w:rsidRPr="00F619A5">
              <w:rPr>
                <w:rFonts w:cs="Times New Roman"/>
                <w:bCs/>
                <w:i/>
                <w:iCs/>
                <w:szCs w:val="24"/>
                <w:lang w:val="en-US"/>
              </w:rPr>
              <w:t>, Terekhova V.</w:t>
            </w:r>
            <w:r w:rsidRPr="001348FC">
              <w:rPr>
                <w:rFonts w:cs="Times New Roman"/>
                <w:bCs/>
                <w:i/>
                <w:iCs/>
                <w:szCs w:val="24"/>
              </w:rPr>
              <w:t>А</w:t>
            </w:r>
            <w:r w:rsidRPr="00F619A5">
              <w:rPr>
                <w:rFonts w:cs="Times New Roman"/>
                <w:bCs/>
                <w:i/>
                <w:iCs/>
                <w:szCs w:val="24"/>
                <w:lang w:val="en-US"/>
              </w:rPr>
              <w:t>.</w:t>
            </w:r>
            <w:r w:rsidRPr="00F619A5">
              <w:rPr>
                <w:rFonts w:cs="Times New Roman"/>
                <w:bCs/>
                <w:i/>
                <w:iCs/>
                <w:szCs w:val="24"/>
                <w:vertAlign w:val="superscript"/>
                <w:lang w:val="en-US"/>
              </w:rPr>
              <w:t>3</w:t>
            </w:r>
            <w:r w:rsidR="008F54B7" w:rsidRPr="008F54B7">
              <w:rPr>
                <w:rFonts w:cs="Times New Roman"/>
                <w:bCs/>
                <w:i/>
                <w:iCs/>
                <w:szCs w:val="24"/>
                <w:lang w:val="en-US"/>
              </w:rPr>
              <w:t>, Serikov K. P.</w:t>
            </w:r>
            <w:r w:rsidR="008F54B7" w:rsidRPr="008F54B7">
              <w:rPr>
                <w:rFonts w:cs="Times New Roman"/>
                <w:bCs/>
                <w:i/>
                <w:iCs/>
                <w:szCs w:val="24"/>
                <w:vertAlign w:val="superscript"/>
                <w:lang w:val="en-US"/>
              </w:rPr>
              <w:t>3</w:t>
            </w:r>
            <w:r w:rsidR="008F54B7" w:rsidRPr="008F54B7">
              <w:rPr>
                <w:rFonts w:cs="Times New Roman"/>
                <w:bCs/>
                <w:i/>
                <w:iCs/>
                <w:szCs w:val="24"/>
                <w:lang w:val="en-US"/>
              </w:rPr>
              <w:t>, Kostin A.S.</w:t>
            </w:r>
            <w:r w:rsidR="008F54B7" w:rsidRPr="008F54B7">
              <w:rPr>
                <w:rFonts w:cs="Times New Roman"/>
                <w:bCs/>
                <w:i/>
                <w:iCs/>
                <w:szCs w:val="24"/>
                <w:vertAlign w:val="superscript"/>
                <w:lang w:val="en-US"/>
              </w:rPr>
              <w:t>2</w:t>
            </w:r>
          </w:p>
        </w:tc>
      </w:tr>
      <w:tr w:rsidR="007A0BD7" w:rsidRPr="008F58CF" w14:paraId="607A18D4" w14:textId="77777777" w:rsidTr="00810B57">
        <w:tc>
          <w:tcPr>
            <w:tcW w:w="9628" w:type="dxa"/>
          </w:tcPr>
          <w:p w14:paraId="211F62CF" w14:textId="41635F86" w:rsidR="007A0BD7" w:rsidRPr="00ED7E8B" w:rsidRDefault="001348FC" w:rsidP="00810B57">
            <w:pPr>
              <w:ind w:firstLine="0"/>
              <w:jc w:val="center"/>
              <w:rPr>
                <w:i/>
                <w:iCs/>
                <w:lang w:val="en-US"/>
              </w:rPr>
            </w:pPr>
            <w:r w:rsidRPr="00ED7E8B">
              <w:rPr>
                <w:i/>
                <w:iCs/>
                <w:lang w:val="en-US"/>
              </w:rPr>
              <w:t xml:space="preserve">1 – </w:t>
            </w:r>
            <w:r w:rsidR="00ED7E8B" w:rsidRPr="00ED7E8B">
              <w:rPr>
                <w:i/>
                <w:iCs/>
                <w:lang w:val="en-US"/>
              </w:rPr>
              <w:t>Patrice Lumumba Peoples' Friendship University of Russia, Moscow, Russia</w:t>
            </w:r>
          </w:p>
          <w:p w14:paraId="2F24E317" w14:textId="77777777" w:rsidR="00EF5864" w:rsidRPr="0065191A" w:rsidRDefault="001348FC" w:rsidP="00810B57">
            <w:pPr>
              <w:ind w:firstLine="0"/>
              <w:jc w:val="center"/>
              <w:rPr>
                <w:i/>
                <w:iCs/>
                <w:lang w:val="en-US"/>
              </w:rPr>
            </w:pPr>
            <w:r w:rsidRPr="001E1D98">
              <w:rPr>
                <w:i/>
                <w:iCs/>
                <w:lang w:val="en-US"/>
              </w:rPr>
              <w:t xml:space="preserve">2 – </w:t>
            </w:r>
            <w:r w:rsidR="001E1D98" w:rsidRPr="001E1D98">
              <w:rPr>
                <w:i/>
                <w:iCs/>
                <w:lang w:val="en-US"/>
              </w:rPr>
              <w:t>Vernadsky Institute of Geochemistry and Analytical Chemistry</w:t>
            </w:r>
          </w:p>
          <w:p w14:paraId="66CDF922" w14:textId="75CFBE1D" w:rsidR="001348FC" w:rsidRPr="001E1D98" w:rsidRDefault="001E1D98" w:rsidP="00810B57">
            <w:pPr>
              <w:ind w:firstLine="0"/>
              <w:jc w:val="center"/>
              <w:rPr>
                <w:i/>
                <w:iCs/>
                <w:lang w:val="en-US"/>
              </w:rPr>
            </w:pPr>
            <w:r w:rsidRPr="001E1D98">
              <w:rPr>
                <w:i/>
                <w:iCs/>
                <w:lang w:val="en-US"/>
              </w:rPr>
              <w:t>of the Russian Academy of Sciences, Moscow, Russia</w:t>
            </w:r>
          </w:p>
          <w:p w14:paraId="336262EE" w14:textId="5F7AB070" w:rsidR="001348FC" w:rsidRPr="00F619A5" w:rsidRDefault="001348FC" w:rsidP="00810B57">
            <w:pPr>
              <w:ind w:firstLine="0"/>
              <w:jc w:val="center"/>
              <w:rPr>
                <w:i/>
                <w:iCs/>
                <w:lang w:val="en-US"/>
              </w:rPr>
            </w:pPr>
            <w:r>
              <w:rPr>
                <w:i/>
                <w:iCs/>
                <w:lang w:val="en-US"/>
              </w:rPr>
              <w:t xml:space="preserve">3 – </w:t>
            </w:r>
            <w:r w:rsidR="00CB4B3C" w:rsidRPr="00CB4B3C">
              <w:rPr>
                <w:i/>
                <w:iCs/>
                <w:lang w:val="en-US"/>
              </w:rPr>
              <w:t>Lomonosov Moscow State University, Moscow, Russia</w:t>
            </w:r>
          </w:p>
        </w:tc>
      </w:tr>
      <w:tr w:rsidR="007A0BD7" w:rsidRPr="009D618E" w14:paraId="6873FE4F" w14:textId="77777777" w:rsidTr="00810B57">
        <w:tc>
          <w:tcPr>
            <w:tcW w:w="9628" w:type="dxa"/>
          </w:tcPr>
          <w:p w14:paraId="47176B16" w14:textId="08590940" w:rsidR="007A0BD7" w:rsidRPr="009E0870" w:rsidRDefault="00C977DB" w:rsidP="00810B57">
            <w:pPr>
              <w:ind w:firstLine="0"/>
              <w:jc w:val="center"/>
              <w:rPr>
                <w:i/>
                <w:iCs/>
                <w:lang w:val="en-US"/>
              </w:rPr>
            </w:pPr>
            <w:r w:rsidRPr="00C977DB">
              <w:rPr>
                <w:i/>
                <w:iCs/>
                <w:lang w:val="en-US"/>
              </w:rPr>
              <w:t>vkalero@bk.ru</w:t>
            </w:r>
          </w:p>
        </w:tc>
      </w:tr>
    </w:tbl>
    <w:p w14:paraId="2F93B556" w14:textId="77777777" w:rsidR="00D066A1" w:rsidRPr="00F15713" w:rsidRDefault="00D066A1" w:rsidP="00D066A1">
      <w:pPr>
        <w:rPr>
          <w:lang w:val="en-US"/>
        </w:rPr>
      </w:pPr>
      <w:r w:rsidRPr="00D066A1">
        <w:rPr>
          <w:lang w:val="en-US"/>
        </w:rPr>
        <w:t>High levels of elements known as "heavy metals" in soils, caused by their natural content in rocks or pollution, have a detrimental effect on the quality of agricultural products and, consequently, on public health</w:t>
      </w:r>
      <w:r w:rsidRPr="00F15713">
        <w:rPr>
          <w:lang w:val="en-US"/>
        </w:rPr>
        <w:t xml:space="preserve"> </w:t>
      </w:r>
      <w:r>
        <w:rPr>
          <w:lang w:val="en-US"/>
        </w:rPr>
        <w:t>[1]</w:t>
      </w:r>
      <w:r w:rsidRPr="00D066A1">
        <w:rPr>
          <w:lang w:val="en-US"/>
        </w:rPr>
        <w:t>.</w:t>
      </w:r>
      <w:r w:rsidRPr="00F15713">
        <w:rPr>
          <w:lang w:val="en-US"/>
        </w:rPr>
        <w:t xml:space="preserve"> One of the solutions to the above-mentioned problem is the remediation of contaminated soils using sorbents that immobilize heavy metals, which can be either natural or synthetic polymers </w:t>
      </w:r>
      <w:r>
        <w:rPr>
          <w:lang w:val="en-US"/>
        </w:rPr>
        <w:t>[5, 6]</w:t>
      </w:r>
      <w:r w:rsidRPr="00F15713">
        <w:rPr>
          <w:lang w:val="en-US"/>
        </w:rPr>
        <w:t>.</w:t>
      </w:r>
    </w:p>
    <w:p w14:paraId="50A0770A" w14:textId="77777777" w:rsidR="00D066A1" w:rsidRPr="00F15713" w:rsidRDefault="00D066A1" w:rsidP="00D066A1">
      <w:pPr>
        <w:rPr>
          <w:lang w:val="en-US"/>
        </w:rPr>
      </w:pPr>
      <w:r w:rsidRPr="00F15713">
        <w:rPr>
          <w:lang w:val="en-US"/>
        </w:rPr>
        <w:t xml:space="preserve">Earlier experiments </w:t>
      </w:r>
      <w:r>
        <w:rPr>
          <w:lang w:val="en-US"/>
        </w:rPr>
        <w:t>[3, 4]</w:t>
      </w:r>
      <w:r w:rsidRPr="00F15713">
        <w:rPr>
          <w:lang w:val="en-US"/>
        </w:rPr>
        <w:t xml:space="preserve"> have shown the effect of polymer sorbents (hydrolysed polyacrylonitrile (HYPAN), </w:t>
      </w:r>
      <w:r w:rsidRPr="00D066A1">
        <w:rPr>
          <w:lang w:val="en-US"/>
        </w:rPr>
        <w:t>HYPAN +potassium humate</w:t>
      </w:r>
      <w:r w:rsidRPr="00F15713">
        <w:rPr>
          <w:lang w:val="en-US"/>
        </w:rPr>
        <w:t xml:space="preserve"> (Sakhalin humate), and mycelium </w:t>
      </w:r>
      <w:r>
        <w:rPr>
          <w:lang w:val="en-US"/>
        </w:rPr>
        <w:t xml:space="preserve">of species </w:t>
      </w:r>
      <w:r w:rsidRPr="00F15713">
        <w:rPr>
          <w:i/>
          <w:iCs/>
          <w:lang w:val="en-US"/>
        </w:rPr>
        <w:t>Alternaria alternaria</w:t>
      </w:r>
      <w:r w:rsidRPr="00F15713">
        <w:rPr>
          <w:lang w:val="en-US"/>
        </w:rPr>
        <w:t>) on the change in the content of mobile forms of metal cations (Cu, Zn, Pb, Cd) in high-contaminated soils of certain zonal types, as exemplified by the Tula and Moscow regions.</w:t>
      </w:r>
    </w:p>
    <w:p w14:paraId="37038975" w14:textId="77777777" w:rsidR="00D066A1" w:rsidRPr="00F15713" w:rsidRDefault="00D066A1" w:rsidP="00D066A1">
      <w:pPr>
        <w:rPr>
          <w:lang w:val="en-US"/>
        </w:rPr>
      </w:pPr>
      <w:r w:rsidRPr="00F15713">
        <w:rPr>
          <w:lang w:val="en-US"/>
        </w:rPr>
        <w:t>The aim of the work was to investigate the effect of the same polymeric sorbents (HYPAN</w:t>
      </w:r>
      <w:r>
        <w:rPr>
          <w:lang w:val="en-US"/>
        </w:rPr>
        <w:t xml:space="preserve">, </w:t>
      </w:r>
      <w:r w:rsidRPr="00F15713">
        <w:rPr>
          <w:lang w:val="en-US"/>
        </w:rPr>
        <w:t>Sakhalin humate</w:t>
      </w:r>
      <w:r>
        <w:rPr>
          <w:lang w:val="en-US"/>
        </w:rPr>
        <w:t xml:space="preserve">, </w:t>
      </w:r>
      <w:r>
        <w:rPr>
          <w:i/>
          <w:iCs/>
          <w:lang w:val="en-US"/>
        </w:rPr>
        <w:t>Alternaria alternaria</w:t>
      </w:r>
      <w:r w:rsidRPr="00F15713">
        <w:rPr>
          <w:lang w:val="en-US"/>
        </w:rPr>
        <w:t xml:space="preserve">) on the content of mobile forms of heavy metals </w:t>
      </w:r>
      <w:r>
        <w:rPr>
          <w:lang w:val="en-US"/>
        </w:rPr>
        <w:t>(</w:t>
      </w:r>
      <w:r w:rsidRPr="00F15713">
        <w:rPr>
          <w:lang w:val="en-US"/>
        </w:rPr>
        <w:t>Cu, Zn, Pb, Cd</w:t>
      </w:r>
      <w:r>
        <w:rPr>
          <w:lang w:val="en-US"/>
        </w:rPr>
        <w:t xml:space="preserve">) </w:t>
      </w:r>
      <w:r w:rsidRPr="00F15713">
        <w:rPr>
          <w:lang w:val="en-US"/>
        </w:rPr>
        <w:t>in meadow-chernozem soil (Gleyic Chernozems) of the Novosibirsk region before and after environmental pollution.</w:t>
      </w:r>
    </w:p>
    <w:p w14:paraId="1DBD2AA4" w14:textId="284632B0" w:rsidR="00D066A1" w:rsidRPr="00D066A1" w:rsidRDefault="00D066A1" w:rsidP="00D066A1">
      <w:pPr>
        <w:rPr>
          <w:lang w:val="en-US"/>
        </w:rPr>
      </w:pPr>
      <w:r w:rsidRPr="00D066A1">
        <w:rPr>
          <w:lang w:val="en-US"/>
        </w:rPr>
        <w:t xml:space="preserve">The soils were collected in the summer of 2025 on the outskirts of the city Novosibirsk (Novosibirsk region, Russia). Soil types were classified in the field as </w:t>
      </w:r>
      <w:r w:rsidRPr="00F15713">
        <w:rPr>
          <w:lang w:val="en-US"/>
        </w:rPr>
        <w:t>Gleyic Chernozems</w:t>
      </w:r>
      <w:r>
        <w:rPr>
          <w:lang w:val="en-US"/>
        </w:rPr>
        <w:t xml:space="preserve"> [7]</w:t>
      </w:r>
      <w:r w:rsidRPr="00D066A1">
        <w:rPr>
          <w:lang w:val="en-US"/>
        </w:rPr>
        <w:t>.</w:t>
      </w:r>
      <w:r>
        <w:rPr>
          <w:lang w:val="en-US"/>
        </w:rPr>
        <w:t xml:space="preserve"> </w:t>
      </w:r>
      <w:r w:rsidRPr="00D066A1">
        <w:rPr>
          <w:lang w:val="en-US"/>
        </w:rPr>
        <w:t>The soil samples were previously dried to an air-dry state, ground, and sieved through a 2 mm sieve.</w:t>
      </w:r>
      <w:r w:rsidRPr="00F15713">
        <w:rPr>
          <w:lang w:val="en-US"/>
        </w:rPr>
        <w:t xml:space="preserve"> To simulate contamination, a solution containing a mixture of heavy metals </w:t>
      </w:r>
      <w:r>
        <w:rPr>
          <w:lang w:val="en-US"/>
        </w:rPr>
        <w:t xml:space="preserve">(HM) </w:t>
      </w:r>
      <w:r w:rsidRPr="00F15713">
        <w:rPr>
          <w:lang w:val="en-US"/>
        </w:rPr>
        <w:t xml:space="preserve">in the form of soluble salts (nitrates) of copper, zinc, lead, and cadmium </w:t>
      </w:r>
      <w:r w:rsidR="00E64D9A" w:rsidRPr="00F15713">
        <w:rPr>
          <w:lang w:val="en-US"/>
        </w:rPr>
        <w:t>were</w:t>
      </w:r>
      <w:r w:rsidRPr="00F15713">
        <w:rPr>
          <w:lang w:val="en-US"/>
        </w:rPr>
        <w:t xml:space="preserve"> added to twenty 100-g soil samples using a pipette, and the samples were thoroughly mixed. </w:t>
      </w:r>
      <w:r w:rsidRPr="00D066A1">
        <w:rPr>
          <w:lang w:val="en-US"/>
        </w:rPr>
        <w:t>Hypane was added in the form of a 1% solution, the binary formulation consisted of a 1% hypane solution and a 0.1% solution of Sakhalin humate, the ratio was 20 ml per 100 g of dry soil.</w:t>
      </w:r>
    </w:p>
    <w:p w14:paraId="7D19A6F2" w14:textId="77777777" w:rsidR="00D066A1" w:rsidRPr="00D066A1" w:rsidRDefault="00D066A1" w:rsidP="00D066A1">
      <w:pPr>
        <w:rPr>
          <w:lang w:val="en-US"/>
        </w:rPr>
      </w:pPr>
      <w:r w:rsidRPr="00D066A1">
        <w:rPr>
          <w:lang w:val="en-US"/>
        </w:rPr>
        <w:t xml:space="preserve">Soil samples (contaminated with heavy metals and non-contaminated) were moistened by adding distilled water to reach 60% of the total moisture content and kept for seven days at room temperature to ensure even distribution of water and </w:t>
      </w:r>
      <w:r>
        <w:rPr>
          <w:lang w:val="en-US"/>
        </w:rPr>
        <w:t>H</w:t>
      </w:r>
      <w:r w:rsidRPr="00D066A1">
        <w:rPr>
          <w:lang w:val="en-US"/>
        </w:rPr>
        <w:t>M</w:t>
      </w:r>
      <w:r>
        <w:rPr>
          <w:lang w:val="en-US"/>
        </w:rPr>
        <w:t>-</w:t>
      </w:r>
      <w:r w:rsidRPr="00D066A1">
        <w:rPr>
          <w:lang w:val="en-US"/>
        </w:rPr>
        <w:t xml:space="preserve">salts. After that, polymer sorbents (HYPAN, Sakhalin humate, </w:t>
      </w:r>
      <w:r w:rsidRPr="00D066A1">
        <w:rPr>
          <w:i/>
          <w:iCs/>
          <w:lang w:val="en-US"/>
        </w:rPr>
        <w:t>Alternaria alternaria</w:t>
      </w:r>
      <w:r w:rsidRPr="00D066A1">
        <w:rPr>
          <w:lang w:val="en-US"/>
        </w:rPr>
        <w:t>) were added, incubated for seven days, and then analyzed. The experiment was conducted in three replicates.</w:t>
      </w:r>
    </w:p>
    <w:p w14:paraId="5C269C28" w14:textId="77777777" w:rsidR="00D066A1" w:rsidRPr="00F15713" w:rsidRDefault="00D066A1" w:rsidP="00D066A1">
      <w:pPr>
        <w:rPr>
          <w:lang w:val="en-US"/>
        </w:rPr>
      </w:pPr>
      <w:r w:rsidRPr="00D066A1">
        <w:rPr>
          <w:lang w:val="en-US"/>
        </w:rPr>
        <w:t>Total and mobile forms of the studied HM (Pb, Cu, Zn, and Cd) were determined in the soil sample before and after the experiment using atomic absorption spectroscopy (AAC)</w:t>
      </w:r>
      <w:r>
        <w:rPr>
          <w:lang w:val="en-US"/>
        </w:rPr>
        <w:t xml:space="preserve"> [2]</w:t>
      </w:r>
      <w:r w:rsidRPr="00D066A1">
        <w:rPr>
          <w:lang w:val="en-US"/>
        </w:rPr>
        <w:t>.</w:t>
      </w:r>
      <w:r w:rsidRPr="00F15713">
        <w:rPr>
          <w:lang w:val="en-US"/>
        </w:rPr>
        <w:t xml:space="preserve"> </w:t>
      </w:r>
    </w:p>
    <w:p w14:paraId="50418951" w14:textId="77777777" w:rsidR="00D066A1" w:rsidRPr="00F15713" w:rsidRDefault="00D066A1" w:rsidP="00D066A1">
      <w:pPr>
        <w:rPr>
          <w:lang w:val="en-US"/>
        </w:rPr>
      </w:pPr>
      <w:r w:rsidRPr="00F15713">
        <w:rPr>
          <w:lang w:val="en-US"/>
        </w:rPr>
        <w:t>The organic carbon content of the soil was measured using the Tyurin dichromate oxidation method. The results show that, compared to other regions we have previously studied</w:t>
      </w:r>
      <w:r>
        <w:rPr>
          <w:lang w:val="en-US"/>
        </w:rPr>
        <w:t xml:space="preserve"> [3, 4]</w:t>
      </w:r>
      <w:r w:rsidRPr="00F15713">
        <w:rPr>
          <w:lang w:val="en-US"/>
        </w:rPr>
        <w:t>, the Novosibirsk region has a lower organic carbon content (by 2%) and, consequently, a lower sorption capacity. This may be due not only to the location, but also to the type of soil, which is Gleyic Chernozem.</w:t>
      </w:r>
    </w:p>
    <w:p w14:paraId="7D3DB9A5" w14:textId="77777777" w:rsidR="00D066A1" w:rsidRPr="00F15713" w:rsidRDefault="00D066A1" w:rsidP="00D066A1">
      <w:pPr>
        <w:rPr>
          <w:lang w:val="en-US"/>
        </w:rPr>
      </w:pPr>
      <w:r w:rsidRPr="00F15713">
        <w:rPr>
          <w:lang w:val="en-US"/>
        </w:rPr>
        <w:t xml:space="preserve">The model experiment showed that a positive effect of the treatment of polluted soil with polymers is observed at all levels of HM concentration. At the same time, the greatest effect of </w:t>
      </w:r>
      <w:r w:rsidRPr="00F15713">
        <w:rPr>
          <w:lang w:val="en-US"/>
        </w:rPr>
        <w:lastRenderedPageBreak/>
        <w:t>reclamation using sorbents used by the authors was observed in the presence of ‘Sakhalin humate’. The most effective reduction of mobile forms was observed at maximum soil contamination.</w:t>
      </w:r>
    </w:p>
    <w:p w14:paraId="43E79587" w14:textId="726F10AD" w:rsidR="00493618" w:rsidRPr="00443AF2" w:rsidRDefault="00493618" w:rsidP="00493618">
      <w:pPr>
        <w:rPr>
          <w:rFonts w:eastAsia="Malgun Gothic"/>
          <w:b/>
          <w:lang w:val="en-US" w:eastAsia="ko-KR"/>
        </w:rPr>
      </w:pPr>
      <w:r w:rsidRPr="00443AF2">
        <w:rPr>
          <w:rFonts w:eastAsia="Malgun Gothic"/>
          <w:b/>
          <w:lang w:val="en-US" w:eastAsia="ko-KR"/>
        </w:rPr>
        <w:t>References</w:t>
      </w:r>
    </w:p>
    <w:p w14:paraId="26604744" w14:textId="30A356AD" w:rsidR="00493618" w:rsidRPr="00493618" w:rsidRDefault="00493618" w:rsidP="00493618">
      <w:pPr>
        <w:rPr>
          <w:rFonts w:eastAsia="Malgun Gothic"/>
          <w:lang w:val="en-US" w:eastAsia="ko-KR"/>
        </w:rPr>
      </w:pPr>
      <w:r>
        <w:rPr>
          <w:rFonts w:eastAsia="Malgun Gothic"/>
          <w:lang w:val="en-US" w:eastAsia="ko-KR"/>
        </w:rPr>
        <w:t xml:space="preserve">1. </w:t>
      </w:r>
      <w:r w:rsidRPr="00493618">
        <w:rPr>
          <w:rFonts w:eastAsia="Malgun Gothic"/>
          <w:lang w:val="en-US" w:eastAsia="ko-KR"/>
        </w:rPr>
        <w:t xml:space="preserve">Aznabaeva RV. Content of heavy metals (Pb, Co, Cu, Zn, </w:t>
      </w:r>
      <w:r>
        <w:rPr>
          <w:rFonts w:eastAsia="Malgun Gothic"/>
          <w:lang w:val="en-US" w:eastAsia="ko-KR"/>
        </w:rPr>
        <w:t>Cd</w:t>
      </w:r>
      <w:r w:rsidRPr="00493618">
        <w:rPr>
          <w:rFonts w:eastAsia="Malgun Gothic"/>
          <w:lang w:val="en-US" w:eastAsia="ko-KR"/>
        </w:rPr>
        <w:t>) in soils of agricultural purpose of Chekmagushevsky district of RB. Ecology and nature management: applied aspects: proceedings of the IX International Scientific and Practical Conference. Bashkir State Pedagogical University. Vol</w:t>
      </w:r>
      <w:r>
        <w:rPr>
          <w:rFonts w:eastAsia="Malgun Gothic"/>
          <w:lang w:val="en-US" w:eastAsia="ko-KR"/>
        </w:rPr>
        <w:t>.</w:t>
      </w:r>
      <w:r w:rsidRPr="00493618">
        <w:rPr>
          <w:rFonts w:eastAsia="Malgun Gothic"/>
          <w:lang w:val="en-US" w:eastAsia="ko-KR"/>
        </w:rPr>
        <w:t xml:space="preserve"> 1. Ufa: LLC Aeterna; 2019. p. 16–19.</w:t>
      </w:r>
      <w:r>
        <w:rPr>
          <w:rFonts w:eastAsia="Malgun Gothic"/>
          <w:lang w:val="en-US" w:eastAsia="ko-KR"/>
        </w:rPr>
        <w:t xml:space="preserve"> </w:t>
      </w:r>
      <w:r w:rsidRPr="00493618">
        <w:rPr>
          <w:rFonts w:eastAsia="Malgun Gothic"/>
          <w:lang w:val="en-US" w:eastAsia="ko-KR"/>
        </w:rPr>
        <w:t>(In Russ.)</w:t>
      </w:r>
    </w:p>
    <w:p w14:paraId="569AD2C5" w14:textId="5F6FD405" w:rsidR="00493618" w:rsidRPr="00443AF2" w:rsidRDefault="00443AF2" w:rsidP="00493618">
      <w:pPr>
        <w:rPr>
          <w:rFonts w:eastAsia="Malgun Gothic"/>
          <w:lang w:val="en-US" w:eastAsia="ko-KR"/>
        </w:rPr>
      </w:pPr>
      <w:r>
        <w:rPr>
          <w:rFonts w:eastAsia="Malgun Gothic"/>
          <w:lang w:val="en-US" w:eastAsia="ko-KR"/>
        </w:rPr>
        <w:t xml:space="preserve">2. </w:t>
      </w:r>
      <w:r w:rsidR="00493618" w:rsidRPr="00493618">
        <w:rPr>
          <w:rFonts w:eastAsia="Malgun Gothic"/>
          <w:lang w:val="en-US" w:eastAsia="ko-KR"/>
        </w:rPr>
        <w:t xml:space="preserve">Belyaczkij V.N. Fundamentals of Atomic Absorption and Atomic Emission Spectroscopy Methods, Minsk, BSMU, 2015. </w:t>
      </w:r>
      <w:r w:rsidR="00493618" w:rsidRPr="00443AF2">
        <w:rPr>
          <w:rFonts w:eastAsia="Malgun Gothic"/>
          <w:lang w:val="en-US" w:eastAsia="ko-KR"/>
        </w:rPr>
        <w:t>47 p.</w:t>
      </w:r>
      <w:r w:rsidR="00493618">
        <w:rPr>
          <w:rFonts w:eastAsia="Malgun Gothic"/>
          <w:lang w:val="en-US" w:eastAsia="ko-KR"/>
        </w:rPr>
        <w:t xml:space="preserve"> </w:t>
      </w:r>
      <w:r w:rsidR="00493618" w:rsidRPr="00443AF2">
        <w:rPr>
          <w:rFonts w:eastAsia="Malgun Gothic"/>
          <w:lang w:val="en-US" w:eastAsia="ko-KR"/>
        </w:rPr>
        <w:t>(In Russ.)</w:t>
      </w:r>
    </w:p>
    <w:p w14:paraId="0C94ABF5" w14:textId="1C374B1B" w:rsidR="00493618" w:rsidRPr="00493618" w:rsidRDefault="00443AF2" w:rsidP="00493618">
      <w:pPr>
        <w:rPr>
          <w:lang w:val="en-US"/>
        </w:rPr>
      </w:pPr>
      <w:r>
        <w:rPr>
          <w:rFonts w:eastAsia="Malgun Gothic"/>
          <w:lang w:val="en-US" w:eastAsia="ko-KR"/>
        </w:rPr>
        <w:t xml:space="preserve">3. </w:t>
      </w:r>
      <w:r w:rsidR="00493618" w:rsidRPr="00493618">
        <w:rPr>
          <w:rFonts w:eastAsia="Malgun Gothic"/>
          <w:lang w:val="en-US" w:eastAsia="ko-KR"/>
        </w:rPr>
        <w:t>Berezkin V.Yu., Volkova V.D., Degtyaryov A.P., Kalero Errera V.K., Yakimenko O.S., Terexova V.A.</w:t>
      </w:r>
      <w:r w:rsidR="00493618" w:rsidRPr="004014B1">
        <w:rPr>
          <w:rFonts w:eastAsia="Malgun Gothic"/>
          <w:lang w:val="en-US" w:eastAsia="ko-KR"/>
        </w:rPr>
        <w:t xml:space="preserve"> </w:t>
      </w:r>
      <w:r w:rsidR="00493618" w:rsidRPr="00493618">
        <w:rPr>
          <w:rFonts w:eastAsia="Malgun Gothic"/>
          <w:lang w:val="en-US" w:eastAsia="ko-KR"/>
        </w:rPr>
        <w:t>Influence of polymer materials on mobile forms of heavy metals at different levels of polymetallic contamination of sod-podzolic soil.</w:t>
      </w:r>
      <w:r w:rsidR="00493618">
        <w:rPr>
          <w:rFonts w:eastAsia="Malgun Gothic"/>
          <w:lang w:val="en-US" w:eastAsia="ko-KR"/>
        </w:rPr>
        <w:t xml:space="preserve"> </w:t>
      </w:r>
      <w:r w:rsidR="00493618" w:rsidRPr="00493618">
        <w:rPr>
          <w:rFonts w:eastAsia="Malgun Gothic"/>
          <w:lang w:val="en-US" w:eastAsia="ko-KR"/>
        </w:rPr>
        <w:t>RUDN University Bulletin. Series: Ecology and Life Safety, RUDN University (Moscow), Vol</w:t>
      </w:r>
      <w:r w:rsidR="00493618">
        <w:rPr>
          <w:rFonts w:eastAsia="Malgun Gothic"/>
          <w:lang w:val="en-US" w:eastAsia="ko-KR"/>
        </w:rPr>
        <w:t>.</w:t>
      </w:r>
      <w:r w:rsidR="00493618" w:rsidRPr="00493618">
        <w:rPr>
          <w:rFonts w:eastAsia="Malgun Gothic"/>
          <w:lang w:val="en-US" w:eastAsia="ko-KR"/>
        </w:rPr>
        <w:t xml:space="preserve"> 33, No. 3, 2025, pp. 366-379</w:t>
      </w:r>
      <w:r w:rsidR="00493618">
        <w:rPr>
          <w:rFonts w:eastAsia="Malgun Gothic"/>
          <w:lang w:val="en-US" w:eastAsia="ko-KR"/>
        </w:rPr>
        <w:t xml:space="preserve"> </w:t>
      </w:r>
      <w:r w:rsidR="00493618" w:rsidRPr="00493618">
        <w:rPr>
          <w:rFonts w:eastAsia="Malgun Gothic"/>
          <w:lang w:val="en-US" w:eastAsia="ko-KR"/>
        </w:rPr>
        <w:t>(In Russ.)</w:t>
      </w:r>
    </w:p>
    <w:p w14:paraId="3E95880E" w14:textId="519E0EB5" w:rsidR="00493618" w:rsidRPr="00493618" w:rsidRDefault="00443AF2" w:rsidP="00493618">
      <w:pPr>
        <w:rPr>
          <w:lang w:val="en-US"/>
        </w:rPr>
      </w:pPr>
      <w:r>
        <w:rPr>
          <w:lang w:val="en-US"/>
        </w:rPr>
        <w:t xml:space="preserve">4. </w:t>
      </w:r>
      <w:r w:rsidR="00493618" w:rsidRPr="004014B1">
        <w:rPr>
          <w:lang w:val="en-US"/>
        </w:rPr>
        <w:t>Berezkin V.Yu., Degtyaryov A.P., Kalero Errera K.V., Terexova V.A., Yakimenko O.S. Influence of polymer materials on mobile forms of heavy metals in modeling of pollution of zonal types of agricultural soils of the East European Plain</w:t>
      </w:r>
      <w:r w:rsidR="00493618">
        <w:rPr>
          <w:lang w:val="en-US"/>
        </w:rPr>
        <w:t>.</w:t>
      </w:r>
      <w:r w:rsidR="00493618" w:rsidRPr="004014B1">
        <w:rPr>
          <w:lang w:val="en-US"/>
        </w:rPr>
        <w:t xml:space="preserve"> </w:t>
      </w:r>
      <w:r w:rsidR="00493618" w:rsidRPr="00493618">
        <w:rPr>
          <w:lang w:val="en-US"/>
        </w:rPr>
        <w:t>Bulletin of Moscow State University, Series 17. Soil Science. 2026. Vol. 81. No. 2</w:t>
      </w:r>
      <w:r w:rsidR="00493618">
        <w:rPr>
          <w:lang w:val="en-US"/>
        </w:rPr>
        <w:t xml:space="preserve"> </w:t>
      </w:r>
      <w:r w:rsidR="00493618" w:rsidRPr="00493618">
        <w:rPr>
          <w:rFonts w:eastAsia="Malgun Gothic"/>
          <w:lang w:val="en-US" w:eastAsia="ko-KR"/>
        </w:rPr>
        <w:t>(In Russ.)</w:t>
      </w:r>
    </w:p>
    <w:p w14:paraId="099167D1" w14:textId="3D58BAC0" w:rsidR="00493618" w:rsidRPr="00443AF2" w:rsidRDefault="00443AF2" w:rsidP="00493618">
      <w:pPr>
        <w:rPr>
          <w:lang w:val="en-US"/>
        </w:rPr>
      </w:pPr>
      <w:r>
        <w:rPr>
          <w:lang w:val="en-US"/>
        </w:rPr>
        <w:t xml:space="preserve">5. </w:t>
      </w:r>
      <w:r w:rsidR="00493618" w:rsidRPr="004014B1">
        <w:rPr>
          <w:lang w:val="en-US"/>
        </w:rPr>
        <w:t xml:space="preserve">Delgado M Z, Aranda FL, Hernandez-Tenorio F, Garrido-Miranda K A, Meléndrez MF, Palacio DA. </w:t>
      </w:r>
      <w:r w:rsidR="00493618" w:rsidRPr="00443AF2">
        <w:rPr>
          <w:lang w:val="en-US"/>
        </w:rPr>
        <w:t>Polyelectrolytes for Environmental, Agricultural, and Medical Applications. Polymers. 2024;16(10): 1434</w:t>
      </w:r>
      <w:r w:rsidR="00493618">
        <w:rPr>
          <w:lang w:val="en-US"/>
        </w:rPr>
        <w:t>.</w:t>
      </w:r>
    </w:p>
    <w:p w14:paraId="2A487187" w14:textId="67C22D0C" w:rsidR="00493618" w:rsidRPr="00443AF2" w:rsidRDefault="00443AF2" w:rsidP="00493618">
      <w:pPr>
        <w:rPr>
          <w:rFonts w:eastAsia="Malgun Gothic"/>
          <w:lang w:val="en-US" w:eastAsia="ko-KR"/>
        </w:rPr>
      </w:pPr>
      <w:r>
        <w:rPr>
          <w:lang w:val="en-US"/>
        </w:rPr>
        <w:t xml:space="preserve">6. </w:t>
      </w:r>
      <w:r w:rsidR="00493618" w:rsidRPr="004014B1">
        <w:rPr>
          <w:lang w:val="en-US"/>
        </w:rPr>
        <w:t xml:space="preserve">Puoci F, Iemma F, Spizzirri UG, Cirillo G, Curcio M, Picci N. Polymer in agriculture: a review. </w:t>
      </w:r>
      <w:r w:rsidR="00493618" w:rsidRPr="00443AF2">
        <w:rPr>
          <w:lang w:val="en-US"/>
        </w:rPr>
        <w:t>Am. J. Agric. Biol. Sci. 2008;3(1):299-314.;</w:t>
      </w:r>
    </w:p>
    <w:p w14:paraId="38380F27" w14:textId="6DC4E328" w:rsidR="00493618" w:rsidRPr="004014B1" w:rsidRDefault="00443AF2" w:rsidP="00493618">
      <w:pPr>
        <w:rPr>
          <w:rFonts w:eastAsia="Malgun Gothic"/>
          <w:lang w:val="en-US" w:eastAsia="ko-KR"/>
        </w:rPr>
      </w:pPr>
      <w:r>
        <w:rPr>
          <w:rFonts w:eastAsia="Malgun Gothic"/>
          <w:lang w:val="en-US" w:eastAsia="ko-KR"/>
        </w:rPr>
        <w:t xml:space="preserve">7. </w:t>
      </w:r>
      <w:r w:rsidR="00493618" w:rsidRPr="004014B1">
        <w:rPr>
          <w:rFonts w:eastAsia="Malgun Gothic"/>
          <w:lang w:val="en-US" w:eastAsia="ko-KR"/>
        </w:rPr>
        <w:t>World Reference Base for Soil Resources. International soil classification system for naming soils and creating legends for soil maps.. 4th edition. International Union of Soil Sciences (IUSS), Vienna, Austria, 2022. - 236 p.</w:t>
      </w:r>
    </w:p>
    <w:p w14:paraId="040A75C2" w14:textId="77777777" w:rsidR="00BC1BCF" w:rsidRDefault="00BC1BCF" w:rsidP="00EE5195">
      <w:pPr>
        <w:rPr>
          <w:rFonts w:eastAsiaTheme="majorEastAsia"/>
          <w:szCs w:val="24"/>
          <w:lang w:val="en-US"/>
        </w:rPr>
        <w:sectPr w:rsidR="00BC1BCF" w:rsidSect="004C0894">
          <w:pgSz w:w="11906" w:h="16838"/>
          <w:pgMar w:top="1134" w:right="1134" w:bottom="1134" w:left="1134" w:header="708" w:footer="708" w:gutter="0"/>
          <w:cols w:space="708"/>
          <w:docGrid w:linePitch="360"/>
        </w:sect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736AF" w:rsidRPr="00CD541D" w14:paraId="499466FF" w14:textId="77777777" w:rsidTr="00CB0526">
        <w:tc>
          <w:tcPr>
            <w:tcW w:w="9628" w:type="dxa"/>
          </w:tcPr>
          <w:p w14:paraId="0C0F7F54" w14:textId="0C41E45F" w:rsidR="009736AF" w:rsidRPr="00CD541D" w:rsidRDefault="00CD541D" w:rsidP="00CB0526">
            <w:pPr>
              <w:pStyle w:val="1"/>
              <w:outlineLvl w:val="0"/>
            </w:pPr>
            <w:bookmarkStart w:id="43" w:name="_Toc229643482"/>
            <w:bookmarkStart w:id="44" w:name="_Toc229747518"/>
            <w:r w:rsidRPr="00CD541D">
              <w:lastRenderedPageBreak/>
              <w:t>Биогеохимия некоторых тяжелых металлов в долине Днестра</w:t>
            </w:r>
            <w:bookmarkEnd w:id="43"/>
            <w:bookmarkEnd w:id="44"/>
          </w:p>
        </w:tc>
      </w:tr>
      <w:tr w:rsidR="009736AF" w:rsidRPr="00110C80" w14:paraId="01568F0E" w14:textId="77777777" w:rsidTr="00CB0526">
        <w:tc>
          <w:tcPr>
            <w:tcW w:w="9628" w:type="dxa"/>
          </w:tcPr>
          <w:p w14:paraId="5D40284A" w14:textId="365D2472" w:rsidR="009736AF" w:rsidRPr="0094509A" w:rsidRDefault="00A21D92" w:rsidP="00CB0526">
            <w:pPr>
              <w:pStyle w:val="af6"/>
              <w:spacing w:after="0" w:line="276" w:lineRule="auto"/>
              <w:rPr>
                <w:sz w:val="24"/>
                <w:szCs w:val="24"/>
                <w:vertAlign w:val="superscript"/>
              </w:rPr>
            </w:pPr>
            <w:r w:rsidRPr="00A21D92">
              <w:rPr>
                <w:sz w:val="24"/>
                <w:szCs w:val="24"/>
              </w:rPr>
              <w:t>Капитальчук</w:t>
            </w:r>
            <w:r>
              <w:rPr>
                <w:sz w:val="24"/>
                <w:szCs w:val="24"/>
              </w:rPr>
              <w:t> М.В.</w:t>
            </w:r>
            <w:r w:rsidRPr="00A21D92">
              <w:rPr>
                <w:sz w:val="24"/>
                <w:szCs w:val="24"/>
              </w:rPr>
              <w:t>, Капитальчу</w:t>
            </w:r>
            <w:r>
              <w:rPr>
                <w:sz w:val="24"/>
                <w:szCs w:val="24"/>
              </w:rPr>
              <w:t>к </w:t>
            </w:r>
            <w:r w:rsidRPr="00A21D92">
              <w:rPr>
                <w:sz w:val="24"/>
                <w:szCs w:val="24"/>
              </w:rPr>
              <w:t>И.П.</w:t>
            </w:r>
          </w:p>
        </w:tc>
      </w:tr>
      <w:tr w:rsidR="009736AF" w:rsidRPr="00404D5F" w14:paraId="46D82E8C" w14:textId="77777777" w:rsidTr="00CB0526">
        <w:tc>
          <w:tcPr>
            <w:tcW w:w="9628" w:type="dxa"/>
          </w:tcPr>
          <w:p w14:paraId="70BABC56" w14:textId="6C2D1885" w:rsidR="009736AF" w:rsidRPr="00404D5F" w:rsidRDefault="00404D5F" w:rsidP="00404D5F">
            <w:pPr>
              <w:ind w:firstLine="0"/>
              <w:jc w:val="center"/>
              <w:rPr>
                <w:i/>
                <w:iCs/>
              </w:rPr>
            </w:pPr>
            <w:r w:rsidRPr="00404D5F">
              <w:rPr>
                <w:i/>
                <w:iCs/>
              </w:rPr>
              <w:t>Приднестровский государственный университет им. Т.Г. Шевченко</w:t>
            </w:r>
            <w:r>
              <w:rPr>
                <w:i/>
                <w:iCs/>
              </w:rPr>
              <w:t xml:space="preserve">, </w:t>
            </w:r>
            <w:r w:rsidRPr="00404D5F">
              <w:rPr>
                <w:i/>
                <w:iCs/>
              </w:rPr>
              <w:t>Тирасполь, Молдова</w:t>
            </w:r>
          </w:p>
        </w:tc>
      </w:tr>
      <w:tr w:rsidR="009736AF" w:rsidRPr="009D618E" w14:paraId="07178CA7" w14:textId="77777777" w:rsidTr="00CB0526">
        <w:tc>
          <w:tcPr>
            <w:tcW w:w="9628" w:type="dxa"/>
          </w:tcPr>
          <w:p w14:paraId="6E7E8740" w14:textId="11CBA94F" w:rsidR="009736AF" w:rsidRPr="009E0870" w:rsidRDefault="00C04646" w:rsidP="00CB0526">
            <w:pPr>
              <w:ind w:firstLine="0"/>
              <w:jc w:val="center"/>
              <w:rPr>
                <w:i/>
                <w:iCs/>
                <w:lang w:val="en-US"/>
              </w:rPr>
            </w:pPr>
            <w:r w:rsidRPr="00C04646">
              <w:rPr>
                <w:i/>
                <w:iCs/>
                <w:lang w:val="en-US"/>
              </w:rPr>
              <w:t>marinakapitalchuk@yandex.ru</w:t>
            </w:r>
          </w:p>
        </w:tc>
      </w:tr>
    </w:tbl>
    <w:p w14:paraId="0FC63C3C" w14:textId="4E950496" w:rsidR="001135B1" w:rsidRPr="00024DDA" w:rsidRDefault="001135B1" w:rsidP="001135B1">
      <w:r w:rsidRPr="00024DDA">
        <w:t xml:space="preserve">Проведена оценка содержания металлов </w:t>
      </w:r>
      <w:r w:rsidRPr="00024DDA">
        <w:rPr>
          <w:lang w:val="en-US"/>
        </w:rPr>
        <w:t>Fe</w:t>
      </w:r>
      <w:r w:rsidRPr="00024DDA">
        <w:t xml:space="preserve">, </w:t>
      </w:r>
      <w:r w:rsidRPr="00024DDA">
        <w:rPr>
          <w:lang w:val="en-US"/>
        </w:rPr>
        <w:t>Mn</w:t>
      </w:r>
      <w:r w:rsidRPr="00024DDA">
        <w:t xml:space="preserve">, </w:t>
      </w:r>
      <w:r w:rsidRPr="00024DDA">
        <w:rPr>
          <w:lang w:val="en-US"/>
        </w:rPr>
        <w:t>Zn</w:t>
      </w:r>
      <w:r w:rsidRPr="00024DDA">
        <w:t xml:space="preserve">, </w:t>
      </w:r>
      <w:r w:rsidRPr="00024DDA">
        <w:rPr>
          <w:lang w:val="en-US"/>
        </w:rPr>
        <w:t>Cu</w:t>
      </w:r>
      <w:r w:rsidRPr="00024DDA">
        <w:t xml:space="preserve">, </w:t>
      </w:r>
      <w:r w:rsidRPr="00024DDA">
        <w:rPr>
          <w:lang w:val="en-US"/>
        </w:rPr>
        <w:t>Cd</w:t>
      </w:r>
      <w:r w:rsidRPr="00024DDA">
        <w:t xml:space="preserve"> в почвах, растениях, поверхностных и грунтовых водах долины Днестра. </w:t>
      </w:r>
    </w:p>
    <w:p w14:paraId="2ECA6E97" w14:textId="77777777" w:rsidR="001135B1" w:rsidRPr="004A4E84" w:rsidRDefault="001135B1" w:rsidP="001135B1">
      <w:r>
        <w:rPr>
          <w:b/>
        </w:rPr>
        <w:t xml:space="preserve">Введение. </w:t>
      </w:r>
      <w:r w:rsidRPr="004A4E84">
        <w:t>М</w:t>
      </w:r>
      <w:r>
        <w:t xml:space="preserve">еталлы </w:t>
      </w:r>
      <w:r w:rsidRPr="00024DDA">
        <w:rPr>
          <w:lang w:val="en-US"/>
        </w:rPr>
        <w:t>Fe</w:t>
      </w:r>
      <w:r w:rsidRPr="00024DDA">
        <w:t xml:space="preserve">, </w:t>
      </w:r>
      <w:r w:rsidRPr="00024DDA">
        <w:rPr>
          <w:lang w:val="en-US"/>
        </w:rPr>
        <w:t>Mn</w:t>
      </w:r>
      <w:r w:rsidRPr="00024DDA">
        <w:t xml:space="preserve">, </w:t>
      </w:r>
      <w:r w:rsidRPr="00024DDA">
        <w:rPr>
          <w:lang w:val="en-US"/>
        </w:rPr>
        <w:t>Zn</w:t>
      </w:r>
      <w:r w:rsidRPr="00024DDA">
        <w:t xml:space="preserve">, </w:t>
      </w:r>
      <w:r w:rsidRPr="00024DDA">
        <w:rPr>
          <w:lang w:val="en-US"/>
        </w:rPr>
        <w:t>Cu</w:t>
      </w:r>
      <w:r w:rsidRPr="00024DDA">
        <w:t xml:space="preserve">, </w:t>
      </w:r>
      <w:r w:rsidRPr="00024DDA">
        <w:rPr>
          <w:lang w:val="en-US"/>
        </w:rPr>
        <w:t>Cd</w:t>
      </w:r>
      <w:r>
        <w:t xml:space="preserve"> при превышении пороговых концентраций в окружающей среде могут выступать в качестве токсичных элементов по отношению к человеку, животным и растениям. С другой стороны, недостаток этих элементов может вызывать различные патологии у живых организмов. В связи с этим оценка концентрации тяжелых металлов в окружающей среде любой территории является актуальной. В Молдавии содержание металлов в окружающей среде активно изучалось в 1970-1980-е годы. В дальнейшем эти исследования проводились эпизодически на ограниченных территориях. Территория долины Днестра, особенно ее левобережные районы, оказались мало изученными. </w:t>
      </w:r>
    </w:p>
    <w:p w14:paraId="27015DBD" w14:textId="77777777" w:rsidR="001135B1" w:rsidRDefault="001135B1" w:rsidP="001135B1">
      <w:r>
        <w:rPr>
          <w:b/>
        </w:rPr>
        <w:t xml:space="preserve">Цель исследования </w:t>
      </w:r>
      <w:r>
        <w:t xml:space="preserve">– оценить экологический статус </w:t>
      </w:r>
      <w:r w:rsidRPr="006C5E0B">
        <w:rPr>
          <w:lang w:val="en-US"/>
        </w:rPr>
        <w:t>Fe</w:t>
      </w:r>
      <w:r w:rsidRPr="006C5E0B">
        <w:t xml:space="preserve">, </w:t>
      </w:r>
      <w:r w:rsidRPr="006C5E0B">
        <w:rPr>
          <w:lang w:val="en-US"/>
        </w:rPr>
        <w:t>Mn</w:t>
      </w:r>
      <w:r w:rsidRPr="006C5E0B">
        <w:t xml:space="preserve">, </w:t>
      </w:r>
      <w:r w:rsidRPr="006C5E0B">
        <w:rPr>
          <w:lang w:val="en-US"/>
        </w:rPr>
        <w:t>Zn</w:t>
      </w:r>
      <w:r w:rsidRPr="006C5E0B">
        <w:t xml:space="preserve">, </w:t>
      </w:r>
      <w:r w:rsidRPr="006C5E0B">
        <w:rPr>
          <w:lang w:val="en-US"/>
        </w:rPr>
        <w:t>Cu</w:t>
      </w:r>
      <w:r w:rsidRPr="006C5E0B">
        <w:t xml:space="preserve">, </w:t>
      </w:r>
      <w:r w:rsidRPr="006C5E0B">
        <w:rPr>
          <w:lang w:val="en-US"/>
        </w:rPr>
        <w:t>Cd</w:t>
      </w:r>
      <w:r>
        <w:t xml:space="preserve"> </w:t>
      </w:r>
      <w:r w:rsidRPr="006C5E0B">
        <w:t>в компонентах окружающей среды</w:t>
      </w:r>
      <w:r>
        <w:t xml:space="preserve"> долины Днестра.</w:t>
      </w:r>
    </w:p>
    <w:p w14:paraId="7A75EF0D" w14:textId="68AEA859" w:rsidR="001135B1" w:rsidRDefault="001135B1" w:rsidP="001135B1">
      <w:r>
        <w:rPr>
          <w:b/>
        </w:rPr>
        <w:t xml:space="preserve">Материалы и методы. </w:t>
      </w:r>
      <w:r w:rsidRPr="00A331B0">
        <w:t xml:space="preserve">Протяженность </w:t>
      </w:r>
      <w:r>
        <w:t>участка днестровской долины в пределах границ Республики Молдова составила около 300</w:t>
      </w:r>
      <w:r w:rsidR="00BB4941">
        <w:rPr>
          <w:lang w:val="en-US"/>
        </w:rPr>
        <w:t> </w:t>
      </w:r>
      <w:r>
        <w:t xml:space="preserve">км. Почвенные образцы были отобраны в 12 ареалах разных типов (подтипов) почв с помощь бура АМ-16 в слое 0–40 см. Пробы воды взяты на 11 створах транзитной реки Днестр, а также в местных водных объектах и колодцах (24 пробы). В качестве растительного индикатора использовалась надземная часть подсолнечника (стадия начало цветения), собранного в местах отбора почвенных проб. Содержание металлов в образцах определялось </w:t>
      </w:r>
      <w:r w:rsidRPr="003B6490">
        <w:t xml:space="preserve">атомно-абсорбционным </w:t>
      </w:r>
      <w:r>
        <w:t>методом спектрофотометром</w:t>
      </w:r>
      <w:r w:rsidRPr="003B6490">
        <w:t xml:space="preserve"> </w:t>
      </w:r>
      <w:r w:rsidRPr="003B6490">
        <w:rPr>
          <w:lang w:val="en-US"/>
        </w:rPr>
        <w:t>Aanalyst</w:t>
      </w:r>
      <w:r w:rsidRPr="003B6490">
        <w:t xml:space="preserve">800 фирмы </w:t>
      </w:r>
      <w:r w:rsidRPr="003B6490">
        <w:rPr>
          <w:lang w:val="en-US"/>
        </w:rPr>
        <w:t>Perkin</w:t>
      </w:r>
      <w:r w:rsidRPr="003B6490">
        <w:t xml:space="preserve"> </w:t>
      </w:r>
      <w:r w:rsidRPr="003B6490">
        <w:rPr>
          <w:lang w:val="en-US"/>
        </w:rPr>
        <w:t>Elmer</w:t>
      </w:r>
      <w:r w:rsidRPr="003B6490">
        <w:t>.</w:t>
      </w:r>
    </w:p>
    <w:p w14:paraId="1960CC4C" w14:textId="77777777" w:rsidR="001135B1" w:rsidRDefault="001135B1" w:rsidP="001135B1">
      <w:r>
        <w:rPr>
          <w:b/>
        </w:rPr>
        <w:t xml:space="preserve">Результаты и обсуждения. </w:t>
      </w:r>
      <w:r w:rsidRPr="00486B1C">
        <w:t xml:space="preserve">Содержание </w:t>
      </w:r>
      <w:r>
        <w:t>металлов в почвах, водах и растениях на исследуемой территории представлено в таблице.</w:t>
      </w:r>
    </w:p>
    <w:p w14:paraId="1F2415AA" w14:textId="360C7F21" w:rsidR="001135B1" w:rsidRPr="00E96B61" w:rsidRDefault="001135B1" w:rsidP="001135B1">
      <w:pPr>
        <w:ind w:firstLine="0"/>
        <w:jc w:val="center"/>
        <w:rPr>
          <w:b/>
        </w:rPr>
      </w:pPr>
      <w:r w:rsidRPr="00E96B61">
        <w:rPr>
          <w:b/>
        </w:rPr>
        <w:t xml:space="preserve">Таблица – Содержание </w:t>
      </w:r>
      <w:r w:rsidRPr="00E96B61">
        <w:rPr>
          <w:b/>
          <w:lang w:val="en-US"/>
        </w:rPr>
        <w:t>Fe</w:t>
      </w:r>
      <w:r w:rsidRPr="00E96B61">
        <w:rPr>
          <w:b/>
        </w:rPr>
        <w:t xml:space="preserve">, </w:t>
      </w:r>
      <w:r w:rsidRPr="00E96B61">
        <w:rPr>
          <w:b/>
          <w:lang w:val="en-US"/>
        </w:rPr>
        <w:t>Mn</w:t>
      </w:r>
      <w:r w:rsidRPr="00E96B61">
        <w:rPr>
          <w:b/>
        </w:rPr>
        <w:t xml:space="preserve">, </w:t>
      </w:r>
      <w:r w:rsidRPr="00E96B61">
        <w:rPr>
          <w:b/>
          <w:lang w:val="en-US"/>
        </w:rPr>
        <w:t>Zn</w:t>
      </w:r>
      <w:r w:rsidRPr="00E96B61">
        <w:rPr>
          <w:b/>
        </w:rPr>
        <w:t xml:space="preserve">, </w:t>
      </w:r>
      <w:r w:rsidRPr="00E96B61">
        <w:rPr>
          <w:b/>
          <w:lang w:val="en-US"/>
        </w:rPr>
        <w:t>Cu</w:t>
      </w:r>
      <w:r w:rsidRPr="00E96B61">
        <w:rPr>
          <w:b/>
        </w:rPr>
        <w:t xml:space="preserve">, </w:t>
      </w:r>
      <w:r w:rsidRPr="00E96B61">
        <w:rPr>
          <w:b/>
          <w:lang w:val="en-US"/>
        </w:rPr>
        <w:t>Cd</w:t>
      </w:r>
      <w:r w:rsidRPr="00E96B61">
        <w:rPr>
          <w:b/>
        </w:rPr>
        <w:t xml:space="preserve"> в компонентах окружающей среды</w:t>
      </w:r>
      <w:r>
        <w:rPr>
          <w:b/>
        </w:rPr>
        <w:t xml:space="preserve"> </w:t>
      </w:r>
      <w:r w:rsidRPr="00E96B61">
        <w:rPr>
          <w:b/>
        </w:rPr>
        <w:t>долины Днестра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799"/>
        <w:gridCol w:w="1428"/>
        <w:gridCol w:w="1428"/>
        <w:gridCol w:w="1188"/>
        <w:gridCol w:w="1908"/>
      </w:tblGrid>
      <w:tr w:rsidR="001135B1" w:rsidRPr="001135B1" w14:paraId="27CD95CF" w14:textId="77777777" w:rsidTr="00CB0526">
        <w:trPr>
          <w:jc w:val="center"/>
        </w:trPr>
        <w:tc>
          <w:tcPr>
            <w:tcW w:w="1642" w:type="dxa"/>
          </w:tcPr>
          <w:p w14:paraId="465FE277" w14:textId="77777777" w:rsidR="001135B1" w:rsidRPr="001135B1" w:rsidRDefault="001135B1" w:rsidP="001135B1">
            <w:pPr>
              <w:ind w:firstLine="0"/>
              <w:rPr>
                <w:szCs w:val="24"/>
              </w:rPr>
            </w:pPr>
          </w:p>
        </w:tc>
        <w:tc>
          <w:tcPr>
            <w:tcW w:w="1642" w:type="dxa"/>
          </w:tcPr>
          <w:p w14:paraId="677FC28C" w14:textId="77777777" w:rsidR="001135B1" w:rsidRPr="001135B1" w:rsidRDefault="001135B1" w:rsidP="001135B1">
            <w:pPr>
              <w:ind w:firstLine="0"/>
              <w:rPr>
                <w:szCs w:val="24"/>
                <w:lang w:val="en-US"/>
              </w:rPr>
            </w:pPr>
            <w:r w:rsidRPr="001135B1">
              <w:rPr>
                <w:szCs w:val="24"/>
                <w:lang w:val="en-US"/>
              </w:rPr>
              <w:t>Fe</w:t>
            </w:r>
          </w:p>
        </w:tc>
        <w:tc>
          <w:tcPr>
            <w:tcW w:w="1360" w:type="dxa"/>
          </w:tcPr>
          <w:p w14:paraId="2B577477" w14:textId="77777777" w:rsidR="001135B1" w:rsidRPr="001135B1" w:rsidRDefault="001135B1" w:rsidP="001135B1">
            <w:pPr>
              <w:ind w:firstLine="0"/>
              <w:rPr>
                <w:szCs w:val="24"/>
                <w:lang w:val="en-US"/>
              </w:rPr>
            </w:pPr>
            <w:r w:rsidRPr="001135B1">
              <w:rPr>
                <w:szCs w:val="24"/>
                <w:lang w:val="en-US"/>
              </w:rPr>
              <w:t>Mn</w:t>
            </w:r>
          </w:p>
        </w:tc>
        <w:tc>
          <w:tcPr>
            <w:tcW w:w="1418" w:type="dxa"/>
          </w:tcPr>
          <w:p w14:paraId="551BB985" w14:textId="77777777" w:rsidR="001135B1" w:rsidRPr="001135B1" w:rsidRDefault="001135B1" w:rsidP="001135B1">
            <w:pPr>
              <w:ind w:firstLine="0"/>
              <w:rPr>
                <w:szCs w:val="24"/>
                <w:lang w:val="en-US"/>
              </w:rPr>
            </w:pPr>
            <w:r w:rsidRPr="001135B1">
              <w:rPr>
                <w:szCs w:val="24"/>
                <w:lang w:val="en-US"/>
              </w:rPr>
              <w:t>Zn</w:t>
            </w:r>
          </w:p>
        </w:tc>
        <w:tc>
          <w:tcPr>
            <w:tcW w:w="1134" w:type="dxa"/>
          </w:tcPr>
          <w:p w14:paraId="23A8F750" w14:textId="77777777" w:rsidR="001135B1" w:rsidRPr="001135B1" w:rsidRDefault="001135B1" w:rsidP="001135B1">
            <w:pPr>
              <w:ind w:firstLine="0"/>
              <w:rPr>
                <w:szCs w:val="24"/>
              </w:rPr>
            </w:pPr>
            <w:r w:rsidRPr="001135B1">
              <w:rPr>
                <w:szCs w:val="24"/>
                <w:lang w:val="en-US"/>
              </w:rPr>
              <w:t>Cu</w:t>
            </w:r>
          </w:p>
        </w:tc>
        <w:tc>
          <w:tcPr>
            <w:tcW w:w="1701" w:type="dxa"/>
          </w:tcPr>
          <w:p w14:paraId="2424834B" w14:textId="77777777" w:rsidR="001135B1" w:rsidRPr="001135B1" w:rsidRDefault="001135B1" w:rsidP="001135B1">
            <w:pPr>
              <w:ind w:firstLine="0"/>
              <w:rPr>
                <w:szCs w:val="24"/>
                <w:lang w:val="en-US"/>
              </w:rPr>
            </w:pPr>
            <w:r w:rsidRPr="001135B1">
              <w:rPr>
                <w:szCs w:val="24"/>
                <w:lang w:val="en-US"/>
              </w:rPr>
              <w:t>Cd</w:t>
            </w:r>
          </w:p>
        </w:tc>
      </w:tr>
      <w:tr w:rsidR="001135B1" w:rsidRPr="001135B1" w14:paraId="27B16420" w14:textId="77777777" w:rsidTr="00CB0526">
        <w:trPr>
          <w:jc w:val="center"/>
        </w:trPr>
        <w:tc>
          <w:tcPr>
            <w:tcW w:w="1642" w:type="dxa"/>
            <w:vAlign w:val="center"/>
          </w:tcPr>
          <w:p w14:paraId="14F8FD92" w14:textId="77777777" w:rsidR="001135B1" w:rsidRPr="001135B1" w:rsidRDefault="001135B1" w:rsidP="001135B1">
            <w:pPr>
              <w:ind w:firstLine="0"/>
              <w:rPr>
                <w:szCs w:val="24"/>
              </w:rPr>
            </w:pPr>
            <w:r w:rsidRPr="001135B1">
              <w:rPr>
                <w:szCs w:val="24"/>
              </w:rPr>
              <w:t>Почвы, мг/кг</w:t>
            </w:r>
          </w:p>
        </w:tc>
        <w:tc>
          <w:tcPr>
            <w:tcW w:w="1642" w:type="dxa"/>
            <w:vAlign w:val="center"/>
          </w:tcPr>
          <w:p w14:paraId="2F247593" w14:textId="77777777" w:rsidR="001135B1" w:rsidRPr="001135B1" w:rsidRDefault="001135B1" w:rsidP="001135B1">
            <w:pPr>
              <w:ind w:firstLine="0"/>
              <w:rPr>
                <w:szCs w:val="24"/>
              </w:rPr>
            </w:pPr>
            <w:r w:rsidRPr="001135B1">
              <w:rPr>
                <w:szCs w:val="24"/>
              </w:rPr>
              <w:t>24,9×10</w:t>
            </w:r>
            <w:r w:rsidRPr="001135B1">
              <w:rPr>
                <w:szCs w:val="24"/>
                <w:vertAlign w:val="superscript"/>
              </w:rPr>
              <w:t>3</w:t>
            </w:r>
            <w:r w:rsidRPr="001135B1">
              <w:rPr>
                <w:szCs w:val="24"/>
              </w:rPr>
              <w:t>±6×10</w:t>
            </w:r>
            <w:r w:rsidRPr="001135B1">
              <w:rPr>
                <w:szCs w:val="24"/>
                <w:vertAlign w:val="superscript"/>
              </w:rPr>
              <w:t>3</w:t>
            </w:r>
          </w:p>
        </w:tc>
        <w:tc>
          <w:tcPr>
            <w:tcW w:w="1360" w:type="dxa"/>
            <w:vAlign w:val="center"/>
          </w:tcPr>
          <w:p w14:paraId="24BF5056" w14:textId="77777777" w:rsidR="001135B1" w:rsidRPr="001135B1" w:rsidRDefault="001135B1" w:rsidP="001135B1">
            <w:pPr>
              <w:ind w:firstLine="0"/>
              <w:rPr>
                <w:szCs w:val="24"/>
              </w:rPr>
            </w:pPr>
            <w:r w:rsidRPr="001135B1">
              <w:rPr>
                <w:szCs w:val="24"/>
                <w:lang w:val="en-US"/>
              </w:rPr>
              <w:t>67</w:t>
            </w:r>
            <w:r w:rsidRPr="001135B1">
              <w:rPr>
                <w:szCs w:val="24"/>
              </w:rPr>
              <w:t>4</w:t>
            </w:r>
            <w:r w:rsidRPr="001135B1">
              <w:rPr>
                <w:szCs w:val="24"/>
                <w:lang w:val="en-US"/>
              </w:rPr>
              <w:t>±19</w:t>
            </w:r>
            <w:r w:rsidRPr="001135B1">
              <w:rPr>
                <w:szCs w:val="24"/>
              </w:rPr>
              <w:t>9</w:t>
            </w:r>
          </w:p>
        </w:tc>
        <w:tc>
          <w:tcPr>
            <w:tcW w:w="1418" w:type="dxa"/>
            <w:vAlign w:val="center"/>
          </w:tcPr>
          <w:p w14:paraId="5A79B51A" w14:textId="77777777" w:rsidR="001135B1" w:rsidRPr="001135B1" w:rsidRDefault="001135B1" w:rsidP="001135B1">
            <w:pPr>
              <w:ind w:firstLine="0"/>
              <w:rPr>
                <w:szCs w:val="24"/>
              </w:rPr>
            </w:pPr>
            <w:r w:rsidRPr="001135B1">
              <w:rPr>
                <w:szCs w:val="24"/>
                <w:lang w:val="en-US"/>
              </w:rPr>
              <w:t>57,1±13,2</w:t>
            </w:r>
          </w:p>
        </w:tc>
        <w:tc>
          <w:tcPr>
            <w:tcW w:w="1134" w:type="dxa"/>
            <w:vAlign w:val="center"/>
          </w:tcPr>
          <w:p w14:paraId="0A2599B0" w14:textId="77777777" w:rsidR="001135B1" w:rsidRPr="001135B1" w:rsidRDefault="001135B1" w:rsidP="001135B1">
            <w:pPr>
              <w:ind w:firstLine="0"/>
              <w:rPr>
                <w:szCs w:val="24"/>
              </w:rPr>
            </w:pPr>
            <w:r w:rsidRPr="001135B1">
              <w:rPr>
                <w:szCs w:val="24"/>
                <w:lang w:val="en-US"/>
              </w:rPr>
              <w:t>3</w:t>
            </w:r>
            <w:r w:rsidRPr="001135B1">
              <w:rPr>
                <w:szCs w:val="24"/>
              </w:rPr>
              <w:t>1</w:t>
            </w:r>
            <w:r w:rsidRPr="001135B1">
              <w:rPr>
                <w:szCs w:val="24"/>
                <w:lang w:val="en-US"/>
              </w:rPr>
              <w:t>,</w:t>
            </w:r>
            <w:r w:rsidRPr="001135B1">
              <w:rPr>
                <w:szCs w:val="24"/>
              </w:rPr>
              <w:t>6</w:t>
            </w:r>
            <w:r w:rsidRPr="001135B1">
              <w:rPr>
                <w:szCs w:val="24"/>
                <w:lang w:val="en-US"/>
              </w:rPr>
              <w:t>±1</w:t>
            </w:r>
            <w:r w:rsidRPr="001135B1">
              <w:rPr>
                <w:szCs w:val="24"/>
              </w:rPr>
              <w:t>5</w:t>
            </w:r>
            <w:r w:rsidRPr="001135B1">
              <w:rPr>
                <w:szCs w:val="24"/>
                <w:lang w:val="en-US"/>
              </w:rPr>
              <w:t>,</w:t>
            </w:r>
            <w:r w:rsidRPr="001135B1">
              <w:rPr>
                <w:szCs w:val="24"/>
              </w:rPr>
              <w:t>0</w:t>
            </w:r>
          </w:p>
        </w:tc>
        <w:tc>
          <w:tcPr>
            <w:tcW w:w="1701" w:type="dxa"/>
            <w:vAlign w:val="center"/>
          </w:tcPr>
          <w:p w14:paraId="5F85B659" w14:textId="77777777" w:rsidR="001135B1" w:rsidRPr="001135B1" w:rsidRDefault="001135B1" w:rsidP="001135B1">
            <w:pPr>
              <w:ind w:firstLine="0"/>
              <w:rPr>
                <w:szCs w:val="24"/>
              </w:rPr>
            </w:pPr>
            <w:r w:rsidRPr="001135B1">
              <w:rPr>
                <w:szCs w:val="24"/>
                <w:lang w:val="en-US"/>
              </w:rPr>
              <w:t>0,47±0,2</w:t>
            </w:r>
            <w:r w:rsidRPr="001135B1">
              <w:rPr>
                <w:szCs w:val="24"/>
              </w:rPr>
              <w:t xml:space="preserve"> </w:t>
            </w:r>
          </w:p>
        </w:tc>
      </w:tr>
      <w:tr w:rsidR="001135B1" w:rsidRPr="001135B1" w14:paraId="5D8EF56E" w14:textId="77777777" w:rsidTr="00CB0526">
        <w:trPr>
          <w:jc w:val="center"/>
        </w:trPr>
        <w:tc>
          <w:tcPr>
            <w:tcW w:w="1642" w:type="dxa"/>
            <w:vAlign w:val="center"/>
          </w:tcPr>
          <w:p w14:paraId="5B5AF9C3" w14:textId="77777777" w:rsidR="001135B1" w:rsidRPr="001135B1" w:rsidRDefault="001135B1" w:rsidP="001135B1">
            <w:pPr>
              <w:ind w:firstLine="0"/>
              <w:rPr>
                <w:szCs w:val="24"/>
              </w:rPr>
            </w:pPr>
            <w:r w:rsidRPr="001135B1">
              <w:rPr>
                <w:szCs w:val="24"/>
              </w:rPr>
              <w:t>Поверхностные воды, мг/л</w:t>
            </w:r>
          </w:p>
        </w:tc>
        <w:tc>
          <w:tcPr>
            <w:tcW w:w="1642" w:type="dxa"/>
            <w:vAlign w:val="center"/>
          </w:tcPr>
          <w:p w14:paraId="4C2C9B62" w14:textId="77777777" w:rsidR="001135B1" w:rsidRPr="001135B1" w:rsidRDefault="001135B1" w:rsidP="001135B1">
            <w:pPr>
              <w:ind w:firstLine="0"/>
              <w:rPr>
                <w:szCs w:val="24"/>
              </w:rPr>
            </w:pPr>
            <w:r w:rsidRPr="001135B1">
              <w:rPr>
                <w:szCs w:val="24"/>
              </w:rPr>
              <w:t>0,48±0,93</w:t>
            </w:r>
          </w:p>
        </w:tc>
        <w:tc>
          <w:tcPr>
            <w:tcW w:w="1360" w:type="dxa"/>
            <w:vAlign w:val="center"/>
          </w:tcPr>
          <w:p w14:paraId="6651EDDE" w14:textId="77777777" w:rsidR="001135B1" w:rsidRPr="001135B1" w:rsidRDefault="001135B1" w:rsidP="001135B1">
            <w:pPr>
              <w:ind w:firstLine="0"/>
              <w:rPr>
                <w:szCs w:val="24"/>
              </w:rPr>
            </w:pPr>
            <w:r w:rsidRPr="001135B1">
              <w:rPr>
                <w:szCs w:val="24"/>
              </w:rPr>
              <w:t>0,08±0,07</w:t>
            </w:r>
          </w:p>
        </w:tc>
        <w:tc>
          <w:tcPr>
            <w:tcW w:w="1418" w:type="dxa"/>
            <w:vAlign w:val="center"/>
          </w:tcPr>
          <w:p w14:paraId="701F53BC" w14:textId="77777777" w:rsidR="001135B1" w:rsidRPr="001135B1" w:rsidRDefault="001135B1" w:rsidP="001135B1">
            <w:pPr>
              <w:ind w:firstLine="0"/>
              <w:rPr>
                <w:szCs w:val="24"/>
              </w:rPr>
            </w:pPr>
            <w:r w:rsidRPr="001135B1">
              <w:rPr>
                <w:szCs w:val="24"/>
              </w:rPr>
              <w:t>0,01±0,004</w:t>
            </w:r>
          </w:p>
        </w:tc>
        <w:tc>
          <w:tcPr>
            <w:tcW w:w="1134" w:type="dxa"/>
            <w:vAlign w:val="center"/>
          </w:tcPr>
          <w:p w14:paraId="7CDC3753" w14:textId="77777777" w:rsidR="001135B1" w:rsidRPr="001135B1" w:rsidRDefault="001135B1" w:rsidP="001135B1">
            <w:pPr>
              <w:ind w:firstLine="0"/>
              <w:rPr>
                <w:szCs w:val="24"/>
              </w:rPr>
            </w:pPr>
            <w:r w:rsidRPr="001135B1">
              <w:rPr>
                <w:szCs w:val="24"/>
              </w:rPr>
              <w:t>≤0,001</w:t>
            </w:r>
          </w:p>
        </w:tc>
        <w:tc>
          <w:tcPr>
            <w:tcW w:w="1701" w:type="dxa"/>
            <w:vAlign w:val="center"/>
          </w:tcPr>
          <w:p w14:paraId="274357E0" w14:textId="77777777" w:rsidR="001135B1" w:rsidRPr="001135B1" w:rsidRDefault="001135B1" w:rsidP="001135B1">
            <w:pPr>
              <w:ind w:firstLine="0"/>
              <w:rPr>
                <w:szCs w:val="24"/>
              </w:rPr>
            </w:pPr>
            <w:r w:rsidRPr="001135B1">
              <w:rPr>
                <w:szCs w:val="24"/>
              </w:rPr>
              <w:t>0,00004±0,00003</w:t>
            </w:r>
          </w:p>
        </w:tc>
      </w:tr>
      <w:tr w:rsidR="001135B1" w:rsidRPr="001135B1" w14:paraId="665F5A24" w14:textId="77777777" w:rsidTr="00CB0526">
        <w:trPr>
          <w:jc w:val="center"/>
        </w:trPr>
        <w:tc>
          <w:tcPr>
            <w:tcW w:w="1642" w:type="dxa"/>
            <w:vAlign w:val="center"/>
          </w:tcPr>
          <w:p w14:paraId="506A5A9F" w14:textId="77777777" w:rsidR="001135B1" w:rsidRPr="001135B1" w:rsidRDefault="001135B1" w:rsidP="001135B1">
            <w:pPr>
              <w:ind w:firstLine="0"/>
              <w:rPr>
                <w:szCs w:val="24"/>
              </w:rPr>
            </w:pPr>
            <w:r w:rsidRPr="001135B1">
              <w:rPr>
                <w:szCs w:val="24"/>
              </w:rPr>
              <w:t>Грунтовые воды, мг/л</w:t>
            </w:r>
          </w:p>
        </w:tc>
        <w:tc>
          <w:tcPr>
            <w:tcW w:w="1642" w:type="dxa"/>
            <w:vAlign w:val="center"/>
          </w:tcPr>
          <w:p w14:paraId="1B23618D" w14:textId="77777777" w:rsidR="001135B1" w:rsidRPr="001135B1" w:rsidRDefault="001135B1" w:rsidP="001135B1">
            <w:pPr>
              <w:ind w:firstLine="0"/>
              <w:rPr>
                <w:szCs w:val="24"/>
              </w:rPr>
            </w:pPr>
            <w:r w:rsidRPr="001135B1">
              <w:rPr>
                <w:szCs w:val="24"/>
              </w:rPr>
              <w:t>≤0,05</w:t>
            </w:r>
          </w:p>
        </w:tc>
        <w:tc>
          <w:tcPr>
            <w:tcW w:w="1360" w:type="dxa"/>
            <w:vAlign w:val="center"/>
          </w:tcPr>
          <w:p w14:paraId="37622541" w14:textId="77777777" w:rsidR="001135B1" w:rsidRPr="001135B1" w:rsidRDefault="001135B1" w:rsidP="001135B1">
            <w:pPr>
              <w:ind w:firstLine="0"/>
              <w:rPr>
                <w:szCs w:val="24"/>
              </w:rPr>
            </w:pPr>
            <w:r w:rsidRPr="001135B1">
              <w:rPr>
                <w:szCs w:val="24"/>
              </w:rPr>
              <w:t>0,055±0,002</w:t>
            </w:r>
          </w:p>
        </w:tc>
        <w:tc>
          <w:tcPr>
            <w:tcW w:w="1418" w:type="dxa"/>
            <w:vAlign w:val="center"/>
          </w:tcPr>
          <w:p w14:paraId="4B3C0FF2" w14:textId="77777777" w:rsidR="001135B1" w:rsidRPr="001135B1" w:rsidRDefault="001135B1" w:rsidP="001135B1">
            <w:pPr>
              <w:ind w:firstLine="0"/>
              <w:rPr>
                <w:szCs w:val="24"/>
              </w:rPr>
            </w:pPr>
            <w:r w:rsidRPr="001135B1">
              <w:rPr>
                <w:szCs w:val="24"/>
              </w:rPr>
              <w:t>0,033±0,027</w:t>
            </w:r>
          </w:p>
        </w:tc>
        <w:tc>
          <w:tcPr>
            <w:tcW w:w="1134" w:type="dxa"/>
            <w:vAlign w:val="center"/>
          </w:tcPr>
          <w:p w14:paraId="5A3C8EE1" w14:textId="77777777" w:rsidR="001135B1" w:rsidRPr="001135B1" w:rsidRDefault="001135B1" w:rsidP="001135B1">
            <w:pPr>
              <w:ind w:firstLine="0"/>
              <w:rPr>
                <w:szCs w:val="24"/>
              </w:rPr>
            </w:pPr>
            <w:r w:rsidRPr="001135B1">
              <w:rPr>
                <w:szCs w:val="24"/>
              </w:rPr>
              <w:t>≤0,001</w:t>
            </w:r>
          </w:p>
        </w:tc>
        <w:tc>
          <w:tcPr>
            <w:tcW w:w="1701" w:type="dxa"/>
            <w:vAlign w:val="center"/>
          </w:tcPr>
          <w:p w14:paraId="60423104" w14:textId="77777777" w:rsidR="001135B1" w:rsidRPr="001135B1" w:rsidRDefault="001135B1" w:rsidP="001135B1">
            <w:pPr>
              <w:ind w:firstLine="0"/>
              <w:rPr>
                <w:szCs w:val="24"/>
              </w:rPr>
            </w:pPr>
            <w:r w:rsidRPr="001135B1">
              <w:rPr>
                <w:szCs w:val="24"/>
              </w:rPr>
              <w:t>0,00004±0,00002</w:t>
            </w:r>
          </w:p>
        </w:tc>
      </w:tr>
      <w:tr w:rsidR="001135B1" w:rsidRPr="001135B1" w14:paraId="027951C5" w14:textId="77777777" w:rsidTr="00CB0526">
        <w:trPr>
          <w:jc w:val="center"/>
        </w:trPr>
        <w:tc>
          <w:tcPr>
            <w:tcW w:w="1642" w:type="dxa"/>
            <w:vAlign w:val="center"/>
          </w:tcPr>
          <w:p w14:paraId="7312024C" w14:textId="77777777" w:rsidR="001135B1" w:rsidRPr="001135B1" w:rsidRDefault="001135B1" w:rsidP="001135B1">
            <w:pPr>
              <w:ind w:firstLine="0"/>
              <w:rPr>
                <w:szCs w:val="24"/>
              </w:rPr>
            </w:pPr>
            <w:r w:rsidRPr="001135B1">
              <w:rPr>
                <w:szCs w:val="24"/>
              </w:rPr>
              <w:t>Растения, мг/кг</w:t>
            </w:r>
          </w:p>
        </w:tc>
        <w:tc>
          <w:tcPr>
            <w:tcW w:w="1642" w:type="dxa"/>
            <w:vAlign w:val="center"/>
          </w:tcPr>
          <w:p w14:paraId="14EF1B0B" w14:textId="77777777" w:rsidR="001135B1" w:rsidRPr="001135B1" w:rsidRDefault="001135B1" w:rsidP="001135B1">
            <w:pPr>
              <w:ind w:firstLine="0"/>
              <w:rPr>
                <w:szCs w:val="24"/>
              </w:rPr>
            </w:pPr>
            <w:r w:rsidRPr="001135B1">
              <w:rPr>
                <w:szCs w:val="24"/>
              </w:rPr>
              <w:t>273</w:t>
            </w:r>
            <w:r w:rsidRPr="001135B1">
              <w:rPr>
                <w:szCs w:val="24"/>
                <w:lang w:val="en-US"/>
              </w:rPr>
              <w:t>±77</w:t>
            </w:r>
          </w:p>
        </w:tc>
        <w:tc>
          <w:tcPr>
            <w:tcW w:w="1360" w:type="dxa"/>
            <w:vAlign w:val="center"/>
          </w:tcPr>
          <w:p w14:paraId="33ED2B2C" w14:textId="77777777" w:rsidR="001135B1" w:rsidRPr="001135B1" w:rsidRDefault="001135B1" w:rsidP="001135B1">
            <w:pPr>
              <w:ind w:firstLine="0"/>
              <w:rPr>
                <w:szCs w:val="24"/>
              </w:rPr>
            </w:pPr>
            <w:r w:rsidRPr="001135B1">
              <w:rPr>
                <w:szCs w:val="24"/>
                <w:lang w:val="en-US"/>
              </w:rPr>
              <w:t>10</w:t>
            </w:r>
            <w:r w:rsidRPr="001135B1">
              <w:rPr>
                <w:szCs w:val="24"/>
              </w:rPr>
              <w:t>4</w:t>
            </w:r>
            <w:r w:rsidRPr="001135B1">
              <w:rPr>
                <w:szCs w:val="24"/>
                <w:lang w:val="en-US"/>
              </w:rPr>
              <w:t>±56</w:t>
            </w:r>
          </w:p>
        </w:tc>
        <w:tc>
          <w:tcPr>
            <w:tcW w:w="1418" w:type="dxa"/>
            <w:vAlign w:val="center"/>
          </w:tcPr>
          <w:p w14:paraId="2C9DF6FA" w14:textId="77777777" w:rsidR="001135B1" w:rsidRPr="001135B1" w:rsidRDefault="001135B1" w:rsidP="001135B1">
            <w:pPr>
              <w:ind w:firstLine="0"/>
              <w:rPr>
                <w:szCs w:val="24"/>
              </w:rPr>
            </w:pPr>
            <w:r w:rsidRPr="001135B1">
              <w:rPr>
                <w:szCs w:val="24"/>
                <w:lang w:val="en-US"/>
              </w:rPr>
              <w:t>30,1±15,3</w:t>
            </w:r>
          </w:p>
        </w:tc>
        <w:tc>
          <w:tcPr>
            <w:tcW w:w="1134" w:type="dxa"/>
            <w:vAlign w:val="center"/>
          </w:tcPr>
          <w:p w14:paraId="43188CF1" w14:textId="77777777" w:rsidR="001135B1" w:rsidRPr="001135B1" w:rsidRDefault="001135B1" w:rsidP="001135B1">
            <w:pPr>
              <w:ind w:firstLine="0"/>
              <w:rPr>
                <w:szCs w:val="24"/>
              </w:rPr>
            </w:pPr>
            <w:r w:rsidRPr="001135B1">
              <w:rPr>
                <w:szCs w:val="24"/>
                <w:lang w:val="en-US"/>
              </w:rPr>
              <w:t>27,7±10,9</w:t>
            </w:r>
          </w:p>
        </w:tc>
        <w:tc>
          <w:tcPr>
            <w:tcW w:w="1701" w:type="dxa"/>
            <w:vAlign w:val="center"/>
          </w:tcPr>
          <w:p w14:paraId="1FE3D544" w14:textId="77777777" w:rsidR="001135B1" w:rsidRPr="001135B1" w:rsidRDefault="001135B1" w:rsidP="001135B1">
            <w:pPr>
              <w:ind w:firstLine="0"/>
              <w:rPr>
                <w:szCs w:val="24"/>
              </w:rPr>
            </w:pPr>
            <w:r w:rsidRPr="001135B1">
              <w:rPr>
                <w:szCs w:val="24"/>
                <w:lang w:val="en-US"/>
              </w:rPr>
              <w:t>1,0±0,1</w:t>
            </w:r>
          </w:p>
        </w:tc>
      </w:tr>
    </w:tbl>
    <w:p w14:paraId="30A651A0" w14:textId="7A118B74" w:rsidR="001135B1" w:rsidRDefault="001135B1" w:rsidP="001135B1">
      <w:r w:rsidRPr="007D2A6E">
        <w:rPr>
          <w:b/>
        </w:rPr>
        <w:t>Железо</w:t>
      </w:r>
      <w:r>
        <w:rPr>
          <w:b/>
        </w:rPr>
        <w:t>.</w:t>
      </w:r>
      <w:r>
        <w:t xml:space="preserve"> Среднее содержание </w:t>
      </w:r>
      <w:r w:rsidRPr="00024DDA">
        <w:rPr>
          <w:lang w:val="en-US"/>
        </w:rPr>
        <w:t>Fe</w:t>
      </w:r>
      <w:r>
        <w:t xml:space="preserve"> в почвах днестровской долины существенно ниже его кларка по А.П. Виноградову (38000</w:t>
      </w:r>
      <w:r w:rsidR="004B455C">
        <w:t> </w:t>
      </w:r>
      <w:r>
        <w:t xml:space="preserve">мг/кг). Только в образце серой лесной почвы концентрация </w:t>
      </w:r>
      <w:r w:rsidRPr="00024DDA">
        <w:rPr>
          <w:lang w:val="en-US"/>
        </w:rPr>
        <w:t>Fe</w:t>
      </w:r>
      <w:r>
        <w:t xml:space="preserve"> (37700</w:t>
      </w:r>
      <w:r w:rsidR="004B455C">
        <w:t> </w:t>
      </w:r>
      <w:r>
        <w:t>мг/кг) практически соответствовала кларковому значению. На изучаемой территории почвы представлены в основном различными подтипами чернозема с нейтральной</w:t>
      </w:r>
      <w:r w:rsidRPr="00041BEC">
        <w:t xml:space="preserve"> и слаб</w:t>
      </w:r>
      <w:r>
        <w:t>ощелочной реакцией</w:t>
      </w:r>
      <w:r w:rsidRPr="00041BEC">
        <w:t xml:space="preserve"> </w:t>
      </w:r>
      <w:r>
        <w:t xml:space="preserve">богатых карбонатами </w:t>
      </w:r>
      <w:r w:rsidRPr="00995335">
        <w:t>[1]</w:t>
      </w:r>
      <w:r>
        <w:t xml:space="preserve">. Стабильно низкие концентрации </w:t>
      </w:r>
      <w:r w:rsidRPr="00024DDA">
        <w:rPr>
          <w:lang w:val="en-US"/>
        </w:rPr>
        <w:t>Fe</w:t>
      </w:r>
      <w:r>
        <w:t xml:space="preserve"> (</w:t>
      </w:r>
      <w:r w:rsidRPr="00531BFF">
        <w:t>≤0,05</w:t>
      </w:r>
      <w:r w:rsidR="004B455C">
        <w:t> </w:t>
      </w:r>
      <w:r>
        <w:t xml:space="preserve">мг/л) в грунтовых водах и местных водоемах свидетельствуют о незначительной доле его водорастворимых форм. Однако, исходя из пределов нормального содержания </w:t>
      </w:r>
      <w:r w:rsidRPr="00531BFF">
        <w:rPr>
          <w:lang w:val="en-US"/>
        </w:rPr>
        <w:t>Fe</w:t>
      </w:r>
      <w:r>
        <w:t xml:space="preserve"> в надземной части подсолнечника 200–1800</w:t>
      </w:r>
      <w:r w:rsidR="004B455C">
        <w:t> </w:t>
      </w:r>
      <w:r>
        <w:t xml:space="preserve">мг/кг </w:t>
      </w:r>
      <w:r w:rsidRPr="007D2A6E">
        <w:t>[</w:t>
      </w:r>
      <w:r w:rsidRPr="00C709F9">
        <w:t>2</w:t>
      </w:r>
      <w:r w:rsidRPr="007D2A6E">
        <w:t>]</w:t>
      </w:r>
      <w:r>
        <w:t xml:space="preserve"> и содержания </w:t>
      </w:r>
      <w:r w:rsidRPr="00531BFF">
        <w:rPr>
          <w:lang w:val="en-US"/>
        </w:rPr>
        <w:t>Fe</w:t>
      </w:r>
      <w:r>
        <w:t xml:space="preserve"> в растениях на изучаемой территории (</w:t>
      </w:r>
      <w:r w:rsidRPr="004F0DD0">
        <w:t>273±77</w:t>
      </w:r>
      <w:r w:rsidR="004B455C">
        <w:t> </w:t>
      </w:r>
      <w:r>
        <w:t xml:space="preserve">мг/кг), следует вывод о достаточном количестве биодоступного </w:t>
      </w:r>
      <w:r w:rsidRPr="00531BFF">
        <w:rPr>
          <w:lang w:val="en-US"/>
        </w:rPr>
        <w:t>Fe</w:t>
      </w:r>
      <w:r>
        <w:t xml:space="preserve"> в </w:t>
      </w:r>
      <w:r>
        <w:lastRenderedPageBreak/>
        <w:t xml:space="preserve">почвах днестровской долины. Источники хронического загрязнения </w:t>
      </w:r>
      <w:r w:rsidRPr="00531BFF">
        <w:rPr>
          <w:lang w:val="en-US"/>
        </w:rPr>
        <w:t>Fe</w:t>
      </w:r>
      <w:r>
        <w:t xml:space="preserve"> вод Днестра находятся в верховьях реки за пределами Республики Молдова. </w:t>
      </w:r>
    </w:p>
    <w:p w14:paraId="77963E8F" w14:textId="37518D03" w:rsidR="001135B1" w:rsidRDefault="001135B1" w:rsidP="001135B1">
      <w:r w:rsidRPr="00C709F9">
        <w:rPr>
          <w:b/>
        </w:rPr>
        <w:t>Марганец</w:t>
      </w:r>
      <w:r>
        <w:t xml:space="preserve">. Среднее количество </w:t>
      </w:r>
      <w:r>
        <w:rPr>
          <w:lang w:val="en-US"/>
        </w:rPr>
        <w:t>Mn</w:t>
      </w:r>
      <w:r>
        <w:t xml:space="preserve"> в почвах изучаемой территории меньше кларка по А.П.</w:t>
      </w:r>
      <w:r w:rsidR="004B455C">
        <w:t> </w:t>
      </w:r>
      <w:r>
        <w:t>Виноградову (850</w:t>
      </w:r>
      <w:r w:rsidR="004B455C">
        <w:t> </w:t>
      </w:r>
      <w:r>
        <w:t>мг/кг) и соответствует низкому (301–700</w:t>
      </w:r>
      <w:r w:rsidR="004B455C">
        <w:t> </w:t>
      </w:r>
      <w:r>
        <w:t xml:space="preserve">мг/кг) уровню обеспеченности </w:t>
      </w:r>
      <w:r>
        <w:rPr>
          <w:lang w:val="en-US"/>
        </w:rPr>
        <w:t>Mn</w:t>
      </w:r>
      <w:r>
        <w:t xml:space="preserve"> почв Молдовы </w:t>
      </w:r>
      <w:r w:rsidRPr="0048664F">
        <w:t>[2]</w:t>
      </w:r>
      <w:r>
        <w:t xml:space="preserve">. Концентрация </w:t>
      </w:r>
      <w:r>
        <w:rPr>
          <w:lang w:val="en-US"/>
        </w:rPr>
        <w:t>Mn</w:t>
      </w:r>
      <w:r>
        <w:t xml:space="preserve"> в поверхностных и грунтовых водах находится в пределах диапазонов его содержания в водных объектах Молдовы в целом </w:t>
      </w:r>
      <w:r w:rsidRPr="0048664F">
        <w:t>[2]</w:t>
      </w:r>
      <w:r>
        <w:t xml:space="preserve">. Количество </w:t>
      </w:r>
      <w:r>
        <w:rPr>
          <w:lang w:val="en-US"/>
        </w:rPr>
        <w:t>Mn</w:t>
      </w:r>
      <w:r>
        <w:t xml:space="preserve"> в растениях, произрастающих в долине Днестра, находится в пределах нормального содержания </w:t>
      </w:r>
      <w:r w:rsidRPr="007C33D7">
        <w:rPr>
          <w:lang w:val="en-US"/>
        </w:rPr>
        <w:t>Mn</w:t>
      </w:r>
      <w:r>
        <w:t xml:space="preserve"> в подсолнечнике (20–142</w:t>
      </w:r>
      <w:r w:rsidR="004B455C">
        <w:t> </w:t>
      </w:r>
      <w:r>
        <w:t xml:space="preserve">мг/кг </w:t>
      </w:r>
      <w:r w:rsidRPr="0048664F">
        <w:t>[2]</w:t>
      </w:r>
      <w:r>
        <w:t>).</w:t>
      </w:r>
    </w:p>
    <w:p w14:paraId="59EAEB89" w14:textId="2E59C8D9" w:rsidR="001135B1" w:rsidRDefault="001135B1" w:rsidP="001135B1">
      <w:r w:rsidRPr="007C33D7">
        <w:rPr>
          <w:b/>
        </w:rPr>
        <w:t xml:space="preserve">Цинк. </w:t>
      </w:r>
      <w:r>
        <w:t xml:space="preserve">Содержание </w:t>
      </w:r>
      <w:r w:rsidRPr="00387F65">
        <w:rPr>
          <w:lang w:val="en-US"/>
        </w:rPr>
        <w:t>Zn</w:t>
      </w:r>
      <w:r>
        <w:t xml:space="preserve"> в почвах на террасах Днестра в среднем превышает его кларк по А.П.</w:t>
      </w:r>
      <w:r w:rsidR="004B455C">
        <w:t> </w:t>
      </w:r>
      <w:r>
        <w:t>Виноградову (50</w:t>
      </w:r>
      <w:r w:rsidR="004B455C">
        <w:t> </w:t>
      </w:r>
      <w:r>
        <w:t xml:space="preserve">мг/кг), но характеризуется средним уровнем содержания для почв Молдовы </w:t>
      </w:r>
      <w:r w:rsidRPr="00A915A6">
        <w:t>(</w:t>
      </w:r>
      <w:r>
        <w:t>5</w:t>
      </w:r>
      <w:r w:rsidRPr="00A915A6">
        <w:t>1</w:t>
      </w:r>
      <w:r>
        <w:t>–1</w:t>
      </w:r>
      <w:r w:rsidRPr="00A915A6">
        <w:t>00</w:t>
      </w:r>
      <w:r w:rsidR="004B455C">
        <w:t> </w:t>
      </w:r>
      <w:r w:rsidRPr="00A915A6">
        <w:t>мг/кг</w:t>
      </w:r>
      <w:r>
        <w:t xml:space="preserve"> </w:t>
      </w:r>
      <w:r w:rsidRPr="0048664F">
        <w:t>[2]</w:t>
      </w:r>
      <w:r w:rsidRPr="00A915A6">
        <w:t>)</w:t>
      </w:r>
      <w:r>
        <w:t xml:space="preserve">. Водные объекты характеризуются низкими значениями концентрации </w:t>
      </w:r>
      <w:r w:rsidRPr="00387F65">
        <w:rPr>
          <w:lang w:val="en-US"/>
        </w:rPr>
        <w:t>Zn</w:t>
      </w:r>
      <w:r>
        <w:t>, но при этом не выходят за границы наблюдаемого для Молдовы диапазона (0,001–0,75</w:t>
      </w:r>
      <w:r w:rsidR="004B455C">
        <w:t> </w:t>
      </w:r>
      <w:r>
        <w:t xml:space="preserve">мг/кг </w:t>
      </w:r>
      <w:r w:rsidRPr="0048664F">
        <w:t>[2]</w:t>
      </w:r>
      <w:r>
        <w:t xml:space="preserve">). Растения подсолнечника накапливают </w:t>
      </w:r>
      <w:r w:rsidRPr="00387F65">
        <w:rPr>
          <w:lang w:val="en-US"/>
        </w:rPr>
        <w:t>Zn</w:t>
      </w:r>
      <w:r>
        <w:t xml:space="preserve"> в количестве, соответствующем нижнему пределу нормального содержания микроэлемента (30–213</w:t>
      </w:r>
      <w:r w:rsidR="004B455C">
        <w:t> </w:t>
      </w:r>
      <w:r>
        <w:t xml:space="preserve">мг/кг </w:t>
      </w:r>
      <w:r w:rsidRPr="00C50DEB">
        <w:t>[2]</w:t>
      </w:r>
      <w:r>
        <w:t xml:space="preserve">). </w:t>
      </w:r>
    </w:p>
    <w:p w14:paraId="245ABCB7" w14:textId="6550C9C8" w:rsidR="001135B1" w:rsidRDefault="001135B1" w:rsidP="001135B1">
      <w:r w:rsidRPr="00C50DEB">
        <w:rPr>
          <w:b/>
        </w:rPr>
        <w:t>Медь</w:t>
      </w:r>
      <w:r>
        <w:t xml:space="preserve">. Количество </w:t>
      </w:r>
      <w:r w:rsidRPr="00024DDA">
        <w:rPr>
          <w:lang w:val="en-US"/>
        </w:rPr>
        <w:t>Cu</w:t>
      </w:r>
      <w:r>
        <w:t xml:space="preserve"> в почвах долины соответствует среднему уровню обеспеченности (26–50 мг/кг </w:t>
      </w:r>
      <w:r w:rsidRPr="00C06784">
        <w:t>[2]</w:t>
      </w:r>
      <w:r>
        <w:t>) для Республики Молдова и превышает его кларк по А.П.</w:t>
      </w:r>
      <w:r w:rsidR="00EF5864">
        <w:t> </w:t>
      </w:r>
      <w:r>
        <w:t>Виноградову (2</w:t>
      </w:r>
      <w:r w:rsidRPr="00C06784">
        <w:t>0 мг/кг).</w:t>
      </w:r>
      <w:r>
        <w:t xml:space="preserve"> Водные объекты днестровской долины характеризуются стабильно низкими концентрациями </w:t>
      </w:r>
      <w:r w:rsidRPr="00C06784">
        <w:rPr>
          <w:lang w:val="en-US"/>
        </w:rPr>
        <w:t>Cu</w:t>
      </w:r>
      <w:r>
        <w:t xml:space="preserve"> (менее </w:t>
      </w:r>
      <w:r w:rsidRPr="00C06784">
        <w:t>0,001</w:t>
      </w:r>
      <w:r w:rsidR="004B455C">
        <w:t> </w:t>
      </w:r>
      <w:r>
        <w:t>мл/л). В надземной части подсолнечника медь аккумулируется в пределах нормального содержания (4–43</w:t>
      </w:r>
      <w:r w:rsidR="004B455C">
        <w:t> </w:t>
      </w:r>
      <w:r>
        <w:t xml:space="preserve">мг/кг </w:t>
      </w:r>
      <w:r w:rsidRPr="00C06784">
        <w:t>[2]</w:t>
      </w:r>
      <w:r>
        <w:t>).</w:t>
      </w:r>
    </w:p>
    <w:p w14:paraId="48067912" w14:textId="5C0C8797" w:rsidR="001135B1" w:rsidRDefault="001135B1" w:rsidP="001135B1">
      <w:r w:rsidRPr="00BC586D">
        <w:rPr>
          <w:b/>
        </w:rPr>
        <w:t>Кадмий.</w:t>
      </w:r>
      <w:r>
        <w:t xml:space="preserve"> Средняя концентрация </w:t>
      </w:r>
      <w:r w:rsidRPr="00024DDA">
        <w:rPr>
          <w:lang w:val="en-US"/>
        </w:rPr>
        <w:t>Cd</w:t>
      </w:r>
      <w:r>
        <w:t xml:space="preserve"> в почвах днестровских террас практически совпадает с его </w:t>
      </w:r>
      <w:r w:rsidRPr="00437ECF">
        <w:t>кларк</w:t>
      </w:r>
      <w:r>
        <w:t>ом по А.П.</w:t>
      </w:r>
      <w:r w:rsidR="006C1479">
        <w:rPr>
          <w:lang w:val="en-US"/>
        </w:rPr>
        <w:t> </w:t>
      </w:r>
      <w:r>
        <w:t>Виноградову (</w:t>
      </w:r>
      <w:r w:rsidRPr="00437ECF">
        <w:t>0</w:t>
      </w:r>
      <w:r>
        <w:t>,5</w:t>
      </w:r>
      <w:r w:rsidR="004B455C">
        <w:t> </w:t>
      </w:r>
      <w:r w:rsidRPr="00437ECF">
        <w:t>мг/кг)</w:t>
      </w:r>
      <w:r>
        <w:t xml:space="preserve"> и соотносится со средним уровнем обеспеченности почв этим элементом (0,26–0,50</w:t>
      </w:r>
      <w:r w:rsidR="004B455C">
        <w:t> </w:t>
      </w:r>
      <w:r>
        <w:t xml:space="preserve">мг/кг </w:t>
      </w:r>
      <w:r w:rsidRPr="00C06784">
        <w:t>[2]</w:t>
      </w:r>
      <w:r>
        <w:t xml:space="preserve">). Содержание </w:t>
      </w:r>
      <w:r w:rsidRPr="00024DDA">
        <w:rPr>
          <w:lang w:val="en-US"/>
        </w:rPr>
        <w:t>Cd</w:t>
      </w:r>
      <w:r>
        <w:t xml:space="preserve"> в водах региона очень низкое. Концентрация </w:t>
      </w:r>
      <w:r w:rsidRPr="00024DDA">
        <w:rPr>
          <w:lang w:val="en-US"/>
        </w:rPr>
        <w:t>Cd</w:t>
      </w:r>
      <w:r>
        <w:t xml:space="preserve"> в растениях подсолнечника находится в пределах нормального содержания микроэлемента для Молдовы (0,1–2,0</w:t>
      </w:r>
      <w:r w:rsidR="004B455C">
        <w:t> </w:t>
      </w:r>
      <w:r>
        <w:t xml:space="preserve">мг/кг </w:t>
      </w:r>
      <w:r w:rsidRPr="00C06784">
        <w:t>[2]</w:t>
      </w:r>
      <w:r>
        <w:t>).</w:t>
      </w:r>
    </w:p>
    <w:p w14:paraId="3B5F710B" w14:textId="77777777" w:rsidR="001135B1" w:rsidRPr="00832EAC" w:rsidRDefault="001135B1" w:rsidP="001135B1">
      <w:r w:rsidRPr="00820F32">
        <w:rPr>
          <w:b/>
        </w:rPr>
        <w:t>Выводы</w:t>
      </w:r>
      <w:r>
        <w:t xml:space="preserve">. Среднее содержание </w:t>
      </w:r>
      <w:r w:rsidRPr="00024DDA">
        <w:rPr>
          <w:lang w:val="en-US"/>
        </w:rPr>
        <w:t>Fe</w:t>
      </w:r>
      <w:r>
        <w:t xml:space="preserve"> и</w:t>
      </w:r>
      <w:r w:rsidRPr="00024DDA">
        <w:t xml:space="preserve"> </w:t>
      </w:r>
      <w:r w:rsidRPr="00024DDA">
        <w:rPr>
          <w:lang w:val="en-US"/>
        </w:rPr>
        <w:t>Mn</w:t>
      </w:r>
      <w:r>
        <w:t xml:space="preserve"> ниже, </w:t>
      </w:r>
      <w:r w:rsidRPr="00387F65">
        <w:rPr>
          <w:lang w:val="en-US"/>
        </w:rPr>
        <w:t>Zn</w:t>
      </w:r>
      <w:r>
        <w:t xml:space="preserve"> и </w:t>
      </w:r>
      <w:r w:rsidRPr="00024DDA">
        <w:rPr>
          <w:lang w:val="en-US"/>
        </w:rPr>
        <w:t>Cu</w:t>
      </w:r>
      <w:r>
        <w:t xml:space="preserve"> выше, а </w:t>
      </w:r>
      <w:r w:rsidRPr="00024DDA">
        <w:rPr>
          <w:lang w:val="en-US"/>
        </w:rPr>
        <w:t>Cd</w:t>
      </w:r>
      <w:r>
        <w:t xml:space="preserve"> совпадает с соответствующими кларками для почв по А.П. Виноградову. Превышений ПДК для рассматриваемых металлов в почвах не обнаружено. </w:t>
      </w:r>
      <w:r w:rsidRPr="00832EAC">
        <w:rPr>
          <w:lang w:val="en-US"/>
        </w:rPr>
        <w:t>Zn</w:t>
      </w:r>
      <w:r w:rsidRPr="00832EAC">
        <w:t xml:space="preserve">, </w:t>
      </w:r>
      <w:r w:rsidRPr="00832EAC">
        <w:rPr>
          <w:lang w:val="en-US"/>
        </w:rPr>
        <w:t>Cu</w:t>
      </w:r>
      <w:r w:rsidRPr="00832EAC">
        <w:t xml:space="preserve">, </w:t>
      </w:r>
      <w:r w:rsidRPr="00832EAC">
        <w:rPr>
          <w:lang w:val="en-US"/>
        </w:rPr>
        <w:t>Cd</w:t>
      </w:r>
      <w:r>
        <w:t xml:space="preserve"> характеризуются средним уровнем, а </w:t>
      </w:r>
      <w:r w:rsidRPr="00024DDA">
        <w:rPr>
          <w:lang w:val="en-US"/>
        </w:rPr>
        <w:t>Mn</w:t>
      </w:r>
      <w:r>
        <w:t xml:space="preserve"> низким уровнем содержания, принятых для почв Молдовы. Для поверхностных и подземных вод характерны низкие концентрации металлов. Исключение составляет хроническое загрязнение вод Днестра железом. В надземной части подсолнечника концентрация всех рассматриваемых металлов находится в пределах </w:t>
      </w:r>
      <w:r w:rsidRPr="00925778">
        <w:t xml:space="preserve">нормального </w:t>
      </w:r>
      <w:r>
        <w:t xml:space="preserve">их </w:t>
      </w:r>
      <w:r w:rsidRPr="00925778">
        <w:t>содержания</w:t>
      </w:r>
      <w:r>
        <w:t>, установленного</w:t>
      </w:r>
      <w:r w:rsidRPr="00925778">
        <w:t xml:space="preserve"> для Молдовы</w:t>
      </w:r>
      <w:r>
        <w:t>.</w:t>
      </w:r>
    </w:p>
    <w:p w14:paraId="5780941A" w14:textId="4FC6A085" w:rsidR="001135B1" w:rsidRPr="00A7216D" w:rsidRDefault="001135B1" w:rsidP="001135B1">
      <w:pPr>
        <w:rPr>
          <w:b/>
        </w:rPr>
      </w:pPr>
      <w:r>
        <w:rPr>
          <w:b/>
        </w:rPr>
        <w:t>Литература</w:t>
      </w:r>
    </w:p>
    <w:p w14:paraId="7ABE92DE" w14:textId="09D96720" w:rsidR="001135B1" w:rsidRDefault="001135B1" w:rsidP="001135B1">
      <w:r>
        <w:t>1. Капитальчук М.В. О</w:t>
      </w:r>
      <w:r w:rsidRPr="00995335">
        <w:t xml:space="preserve">ценка влияния </w:t>
      </w:r>
      <w:r w:rsidRPr="00995335">
        <w:rPr>
          <w:lang w:val="en-US"/>
        </w:rPr>
        <w:t>pH</w:t>
      </w:r>
      <w:r w:rsidRPr="00995335">
        <w:t xml:space="preserve"> почвы на аккумуляцию селена зерновыми культур</w:t>
      </w:r>
      <w:r>
        <w:t>ами и плодами грецкого ореха в М</w:t>
      </w:r>
      <w:r w:rsidRPr="00995335">
        <w:t>олдавии</w:t>
      </w:r>
      <w:r>
        <w:t xml:space="preserve"> // </w:t>
      </w:r>
      <w:r w:rsidRPr="00995335">
        <w:t>Проблемы геохимической экологии в условиях техногенеза биосферы. Материалы XIV Международной Биогеохимической школы-конференции.</w:t>
      </w:r>
      <w:r>
        <w:t xml:space="preserve"> </w:t>
      </w:r>
      <w:r w:rsidRPr="00995335">
        <w:t>Томск, 2025.</w:t>
      </w:r>
      <w:r>
        <w:t xml:space="preserve"> </w:t>
      </w:r>
      <w:r w:rsidRPr="00995335">
        <w:t>С.</w:t>
      </w:r>
      <w:r>
        <w:t xml:space="preserve"> </w:t>
      </w:r>
      <w:r w:rsidR="00E64D9A">
        <w:t>414–417</w:t>
      </w:r>
      <w:r w:rsidRPr="00995335">
        <w:t>.</w:t>
      </w:r>
    </w:p>
    <w:p w14:paraId="245DA07C" w14:textId="77777777" w:rsidR="001135B1" w:rsidRDefault="001135B1" w:rsidP="00EE5195">
      <w:pPr>
        <w:sectPr w:rsidR="001135B1" w:rsidSect="004C0894">
          <w:pgSz w:w="11906" w:h="16838"/>
          <w:pgMar w:top="1134" w:right="1134" w:bottom="1134" w:left="1134" w:header="708" w:footer="708" w:gutter="0"/>
          <w:cols w:space="708"/>
          <w:docGrid w:linePitch="360"/>
        </w:sectPr>
      </w:pPr>
      <w:r>
        <w:t xml:space="preserve">2. Кирилюк В.П. Микроэлементы в компонентах биосферы Молдовы. Кишинев, 2006. </w:t>
      </w:r>
      <w:r w:rsidRPr="008B4B56">
        <w:t xml:space="preserve">156 </w:t>
      </w:r>
      <w:r>
        <w:rPr>
          <w:lang w:val="en-US"/>
        </w:rPr>
        <w:t>c</w:t>
      </w:r>
      <w:r w:rsidRPr="008B4B56">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135B1" w:rsidRPr="00CD541D" w14:paraId="275F3E6F" w14:textId="77777777" w:rsidTr="00CB0526">
        <w:tc>
          <w:tcPr>
            <w:tcW w:w="9628" w:type="dxa"/>
          </w:tcPr>
          <w:p w14:paraId="03E29AF4" w14:textId="2F3E2D98" w:rsidR="001135B1" w:rsidRPr="00880774" w:rsidRDefault="00880774" w:rsidP="00880774">
            <w:pPr>
              <w:pStyle w:val="1"/>
              <w:outlineLvl w:val="0"/>
            </w:pPr>
            <w:bookmarkStart w:id="45" w:name="_Toc229643483"/>
            <w:bookmarkStart w:id="46" w:name="_Toc229747519"/>
            <w:r w:rsidRPr="00880774">
              <w:lastRenderedPageBreak/>
              <w:t>Биогеохимическое участие микроорганизмов-литотрофов</w:t>
            </w:r>
            <w:bookmarkStart w:id="47" w:name="_Toc229643484"/>
            <w:bookmarkEnd w:id="45"/>
            <w:r w:rsidRPr="00880774">
              <w:t xml:space="preserve"> в выветривании известняков среднего карбона и формировании почв в естественных условиях и при карьерной выработке</w:t>
            </w:r>
            <w:bookmarkEnd w:id="46"/>
            <w:bookmarkEnd w:id="47"/>
          </w:p>
        </w:tc>
      </w:tr>
      <w:tr w:rsidR="001135B1" w:rsidRPr="00110C80" w14:paraId="51741A4B" w14:textId="77777777" w:rsidTr="00CB0526">
        <w:tc>
          <w:tcPr>
            <w:tcW w:w="9628" w:type="dxa"/>
          </w:tcPr>
          <w:p w14:paraId="0BEB0038" w14:textId="2E5759CC" w:rsidR="001135B1" w:rsidRPr="008B6A8D" w:rsidRDefault="008B6A8D" w:rsidP="008B6A8D">
            <w:pPr>
              <w:jc w:val="center"/>
              <w:rPr>
                <w:i/>
                <w:iCs/>
                <w:vertAlign w:val="superscript"/>
              </w:rPr>
            </w:pPr>
            <w:r w:rsidRPr="008B6A8D">
              <w:rPr>
                <w:i/>
                <w:iCs/>
              </w:rPr>
              <w:t>Козлов</w:t>
            </w:r>
            <w:r w:rsidR="00972D9E">
              <w:rPr>
                <w:i/>
                <w:iCs/>
              </w:rPr>
              <w:t> </w:t>
            </w:r>
            <w:r w:rsidRPr="008B6A8D">
              <w:rPr>
                <w:i/>
                <w:iCs/>
              </w:rPr>
              <w:t>А.В.</w:t>
            </w:r>
            <w:r w:rsidRPr="008B6A8D">
              <w:rPr>
                <w:i/>
                <w:iCs/>
                <w:vertAlign w:val="superscript"/>
              </w:rPr>
              <w:t>1</w:t>
            </w:r>
            <w:r w:rsidRPr="008B6A8D">
              <w:rPr>
                <w:i/>
                <w:iCs/>
              </w:rPr>
              <w:t>, Дятлов</w:t>
            </w:r>
            <w:r w:rsidR="00972D9E">
              <w:rPr>
                <w:i/>
                <w:iCs/>
              </w:rPr>
              <w:t> </w:t>
            </w:r>
            <w:r w:rsidRPr="008B6A8D">
              <w:rPr>
                <w:i/>
                <w:iCs/>
              </w:rPr>
              <w:t>И.С.</w:t>
            </w:r>
            <w:r w:rsidRPr="008B6A8D">
              <w:rPr>
                <w:i/>
                <w:iCs/>
                <w:vertAlign w:val="superscript"/>
              </w:rPr>
              <w:t>2</w:t>
            </w:r>
          </w:p>
        </w:tc>
      </w:tr>
      <w:tr w:rsidR="001135B1" w:rsidRPr="00404D5F" w14:paraId="1652F127" w14:textId="77777777" w:rsidTr="00CB0526">
        <w:tc>
          <w:tcPr>
            <w:tcW w:w="9628" w:type="dxa"/>
          </w:tcPr>
          <w:p w14:paraId="6F1C41E2" w14:textId="77777777" w:rsidR="001135B1" w:rsidRDefault="008B6A8D" w:rsidP="00CB0526">
            <w:pPr>
              <w:ind w:firstLine="0"/>
              <w:jc w:val="center"/>
              <w:rPr>
                <w:i/>
                <w:iCs/>
              </w:rPr>
            </w:pPr>
            <w:r>
              <w:rPr>
                <w:i/>
                <w:iCs/>
              </w:rPr>
              <w:t xml:space="preserve">1 – </w:t>
            </w:r>
            <w:r w:rsidRPr="00957ACC">
              <w:rPr>
                <w:i/>
                <w:iCs/>
              </w:rPr>
              <w:t>Институт геохимии и аналитической химии имени В.И.</w:t>
            </w:r>
            <w:r>
              <w:rPr>
                <w:i/>
                <w:iCs/>
              </w:rPr>
              <w:t> </w:t>
            </w:r>
            <w:r w:rsidRPr="00957ACC">
              <w:rPr>
                <w:i/>
                <w:iCs/>
              </w:rPr>
              <w:t>Вернадского</w:t>
            </w:r>
            <w:r>
              <w:rPr>
                <w:i/>
                <w:iCs/>
              </w:rPr>
              <w:br/>
            </w:r>
            <w:r w:rsidRPr="00957ACC">
              <w:rPr>
                <w:i/>
                <w:iCs/>
              </w:rPr>
              <w:t>Российской академии наук, Москва, Россия</w:t>
            </w:r>
          </w:p>
          <w:p w14:paraId="6E2180B1" w14:textId="1BDE8B84" w:rsidR="008B6A8D" w:rsidRPr="00404D5F" w:rsidRDefault="008B6A8D" w:rsidP="00FF1FDD">
            <w:pPr>
              <w:jc w:val="center"/>
              <w:rPr>
                <w:i/>
                <w:iCs/>
              </w:rPr>
            </w:pPr>
            <w:r>
              <w:rPr>
                <w:i/>
                <w:iCs/>
              </w:rPr>
              <w:t xml:space="preserve">2 – </w:t>
            </w:r>
            <w:r w:rsidR="00FF1FDD" w:rsidRPr="000546D6">
              <w:rPr>
                <w:i/>
                <w:iCs/>
              </w:rPr>
              <w:t>Российский государственный аграрный университет –</w:t>
            </w:r>
            <w:r w:rsidR="00FF1FDD">
              <w:rPr>
                <w:i/>
                <w:iCs/>
              </w:rPr>
              <w:t xml:space="preserve"> </w:t>
            </w:r>
            <w:r w:rsidR="00FF1FDD">
              <w:rPr>
                <w:i/>
                <w:iCs/>
              </w:rPr>
              <w:br/>
              <w:t>МСХА им.</w:t>
            </w:r>
            <w:r w:rsidR="00FF1FDD" w:rsidRPr="000546D6">
              <w:rPr>
                <w:i/>
                <w:iCs/>
              </w:rPr>
              <w:t xml:space="preserve"> К.А. Тимирязева, Москва, Россия</w:t>
            </w:r>
          </w:p>
        </w:tc>
      </w:tr>
      <w:tr w:rsidR="001135B1" w:rsidRPr="009D618E" w14:paraId="43B2C210" w14:textId="77777777" w:rsidTr="00CB0526">
        <w:tc>
          <w:tcPr>
            <w:tcW w:w="9628" w:type="dxa"/>
          </w:tcPr>
          <w:p w14:paraId="06FA198C" w14:textId="2CB8C627" w:rsidR="001135B1" w:rsidRPr="009E0870" w:rsidRDefault="00972D9E" w:rsidP="00CB0526">
            <w:pPr>
              <w:ind w:firstLine="0"/>
              <w:jc w:val="center"/>
              <w:rPr>
                <w:i/>
                <w:iCs/>
                <w:lang w:val="en-US"/>
              </w:rPr>
            </w:pPr>
            <w:r w:rsidRPr="00972D9E">
              <w:rPr>
                <w:i/>
                <w:iCs/>
                <w:lang w:val="en-US"/>
              </w:rPr>
              <w:t>kozlov.av@geokhi.ru</w:t>
            </w:r>
          </w:p>
        </w:tc>
      </w:tr>
    </w:tbl>
    <w:p w14:paraId="5815A69E" w14:textId="23ED0DF4" w:rsidR="00300504" w:rsidRDefault="00300504" w:rsidP="00300504">
      <w:pPr>
        <w:rPr>
          <w:iCs/>
        </w:rPr>
      </w:pPr>
      <w:r w:rsidRPr="00720615">
        <w:rPr>
          <w:b/>
          <w:bCs/>
          <w:iCs/>
        </w:rPr>
        <w:t>Введение.</w:t>
      </w:r>
      <w:r>
        <w:rPr>
          <w:iCs/>
        </w:rPr>
        <w:t xml:space="preserve"> Биогеохимические трансформации микроорганизмами таких соединений как карбонаты кальция, силикатов, минеральных и органических форм фосфора крайне важны на различных этапах выветривания известняков и формировании на образующемся их элювии различных почв. Микроорганизмы способны превращать из недоступных для растений и других живых форм биосферы веществ, «запечатанных» в минералах, нерастворимых и/или сложных органических веществ.</w:t>
      </w:r>
      <w:r w:rsidRPr="00C81076">
        <w:rPr>
          <w:iCs/>
        </w:rPr>
        <w:t xml:space="preserve"> </w:t>
      </w:r>
      <w:r>
        <w:rPr>
          <w:iCs/>
        </w:rPr>
        <w:t xml:space="preserve">Тем самым, внося неоценимый вклад в формирование биокосной минеральной составляющей почвенного покрова </w:t>
      </w:r>
      <w:r w:rsidRPr="00425A3B">
        <w:t>[</w:t>
      </w:r>
      <w:r>
        <w:t>1, 2</w:t>
      </w:r>
      <w:r w:rsidRPr="00425A3B">
        <w:t>]</w:t>
      </w:r>
      <w:r>
        <w:t xml:space="preserve">. Здесь важно отметить, что такие биогенные элементы как фосфор, кальций, магний и кремний играют ключевую роль в биогеохимии и жизни микроорганизмов, растений и животных </w:t>
      </w:r>
      <w:r w:rsidRPr="00425A3B">
        <w:t>[</w:t>
      </w:r>
      <w:r>
        <w:t>2, 3</w:t>
      </w:r>
      <w:r w:rsidRPr="00425A3B">
        <w:t>]</w:t>
      </w:r>
      <w:r>
        <w:t>.</w:t>
      </w:r>
      <w:r>
        <w:rPr>
          <w:iCs/>
        </w:rPr>
        <w:t xml:space="preserve"> </w:t>
      </w:r>
      <w:r w:rsidR="00E64D9A">
        <w:rPr>
          <w:iCs/>
        </w:rPr>
        <w:t>В почве</w:t>
      </w:r>
      <w:r>
        <w:rPr>
          <w:iCs/>
        </w:rPr>
        <w:t xml:space="preserve"> элювии различных известняков соединения </w:t>
      </w:r>
      <w:r>
        <w:rPr>
          <w:iCs/>
          <w:lang w:val="en-US"/>
        </w:rPr>
        <w:t>P</w:t>
      </w:r>
      <w:r w:rsidRPr="005259CC">
        <w:rPr>
          <w:iCs/>
        </w:rPr>
        <w:t xml:space="preserve">, </w:t>
      </w:r>
      <w:r>
        <w:rPr>
          <w:iCs/>
          <w:lang w:val="en-US"/>
        </w:rPr>
        <w:t>Si</w:t>
      </w:r>
      <w:r w:rsidRPr="005259CC">
        <w:rPr>
          <w:iCs/>
        </w:rPr>
        <w:t xml:space="preserve">, </w:t>
      </w:r>
      <w:r>
        <w:rPr>
          <w:iCs/>
          <w:lang w:val="en-US"/>
        </w:rPr>
        <w:t>Ca</w:t>
      </w:r>
      <w:r>
        <w:rPr>
          <w:iCs/>
        </w:rPr>
        <w:t xml:space="preserve"> и</w:t>
      </w:r>
      <w:r w:rsidRPr="005259CC">
        <w:rPr>
          <w:iCs/>
        </w:rPr>
        <w:t xml:space="preserve"> </w:t>
      </w:r>
      <w:r>
        <w:rPr>
          <w:iCs/>
          <w:lang w:val="en-US"/>
        </w:rPr>
        <w:t>Mg</w:t>
      </w:r>
      <w:r>
        <w:rPr>
          <w:iCs/>
        </w:rPr>
        <w:t xml:space="preserve"> могут </w:t>
      </w:r>
      <w:r w:rsidR="00C93AAA">
        <w:rPr>
          <w:iCs/>
        </w:rPr>
        <w:t>находиться</w:t>
      </w:r>
      <w:r>
        <w:rPr>
          <w:iCs/>
        </w:rPr>
        <w:t xml:space="preserve"> в различных формах: от коллоидов и различных ионов до сложных органоминеральных соединений </w:t>
      </w:r>
      <w:r w:rsidRPr="00AA7768">
        <w:t>[</w:t>
      </w:r>
      <w:r>
        <w:t>3, 4</w:t>
      </w:r>
      <w:r w:rsidRPr="00AA7768">
        <w:t>]</w:t>
      </w:r>
      <w:r>
        <w:rPr>
          <w:iCs/>
        </w:rPr>
        <w:t>.</w:t>
      </w:r>
    </w:p>
    <w:p w14:paraId="51A5DD2E" w14:textId="77777777" w:rsidR="00300504" w:rsidRDefault="00300504" w:rsidP="00300504">
      <w:pPr>
        <w:rPr>
          <w:iCs/>
        </w:rPr>
      </w:pPr>
      <w:r w:rsidRPr="00720615">
        <w:rPr>
          <w:b/>
          <w:bCs/>
          <w:iCs/>
        </w:rPr>
        <w:t>Целью</w:t>
      </w:r>
      <w:r>
        <w:rPr>
          <w:iCs/>
        </w:rPr>
        <w:t xml:space="preserve"> настоящего исследования является изучение динамики относительной численности микроорганизмов, участвующих в биогеохимической трансформации веществ, содержащих различные соединения кремния, кальция, магния, а также минеральных и органических соединений фосфора.</w:t>
      </w:r>
    </w:p>
    <w:p w14:paraId="6323091F" w14:textId="77777777" w:rsidR="00300504" w:rsidRPr="00B95868" w:rsidRDefault="00300504" w:rsidP="00300504">
      <w:pPr>
        <w:rPr>
          <w:iCs/>
        </w:rPr>
      </w:pPr>
      <w:r w:rsidRPr="00B95868">
        <w:rPr>
          <w:b/>
          <w:bCs/>
          <w:iCs/>
        </w:rPr>
        <w:t>Методы и материалы.</w:t>
      </w:r>
      <w:r>
        <w:rPr>
          <w:iCs/>
        </w:rPr>
        <w:t xml:space="preserve"> В летний период 2025 года были отобраны (по </w:t>
      </w:r>
      <w:r>
        <w:t xml:space="preserve">ГОСТ </w:t>
      </w:r>
      <w:r w:rsidRPr="00AA7768">
        <w:t>58325-2018</w:t>
      </w:r>
      <w:r>
        <w:t xml:space="preserve"> и ГОСТ </w:t>
      </w:r>
      <w:r w:rsidRPr="00AA7768">
        <w:t>25100-2020</w:t>
      </w:r>
      <w:r>
        <w:t xml:space="preserve"> и системе </w:t>
      </w:r>
      <w:r>
        <w:rPr>
          <w:lang w:val="en-US"/>
        </w:rPr>
        <w:t>ISRM</w:t>
      </w:r>
      <w:r w:rsidRPr="00B95868">
        <w:t>)</w:t>
      </w:r>
      <w:r w:rsidRPr="003A7EBA">
        <w:t xml:space="preserve"> </w:t>
      </w:r>
      <w:r w:rsidRPr="0033669E">
        <w:t>[</w:t>
      </w:r>
      <w:r>
        <w:t>5, 6</w:t>
      </w:r>
      <w:r w:rsidRPr="0033669E">
        <w:t>]</w:t>
      </w:r>
      <w:r w:rsidRPr="00B95868">
        <w:t xml:space="preserve"> </w:t>
      </w:r>
      <w:r>
        <w:rPr>
          <w:iCs/>
        </w:rPr>
        <w:t>и проанализированы образцы различной степени выветрелости известняков среднего карбона в естественных обнажениях в долине реки Рожайка южнее села Никитское (Домодедовский ГО), Домодедовском известняковом карьере (Домодедовский ГО)</w:t>
      </w:r>
      <w:r w:rsidRPr="00B95868">
        <w:rPr>
          <w:iCs/>
        </w:rPr>
        <w:t xml:space="preserve">, </w:t>
      </w:r>
      <w:r>
        <w:rPr>
          <w:iCs/>
        </w:rPr>
        <w:t>а также образцы почвы формируемой карбонатном делювии тех же пород (отобрана рядом с скальными обнажениями известняков в долине р. Рожайка).</w:t>
      </w:r>
    </w:p>
    <w:p w14:paraId="77E24348" w14:textId="292E7453" w:rsidR="00300504" w:rsidRPr="00996247" w:rsidRDefault="00300504" w:rsidP="00300504">
      <w:r w:rsidRPr="00AA7768">
        <w:t>Определение относительной численности карботрофных микроорганизмов производил</w:t>
      </w:r>
      <w:r>
        <w:t>о</w:t>
      </w:r>
      <w:r w:rsidRPr="00AA7768">
        <w:t>сь на</w:t>
      </w:r>
      <w:r>
        <w:t xml:space="preserve"> питательной</w:t>
      </w:r>
      <w:r w:rsidRPr="00AA7768">
        <w:t xml:space="preserve"> среде</w:t>
      </w:r>
      <w:r>
        <w:t xml:space="preserve"> (АКАРБ)</w:t>
      </w:r>
      <w:r w:rsidRPr="00AA7768">
        <w:t xml:space="preserve"> следующего состава (г/л): agar-agar – 20,00; NaHCO</w:t>
      </w:r>
      <w:r w:rsidRPr="00AA7768">
        <w:rPr>
          <w:vertAlign w:val="subscript"/>
        </w:rPr>
        <w:t>3</w:t>
      </w:r>
      <w:r w:rsidRPr="00AA7768">
        <w:t xml:space="preserve"> </w:t>
      </w:r>
      <w:r>
        <w:t>–</w:t>
      </w:r>
      <w:r w:rsidRPr="00AA7768">
        <w:t xml:space="preserve"> 5,00; NaCl – 4,00; MgCl</w:t>
      </w:r>
      <w:r w:rsidRPr="00AA7768">
        <w:rPr>
          <w:vertAlign w:val="subscript"/>
        </w:rPr>
        <w:t>2</w:t>
      </w:r>
      <w:r>
        <w:t>×</w:t>
      </w:r>
      <w:r w:rsidRPr="00AA7768">
        <w:t>6H</w:t>
      </w:r>
      <w:r w:rsidRPr="00AA7768">
        <w:rPr>
          <w:vertAlign w:val="subscript"/>
        </w:rPr>
        <w:t>2</w:t>
      </w:r>
      <w:r w:rsidRPr="00AA7768">
        <w:t>O – 0,8; KCl – 0,50; NH</w:t>
      </w:r>
      <w:r w:rsidRPr="00AA7768">
        <w:rPr>
          <w:vertAlign w:val="subscript"/>
        </w:rPr>
        <w:t>4</w:t>
      </w:r>
      <w:r w:rsidRPr="00AA7768">
        <w:t>Cl – 0,30; К</w:t>
      </w:r>
      <w:r w:rsidRPr="00AA7768">
        <w:rPr>
          <w:vertAlign w:val="subscript"/>
        </w:rPr>
        <w:t>2</w:t>
      </w:r>
      <w:r w:rsidRPr="00AA7768">
        <w:t>HPO</w:t>
      </w:r>
      <w:r w:rsidRPr="00AA7768">
        <w:rPr>
          <w:vertAlign w:val="subscript"/>
        </w:rPr>
        <w:t>4</w:t>
      </w:r>
      <w:r w:rsidRPr="00AA7768">
        <w:t xml:space="preserve"> – 0,20; FeCl</w:t>
      </w:r>
      <w:r w:rsidRPr="00AA7768">
        <w:rPr>
          <w:vertAlign w:val="subscript"/>
        </w:rPr>
        <w:t>2</w:t>
      </w:r>
      <w:r w:rsidRPr="00AA7768">
        <w:t xml:space="preserve"> – 0,1.Определение относительной численности силикатных микроорганизмов опр</w:t>
      </w:r>
      <w:r>
        <w:t xml:space="preserve">еделялось на агаре </w:t>
      </w:r>
      <w:r w:rsidRPr="00996247">
        <w:t>Александрова-Зака</w:t>
      </w:r>
      <w:r>
        <w:t xml:space="preserve"> (ААЗ),</w:t>
      </w:r>
      <w:r w:rsidRPr="00996247">
        <w:rPr>
          <w:iCs/>
        </w:rPr>
        <w:t xml:space="preserve"> </w:t>
      </w:r>
      <w:r>
        <w:rPr>
          <w:iCs/>
        </w:rPr>
        <w:t>фосфат</w:t>
      </w:r>
      <w:r w:rsidRPr="00996247">
        <w:rPr>
          <w:iCs/>
        </w:rPr>
        <w:t>редуцентов-органотрофо</w:t>
      </w:r>
      <w:r>
        <w:rPr>
          <w:iCs/>
        </w:rPr>
        <w:t>в –</w:t>
      </w:r>
      <w:r w:rsidRPr="00996247">
        <w:rPr>
          <w:iCs/>
        </w:rPr>
        <w:t xml:space="preserve"> на агаре Менкиной (АМЕН)</w:t>
      </w:r>
      <w:r>
        <w:rPr>
          <w:iCs/>
        </w:rPr>
        <w:t>,</w:t>
      </w:r>
      <w:r w:rsidRPr="00996247">
        <w:rPr>
          <w:iCs/>
        </w:rPr>
        <w:t xml:space="preserve"> </w:t>
      </w:r>
      <w:r>
        <w:rPr>
          <w:iCs/>
        </w:rPr>
        <w:t>фосфат</w:t>
      </w:r>
      <w:r w:rsidRPr="00996247">
        <w:rPr>
          <w:iCs/>
        </w:rPr>
        <w:t>редуцентов-</w:t>
      </w:r>
      <w:r>
        <w:rPr>
          <w:iCs/>
        </w:rPr>
        <w:t>литотро</w:t>
      </w:r>
      <w:r w:rsidRPr="00996247">
        <w:rPr>
          <w:iCs/>
        </w:rPr>
        <w:t>фо</w:t>
      </w:r>
      <w:r>
        <w:rPr>
          <w:iCs/>
        </w:rPr>
        <w:t>в –</w:t>
      </w:r>
      <w:r w:rsidRPr="00996247">
        <w:rPr>
          <w:iCs/>
        </w:rPr>
        <w:t xml:space="preserve"> на агаре Муромцева (АМУР</w:t>
      </w:r>
      <w:r>
        <w:rPr>
          <w:iCs/>
        </w:rPr>
        <w:t xml:space="preserve">) </w:t>
      </w:r>
      <w:r w:rsidRPr="00AA7768">
        <w:t>[</w:t>
      </w:r>
      <w:r>
        <w:t>4</w:t>
      </w:r>
      <w:r w:rsidRPr="00AA7768">
        <w:t>]</w:t>
      </w:r>
      <w:r>
        <w:rPr>
          <w:iCs/>
        </w:rPr>
        <w:t>.</w:t>
      </w:r>
      <w:r>
        <w:t xml:space="preserve"> Культивирование проводилось в течение 10 суток при температуре в +28</w:t>
      </w:r>
      <w:r w:rsidRPr="005259CC">
        <w:t xml:space="preserve"> ºС</w:t>
      </w:r>
      <w:r>
        <w:t xml:space="preserve"> </w:t>
      </w:r>
      <w:r w:rsidRPr="00AA7768">
        <w:t>[</w:t>
      </w:r>
      <w:r>
        <w:t>4</w:t>
      </w:r>
      <w:r w:rsidRPr="00AA7768">
        <w:t>]</w:t>
      </w:r>
      <w:r>
        <w:rPr>
          <w:iCs/>
        </w:rPr>
        <w:t>.</w:t>
      </w:r>
    </w:p>
    <w:p w14:paraId="3E3C1D9D" w14:textId="77777777" w:rsidR="00300504" w:rsidRPr="003A7EBA" w:rsidRDefault="00300504" w:rsidP="00300504">
      <w:pPr>
        <w:rPr>
          <w:iCs/>
        </w:rPr>
      </w:pPr>
      <w:r w:rsidRPr="00996247">
        <w:rPr>
          <w:b/>
          <w:bCs/>
          <w:iCs/>
        </w:rPr>
        <w:t>Результаты.</w:t>
      </w:r>
      <w:r w:rsidRPr="00996247">
        <w:rPr>
          <w:iCs/>
        </w:rPr>
        <w:t xml:space="preserve"> </w:t>
      </w:r>
      <w:r>
        <w:rPr>
          <w:iCs/>
        </w:rPr>
        <w:t>Полученные в ходе исследования результаты приведены в таблице 1. Из данных следует, что относительная численность всех изучаемых групп микроорганизмов растет от слабой к средней и далее к сильной степени выветривания известняков, образованных как в естественных, так и в техногенных условиях карьера. Кроме того, относительная численность всех исследуемых групп микроорганизмов в 3-х степенях выветривания карьера выработки известняка на порядки выше числа микроорганизмов в элювии аналогичных степеней выветривания из естественного обнажения.</w:t>
      </w:r>
    </w:p>
    <w:p w14:paraId="2348DEA3" w14:textId="77777777" w:rsidR="00300504" w:rsidRPr="00493C4C" w:rsidRDefault="00300504" w:rsidP="00300504">
      <w:pPr>
        <w:rPr>
          <w:iCs/>
        </w:rPr>
      </w:pPr>
      <w:r>
        <w:rPr>
          <w:iCs/>
        </w:rPr>
        <w:t xml:space="preserve">Тем временем в гумусово-элювиальном горизонте смыто-намытой почвы, образованной на делювии изучаемых пород известняка, отмечена наивысшая относительная численность </w:t>
      </w:r>
      <w:r>
        <w:rPr>
          <w:iCs/>
        </w:rPr>
        <w:lastRenderedPageBreak/>
        <w:t>всех исследуемых групп литотрофных микроорганизмов по сравнению с выветрелой породой разной степени разрушения, за исключением фосфатредуцентов-органотрофов по сравнению сильной степенью выветрелости в карьере выработки известняка.</w:t>
      </w:r>
    </w:p>
    <w:p w14:paraId="5239CE8F" w14:textId="7FCE91A4" w:rsidR="00300504" w:rsidRPr="00300504" w:rsidRDefault="00300504" w:rsidP="00300504">
      <w:pPr>
        <w:jc w:val="center"/>
        <w:rPr>
          <w:b/>
          <w:bCs/>
          <w:iCs/>
        </w:rPr>
      </w:pPr>
      <w:r w:rsidRPr="00300504">
        <w:rPr>
          <w:b/>
          <w:bCs/>
          <w:iCs/>
        </w:rPr>
        <w:t>Таблица 1 – Изменение численности литотрофных групп микроорганизмов в почве, элювии и в карьерных выработках известняков в зависимости от степени их выветрелости</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845"/>
        <w:gridCol w:w="1485"/>
        <w:gridCol w:w="1485"/>
        <w:gridCol w:w="1485"/>
        <w:gridCol w:w="1485"/>
      </w:tblGrid>
      <w:tr w:rsidR="00300504" w14:paraId="4CAF147F" w14:textId="77777777" w:rsidTr="00CB0526">
        <w:trPr>
          <w:trHeight w:val="394"/>
          <w:jc w:val="center"/>
        </w:trPr>
        <w:tc>
          <w:tcPr>
            <w:tcW w:w="1845" w:type="dxa"/>
            <w:vMerge w:val="restart"/>
            <w:vAlign w:val="center"/>
          </w:tcPr>
          <w:p w14:paraId="0EB62D3A" w14:textId="77777777" w:rsidR="00300504" w:rsidRDefault="00300504" w:rsidP="00300504">
            <w:pPr>
              <w:ind w:firstLine="0"/>
              <w:jc w:val="center"/>
              <w:rPr>
                <w:iCs/>
              </w:rPr>
            </w:pPr>
            <w:r>
              <w:rPr>
                <w:iCs/>
              </w:rPr>
              <w:t>Вариант</w:t>
            </w:r>
          </w:p>
        </w:tc>
        <w:tc>
          <w:tcPr>
            <w:tcW w:w="1845" w:type="dxa"/>
            <w:vMerge w:val="restart"/>
            <w:vAlign w:val="center"/>
          </w:tcPr>
          <w:p w14:paraId="7DF1C569" w14:textId="77777777" w:rsidR="00300504" w:rsidRDefault="00300504" w:rsidP="00300504">
            <w:pPr>
              <w:ind w:firstLine="0"/>
              <w:jc w:val="center"/>
              <w:rPr>
                <w:iCs/>
              </w:rPr>
            </w:pPr>
            <w:r>
              <w:rPr>
                <w:iCs/>
              </w:rPr>
              <w:t>Степень</w:t>
            </w:r>
          </w:p>
          <w:p w14:paraId="3F2F47F4" w14:textId="77777777" w:rsidR="00300504" w:rsidRDefault="00300504" w:rsidP="00300504">
            <w:pPr>
              <w:ind w:firstLine="0"/>
              <w:jc w:val="center"/>
              <w:rPr>
                <w:iCs/>
              </w:rPr>
            </w:pPr>
            <w:r>
              <w:rPr>
                <w:iCs/>
              </w:rPr>
              <w:t>выветривания</w:t>
            </w:r>
          </w:p>
        </w:tc>
        <w:tc>
          <w:tcPr>
            <w:tcW w:w="5940" w:type="dxa"/>
            <w:gridSpan w:val="4"/>
            <w:vAlign w:val="center"/>
          </w:tcPr>
          <w:p w14:paraId="13E82A65" w14:textId="77777777" w:rsidR="00300504" w:rsidRDefault="00300504" w:rsidP="00300504">
            <w:pPr>
              <w:ind w:firstLine="0"/>
              <w:jc w:val="center"/>
              <w:rPr>
                <w:iCs/>
              </w:rPr>
            </w:pPr>
            <w:r>
              <w:rPr>
                <w:iCs/>
              </w:rPr>
              <w:t xml:space="preserve">Численность микроорганизмов, </w:t>
            </w:r>
            <w:r>
              <w:rPr>
                <w:iCs/>
                <w:lang w:val="en-US"/>
              </w:rPr>
              <w:t>n</w:t>
            </w:r>
            <w:r>
              <w:rPr>
                <w:iCs/>
              </w:rPr>
              <w:t xml:space="preserve"> × 10</w:t>
            </w:r>
            <w:r>
              <w:rPr>
                <w:iCs/>
                <w:vertAlign w:val="superscript"/>
              </w:rPr>
              <w:t>3</w:t>
            </w:r>
            <w:r>
              <w:rPr>
                <w:iCs/>
              </w:rPr>
              <w:t xml:space="preserve"> КОЕ/1 г</w:t>
            </w:r>
          </w:p>
        </w:tc>
      </w:tr>
      <w:tr w:rsidR="00300504" w14:paraId="23CF28A2" w14:textId="77777777" w:rsidTr="00CB0526">
        <w:trPr>
          <w:trHeight w:val="395"/>
          <w:jc w:val="center"/>
        </w:trPr>
        <w:tc>
          <w:tcPr>
            <w:tcW w:w="1845" w:type="dxa"/>
            <w:vMerge/>
            <w:vAlign w:val="center"/>
          </w:tcPr>
          <w:p w14:paraId="73B221A1" w14:textId="77777777" w:rsidR="00300504" w:rsidRDefault="00300504" w:rsidP="00300504">
            <w:pPr>
              <w:ind w:firstLine="0"/>
              <w:jc w:val="center"/>
              <w:rPr>
                <w:iCs/>
              </w:rPr>
            </w:pPr>
          </w:p>
        </w:tc>
        <w:tc>
          <w:tcPr>
            <w:tcW w:w="1845" w:type="dxa"/>
            <w:vMerge/>
            <w:vAlign w:val="center"/>
          </w:tcPr>
          <w:p w14:paraId="13C100FF" w14:textId="77777777" w:rsidR="00300504" w:rsidRDefault="00300504" w:rsidP="00300504">
            <w:pPr>
              <w:ind w:firstLine="0"/>
              <w:jc w:val="center"/>
              <w:rPr>
                <w:iCs/>
              </w:rPr>
            </w:pPr>
          </w:p>
        </w:tc>
        <w:tc>
          <w:tcPr>
            <w:tcW w:w="1485" w:type="dxa"/>
            <w:vAlign w:val="center"/>
          </w:tcPr>
          <w:p w14:paraId="6E4FF280" w14:textId="77777777" w:rsidR="00300504" w:rsidRDefault="00300504" w:rsidP="00300504">
            <w:pPr>
              <w:ind w:firstLine="0"/>
              <w:jc w:val="center"/>
              <w:rPr>
                <w:iCs/>
              </w:rPr>
            </w:pPr>
            <w:r>
              <w:rPr>
                <w:iCs/>
              </w:rPr>
              <w:t>ААЗ</w:t>
            </w:r>
          </w:p>
        </w:tc>
        <w:tc>
          <w:tcPr>
            <w:tcW w:w="1485" w:type="dxa"/>
            <w:vAlign w:val="center"/>
          </w:tcPr>
          <w:p w14:paraId="0C171DBA" w14:textId="77777777" w:rsidR="00300504" w:rsidRDefault="00300504" w:rsidP="00300504">
            <w:pPr>
              <w:ind w:firstLine="0"/>
              <w:jc w:val="center"/>
              <w:rPr>
                <w:iCs/>
              </w:rPr>
            </w:pPr>
            <w:r>
              <w:rPr>
                <w:iCs/>
              </w:rPr>
              <w:t>АМУР</w:t>
            </w:r>
          </w:p>
        </w:tc>
        <w:tc>
          <w:tcPr>
            <w:tcW w:w="1485" w:type="dxa"/>
            <w:vAlign w:val="center"/>
          </w:tcPr>
          <w:p w14:paraId="6DDC1A8C" w14:textId="77777777" w:rsidR="00300504" w:rsidRDefault="00300504" w:rsidP="00300504">
            <w:pPr>
              <w:ind w:firstLine="0"/>
              <w:jc w:val="center"/>
              <w:rPr>
                <w:iCs/>
              </w:rPr>
            </w:pPr>
            <w:r>
              <w:rPr>
                <w:iCs/>
              </w:rPr>
              <w:t>АМЕН</w:t>
            </w:r>
          </w:p>
        </w:tc>
        <w:tc>
          <w:tcPr>
            <w:tcW w:w="1485" w:type="dxa"/>
            <w:vAlign w:val="center"/>
          </w:tcPr>
          <w:p w14:paraId="2FF34C9E" w14:textId="77777777" w:rsidR="00300504" w:rsidRDefault="00300504" w:rsidP="00300504">
            <w:pPr>
              <w:ind w:firstLine="0"/>
              <w:jc w:val="center"/>
              <w:rPr>
                <w:iCs/>
              </w:rPr>
            </w:pPr>
            <w:r>
              <w:rPr>
                <w:iCs/>
              </w:rPr>
              <w:t>АКАРБ</w:t>
            </w:r>
          </w:p>
        </w:tc>
      </w:tr>
      <w:tr w:rsidR="00300504" w14:paraId="35B686F3" w14:textId="77777777" w:rsidTr="00CB0526">
        <w:trPr>
          <w:trHeight w:val="325"/>
          <w:jc w:val="center"/>
        </w:trPr>
        <w:tc>
          <w:tcPr>
            <w:tcW w:w="1845" w:type="dxa"/>
            <w:vMerge w:val="restart"/>
            <w:vAlign w:val="center"/>
          </w:tcPr>
          <w:p w14:paraId="5D56A385" w14:textId="77777777" w:rsidR="00300504" w:rsidRDefault="00300504" w:rsidP="00300504">
            <w:pPr>
              <w:ind w:firstLine="0"/>
              <w:jc w:val="center"/>
              <w:rPr>
                <w:iCs/>
              </w:rPr>
            </w:pPr>
            <w:r>
              <w:rPr>
                <w:iCs/>
              </w:rPr>
              <w:t>Элювий</w:t>
            </w:r>
          </w:p>
        </w:tc>
        <w:tc>
          <w:tcPr>
            <w:tcW w:w="1845" w:type="dxa"/>
            <w:vAlign w:val="center"/>
          </w:tcPr>
          <w:p w14:paraId="5FCC08E5" w14:textId="77777777" w:rsidR="00300504" w:rsidRDefault="00300504" w:rsidP="00300504">
            <w:pPr>
              <w:ind w:firstLine="0"/>
              <w:jc w:val="center"/>
              <w:rPr>
                <w:iCs/>
              </w:rPr>
            </w:pPr>
            <w:r>
              <w:rPr>
                <w:iCs/>
              </w:rPr>
              <w:t>слабая</w:t>
            </w:r>
          </w:p>
        </w:tc>
        <w:tc>
          <w:tcPr>
            <w:tcW w:w="1485" w:type="dxa"/>
            <w:vAlign w:val="center"/>
          </w:tcPr>
          <w:p w14:paraId="317E2264" w14:textId="77777777" w:rsidR="00300504" w:rsidRPr="006C6588" w:rsidRDefault="00300504" w:rsidP="00300504">
            <w:pPr>
              <w:ind w:firstLine="0"/>
              <w:jc w:val="center"/>
            </w:pPr>
            <w:r>
              <w:t>0,</w:t>
            </w:r>
            <w:r w:rsidRPr="006C6588">
              <w:t>26</w:t>
            </w:r>
          </w:p>
        </w:tc>
        <w:tc>
          <w:tcPr>
            <w:tcW w:w="1485" w:type="dxa"/>
            <w:vAlign w:val="center"/>
          </w:tcPr>
          <w:p w14:paraId="4EFA3111" w14:textId="77777777" w:rsidR="00300504" w:rsidRPr="006C6588" w:rsidRDefault="00300504" w:rsidP="00300504">
            <w:pPr>
              <w:ind w:firstLine="0"/>
              <w:jc w:val="center"/>
            </w:pPr>
            <w:r>
              <w:t>0,05</w:t>
            </w:r>
          </w:p>
        </w:tc>
        <w:tc>
          <w:tcPr>
            <w:tcW w:w="1485" w:type="dxa"/>
            <w:vAlign w:val="center"/>
          </w:tcPr>
          <w:p w14:paraId="6F3931BD" w14:textId="77777777" w:rsidR="00300504" w:rsidRPr="006C6588" w:rsidRDefault="00300504" w:rsidP="00300504">
            <w:pPr>
              <w:ind w:firstLine="0"/>
              <w:jc w:val="center"/>
            </w:pPr>
            <w:r>
              <w:t>1,87</w:t>
            </w:r>
          </w:p>
        </w:tc>
        <w:tc>
          <w:tcPr>
            <w:tcW w:w="1485" w:type="dxa"/>
            <w:vAlign w:val="center"/>
          </w:tcPr>
          <w:p w14:paraId="00361454" w14:textId="77777777" w:rsidR="00300504" w:rsidRPr="006C6588" w:rsidRDefault="00300504" w:rsidP="00300504">
            <w:pPr>
              <w:ind w:firstLine="0"/>
              <w:jc w:val="center"/>
            </w:pPr>
            <w:r>
              <w:t>1,</w:t>
            </w:r>
            <w:r w:rsidRPr="006C6588">
              <w:t>38</w:t>
            </w:r>
          </w:p>
        </w:tc>
      </w:tr>
      <w:tr w:rsidR="00300504" w14:paraId="01ABE483" w14:textId="77777777" w:rsidTr="00CB0526">
        <w:trPr>
          <w:trHeight w:val="326"/>
          <w:jc w:val="center"/>
        </w:trPr>
        <w:tc>
          <w:tcPr>
            <w:tcW w:w="1845" w:type="dxa"/>
            <w:vMerge/>
            <w:vAlign w:val="center"/>
          </w:tcPr>
          <w:p w14:paraId="3663E71B" w14:textId="77777777" w:rsidR="00300504" w:rsidRDefault="00300504" w:rsidP="00300504">
            <w:pPr>
              <w:ind w:firstLine="0"/>
              <w:jc w:val="center"/>
              <w:rPr>
                <w:iCs/>
              </w:rPr>
            </w:pPr>
          </w:p>
        </w:tc>
        <w:tc>
          <w:tcPr>
            <w:tcW w:w="1845" w:type="dxa"/>
            <w:vAlign w:val="center"/>
          </w:tcPr>
          <w:p w14:paraId="31A5BBF8" w14:textId="77777777" w:rsidR="00300504" w:rsidRDefault="00300504" w:rsidP="00300504">
            <w:pPr>
              <w:ind w:firstLine="0"/>
              <w:jc w:val="center"/>
              <w:rPr>
                <w:iCs/>
              </w:rPr>
            </w:pPr>
            <w:r>
              <w:rPr>
                <w:iCs/>
              </w:rPr>
              <w:t>средняя</w:t>
            </w:r>
          </w:p>
        </w:tc>
        <w:tc>
          <w:tcPr>
            <w:tcW w:w="1485" w:type="dxa"/>
            <w:vAlign w:val="center"/>
          </w:tcPr>
          <w:p w14:paraId="3E28E5AC" w14:textId="77777777" w:rsidR="00300504" w:rsidRPr="006C6588" w:rsidRDefault="00300504" w:rsidP="00300504">
            <w:pPr>
              <w:ind w:firstLine="0"/>
              <w:jc w:val="center"/>
            </w:pPr>
            <w:r>
              <w:t>1,</w:t>
            </w:r>
            <w:r w:rsidRPr="006C6588">
              <w:t>6</w:t>
            </w:r>
            <w:r>
              <w:t>1</w:t>
            </w:r>
          </w:p>
        </w:tc>
        <w:tc>
          <w:tcPr>
            <w:tcW w:w="1485" w:type="dxa"/>
            <w:vAlign w:val="center"/>
          </w:tcPr>
          <w:p w14:paraId="41FFC363" w14:textId="77777777" w:rsidR="00300504" w:rsidRPr="006C6588" w:rsidRDefault="00300504" w:rsidP="00300504">
            <w:pPr>
              <w:ind w:firstLine="0"/>
              <w:jc w:val="center"/>
            </w:pPr>
            <w:r>
              <w:t>0,97</w:t>
            </w:r>
          </w:p>
        </w:tc>
        <w:tc>
          <w:tcPr>
            <w:tcW w:w="1485" w:type="dxa"/>
            <w:vAlign w:val="center"/>
          </w:tcPr>
          <w:p w14:paraId="0BF786E2" w14:textId="77777777" w:rsidR="00300504" w:rsidRPr="006C6588" w:rsidRDefault="00300504" w:rsidP="00300504">
            <w:pPr>
              <w:ind w:firstLine="0"/>
              <w:jc w:val="center"/>
            </w:pPr>
            <w:r>
              <w:t>4,22</w:t>
            </w:r>
          </w:p>
        </w:tc>
        <w:tc>
          <w:tcPr>
            <w:tcW w:w="1485" w:type="dxa"/>
            <w:vAlign w:val="center"/>
          </w:tcPr>
          <w:p w14:paraId="31FE3E61" w14:textId="77777777" w:rsidR="00300504" w:rsidRPr="006C6588" w:rsidRDefault="00300504" w:rsidP="00300504">
            <w:pPr>
              <w:ind w:firstLine="0"/>
              <w:jc w:val="center"/>
            </w:pPr>
            <w:r>
              <w:t>2,</w:t>
            </w:r>
            <w:r w:rsidRPr="006C6588">
              <w:t>0</w:t>
            </w:r>
            <w:r>
              <w:t>7</w:t>
            </w:r>
          </w:p>
        </w:tc>
      </w:tr>
      <w:tr w:rsidR="00300504" w14:paraId="4663F3E9" w14:textId="77777777" w:rsidTr="00CB0526">
        <w:trPr>
          <w:trHeight w:val="326"/>
          <w:jc w:val="center"/>
        </w:trPr>
        <w:tc>
          <w:tcPr>
            <w:tcW w:w="1845" w:type="dxa"/>
            <w:vMerge/>
            <w:vAlign w:val="center"/>
          </w:tcPr>
          <w:p w14:paraId="3A6A1DD4" w14:textId="77777777" w:rsidR="00300504" w:rsidRDefault="00300504" w:rsidP="00300504">
            <w:pPr>
              <w:ind w:firstLine="0"/>
              <w:jc w:val="center"/>
              <w:rPr>
                <w:iCs/>
              </w:rPr>
            </w:pPr>
          </w:p>
        </w:tc>
        <w:tc>
          <w:tcPr>
            <w:tcW w:w="1845" w:type="dxa"/>
            <w:vAlign w:val="center"/>
          </w:tcPr>
          <w:p w14:paraId="14071640" w14:textId="77777777" w:rsidR="00300504" w:rsidRDefault="00300504" w:rsidP="00300504">
            <w:pPr>
              <w:ind w:firstLine="0"/>
              <w:jc w:val="center"/>
              <w:rPr>
                <w:iCs/>
              </w:rPr>
            </w:pPr>
            <w:r>
              <w:rPr>
                <w:iCs/>
              </w:rPr>
              <w:t>сильная</w:t>
            </w:r>
          </w:p>
        </w:tc>
        <w:tc>
          <w:tcPr>
            <w:tcW w:w="1485" w:type="dxa"/>
            <w:vAlign w:val="center"/>
          </w:tcPr>
          <w:p w14:paraId="6EED639F" w14:textId="77777777" w:rsidR="00300504" w:rsidRPr="006C6588" w:rsidRDefault="00300504" w:rsidP="00300504">
            <w:pPr>
              <w:ind w:firstLine="0"/>
              <w:jc w:val="center"/>
            </w:pPr>
            <w:r>
              <w:t>60,</w:t>
            </w:r>
            <w:r w:rsidRPr="006C6588">
              <w:t>46</w:t>
            </w:r>
          </w:p>
        </w:tc>
        <w:tc>
          <w:tcPr>
            <w:tcW w:w="1485" w:type="dxa"/>
            <w:vAlign w:val="center"/>
          </w:tcPr>
          <w:p w14:paraId="2413CAD1" w14:textId="77777777" w:rsidR="00300504" w:rsidRPr="006C6588" w:rsidRDefault="00300504" w:rsidP="00300504">
            <w:pPr>
              <w:ind w:firstLine="0"/>
              <w:jc w:val="center"/>
            </w:pPr>
            <w:r>
              <w:t>48,</w:t>
            </w:r>
            <w:r w:rsidRPr="006C6588">
              <w:t>05</w:t>
            </w:r>
          </w:p>
        </w:tc>
        <w:tc>
          <w:tcPr>
            <w:tcW w:w="1485" w:type="dxa"/>
            <w:vAlign w:val="center"/>
          </w:tcPr>
          <w:p w14:paraId="265877BD" w14:textId="77777777" w:rsidR="00300504" w:rsidRPr="006C6588" w:rsidRDefault="00300504" w:rsidP="00300504">
            <w:pPr>
              <w:ind w:firstLine="0"/>
              <w:jc w:val="center"/>
            </w:pPr>
            <w:r>
              <w:t>410,18</w:t>
            </w:r>
          </w:p>
        </w:tc>
        <w:tc>
          <w:tcPr>
            <w:tcW w:w="1485" w:type="dxa"/>
            <w:vAlign w:val="center"/>
          </w:tcPr>
          <w:p w14:paraId="2AF64FE6" w14:textId="77777777" w:rsidR="00300504" w:rsidRPr="006C6588" w:rsidRDefault="00300504" w:rsidP="00300504">
            <w:pPr>
              <w:ind w:firstLine="0"/>
              <w:jc w:val="center"/>
            </w:pPr>
            <w:r>
              <w:t>75,</w:t>
            </w:r>
            <w:r w:rsidRPr="006C6588">
              <w:t>41</w:t>
            </w:r>
          </w:p>
        </w:tc>
      </w:tr>
      <w:tr w:rsidR="00300504" w14:paraId="5B87199B" w14:textId="77777777" w:rsidTr="00CB0526">
        <w:trPr>
          <w:trHeight w:val="325"/>
          <w:jc w:val="center"/>
        </w:trPr>
        <w:tc>
          <w:tcPr>
            <w:tcW w:w="1845" w:type="dxa"/>
            <w:vMerge w:val="restart"/>
            <w:vAlign w:val="center"/>
          </w:tcPr>
          <w:p w14:paraId="039104D2" w14:textId="77777777" w:rsidR="00300504" w:rsidRDefault="00300504" w:rsidP="00300504">
            <w:pPr>
              <w:ind w:firstLine="0"/>
              <w:jc w:val="center"/>
              <w:rPr>
                <w:iCs/>
              </w:rPr>
            </w:pPr>
            <w:r>
              <w:rPr>
                <w:iCs/>
              </w:rPr>
              <w:t>Карьер</w:t>
            </w:r>
          </w:p>
        </w:tc>
        <w:tc>
          <w:tcPr>
            <w:tcW w:w="1845" w:type="dxa"/>
            <w:vAlign w:val="center"/>
          </w:tcPr>
          <w:p w14:paraId="6D72913A" w14:textId="77777777" w:rsidR="00300504" w:rsidRDefault="00300504" w:rsidP="00300504">
            <w:pPr>
              <w:ind w:firstLine="0"/>
              <w:jc w:val="center"/>
              <w:rPr>
                <w:iCs/>
              </w:rPr>
            </w:pPr>
            <w:r>
              <w:rPr>
                <w:iCs/>
              </w:rPr>
              <w:t>слабая</w:t>
            </w:r>
          </w:p>
        </w:tc>
        <w:tc>
          <w:tcPr>
            <w:tcW w:w="1485" w:type="dxa"/>
            <w:vAlign w:val="center"/>
          </w:tcPr>
          <w:p w14:paraId="5F3A4CF6" w14:textId="77777777" w:rsidR="00300504" w:rsidRPr="006C6588" w:rsidRDefault="00300504" w:rsidP="00300504">
            <w:pPr>
              <w:ind w:firstLine="0"/>
              <w:jc w:val="center"/>
            </w:pPr>
            <w:r>
              <w:t>567,</w:t>
            </w:r>
            <w:r w:rsidRPr="006C6588">
              <w:t>81</w:t>
            </w:r>
          </w:p>
        </w:tc>
        <w:tc>
          <w:tcPr>
            <w:tcW w:w="1485" w:type="dxa"/>
            <w:vAlign w:val="center"/>
          </w:tcPr>
          <w:p w14:paraId="5AA772F9" w14:textId="77777777" w:rsidR="00300504" w:rsidRPr="006C6588" w:rsidRDefault="00300504" w:rsidP="00300504">
            <w:pPr>
              <w:ind w:firstLine="0"/>
              <w:jc w:val="center"/>
            </w:pPr>
            <w:r>
              <w:t>357,</w:t>
            </w:r>
            <w:r w:rsidRPr="006C6588">
              <w:t>4</w:t>
            </w:r>
            <w:r>
              <w:t>7</w:t>
            </w:r>
          </w:p>
        </w:tc>
        <w:tc>
          <w:tcPr>
            <w:tcW w:w="1485" w:type="dxa"/>
            <w:vAlign w:val="center"/>
          </w:tcPr>
          <w:p w14:paraId="64F2B317" w14:textId="77777777" w:rsidR="00300504" w:rsidRPr="006C6588" w:rsidRDefault="00300504" w:rsidP="00300504">
            <w:pPr>
              <w:ind w:firstLine="0"/>
              <w:jc w:val="center"/>
            </w:pPr>
            <w:r>
              <w:t>13,</w:t>
            </w:r>
            <w:r w:rsidRPr="006C6588">
              <w:t>52</w:t>
            </w:r>
          </w:p>
        </w:tc>
        <w:tc>
          <w:tcPr>
            <w:tcW w:w="1485" w:type="dxa"/>
            <w:vAlign w:val="center"/>
          </w:tcPr>
          <w:p w14:paraId="4DCD6421" w14:textId="77777777" w:rsidR="00300504" w:rsidRPr="006C6588" w:rsidRDefault="00300504" w:rsidP="00300504">
            <w:pPr>
              <w:ind w:firstLine="0"/>
              <w:jc w:val="center"/>
            </w:pPr>
            <w:r>
              <w:t>280,</w:t>
            </w:r>
            <w:r w:rsidRPr="006C6588">
              <w:t>3</w:t>
            </w:r>
            <w:r>
              <w:t>1</w:t>
            </w:r>
          </w:p>
        </w:tc>
      </w:tr>
      <w:tr w:rsidR="00300504" w14:paraId="16C3252F" w14:textId="77777777" w:rsidTr="00CB0526">
        <w:trPr>
          <w:trHeight w:val="326"/>
          <w:jc w:val="center"/>
        </w:trPr>
        <w:tc>
          <w:tcPr>
            <w:tcW w:w="1845" w:type="dxa"/>
            <w:vMerge/>
            <w:vAlign w:val="center"/>
          </w:tcPr>
          <w:p w14:paraId="68EE446B" w14:textId="77777777" w:rsidR="00300504" w:rsidRDefault="00300504" w:rsidP="00300504">
            <w:pPr>
              <w:ind w:firstLine="0"/>
              <w:jc w:val="center"/>
              <w:rPr>
                <w:iCs/>
              </w:rPr>
            </w:pPr>
          </w:p>
        </w:tc>
        <w:tc>
          <w:tcPr>
            <w:tcW w:w="1845" w:type="dxa"/>
            <w:vAlign w:val="center"/>
          </w:tcPr>
          <w:p w14:paraId="17C3B968" w14:textId="77777777" w:rsidR="00300504" w:rsidRDefault="00300504" w:rsidP="00300504">
            <w:pPr>
              <w:ind w:firstLine="0"/>
              <w:jc w:val="center"/>
              <w:rPr>
                <w:iCs/>
              </w:rPr>
            </w:pPr>
            <w:r>
              <w:rPr>
                <w:iCs/>
              </w:rPr>
              <w:t>средняя</w:t>
            </w:r>
          </w:p>
        </w:tc>
        <w:tc>
          <w:tcPr>
            <w:tcW w:w="1485" w:type="dxa"/>
            <w:vAlign w:val="center"/>
          </w:tcPr>
          <w:p w14:paraId="4AAC79E9" w14:textId="77777777" w:rsidR="00300504" w:rsidRPr="006C6588" w:rsidRDefault="00300504" w:rsidP="00300504">
            <w:pPr>
              <w:ind w:firstLine="0"/>
              <w:jc w:val="center"/>
            </w:pPr>
            <w:r>
              <w:t>51 418,</w:t>
            </w:r>
            <w:r w:rsidRPr="006C6588">
              <w:t>05</w:t>
            </w:r>
          </w:p>
        </w:tc>
        <w:tc>
          <w:tcPr>
            <w:tcW w:w="1485" w:type="dxa"/>
            <w:vAlign w:val="center"/>
          </w:tcPr>
          <w:p w14:paraId="55CDC326" w14:textId="77777777" w:rsidR="00300504" w:rsidRPr="006C6588" w:rsidRDefault="00300504" w:rsidP="00300504">
            <w:pPr>
              <w:ind w:firstLine="0"/>
              <w:jc w:val="center"/>
            </w:pPr>
            <w:r>
              <w:t>888,</w:t>
            </w:r>
            <w:r w:rsidRPr="006C6588">
              <w:t>0</w:t>
            </w:r>
            <w:r>
              <w:t>5</w:t>
            </w:r>
          </w:p>
        </w:tc>
        <w:tc>
          <w:tcPr>
            <w:tcW w:w="1485" w:type="dxa"/>
            <w:vAlign w:val="center"/>
          </w:tcPr>
          <w:p w14:paraId="51C46B09" w14:textId="77777777" w:rsidR="00300504" w:rsidRPr="006C6588" w:rsidRDefault="00300504" w:rsidP="00300504">
            <w:pPr>
              <w:ind w:firstLine="0"/>
              <w:jc w:val="center"/>
            </w:pPr>
            <w:r>
              <w:t>17 039,</w:t>
            </w:r>
            <w:r w:rsidRPr="006C6588">
              <w:t>4</w:t>
            </w:r>
            <w:r>
              <w:t>5</w:t>
            </w:r>
          </w:p>
        </w:tc>
        <w:tc>
          <w:tcPr>
            <w:tcW w:w="1485" w:type="dxa"/>
            <w:vAlign w:val="center"/>
          </w:tcPr>
          <w:p w14:paraId="774B1720" w14:textId="77777777" w:rsidR="00300504" w:rsidRPr="006C6588" w:rsidRDefault="00300504" w:rsidP="00300504">
            <w:pPr>
              <w:ind w:firstLine="0"/>
              <w:jc w:val="center"/>
            </w:pPr>
            <w:r>
              <w:t>27 973,</w:t>
            </w:r>
            <w:r w:rsidRPr="006C6588">
              <w:t>55</w:t>
            </w:r>
          </w:p>
        </w:tc>
      </w:tr>
      <w:tr w:rsidR="00300504" w14:paraId="59F5FCD8" w14:textId="77777777" w:rsidTr="00CB0526">
        <w:trPr>
          <w:trHeight w:val="326"/>
          <w:jc w:val="center"/>
        </w:trPr>
        <w:tc>
          <w:tcPr>
            <w:tcW w:w="1845" w:type="dxa"/>
            <w:vMerge/>
            <w:vAlign w:val="center"/>
          </w:tcPr>
          <w:p w14:paraId="5776279B" w14:textId="77777777" w:rsidR="00300504" w:rsidRDefault="00300504" w:rsidP="00300504">
            <w:pPr>
              <w:ind w:firstLine="0"/>
              <w:jc w:val="center"/>
              <w:rPr>
                <w:iCs/>
              </w:rPr>
            </w:pPr>
          </w:p>
        </w:tc>
        <w:tc>
          <w:tcPr>
            <w:tcW w:w="1845" w:type="dxa"/>
            <w:vAlign w:val="center"/>
          </w:tcPr>
          <w:p w14:paraId="6ADA539A" w14:textId="77777777" w:rsidR="00300504" w:rsidRDefault="00300504" w:rsidP="00300504">
            <w:pPr>
              <w:ind w:firstLine="0"/>
              <w:jc w:val="center"/>
              <w:rPr>
                <w:iCs/>
              </w:rPr>
            </w:pPr>
            <w:r>
              <w:rPr>
                <w:iCs/>
              </w:rPr>
              <w:t>сильная</w:t>
            </w:r>
          </w:p>
        </w:tc>
        <w:tc>
          <w:tcPr>
            <w:tcW w:w="1485" w:type="dxa"/>
            <w:vAlign w:val="center"/>
          </w:tcPr>
          <w:p w14:paraId="54C6232B" w14:textId="77777777" w:rsidR="00300504" w:rsidRPr="006C6588" w:rsidRDefault="00300504" w:rsidP="00300504">
            <w:pPr>
              <w:ind w:firstLine="0"/>
              <w:jc w:val="center"/>
            </w:pPr>
            <w:r>
              <w:t>70 882,</w:t>
            </w:r>
            <w:r w:rsidRPr="006C6588">
              <w:t>83</w:t>
            </w:r>
          </w:p>
        </w:tc>
        <w:tc>
          <w:tcPr>
            <w:tcW w:w="1485" w:type="dxa"/>
            <w:vAlign w:val="center"/>
          </w:tcPr>
          <w:p w14:paraId="50401BEF" w14:textId="77777777" w:rsidR="00300504" w:rsidRPr="006C6588" w:rsidRDefault="00300504" w:rsidP="00300504">
            <w:pPr>
              <w:ind w:firstLine="0"/>
              <w:jc w:val="center"/>
            </w:pPr>
            <w:r>
              <w:t>1 053,</w:t>
            </w:r>
            <w:r w:rsidRPr="006C6588">
              <w:t>86</w:t>
            </w:r>
          </w:p>
        </w:tc>
        <w:tc>
          <w:tcPr>
            <w:tcW w:w="1485" w:type="dxa"/>
            <w:vAlign w:val="center"/>
          </w:tcPr>
          <w:p w14:paraId="467C8E91" w14:textId="77777777" w:rsidR="00300504" w:rsidRPr="006C6588" w:rsidRDefault="00300504" w:rsidP="00300504">
            <w:pPr>
              <w:ind w:firstLine="0"/>
              <w:jc w:val="center"/>
            </w:pPr>
            <w:r>
              <w:t>2 061 388,</w:t>
            </w:r>
            <w:r w:rsidRPr="006C6588">
              <w:t>4</w:t>
            </w:r>
            <w:r>
              <w:t>6</w:t>
            </w:r>
          </w:p>
        </w:tc>
        <w:tc>
          <w:tcPr>
            <w:tcW w:w="1485" w:type="dxa"/>
            <w:vAlign w:val="center"/>
          </w:tcPr>
          <w:p w14:paraId="33763C59" w14:textId="77777777" w:rsidR="00300504" w:rsidRPr="006C6588" w:rsidRDefault="00300504" w:rsidP="00300504">
            <w:pPr>
              <w:ind w:firstLine="0"/>
              <w:jc w:val="center"/>
            </w:pPr>
            <w:r>
              <w:t>42 154,</w:t>
            </w:r>
            <w:r w:rsidRPr="006C6588">
              <w:t>49</w:t>
            </w:r>
          </w:p>
        </w:tc>
      </w:tr>
      <w:tr w:rsidR="00300504" w14:paraId="269993D4" w14:textId="77777777" w:rsidTr="00CB0526">
        <w:trPr>
          <w:trHeight w:val="326"/>
          <w:jc w:val="center"/>
        </w:trPr>
        <w:tc>
          <w:tcPr>
            <w:tcW w:w="3690" w:type="dxa"/>
            <w:gridSpan w:val="2"/>
            <w:vAlign w:val="center"/>
          </w:tcPr>
          <w:p w14:paraId="4CF1D47E" w14:textId="77777777" w:rsidR="00300504" w:rsidRDefault="00300504" w:rsidP="00300504">
            <w:pPr>
              <w:ind w:firstLine="0"/>
              <w:jc w:val="center"/>
              <w:rPr>
                <w:iCs/>
              </w:rPr>
            </w:pPr>
            <w:r>
              <w:rPr>
                <w:iCs/>
              </w:rPr>
              <w:t>Почва (дерновая смыто-намытая на карбонатном делювии)</w:t>
            </w:r>
          </w:p>
        </w:tc>
        <w:tc>
          <w:tcPr>
            <w:tcW w:w="1485" w:type="dxa"/>
            <w:vAlign w:val="center"/>
          </w:tcPr>
          <w:p w14:paraId="7471C06F" w14:textId="77777777" w:rsidR="00300504" w:rsidRPr="006C6588" w:rsidRDefault="00300504" w:rsidP="00300504">
            <w:pPr>
              <w:ind w:firstLine="0"/>
              <w:jc w:val="center"/>
            </w:pPr>
            <w:r>
              <w:t xml:space="preserve">157 </w:t>
            </w:r>
            <w:r w:rsidRPr="006C6588">
              <w:t>739</w:t>
            </w:r>
            <w:r>
              <w:t>,</w:t>
            </w:r>
            <w:r w:rsidRPr="006C6588">
              <w:t>6</w:t>
            </w:r>
            <w:r>
              <w:t>4</w:t>
            </w:r>
          </w:p>
        </w:tc>
        <w:tc>
          <w:tcPr>
            <w:tcW w:w="1485" w:type="dxa"/>
            <w:vAlign w:val="center"/>
          </w:tcPr>
          <w:p w14:paraId="4AF05A49" w14:textId="77777777" w:rsidR="00300504" w:rsidRPr="006C6588" w:rsidRDefault="00300504" w:rsidP="00300504">
            <w:pPr>
              <w:ind w:firstLine="0"/>
              <w:jc w:val="center"/>
            </w:pPr>
            <w:r>
              <w:t xml:space="preserve">6 </w:t>
            </w:r>
            <w:r w:rsidRPr="006C6588">
              <w:t>362</w:t>
            </w:r>
            <w:r>
              <w:t>,</w:t>
            </w:r>
            <w:r w:rsidRPr="006C6588">
              <w:t>6</w:t>
            </w:r>
            <w:r>
              <w:t>1</w:t>
            </w:r>
          </w:p>
        </w:tc>
        <w:tc>
          <w:tcPr>
            <w:tcW w:w="1485" w:type="dxa"/>
            <w:vAlign w:val="center"/>
          </w:tcPr>
          <w:p w14:paraId="01C47505" w14:textId="77777777" w:rsidR="00300504" w:rsidRPr="006C6588" w:rsidRDefault="00300504" w:rsidP="00300504">
            <w:pPr>
              <w:ind w:firstLine="0"/>
              <w:jc w:val="center"/>
            </w:pPr>
            <w:r>
              <w:t xml:space="preserve">259 </w:t>
            </w:r>
            <w:r w:rsidRPr="006C6588">
              <w:t>806</w:t>
            </w:r>
            <w:r>
              <w:t>,</w:t>
            </w:r>
            <w:r w:rsidRPr="006C6588">
              <w:t>46</w:t>
            </w:r>
          </w:p>
        </w:tc>
        <w:tc>
          <w:tcPr>
            <w:tcW w:w="1485" w:type="dxa"/>
            <w:vAlign w:val="center"/>
          </w:tcPr>
          <w:p w14:paraId="68C9F3C4" w14:textId="77777777" w:rsidR="00300504" w:rsidRPr="006C6588" w:rsidRDefault="00300504" w:rsidP="00300504">
            <w:pPr>
              <w:ind w:firstLine="0"/>
              <w:jc w:val="center"/>
            </w:pPr>
            <w:r>
              <w:t xml:space="preserve">272 </w:t>
            </w:r>
            <w:r w:rsidRPr="006C6588">
              <w:t>531</w:t>
            </w:r>
            <w:r>
              <w:t>,</w:t>
            </w:r>
            <w:r w:rsidRPr="006C6588">
              <w:t>6</w:t>
            </w:r>
            <w:r>
              <w:t>8</w:t>
            </w:r>
          </w:p>
        </w:tc>
      </w:tr>
    </w:tbl>
    <w:p w14:paraId="7326DFF1" w14:textId="77777777" w:rsidR="00300504" w:rsidRPr="002D1768" w:rsidRDefault="00300504" w:rsidP="00300504">
      <w:pPr>
        <w:rPr>
          <w:bCs/>
          <w:iCs/>
        </w:rPr>
      </w:pPr>
      <w:r>
        <w:rPr>
          <w:bCs/>
          <w:iCs/>
        </w:rPr>
        <w:t xml:space="preserve">В максимально разрушенном элювии естественного дневного обнажения наиболее количество клеток обнаруживается среди фосфатредуцентов-органотрофов, минимальное – среди аналогичных литотрофов. При этом подобная картина по </w:t>
      </w:r>
      <w:r>
        <w:rPr>
          <w:bCs/>
          <w:iCs/>
          <w:lang w:val="en-US"/>
        </w:rPr>
        <w:t>P</w:t>
      </w:r>
      <w:r>
        <w:rPr>
          <w:bCs/>
          <w:iCs/>
        </w:rPr>
        <w:t xml:space="preserve">-органотрофам отмечается и в сильно выветрелом известняке карьерной выработки. </w:t>
      </w:r>
    </w:p>
    <w:p w14:paraId="356A05C8" w14:textId="77777777" w:rsidR="00300504" w:rsidRDefault="00300504" w:rsidP="00300504">
      <w:pPr>
        <w:rPr>
          <w:iCs/>
        </w:rPr>
      </w:pPr>
      <w:r w:rsidRPr="003D04FD">
        <w:rPr>
          <w:b/>
          <w:bCs/>
          <w:iCs/>
        </w:rPr>
        <w:t>Выводы.</w:t>
      </w:r>
      <w:r w:rsidRPr="00C20EFB">
        <w:rPr>
          <w:iCs/>
        </w:rPr>
        <w:t xml:space="preserve"> </w:t>
      </w:r>
      <w:r>
        <w:rPr>
          <w:iCs/>
        </w:rPr>
        <w:t>С повышением степени выветрелости и при переходе элювия в первичные стадии почвообразования относительная численность изучаемых микроорганизмов увеличивается в существенной прогрессии. В дальнейших исследованиях последует детальное сравнение и изучение условий и факторов формирования численности микроорганизмов в естественных (элювий) и техногенных (карьерная выработка) обнажениях известняков.</w:t>
      </w:r>
      <w:r w:rsidRPr="003A7EBA">
        <w:rPr>
          <w:iCs/>
        </w:rPr>
        <w:t xml:space="preserve"> </w:t>
      </w:r>
      <w:r>
        <w:rPr>
          <w:iCs/>
        </w:rPr>
        <w:t xml:space="preserve">Перечисленные факторы свидетельствуют не только о присутствии микробного компонента, но и об увеличении интенсивности его эволюционного биогеохимического участия в выветривании породы, а именно в его биохимической трансформации и преобразовании в почвенное биокосное вещество </w:t>
      </w:r>
      <w:r w:rsidRPr="0033669E">
        <w:t>[</w:t>
      </w:r>
      <w:r>
        <w:t>7, 8</w:t>
      </w:r>
      <w:r w:rsidRPr="0033669E">
        <w:t>]</w:t>
      </w:r>
      <w:r>
        <w:t>.</w:t>
      </w:r>
    </w:p>
    <w:p w14:paraId="3F6C8C6B" w14:textId="77777777" w:rsidR="00300504" w:rsidRPr="00300504" w:rsidRDefault="00300504" w:rsidP="00300504">
      <w:pPr>
        <w:rPr>
          <w:i/>
          <w:iCs/>
        </w:rPr>
      </w:pPr>
      <w:r w:rsidRPr="00300504">
        <w:rPr>
          <w:i/>
          <w:iCs/>
          <w:shd w:val="clear" w:color="auto" w:fill="FFFFFF"/>
        </w:rPr>
        <w:t>Работа выполнена в рамках государственного задания Института геохимии и аналитической химии имени В.И. Вернадского Российской академии наук (ГЕОХИ РАН).</w:t>
      </w:r>
    </w:p>
    <w:p w14:paraId="4253B8A4" w14:textId="77777777" w:rsidR="00300504" w:rsidRPr="003D04FD" w:rsidRDefault="00300504" w:rsidP="00300504">
      <w:pPr>
        <w:pStyle w:val="afa"/>
        <w:spacing w:line="276" w:lineRule="auto"/>
        <w:ind w:firstLine="567"/>
        <w:jc w:val="both"/>
        <w:rPr>
          <w:rFonts w:ascii="Times New Roman" w:hAnsi="Times New Roman"/>
          <w:b/>
          <w:bCs/>
        </w:rPr>
      </w:pPr>
      <w:r w:rsidRPr="003D04FD">
        <w:rPr>
          <w:rFonts w:ascii="Times New Roman" w:hAnsi="Times New Roman"/>
          <w:b/>
          <w:bCs/>
        </w:rPr>
        <w:t>Литература:</w:t>
      </w:r>
    </w:p>
    <w:p w14:paraId="20DF4844" w14:textId="12131DDE" w:rsidR="00300504" w:rsidRPr="000F3F7F" w:rsidRDefault="00041368" w:rsidP="00041368">
      <w:pPr>
        <w:rPr>
          <w:color w:val="000000"/>
        </w:rPr>
      </w:pPr>
      <w:r>
        <w:t xml:space="preserve">1. </w:t>
      </w:r>
      <w:r w:rsidR="00300504" w:rsidRPr="000F3F7F">
        <w:t xml:space="preserve">Геология с основами геоморфологии / Под. ред. Н.Ф. Ганжары. </w:t>
      </w:r>
      <w:r w:rsidR="00300504">
        <w:t xml:space="preserve">– </w:t>
      </w:r>
      <w:r w:rsidR="00300504" w:rsidRPr="000F3F7F">
        <w:t xml:space="preserve">М.: ИНФРА, 2026. </w:t>
      </w:r>
      <w:r w:rsidR="00300504">
        <w:t xml:space="preserve">– </w:t>
      </w:r>
      <w:r w:rsidR="00300504" w:rsidRPr="000F3F7F">
        <w:t>207 с.</w:t>
      </w:r>
    </w:p>
    <w:p w14:paraId="30E426A1" w14:textId="19FED840" w:rsidR="00300504" w:rsidRPr="000F3F7F" w:rsidRDefault="00041368" w:rsidP="00041368">
      <w:r>
        <w:t xml:space="preserve">2. </w:t>
      </w:r>
      <w:r w:rsidR="00300504" w:rsidRPr="000F3F7F">
        <w:t>Захаров М.С., Корвет Н.Г., Николаева Т.Н., Учаев В.К. Основы геологии и почвоведения.</w:t>
      </w:r>
      <w:r w:rsidR="00300504">
        <w:t xml:space="preserve"> –</w:t>
      </w:r>
      <w:r w:rsidR="00300504" w:rsidRPr="000F3F7F">
        <w:t xml:space="preserve"> С-Пб.: Лань, 2025. </w:t>
      </w:r>
      <w:r w:rsidR="00300504">
        <w:t xml:space="preserve">– </w:t>
      </w:r>
      <w:r w:rsidR="00300504" w:rsidRPr="000F3F7F">
        <w:t>256 с.</w:t>
      </w:r>
    </w:p>
    <w:p w14:paraId="3BAAC4BB" w14:textId="6D81945A" w:rsidR="00300504" w:rsidRPr="000F3F7F" w:rsidRDefault="00041368" w:rsidP="00041368">
      <w:r>
        <w:t xml:space="preserve">3. </w:t>
      </w:r>
      <w:r w:rsidR="00300504" w:rsidRPr="000F3F7F">
        <w:t xml:space="preserve">Наумов Г.Б. Геохимия биосферы. </w:t>
      </w:r>
      <w:r w:rsidR="00300504">
        <w:t xml:space="preserve">– </w:t>
      </w:r>
      <w:r w:rsidR="00300504" w:rsidRPr="000F3F7F">
        <w:t xml:space="preserve">М.: Издательский центр «Академия», 2010. </w:t>
      </w:r>
      <w:r w:rsidR="00300504">
        <w:t xml:space="preserve">– </w:t>
      </w:r>
      <w:r w:rsidR="00300504" w:rsidRPr="000F3F7F">
        <w:t>384 с.</w:t>
      </w:r>
    </w:p>
    <w:p w14:paraId="214A1666" w14:textId="0BEFCB5A" w:rsidR="00300504" w:rsidRDefault="00041368" w:rsidP="00041368">
      <w:r>
        <w:t xml:space="preserve">4. </w:t>
      </w:r>
      <w:r w:rsidR="00300504" w:rsidRPr="000F3F7F">
        <w:t>Козлов А.В. Методы почвенной микробиологии и энзимологии в экосистемных исследо</w:t>
      </w:r>
      <w:r w:rsidR="00300504">
        <w:t xml:space="preserve">ваниях. – М: Плодородие, 2023. – </w:t>
      </w:r>
      <w:r w:rsidR="00300504" w:rsidRPr="000F3F7F">
        <w:t>152 с.</w:t>
      </w:r>
    </w:p>
    <w:p w14:paraId="324A0014" w14:textId="6C1ABBF0" w:rsidR="00300504" w:rsidRPr="000F3F7F" w:rsidRDefault="00041368" w:rsidP="00041368">
      <w:r>
        <w:rPr>
          <w:color w:val="000000"/>
        </w:rPr>
        <w:t xml:space="preserve">5. </w:t>
      </w:r>
      <w:r w:rsidR="00300504" w:rsidRPr="000F3F7F">
        <w:rPr>
          <w:color w:val="000000"/>
        </w:rPr>
        <w:t xml:space="preserve">ГОСТ </w:t>
      </w:r>
      <w:r w:rsidR="00E64D9A" w:rsidRPr="000F3F7F">
        <w:rPr>
          <w:color w:val="000000"/>
        </w:rPr>
        <w:t>58325–2018</w:t>
      </w:r>
      <w:r w:rsidR="00300504">
        <w:rPr>
          <w:color w:val="000000"/>
        </w:rPr>
        <w:t xml:space="preserve">. Грунты. Полевое описание. – М.: Стандартинформ, 2019. – </w:t>
      </w:r>
      <w:r w:rsidR="00300504" w:rsidRPr="000F3F7F">
        <w:rPr>
          <w:color w:val="000000"/>
        </w:rPr>
        <w:t>31 с.</w:t>
      </w:r>
    </w:p>
    <w:p w14:paraId="5BF1BB82" w14:textId="62C39A43" w:rsidR="00300504" w:rsidRPr="003A7EBA" w:rsidRDefault="00041368" w:rsidP="00041368">
      <w:pPr>
        <w:rPr>
          <w:color w:val="000000"/>
        </w:rPr>
      </w:pPr>
      <w:r>
        <w:rPr>
          <w:color w:val="000000"/>
        </w:rPr>
        <w:t xml:space="preserve">6. </w:t>
      </w:r>
      <w:r w:rsidR="00300504" w:rsidRPr="000F3F7F">
        <w:rPr>
          <w:color w:val="000000"/>
        </w:rPr>
        <w:t xml:space="preserve">ГОСТ </w:t>
      </w:r>
      <w:r w:rsidR="00E64D9A" w:rsidRPr="000F3F7F">
        <w:rPr>
          <w:color w:val="000000"/>
        </w:rPr>
        <w:t>25100–2020</w:t>
      </w:r>
      <w:r w:rsidR="00300504">
        <w:rPr>
          <w:color w:val="000000"/>
        </w:rPr>
        <w:t>.</w:t>
      </w:r>
      <w:r w:rsidR="00300504" w:rsidRPr="000F3F7F">
        <w:rPr>
          <w:color w:val="000000"/>
        </w:rPr>
        <w:t xml:space="preserve"> </w:t>
      </w:r>
      <w:r w:rsidR="00300504" w:rsidRPr="000F3F7F">
        <w:t>Грунты</w:t>
      </w:r>
      <w:r w:rsidR="00300504">
        <w:t>.</w:t>
      </w:r>
      <w:r w:rsidR="00300504" w:rsidRPr="000F3F7F">
        <w:t xml:space="preserve"> Классификация</w:t>
      </w:r>
      <w:r w:rsidR="00300504">
        <w:rPr>
          <w:color w:val="000000"/>
        </w:rPr>
        <w:t xml:space="preserve">. – </w:t>
      </w:r>
      <w:r w:rsidR="00300504" w:rsidRPr="000F3F7F">
        <w:rPr>
          <w:color w:val="000000"/>
        </w:rPr>
        <w:t>М.:</w:t>
      </w:r>
      <w:r w:rsidR="00300504">
        <w:rPr>
          <w:color w:val="000000"/>
        </w:rPr>
        <w:t xml:space="preserve"> Стандартинформ, 2020. – </w:t>
      </w:r>
      <w:r w:rsidR="00300504" w:rsidRPr="000F3F7F">
        <w:rPr>
          <w:color w:val="000000"/>
        </w:rPr>
        <w:t>41 с.</w:t>
      </w:r>
    </w:p>
    <w:p w14:paraId="63B34590" w14:textId="15F97D7C" w:rsidR="00300504" w:rsidRPr="000F3F7F" w:rsidRDefault="00041368" w:rsidP="00041368">
      <w:r>
        <w:t xml:space="preserve">7. </w:t>
      </w:r>
      <w:r w:rsidR="00300504" w:rsidRPr="000F3F7F">
        <w:t>Вальков В.Ф., Казеев К.Ш., Колесников С.И., Кутровский М.А. Почвообразование на известняках и мерге</w:t>
      </w:r>
      <w:r w:rsidR="00300504">
        <w:t xml:space="preserve">лях. – </w:t>
      </w:r>
      <w:r w:rsidR="00300504" w:rsidRPr="000F3F7F">
        <w:t xml:space="preserve">Ростов-на-Дону: Росиздат, 2007. </w:t>
      </w:r>
      <w:r w:rsidR="00300504">
        <w:t xml:space="preserve">– </w:t>
      </w:r>
      <w:r w:rsidR="00300504" w:rsidRPr="000F3F7F">
        <w:t>198 с.</w:t>
      </w:r>
    </w:p>
    <w:p w14:paraId="277D0549" w14:textId="3656A849" w:rsidR="00041368" w:rsidRDefault="00041368" w:rsidP="00041368">
      <w:pPr>
        <w:sectPr w:rsidR="00041368" w:rsidSect="004C0894">
          <w:pgSz w:w="11906" w:h="16838"/>
          <w:pgMar w:top="1134" w:right="1134" w:bottom="1134" w:left="1134" w:header="708" w:footer="708" w:gutter="0"/>
          <w:cols w:space="708"/>
          <w:docGrid w:linePitch="360"/>
        </w:sectPr>
      </w:pPr>
      <w:r>
        <w:t xml:space="preserve">8. </w:t>
      </w:r>
      <w:r w:rsidR="00300504" w:rsidRPr="000F3F7F">
        <w:t xml:space="preserve">Иванов М.В., Каравайко Г.И. Геологическая микробиология // Микробиология. </w:t>
      </w:r>
      <w:r w:rsidR="00300504">
        <w:t xml:space="preserve">– </w:t>
      </w:r>
      <w:r w:rsidR="00300504" w:rsidRPr="000F3F7F">
        <w:t xml:space="preserve">2004. </w:t>
      </w:r>
      <w:r w:rsidR="00300504">
        <w:t xml:space="preserve">– Т. 73. – </w:t>
      </w:r>
      <w:r w:rsidR="00300504" w:rsidRPr="000F3F7F">
        <w:t xml:space="preserve">№ 5. </w:t>
      </w:r>
      <w:r w:rsidR="00300504">
        <w:t xml:space="preserve">– </w:t>
      </w:r>
      <w:r w:rsidR="00300504" w:rsidRPr="000F3F7F">
        <w:t xml:space="preserve">С. </w:t>
      </w:r>
      <w:r w:rsidR="00E64D9A" w:rsidRPr="000F3F7F">
        <w:t>581–597</w:t>
      </w:r>
      <w:r w:rsidR="00300504" w:rsidRPr="000F3F7F">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B1AF6" w:rsidRPr="00CD541D" w14:paraId="368A593C" w14:textId="77777777" w:rsidTr="00CB0526">
        <w:tc>
          <w:tcPr>
            <w:tcW w:w="9628" w:type="dxa"/>
          </w:tcPr>
          <w:p w14:paraId="7D07FD38" w14:textId="2E5ACDC1" w:rsidR="00BB1AF6" w:rsidRPr="00880774" w:rsidRDefault="00880774" w:rsidP="00880774">
            <w:pPr>
              <w:pStyle w:val="1"/>
              <w:outlineLvl w:val="0"/>
            </w:pPr>
            <w:bookmarkStart w:id="48" w:name="_Toc229643485"/>
            <w:bookmarkStart w:id="49" w:name="_Toc229747520"/>
            <w:r w:rsidRPr="00880774">
              <w:lastRenderedPageBreak/>
              <w:t>Модель перехода радиоцезия и тяжелых металлов из почвы в растение</w:t>
            </w:r>
            <w:bookmarkEnd w:id="48"/>
            <w:bookmarkEnd w:id="49"/>
          </w:p>
        </w:tc>
      </w:tr>
      <w:tr w:rsidR="00BB1AF6" w:rsidRPr="00110C80" w14:paraId="0E0B329D" w14:textId="77777777" w:rsidTr="00CB0526">
        <w:tc>
          <w:tcPr>
            <w:tcW w:w="9628" w:type="dxa"/>
          </w:tcPr>
          <w:p w14:paraId="748E316E" w14:textId="0475F807" w:rsidR="00BB1AF6" w:rsidRPr="008B6A8D" w:rsidRDefault="003B679B" w:rsidP="008A0FDE">
            <w:pPr>
              <w:ind w:firstLine="0"/>
              <w:jc w:val="center"/>
              <w:rPr>
                <w:i/>
                <w:iCs/>
                <w:vertAlign w:val="superscript"/>
              </w:rPr>
            </w:pPr>
            <w:r w:rsidRPr="003B679B">
              <w:rPr>
                <w:i/>
                <w:iCs/>
              </w:rPr>
              <w:t>Коноплева</w:t>
            </w:r>
            <w:r w:rsidR="008A0FDE">
              <w:rPr>
                <w:i/>
                <w:iCs/>
              </w:rPr>
              <w:t> </w:t>
            </w:r>
            <w:r w:rsidRPr="003B679B">
              <w:rPr>
                <w:i/>
                <w:iCs/>
              </w:rPr>
              <w:t>И.В.</w:t>
            </w:r>
          </w:p>
        </w:tc>
      </w:tr>
      <w:tr w:rsidR="00BB1AF6" w:rsidRPr="00404D5F" w14:paraId="2EFF002C" w14:textId="77777777" w:rsidTr="00CB0526">
        <w:tc>
          <w:tcPr>
            <w:tcW w:w="9628" w:type="dxa"/>
          </w:tcPr>
          <w:p w14:paraId="71463F80" w14:textId="337FD98C" w:rsidR="00BB1AF6" w:rsidRPr="00404D5F" w:rsidRDefault="00BB1AF6" w:rsidP="003B679B">
            <w:pPr>
              <w:ind w:firstLine="0"/>
              <w:jc w:val="center"/>
              <w:rPr>
                <w:i/>
                <w:iCs/>
              </w:rPr>
            </w:pPr>
            <w:r w:rsidRPr="00957ACC">
              <w:rPr>
                <w:i/>
                <w:iCs/>
              </w:rPr>
              <w:t>Институт геохимии и аналитической химии имени В.И.</w:t>
            </w:r>
            <w:r>
              <w:rPr>
                <w:i/>
                <w:iCs/>
              </w:rPr>
              <w:t> </w:t>
            </w:r>
            <w:r w:rsidRPr="00957ACC">
              <w:rPr>
                <w:i/>
                <w:iCs/>
              </w:rPr>
              <w:t>Вернадского</w:t>
            </w:r>
            <w:r>
              <w:rPr>
                <w:i/>
                <w:iCs/>
              </w:rPr>
              <w:br/>
            </w:r>
            <w:r w:rsidRPr="00957ACC">
              <w:rPr>
                <w:i/>
                <w:iCs/>
              </w:rPr>
              <w:t>Российской академии наук, Москва, Россия</w:t>
            </w:r>
          </w:p>
        </w:tc>
      </w:tr>
      <w:tr w:rsidR="00BB1AF6" w:rsidRPr="009D618E" w14:paraId="791D6CA7" w14:textId="77777777" w:rsidTr="00CB0526">
        <w:tc>
          <w:tcPr>
            <w:tcW w:w="9628" w:type="dxa"/>
          </w:tcPr>
          <w:p w14:paraId="07B65667" w14:textId="741C72E8" w:rsidR="00BB1AF6" w:rsidRPr="009E0870" w:rsidRDefault="007442BA" w:rsidP="00CB0526">
            <w:pPr>
              <w:ind w:firstLine="0"/>
              <w:jc w:val="center"/>
              <w:rPr>
                <w:i/>
                <w:iCs/>
                <w:lang w:val="en-US"/>
              </w:rPr>
            </w:pPr>
            <w:r w:rsidRPr="007442BA">
              <w:rPr>
                <w:i/>
                <w:iCs/>
                <w:lang w:val="en-US"/>
              </w:rPr>
              <w:t>konopleva@ geokhi.ru</w:t>
            </w:r>
          </w:p>
        </w:tc>
      </w:tr>
    </w:tbl>
    <w:p w14:paraId="0F8F2070" w14:textId="6CB4BB70" w:rsidR="001F01B8" w:rsidRPr="004824D0" w:rsidRDefault="001F01B8" w:rsidP="001F01B8">
      <w:pPr>
        <w:pStyle w:val="af2"/>
        <w:spacing w:after="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Процесс поступления радиоцезия и тяжелых металлов (Ме)</w:t>
      </w:r>
      <w:r w:rsidRPr="004824D0">
        <w:rPr>
          <w:rFonts w:ascii="Times New Roman" w:hAnsi="Times New Roman" w:cs="Times New Roman"/>
          <w:sz w:val="24"/>
          <w:szCs w:val="24"/>
        </w:rPr>
        <w:t xml:space="preserve"> в растение определяется характеристиками как почвы, так и растения, поэтому необходимо одновременно контролировать свойства и тех и других, чтобы описать их поглощение в конкретной системе почва-растение. Поглощение </w:t>
      </w:r>
      <w:r>
        <w:rPr>
          <w:rFonts w:ascii="Times New Roman" w:hAnsi="Times New Roman" w:cs="Times New Roman"/>
          <w:sz w:val="24"/>
          <w:szCs w:val="24"/>
        </w:rPr>
        <w:t xml:space="preserve">металлов </w:t>
      </w:r>
      <w:r w:rsidRPr="004824D0">
        <w:rPr>
          <w:rFonts w:ascii="Times New Roman" w:hAnsi="Times New Roman" w:cs="Times New Roman"/>
          <w:sz w:val="24"/>
          <w:szCs w:val="24"/>
        </w:rPr>
        <w:t xml:space="preserve">растением, как и других минеральных элементов, происходит из почвенного раствора в ионной форме. </w:t>
      </w:r>
    </w:p>
    <w:p w14:paraId="00DC2E4D" w14:textId="77777777" w:rsidR="001F01B8" w:rsidRDefault="001F01B8" w:rsidP="001F01B8">
      <w:pPr>
        <w:rPr>
          <w:rFonts w:cs="Times New Roman"/>
        </w:rPr>
      </w:pPr>
      <w:r w:rsidRPr="004824D0">
        <w:rPr>
          <w:rFonts w:cs="Times New Roman"/>
          <w:szCs w:val="24"/>
        </w:rPr>
        <w:t xml:space="preserve">Первая стадия поглощения </w:t>
      </w:r>
      <w:r>
        <w:rPr>
          <w:rFonts w:cs="Times New Roman"/>
          <w:szCs w:val="24"/>
        </w:rPr>
        <w:t>Ме</w:t>
      </w:r>
      <w:r w:rsidRPr="004824D0">
        <w:rPr>
          <w:rFonts w:cs="Times New Roman"/>
          <w:szCs w:val="24"/>
        </w:rPr>
        <w:t xml:space="preserve"> растением определяется процессом ионного обмена в системе почвенный раствор–</w:t>
      </w:r>
      <w:r>
        <w:rPr>
          <w:rFonts w:cs="Times New Roman"/>
          <w:szCs w:val="24"/>
        </w:rPr>
        <w:t>плазмалемма стенки корневой клетки</w:t>
      </w:r>
      <w:r w:rsidRPr="004824D0">
        <w:rPr>
          <w:rFonts w:cs="Times New Roman"/>
          <w:szCs w:val="24"/>
        </w:rPr>
        <w:t xml:space="preserve">. </w:t>
      </w:r>
      <w:r>
        <w:rPr>
          <w:rFonts w:cs="Times New Roman"/>
          <w:szCs w:val="24"/>
        </w:rPr>
        <w:t>П</w:t>
      </w:r>
      <w:r w:rsidRPr="004824D0">
        <w:rPr>
          <w:rFonts w:cs="Times New Roman"/>
          <w:szCs w:val="24"/>
        </w:rPr>
        <w:t>оступлени</w:t>
      </w:r>
      <w:r>
        <w:rPr>
          <w:rFonts w:cs="Times New Roman"/>
          <w:szCs w:val="24"/>
        </w:rPr>
        <w:t>е</w:t>
      </w:r>
      <w:r w:rsidRPr="004824D0">
        <w:rPr>
          <w:rFonts w:cs="Times New Roman"/>
          <w:szCs w:val="24"/>
        </w:rPr>
        <w:t xml:space="preserve"> </w:t>
      </w:r>
      <w:r>
        <w:rPr>
          <w:rFonts w:cs="Times New Roman"/>
          <w:szCs w:val="24"/>
        </w:rPr>
        <w:t>иона Ме</w:t>
      </w:r>
      <w:r w:rsidRPr="004824D0">
        <w:rPr>
          <w:rFonts w:cs="Times New Roman"/>
          <w:szCs w:val="24"/>
        </w:rPr>
        <w:t xml:space="preserve"> из почвы происходит в результате ионного обмена в сис</w:t>
      </w:r>
      <w:r>
        <w:rPr>
          <w:rFonts w:cs="Times New Roman"/>
          <w:szCs w:val="24"/>
        </w:rPr>
        <w:t>теме почва - почвенный раствор.</w:t>
      </w:r>
    </w:p>
    <w:p w14:paraId="19E900A3" w14:textId="14BF3E54" w:rsidR="001F01B8" w:rsidRDefault="001F01B8" w:rsidP="001F01B8">
      <w:pPr>
        <w:pStyle w:val="af2"/>
        <w:spacing w:after="0" w:line="276" w:lineRule="auto"/>
        <w:ind w:left="0" w:firstLine="567"/>
        <w:jc w:val="both"/>
        <w:rPr>
          <w:rFonts w:ascii="Times New Roman" w:eastAsia="Times New Roman" w:hAnsi="Times New Roman" w:cs="Times New Roman"/>
          <w:sz w:val="24"/>
          <w:szCs w:val="24"/>
          <w:lang w:eastAsia="ru-RU"/>
        </w:rPr>
      </w:pPr>
      <w:r w:rsidRPr="00A80292">
        <w:rPr>
          <w:rFonts w:ascii="Times New Roman" w:hAnsi="Times New Roman" w:cs="Times New Roman"/>
          <w:sz w:val="24"/>
          <w:szCs w:val="24"/>
        </w:rPr>
        <w:t>Плазмалемма корневой клеточной стенки содержит большое количество отрицательных фиксированных зарядов. Совокупность отрицательно заряженных центров</w:t>
      </w:r>
      <w:r>
        <w:rPr>
          <w:rFonts w:ascii="Times New Roman" w:hAnsi="Times New Roman" w:cs="Times New Roman"/>
          <w:color w:val="FF0000"/>
          <w:sz w:val="24"/>
          <w:szCs w:val="24"/>
        </w:rPr>
        <w:t xml:space="preserve"> </w:t>
      </w:r>
      <w:r>
        <w:rPr>
          <w:rFonts w:ascii="Times New Roman" w:hAnsi="Times New Roman" w:cs="Times New Roman"/>
          <w:sz w:val="24"/>
          <w:szCs w:val="24"/>
        </w:rPr>
        <w:t>определяется как</w:t>
      </w:r>
      <w:r w:rsidRPr="00E707FD">
        <w:rPr>
          <w:rFonts w:ascii="Times New Roman" w:hAnsi="Times New Roman" w:cs="Times New Roman"/>
          <w:sz w:val="24"/>
          <w:szCs w:val="24"/>
        </w:rPr>
        <w:t xml:space="preserve"> </w:t>
      </w:r>
      <w:r w:rsidRPr="008A2CD9">
        <w:rPr>
          <w:rFonts w:ascii="Times New Roman" w:hAnsi="Times New Roman" w:cs="Times New Roman"/>
          <w:i/>
          <w:sz w:val="24"/>
          <w:szCs w:val="24"/>
        </w:rPr>
        <w:t>корневой обменный комплекс</w:t>
      </w:r>
      <w:r>
        <w:rPr>
          <w:rFonts w:ascii="Times New Roman" w:hAnsi="Times New Roman" w:cs="Times New Roman"/>
          <w:sz w:val="24"/>
          <w:szCs w:val="24"/>
        </w:rPr>
        <w:t xml:space="preserve"> (КОК).</w:t>
      </w:r>
      <w:r w:rsidRPr="00E707FD">
        <w:rPr>
          <w:rFonts w:ascii="Times New Roman" w:hAnsi="Times New Roman" w:cs="Times New Roman"/>
          <w:sz w:val="24"/>
          <w:szCs w:val="24"/>
        </w:rPr>
        <w:t xml:space="preserve"> </w:t>
      </w:r>
      <w:r w:rsidRPr="00466825">
        <w:rPr>
          <w:rFonts w:ascii="Times New Roman" w:eastAsia="Times New Roman" w:hAnsi="Times New Roman" w:cs="Times New Roman"/>
          <w:sz w:val="24"/>
          <w:szCs w:val="24"/>
          <w:lang w:eastAsia="ru-RU"/>
        </w:rPr>
        <w:t>Катионы различн</w:t>
      </w:r>
      <w:r>
        <w:rPr>
          <w:rFonts w:ascii="Times New Roman" w:eastAsia="Times New Roman" w:hAnsi="Times New Roman" w:cs="Times New Roman"/>
          <w:sz w:val="24"/>
          <w:szCs w:val="24"/>
          <w:lang w:eastAsia="ru-RU"/>
        </w:rPr>
        <w:t>ого</w:t>
      </w:r>
      <w:r w:rsidRPr="004668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заряда по их </w:t>
      </w:r>
      <w:r w:rsidRPr="00466825">
        <w:rPr>
          <w:rFonts w:ascii="Times New Roman" w:eastAsia="Times New Roman" w:hAnsi="Times New Roman" w:cs="Times New Roman"/>
          <w:sz w:val="24"/>
          <w:szCs w:val="24"/>
          <w:lang w:eastAsia="ru-RU"/>
        </w:rPr>
        <w:t xml:space="preserve">возрастающей способности </w:t>
      </w:r>
      <w:r>
        <w:rPr>
          <w:rFonts w:ascii="Times New Roman" w:eastAsia="Times New Roman" w:hAnsi="Times New Roman" w:cs="Times New Roman"/>
          <w:sz w:val="24"/>
          <w:szCs w:val="24"/>
          <w:lang w:eastAsia="ru-RU"/>
        </w:rPr>
        <w:t>связываться на плазмалемме</w:t>
      </w:r>
      <w:r w:rsidR="008734B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клеточной стенки </w:t>
      </w:r>
      <w:r w:rsidRPr="00466825">
        <w:rPr>
          <w:rFonts w:ascii="Times New Roman" w:eastAsia="Times New Roman" w:hAnsi="Times New Roman" w:cs="Times New Roman"/>
          <w:sz w:val="24"/>
          <w:szCs w:val="24"/>
          <w:lang w:eastAsia="ru-RU"/>
        </w:rPr>
        <w:t xml:space="preserve">можно расположить </w:t>
      </w:r>
      <w:r>
        <w:rPr>
          <w:rFonts w:ascii="Times New Roman" w:eastAsia="Times New Roman" w:hAnsi="Times New Roman" w:cs="Times New Roman"/>
          <w:sz w:val="24"/>
          <w:szCs w:val="24"/>
          <w:lang w:eastAsia="ru-RU"/>
        </w:rPr>
        <w:t xml:space="preserve">в следующие ряды: </w:t>
      </w:r>
      <w:r w:rsidRPr="0010775A">
        <w:rPr>
          <w:rFonts w:ascii="Times New Roman" w:eastAsia="Times New Roman" w:hAnsi="Times New Roman" w:cs="Times New Roman"/>
          <w:sz w:val="24"/>
          <w:szCs w:val="24"/>
          <w:lang w:val="en-US" w:eastAsia="ru-RU"/>
        </w:rPr>
        <w:t>K</w:t>
      </w:r>
      <w:r w:rsidRPr="0088357D">
        <w:rPr>
          <w:rFonts w:ascii="Times New Roman" w:eastAsia="Times New Roman" w:hAnsi="Times New Roman" w:cs="Times New Roman"/>
          <w:sz w:val="24"/>
          <w:szCs w:val="24"/>
          <w:vertAlign w:val="superscript"/>
          <w:lang w:eastAsia="ru-RU"/>
        </w:rPr>
        <w:t>+</w:t>
      </w:r>
      <w:r w:rsidRPr="0010775A">
        <w:rPr>
          <w:rFonts w:ascii="Times New Roman" w:eastAsia="Times New Roman" w:hAnsi="Times New Roman" w:cs="Times New Roman"/>
          <w:sz w:val="24"/>
          <w:szCs w:val="24"/>
          <w:lang w:val="en-US" w:eastAsia="ru-RU"/>
        </w:rPr>
        <w:t> </w:t>
      </w:r>
      <w:r w:rsidRPr="0088357D">
        <w:rPr>
          <w:rFonts w:ascii="Times New Roman" w:eastAsia="Times New Roman" w:hAnsi="Times New Roman" w:cs="Times New Roman"/>
          <w:sz w:val="24"/>
          <w:szCs w:val="24"/>
          <w:lang w:eastAsia="ru-RU"/>
        </w:rPr>
        <w:t xml:space="preserve">&lt; </w:t>
      </w:r>
      <w:r w:rsidRPr="0010775A">
        <w:rPr>
          <w:rFonts w:ascii="Times New Roman" w:eastAsia="Times New Roman" w:hAnsi="Times New Roman" w:cs="Times New Roman"/>
          <w:sz w:val="24"/>
          <w:szCs w:val="24"/>
          <w:lang w:val="en-US" w:eastAsia="ru-RU"/>
        </w:rPr>
        <w:t>Cs</w:t>
      </w:r>
      <w:r w:rsidRPr="0088357D">
        <w:rPr>
          <w:rFonts w:ascii="Times New Roman" w:eastAsia="Times New Roman" w:hAnsi="Times New Roman" w:cs="Times New Roman"/>
          <w:sz w:val="24"/>
          <w:szCs w:val="24"/>
          <w:vertAlign w:val="superscript"/>
          <w:lang w:eastAsia="ru-RU"/>
        </w:rPr>
        <w:t>+</w:t>
      </w:r>
      <w:r w:rsidRPr="0088357D">
        <w:rPr>
          <w:rFonts w:ascii="Times New Roman" w:eastAsia="Times New Roman" w:hAnsi="Times New Roman" w:cs="Times New Roman"/>
          <w:sz w:val="24"/>
          <w:szCs w:val="24"/>
          <w:lang w:eastAsia="ru-RU"/>
        </w:rPr>
        <w:t xml:space="preserve"> &lt;</w:t>
      </w:r>
      <w:r w:rsidRPr="0010775A">
        <w:rPr>
          <w:rFonts w:ascii="Times New Roman" w:eastAsia="Times New Roman" w:hAnsi="Times New Roman" w:cs="Times New Roman"/>
          <w:sz w:val="24"/>
          <w:szCs w:val="24"/>
          <w:lang w:eastAsia="ru-RU"/>
        </w:rPr>
        <w:t>С</w:t>
      </w:r>
      <w:r w:rsidRPr="0010775A">
        <w:rPr>
          <w:rFonts w:ascii="Times New Roman" w:eastAsia="Times New Roman" w:hAnsi="Times New Roman" w:cs="Times New Roman"/>
          <w:sz w:val="24"/>
          <w:szCs w:val="24"/>
          <w:lang w:val="en-US" w:eastAsia="ru-RU"/>
        </w:rPr>
        <w:t>d</w:t>
      </w:r>
      <w:r w:rsidRPr="0088357D">
        <w:rPr>
          <w:rFonts w:ascii="Times New Roman" w:eastAsia="Times New Roman" w:hAnsi="Times New Roman" w:cs="Times New Roman"/>
          <w:sz w:val="24"/>
          <w:szCs w:val="24"/>
          <w:vertAlign w:val="superscript"/>
          <w:lang w:eastAsia="ru-RU"/>
        </w:rPr>
        <w:t>2+</w:t>
      </w:r>
      <w:r w:rsidRPr="0088357D">
        <w:rPr>
          <w:rFonts w:ascii="Times New Roman" w:eastAsia="Times New Roman" w:hAnsi="Times New Roman" w:cs="Times New Roman"/>
          <w:sz w:val="24"/>
          <w:szCs w:val="24"/>
          <w:lang w:eastAsia="ru-RU"/>
        </w:rPr>
        <w:t xml:space="preserve"> &lt;</w:t>
      </w:r>
      <w:r w:rsidRPr="0010775A">
        <w:rPr>
          <w:rFonts w:ascii="Times New Roman" w:eastAsia="Times New Roman" w:hAnsi="Times New Roman" w:cs="Times New Roman"/>
          <w:sz w:val="24"/>
          <w:szCs w:val="24"/>
          <w:lang w:val="en-US" w:eastAsia="ru-RU"/>
        </w:rPr>
        <w:t>Ca</w:t>
      </w:r>
      <w:r w:rsidRPr="0088357D">
        <w:rPr>
          <w:rFonts w:ascii="Times New Roman" w:eastAsia="Times New Roman" w:hAnsi="Times New Roman" w:cs="Times New Roman"/>
          <w:sz w:val="24"/>
          <w:szCs w:val="24"/>
          <w:vertAlign w:val="superscript"/>
          <w:lang w:eastAsia="ru-RU"/>
        </w:rPr>
        <w:t xml:space="preserve">2+ </w:t>
      </w:r>
      <w:r w:rsidRPr="0088357D">
        <w:rPr>
          <w:rFonts w:ascii="Times New Roman" w:eastAsia="Times New Roman" w:hAnsi="Times New Roman" w:cs="Times New Roman"/>
          <w:sz w:val="24"/>
          <w:szCs w:val="24"/>
          <w:lang w:eastAsia="ru-RU"/>
        </w:rPr>
        <w:t xml:space="preserve">&lt; </w:t>
      </w:r>
      <w:r w:rsidRPr="0010775A">
        <w:rPr>
          <w:rFonts w:ascii="Times New Roman" w:eastAsia="Times New Roman" w:hAnsi="Times New Roman" w:cs="Times New Roman"/>
          <w:sz w:val="24"/>
          <w:szCs w:val="24"/>
          <w:lang w:val="en-US" w:eastAsia="ru-RU"/>
        </w:rPr>
        <w:t>Sr</w:t>
      </w:r>
      <w:r w:rsidRPr="0088357D">
        <w:rPr>
          <w:rFonts w:ascii="Times New Roman" w:eastAsia="Times New Roman" w:hAnsi="Times New Roman" w:cs="Times New Roman"/>
          <w:sz w:val="24"/>
          <w:szCs w:val="24"/>
          <w:vertAlign w:val="superscript"/>
          <w:lang w:eastAsia="ru-RU"/>
        </w:rPr>
        <w:t>2+</w:t>
      </w:r>
      <w:r w:rsidRPr="0010775A">
        <w:rPr>
          <w:rFonts w:ascii="Times New Roman" w:eastAsia="Times New Roman" w:hAnsi="Times New Roman" w:cs="Times New Roman"/>
          <w:sz w:val="24"/>
          <w:szCs w:val="24"/>
          <w:lang w:val="en-US" w:eastAsia="ru-RU"/>
        </w:rPr>
        <w:t> </w:t>
      </w:r>
      <w:r w:rsidRPr="0088357D">
        <w:rPr>
          <w:rFonts w:ascii="Times New Roman" w:eastAsia="Times New Roman" w:hAnsi="Times New Roman" w:cs="Times New Roman"/>
          <w:sz w:val="24"/>
          <w:szCs w:val="24"/>
          <w:lang w:eastAsia="ru-RU"/>
        </w:rPr>
        <w:t xml:space="preserve">&lt; </w:t>
      </w:r>
      <w:r w:rsidRPr="0010775A">
        <w:rPr>
          <w:rFonts w:ascii="Times New Roman" w:eastAsia="Times New Roman" w:hAnsi="Times New Roman" w:cs="Times New Roman"/>
          <w:sz w:val="24"/>
          <w:szCs w:val="24"/>
          <w:lang w:val="en-US" w:eastAsia="ru-RU"/>
        </w:rPr>
        <w:t>Cu</w:t>
      </w:r>
      <w:r w:rsidRPr="0088357D">
        <w:rPr>
          <w:rFonts w:ascii="Times New Roman" w:eastAsia="Times New Roman" w:hAnsi="Times New Roman" w:cs="Times New Roman"/>
          <w:sz w:val="24"/>
          <w:szCs w:val="24"/>
          <w:vertAlign w:val="superscript"/>
          <w:lang w:eastAsia="ru-RU"/>
        </w:rPr>
        <w:t xml:space="preserve">2+ </w:t>
      </w:r>
      <w:r w:rsidRPr="0088357D">
        <w:rPr>
          <w:rFonts w:ascii="Times New Roman" w:eastAsia="Times New Roman" w:hAnsi="Times New Roman" w:cs="Times New Roman"/>
          <w:sz w:val="24"/>
          <w:szCs w:val="24"/>
          <w:lang w:eastAsia="ru-RU"/>
        </w:rPr>
        <w:t xml:space="preserve">&lt; </w:t>
      </w:r>
      <w:r w:rsidRPr="0010775A">
        <w:rPr>
          <w:rFonts w:ascii="Times New Roman" w:eastAsia="Times New Roman" w:hAnsi="Times New Roman" w:cs="Times New Roman"/>
          <w:sz w:val="24"/>
          <w:szCs w:val="24"/>
          <w:lang w:val="en-US" w:eastAsia="ru-RU"/>
        </w:rPr>
        <w:t>Fe</w:t>
      </w:r>
      <w:r w:rsidRPr="0088357D">
        <w:rPr>
          <w:rFonts w:ascii="Times New Roman" w:eastAsia="Times New Roman" w:hAnsi="Times New Roman" w:cs="Times New Roman"/>
          <w:sz w:val="24"/>
          <w:szCs w:val="24"/>
          <w:vertAlign w:val="superscript"/>
          <w:lang w:eastAsia="ru-RU"/>
        </w:rPr>
        <w:t xml:space="preserve">2+ </w:t>
      </w:r>
      <w:r w:rsidRPr="0073515D">
        <w:rPr>
          <w:rFonts w:ascii="Times New Roman" w:eastAsia="Times New Roman" w:hAnsi="Times New Roman" w:cs="Times New Roman"/>
          <w:sz w:val="24"/>
          <w:szCs w:val="24"/>
          <w:lang w:eastAsia="ru-RU"/>
        </w:rPr>
        <w:t>&lt;</w:t>
      </w:r>
      <w:r w:rsidRPr="0010775A">
        <w:rPr>
          <w:rFonts w:ascii="Times New Roman" w:eastAsia="Times New Roman" w:hAnsi="Times New Roman" w:cs="Times New Roman"/>
          <w:sz w:val="24"/>
          <w:szCs w:val="24"/>
          <w:lang w:val="en-US" w:eastAsia="ru-RU"/>
        </w:rPr>
        <w:t>Fe</w:t>
      </w:r>
      <w:r w:rsidRPr="006F5410">
        <w:rPr>
          <w:rFonts w:ascii="Times New Roman" w:eastAsia="Times New Roman" w:hAnsi="Times New Roman" w:cs="Times New Roman"/>
          <w:sz w:val="24"/>
          <w:szCs w:val="24"/>
          <w:vertAlign w:val="superscript"/>
          <w:lang w:eastAsia="ru-RU"/>
        </w:rPr>
        <w:t>3+</w:t>
      </w:r>
      <w:r w:rsidR="008734B6" w:rsidRPr="008734B6">
        <w:rPr>
          <w:rFonts w:ascii="Times New Roman" w:eastAsia="Times New Roman" w:hAnsi="Times New Roman" w:cs="Times New Roman"/>
          <w:sz w:val="24"/>
          <w:szCs w:val="24"/>
          <w:lang w:eastAsia="ru-RU"/>
        </w:rPr>
        <w:t xml:space="preserve"> </w:t>
      </w:r>
      <w:r w:rsidRPr="006F5410">
        <w:rPr>
          <w:rFonts w:ascii="Times New Roman" w:eastAsia="Times New Roman" w:hAnsi="Times New Roman" w:cs="Times New Roman"/>
          <w:sz w:val="24"/>
          <w:szCs w:val="24"/>
          <w:lang w:eastAsia="ru-RU"/>
        </w:rPr>
        <w:t>&lt;</w:t>
      </w:r>
      <w:r w:rsidRPr="0010775A">
        <w:rPr>
          <w:rFonts w:ascii="Times New Roman" w:eastAsia="Times New Roman" w:hAnsi="Times New Roman" w:cs="Times New Roman"/>
          <w:sz w:val="24"/>
          <w:szCs w:val="24"/>
          <w:lang w:val="en-US" w:eastAsia="ru-RU"/>
        </w:rPr>
        <w:t>Cr</w:t>
      </w:r>
      <w:r w:rsidRPr="006F5410">
        <w:rPr>
          <w:rFonts w:ascii="Times New Roman" w:eastAsia="Times New Roman" w:hAnsi="Times New Roman" w:cs="Times New Roman"/>
          <w:sz w:val="24"/>
          <w:szCs w:val="24"/>
          <w:vertAlign w:val="superscript"/>
          <w:lang w:eastAsia="ru-RU"/>
        </w:rPr>
        <w:t>3+</w:t>
      </w:r>
      <w:r w:rsidRPr="0010775A">
        <w:rPr>
          <w:rFonts w:ascii="Times New Roman" w:eastAsia="Times New Roman" w:hAnsi="Times New Roman" w:cs="Times New Roman"/>
          <w:sz w:val="24"/>
          <w:szCs w:val="24"/>
          <w:lang w:val="en-US" w:eastAsia="ru-RU"/>
        </w:rPr>
        <w:t> </w:t>
      </w:r>
      <w:r w:rsidRPr="006F5410">
        <w:rPr>
          <w:rFonts w:ascii="Times New Roman" w:eastAsia="Times New Roman" w:hAnsi="Times New Roman" w:cs="Times New Roman"/>
          <w:sz w:val="24"/>
          <w:szCs w:val="24"/>
          <w:lang w:eastAsia="ru-RU"/>
        </w:rPr>
        <w:t>&lt;</w:t>
      </w:r>
      <w:r w:rsidRPr="0010775A">
        <w:rPr>
          <w:rFonts w:ascii="Times New Roman" w:eastAsia="Times New Roman" w:hAnsi="Times New Roman" w:cs="Times New Roman"/>
          <w:sz w:val="24"/>
          <w:szCs w:val="24"/>
          <w:lang w:val="en-US" w:eastAsia="ru-RU"/>
        </w:rPr>
        <w:t>Al</w:t>
      </w:r>
      <w:r w:rsidRPr="006F5410">
        <w:rPr>
          <w:rFonts w:ascii="Times New Roman" w:eastAsia="Times New Roman" w:hAnsi="Times New Roman" w:cs="Times New Roman"/>
          <w:sz w:val="24"/>
          <w:szCs w:val="24"/>
          <w:vertAlign w:val="superscript"/>
          <w:lang w:eastAsia="ru-RU"/>
        </w:rPr>
        <w:t>3+</w:t>
      </w:r>
      <w:r w:rsidRPr="0010775A">
        <w:rPr>
          <w:rFonts w:ascii="Times New Roman" w:eastAsia="Times New Roman" w:hAnsi="Times New Roman" w:cs="Times New Roman"/>
          <w:sz w:val="24"/>
          <w:szCs w:val="24"/>
          <w:lang w:val="en-US" w:eastAsia="ru-RU"/>
        </w:rPr>
        <w:t> </w:t>
      </w:r>
      <w:r w:rsidRPr="006F5410">
        <w:rPr>
          <w:rFonts w:ascii="Times New Roman" w:eastAsia="Times New Roman" w:hAnsi="Times New Roman" w:cs="Times New Roman"/>
          <w:sz w:val="24"/>
          <w:szCs w:val="24"/>
          <w:lang w:eastAsia="ru-RU"/>
        </w:rPr>
        <w:t xml:space="preserve">&lt; </w:t>
      </w:r>
      <w:r w:rsidRPr="0010775A">
        <w:rPr>
          <w:rFonts w:ascii="Times New Roman" w:eastAsia="Times New Roman" w:hAnsi="Times New Roman" w:cs="Times New Roman"/>
          <w:sz w:val="24"/>
          <w:szCs w:val="24"/>
          <w:lang w:val="en-US" w:eastAsia="ru-RU"/>
        </w:rPr>
        <w:t>Th</w:t>
      </w:r>
      <w:r w:rsidRPr="006F5410">
        <w:rPr>
          <w:rFonts w:ascii="Times New Roman" w:eastAsia="Times New Roman" w:hAnsi="Times New Roman" w:cs="Times New Roman"/>
          <w:sz w:val="24"/>
          <w:szCs w:val="24"/>
          <w:vertAlign w:val="superscript"/>
          <w:lang w:eastAsia="ru-RU"/>
        </w:rPr>
        <w:t>4+</w:t>
      </w:r>
      <w:r>
        <w:rPr>
          <w:rFonts w:ascii="Times New Roman" w:eastAsia="Times New Roman" w:hAnsi="Times New Roman" w:cs="Times New Roman"/>
          <w:sz w:val="24"/>
          <w:szCs w:val="24"/>
          <w:lang w:eastAsia="ru-RU"/>
        </w:rPr>
        <w:t xml:space="preserve">. </w:t>
      </w:r>
      <w:r w:rsidRPr="001E5335">
        <w:rPr>
          <w:rFonts w:ascii="Times New Roman" w:eastAsia="Times New Roman" w:hAnsi="Times New Roman" w:cs="Times New Roman"/>
          <w:sz w:val="24"/>
          <w:szCs w:val="24"/>
          <w:lang w:eastAsia="ru-RU"/>
        </w:rPr>
        <w:t>Чем больше заряд иона, тем сильнее он притягивается противоположно</w:t>
      </w:r>
      <w:r w:rsidRPr="00466825">
        <w:rPr>
          <w:rFonts w:ascii="Times New Roman" w:eastAsia="Times New Roman" w:hAnsi="Times New Roman" w:cs="Times New Roman"/>
          <w:sz w:val="24"/>
          <w:szCs w:val="24"/>
          <w:lang w:eastAsia="ru-RU"/>
        </w:rPr>
        <w:t xml:space="preserve"> заряженными </w:t>
      </w:r>
      <w:r>
        <w:rPr>
          <w:rFonts w:ascii="Times New Roman" w:eastAsia="Times New Roman" w:hAnsi="Times New Roman" w:cs="Times New Roman"/>
          <w:sz w:val="24"/>
          <w:szCs w:val="24"/>
          <w:lang w:eastAsia="ru-RU"/>
        </w:rPr>
        <w:t>центрами по</w:t>
      </w:r>
      <w:r w:rsidRPr="00466825">
        <w:rPr>
          <w:rFonts w:ascii="Times New Roman" w:eastAsia="Times New Roman" w:hAnsi="Times New Roman" w:cs="Times New Roman"/>
          <w:sz w:val="24"/>
          <w:szCs w:val="24"/>
          <w:lang w:eastAsia="ru-RU"/>
        </w:rPr>
        <w:t>верхности</w:t>
      </w:r>
      <w:r>
        <w:rPr>
          <w:rFonts w:ascii="Times New Roman" w:eastAsia="Times New Roman" w:hAnsi="Times New Roman" w:cs="Times New Roman"/>
          <w:sz w:val="24"/>
          <w:szCs w:val="24"/>
          <w:lang w:eastAsia="ru-RU"/>
        </w:rPr>
        <w:t xml:space="preserve"> корня, а чем больше радиус свободного иона, при равенстве зарядов, тем меньше энергия гидратации и катион легче теряет гидратную оболочку.</w:t>
      </w:r>
      <w:r w:rsidRPr="00610C4A">
        <w:rPr>
          <w:rFonts w:ascii="Times New Roman" w:eastAsia="Times New Roman" w:hAnsi="Times New Roman" w:cs="Times New Roman"/>
          <w:sz w:val="24"/>
          <w:szCs w:val="24"/>
          <w:lang w:eastAsia="ru-RU"/>
        </w:rPr>
        <w:t xml:space="preserve"> </w:t>
      </w:r>
    </w:p>
    <w:p w14:paraId="1ACA3DB1" w14:textId="77777777" w:rsidR="001F01B8" w:rsidRPr="009418B4" w:rsidRDefault="001F01B8" w:rsidP="001F01B8">
      <w:pPr>
        <w:rPr>
          <w:rFonts w:cs="Times New Roman"/>
          <w:szCs w:val="24"/>
        </w:rPr>
      </w:pPr>
      <w:r>
        <w:rPr>
          <w:rFonts w:cs="Times New Roman"/>
          <w:szCs w:val="24"/>
        </w:rPr>
        <w:t xml:space="preserve">Для моделирования миграции тяжелых металлов в системе почва-растение была использована </w:t>
      </w:r>
      <w:r w:rsidRPr="005902D2">
        <w:rPr>
          <w:rFonts w:cs="Times New Roman"/>
          <w:szCs w:val="24"/>
        </w:rPr>
        <w:t>концепция</w:t>
      </w:r>
      <w:r>
        <w:rPr>
          <w:rFonts w:cs="Times New Roman"/>
          <w:szCs w:val="24"/>
        </w:rPr>
        <w:t xml:space="preserve"> модели перехода </w:t>
      </w:r>
      <w:r>
        <w:rPr>
          <w:rFonts w:cs="Times New Roman"/>
          <w:szCs w:val="24"/>
          <w:vertAlign w:val="superscript"/>
        </w:rPr>
        <w:t>137</w:t>
      </w:r>
      <w:r>
        <w:rPr>
          <w:rFonts w:cs="Times New Roman"/>
          <w:szCs w:val="24"/>
          <w:lang w:val="en-US"/>
        </w:rPr>
        <w:t>Cs</w:t>
      </w:r>
      <w:r>
        <w:rPr>
          <w:rFonts w:cs="Times New Roman"/>
          <w:szCs w:val="24"/>
        </w:rPr>
        <w:t xml:space="preserve"> из почвы в растения </w:t>
      </w:r>
      <w:r w:rsidRPr="00F05FBD">
        <w:rPr>
          <w:rFonts w:cs="Times New Roman"/>
          <w:szCs w:val="24"/>
        </w:rPr>
        <w:t>[</w:t>
      </w:r>
      <w:r w:rsidRPr="00EC5531">
        <w:rPr>
          <w:rFonts w:cs="Times New Roman"/>
          <w:szCs w:val="24"/>
        </w:rPr>
        <w:t>1</w:t>
      </w:r>
      <w:r>
        <w:rPr>
          <w:rFonts w:cs="Times New Roman"/>
          <w:szCs w:val="24"/>
        </w:rPr>
        <w:t>]. Основные положения модели:</w:t>
      </w:r>
    </w:p>
    <w:p w14:paraId="5BAD716C" w14:textId="77777777" w:rsidR="001F01B8" w:rsidRDefault="001F01B8" w:rsidP="001F01B8">
      <w:pPr>
        <w:rPr>
          <w:rFonts w:cs="Times New Roman"/>
          <w:szCs w:val="24"/>
        </w:rPr>
      </w:pPr>
      <w:r>
        <w:rPr>
          <w:rFonts w:cs="Times New Roman"/>
          <w:szCs w:val="24"/>
        </w:rPr>
        <w:t>-</w:t>
      </w:r>
      <w:r w:rsidRPr="005902D2">
        <w:rPr>
          <w:rFonts w:cs="Times New Roman"/>
          <w:szCs w:val="24"/>
        </w:rPr>
        <w:t xml:space="preserve"> </w:t>
      </w:r>
      <w:r>
        <w:rPr>
          <w:rFonts w:cs="Times New Roman"/>
          <w:szCs w:val="24"/>
        </w:rPr>
        <w:t>Ме</w:t>
      </w:r>
      <w:r w:rsidRPr="005902D2">
        <w:rPr>
          <w:rFonts w:cs="Times New Roman"/>
          <w:sz w:val="28"/>
          <w:szCs w:val="28"/>
          <w:vertAlign w:val="superscript"/>
          <w:lang w:val="en-US"/>
        </w:rPr>
        <w:t>n</w:t>
      </w:r>
      <w:r w:rsidRPr="005902D2">
        <w:rPr>
          <w:rFonts w:cs="Times New Roman"/>
          <w:sz w:val="28"/>
          <w:szCs w:val="28"/>
          <w:vertAlign w:val="superscript"/>
        </w:rPr>
        <w:t>+</w:t>
      </w:r>
      <w:r w:rsidRPr="005902D2">
        <w:rPr>
          <w:rFonts w:cs="Times New Roman"/>
          <w:szCs w:val="24"/>
        </w:rPr>
        <w:t xml:space="preserve"> находится в динамическом равновесии с двумя катионообменниками - почвенным поглощающим комплексом (ППК) и кор</w:t>
      </w:r>
      <w:r>
        <w:rPr>
          <w:rFonts w:cs="Times New Roman"/>
          <w:szCs w:val="24"/>
        </w:rPr>
        <w:t>невым обменным комплексом;</w:t>
      </w:r>
    </w:p>
    <w:p w14:paraId="27E534AF" w14:textId="77777777" w:rsidR="001F01B8" w:rsidRDefault="001F01B8" w:rsidP="001F01B8">
      <w:pPr>
        <w:rPr>
          <w:rFonts w:cs="Times New Roman"/>
          <w:szCs w:val="24"/>
        </w:rPr>
      </w:pPr>
      <w:r>
        <w:rPr>
          <w:rFonts w:cs="Times New Roman"/>
          <w:szCs w:val="24"/>
        </w:rPr>
        <w:t>- Ме</w:t>
      </w:r>
      <w:r w:rsidRPr="002A7FC2">
        <w:rPr>
          <w:rFonts w:cs="Times New Roman"/>
          <w:szCs w:val="24"/>
        </w:rPr>
        <w:t xml:space="preserve"> поглощается ра</w:t>
      </w:r>
      <w:r>
        <w:rPr>
          <w:rFonts w:cs="Times New Roman"/>
          <w:szCs w:val="24"/>
        </w:rPr>
        <w:t xml:space="preserve">стениями из почвенного раствора </w:t>
      </w:r>
      <w:r w:rsidRPr="005902D2">
        <w:rPr>
          <w:rFonts w:cs="Times New Roman"/>
          <w:szCs w:val="24"/>
        </w:rPr>
        <w:t>в ионной форме</w:t>
      </w:r>
      <w:r>
        <w:rPr>
          <w:rFonts w:cs="Times New Roman"/>
          <w:szCs w:val="24"/>
        </w:rPr>
        <w:t>,</w:t>
      </w:r>
      <w:r w:rsidRPr="00973B0A">
        <w:rPr>
          <w:rFonts w:cs="Times New Roman"/>
          <w:szCs w:val="24"/>
        </w:rPr>
        <w:t xml:space="preserve"> </w:t>
      </w:r>
      <w:r w:rsidRPr="00E707FD">
        <w:rPr>
          <w:rFonts w:cs="Times New Roman"/>
          <w:szCs w:val="24"/>
        </w:rPr>
        <w:t>конкурируя с</w:t>
      </w:r>
    </w:p>
    <w:p w14:paraId="1F22E3B6" w14:textId="77777777" w:rsidR="001F01B8" w:rsidRPr="00A3359B" w:rsidRDefault="001F01B8" w:rsidP="001F01B8">
      <w:pPr>
        <w:rPr>
          <w:rFonts w:cs="Times New Roman"/>
          <w:i/>
          <w:szCs w:val="24"/>
        </w:rPr>
      </w:pPr>
      <w:r w:rsidRPr="00E707FD">
        <w:rPr>
          <w:rFonts w:cs="Times New Roman"/>
          <w:szCs w:val="24"/>
        </w:rPr>
        <w:t>другими катионами почвенного раствора</w:t>
      </w:r>
      <w:r>
        <w:rPr>
          <w:rFonts w:cs="Times New Roman"/>
          <w:szCs w:val="24"/>
        </w:rPr>
        <w:t>,</w:t>
      </w:r>
      <w:r w:rsidRPr="002A7FC2">
        <w:rPr>
          <w:rFonts w:cs="Times New Roman"/>
          <w:szCs w:val="24"/>
        </w:rPr>
        <w:t xml:space="preserve"> и его </w:t>
      </w:r>
      <w:r w:rsidRPr="00A3359B">
        <w:rPr>
          <w:rFonts w:cs="Times New Roman"/>
          <w:i/>
          <w:szCs w:val="24"/>
        </w:rPr>
        <w:t>концентрация в растении пропорциональна дол</w:t>
      </w:r>
      <w:r>
        <w:rPr>
          <w:rFonts w:cs="Times New Roman"/>
          <w:i/>
          <w:szCs w:val="24"/>
        </w:rPr>
        <w:t>е</w:t>
      </w:r>
      <w:r w:rsidRPr="00A3359B">
        <w:rPr>
          <w:rFonts w:cs="Times New Roman"/>
          <w:i/>
          <w:szCs w:val="24"/>
        </w:rPr>
        <w:t xml:space="preserve"> Ме в корневом обменном комплексе. </w:t>
      </w:r>
    </w:p>
    <w:p w14:paraId="18867132" w14:textId="6C87A4EF" w:rsidR="001F01B8" w:rsidRDefault="001F01B8" w:rsidP="001F01B8">
      <w:pPr>
        <w:rPr>
          <w:rFonts w:cs="Times New Roman"/>
          <w:szCs w:val="24"/>
        </w:rPr>
      </w:pPr>
      <w:r w:rsidRPr="00C73D6A">
        <w:rPr>
          <w:rFonts w:cs="Times New Roman"/>
          <w:szCs w:val="24"/>
        </w:rPr>
        <w:t>Среди тяжелых металлов часть проявляет переменную валентность</w:t>
      </w:r>
      <w:r>
        <w:rPr>
          <w:rFonts w:cs="Times New Roman"/>
          <w:szCs w:val="24"/>
        </w:rPr>
        <w:t>, но</w:t>
      </w:r>
      <w:r w:rsidRPr="00C95C33">
        <w:rPr>
          <w:rFonts w:cs="Times New Roman"/>
          <w:szCs w:val="24"/>
        </w:rPr>
        <w:t xml:space="preserve"> </w:t>
      </w:r>
      <w:r w:rsidRPr="00C73D6A">
        <w:rPr>
          <w:rFonts w:cs="Times New Roman"/>
          <w:szCs w:val="24"/>
        </w:rPr>
        <w:t>в почве наиболее распространена форма в виде 2-валентных</w:t>
      </w:r>
      <w:r w:rsidRPr="00E707FD">
        <w:rPr>
          <w:rFonts w:cs="Times New Roman"/>
          <w:szCs w:val="24"/>
        </w:rPr>
        <w:t xml:space="preserve"> ионов</w:t>
      </w:r>
      <w:r>
        <w:rPr>
          <w:rFonts w:cs="Times New Roman"/>
          <w:szCs w:val="24"/>
        </w:rPr>
        <w:t xml:space="preserve"> и</w:t>
      </w:r>
      <w:r w:rsidRPr="00E707FD">
        <w:rPr>
          <w:rFonts w:cs="Times New Roman"/>
          <w:szCs w:val="24"/>
        </w:rPr>
        <w:t xml:space="preserve"> их долю в </w:t>
      </w:r>
      <w:r>
        <w:rPr>
          <w:rFonts w:cs="Times New Roman"/>
          <w:szCs w:val="24"/>
        </w:rPr>
        <w:t xml:space="preserve">КОК </w:t>
      </w:r>
      <w:r w:rsidRPr="00E707FD">
        <w:rPr>
          <w:rFonts w:cs="Times New Roman"/>
          <w:szCs w:val="24"/>
        </w:rPr>
        <w:t>можно выразить через ионный состав почвенного раствора согласно уравнению ионообменного равновесия: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1F01B8" w14:paraId="7D663CF3" w14:textId="77777777" w:rsidTr="001F01B8">
        <w:tc>
          <w:tcPr>
            <w:tcW w:w="8926" w:type="dxa"/>
            <w:vAlign w:val="center"/>
          </w:tcPr>
          <w:p w14:paraId="34A7EABE" w14:textId="03F5F04E" w:rsidR="001F01B8" w:rsidRDefault="001F01B8" w:rsidP="001F01B8">
            <w:pPr>
              <w:ind w:firstLine="0"/>
              <w:jc w:val="center"/>
              <w:rPr>
                <w:rFonts w:cs="Times New Roman"/>
                <w:szCs w:val="24"/>
              </w:rPr>
            </w:pPr>
            <w:r w:rsidRPr="00E707FD">
              <w:rPr>
                <w:rFonts w:cs="Times New Roman"/>
                <w:szCs w:val="24"/>
              </w:rPr>
              <w:t>(КОК)-Са</w:t>
            </w:r>
            <w:r w:rsidRPr="00E707FD">
              <w:rPr>
                <w:rFonts w:cs="Times New Roman"/>
                <w:szCs w:val="24"/>
                <w:vertAlign w:val="superscript"/>
              </w:rPr>
              <w:t>2+</w:t>
            </w:r>
            <w:r w:rsidRPr="00E707FD">
              <w:rPr>
                <w:rFonts w:cs="Times New Roman"/>
                <w:szCs w:val="24"/>
              </w:rPr>
              <w:t xml:space="preserve"> + Ме</w:t>
            </w:r>
            <w:r w:rsidRPr="00E707FD">
              <w:rPr>
                <w:rFonts w:cs="Times New Roman"/>
                <w:szCs w:val="24"/>
                <w:vertAlign w:val="superscript"/>
              </w:rPr>
              <w:t>2+</w:t>
            </w:r>
            <w:r w:rsidR="008734B6">
              <w:rPr>
                <w:rFonts w:cs="Times New Roman"/>
                <w:szCs w:val="24"/>
              </w:rPr>
              <w:t xml:space="preserve"> </w:t>
            </w:r>
            <w:r w:rsidRPr="00E707FD">
              <w:rPr>
                <w:rFonts w:cs="Times New Roman"/>
                <w:szCs w:val="24"/>
              </w:rPr>
              <w:sym w:font="Symbol" w:char="F0AB"/>
            </w:r>
            <w:r w:rsidR="008734B6">
              <w:rPr>
                <w:rFonts w:cs="Times New Roman"/>
                <w:szCs w:val="24"/>
              </w:rPr>
              <w:t xml:space="preserve"> </w:t>
            </w:r>
            <w:r w:rsidRPr="00E707FD">
              <w:rPr>
                <w:rFonts w:cs="Times New Roman"/>
                <w:szCs w:val="24"/>
              </w:rPr>
              <w:t>(КОК)-Ме</w:t>
            </w:r>
            <w:r w:rsidRPr="00E707FD">
              <w:rPr>
                <w:rFonts w:cs="Times New Roman"/>
                <w:szCs w:val="24"/>
                <w:vertAlign w:val="superscript"/>
              </w:rPr>
              <w:t>2+</w:t>
            </w:r>
            <w:r w:rsidRPr="00E707FD">
              <w:rPr>
                <w:rFonts w:cs="Times New Roman"/>
                <w:szCs w:val="24"/>
              </w:rPr>
              <w:t xml:space="preserve"> + Са</w:t>
            </w:r>
            <w:r w:rsidRPr="00E707FD">
              <w:rPr>
                <w:rFonts w:cs="Times New Roman"/>
                <w:szCs w:val="24"/>
                <w:vertAlign w:val="superscript"/>
              </w:rPr>
              <w:t>2+</w:t>
            </w:r>
          </w:p>
        </w:tc>
        <w:tc>
          <w:tcPr>
            <w:tcW w:w="702" w:type="dxa"/>
            <w:vAlign w:val="center"/>
          </w:tcPr>
          <w:p w14:paraId="28E53D1D" w14:textId="0890EE99" w:rsidR="001F01B8" w:rsidRDefault="001F01B8" w:rsidP="001F01B8">
            <w:pPr>
              <w:ind w:firstLine="0"/>
              <w:jc w:val="center"/>
              <w:rPr>
                <w:rFonts w:cs="Times New Roman"/>
                <w:szCs w:val="24"/>
              </w:rPr>
            </w:pPr>
            <w:r>
              <w:rPr>
                <w:rFonts w:cs="Times New Roman"/>
                <w:szCs w:val="24"/>
              </w:rPr>
              <w:t>(1).</w:t>
            </w:r>
          </w:p>
        </w:tc>
      </w:tr>
    </w:tbl>
    <w:p w14:paraId="441E7B58" w14:textId="6A309C2C" w:rsidR="001F01B8" w:rsidRDefault="001F01B8" w:rsidP="001F01B8">
      <w:pPr>
        <w:rPr>
          <w:rFonts w:cs="Times New Roman"/>
          <w:szCs w:val="24"/>
        </w:rPr>
      </w:pPr>
      <w:r w:rsidRPr="00E707FD">
        <w:rPr>
          <w:rFonts w:cs="Times New Roman"/>
          <w:szCs w:val="24"/>
        </w:rPr>
        <w:t>Константу равновесия ионообменного равновесия, или коэффициент селективности обмена пары Ме</w:t>
      </w:r>
      <w:r w:rsidRPr="00E707FD">
        <w:rPr>
          <w:rFonts w:cs="Times New Roman"/>
          <w:szCs w:val="24"/>
          <w:vertAlign w:val="superscript"/>
        </w:rPr>
        <w:t>2+</w:t>
      </w:r>
      <w:r w:rsidRPr="00E707FD">
        <w:rPr>
          <w:rFonts w:cs="Times New Roman"/>
          <w:szCs w:val="24"/>
        </w:rPr>
        <w:t>- Ca</w:t>
      </w:r>
      <w:r w:rsidRPr="00E707FD">
        <w:rPr>
          <w:rFonts w:cs="Times New Roman"/>
          <w:szCs w:val="24"/>
          <w:vertAlign w:val="superscript"/>
        </w:rPr>
        <w:t>2+</w:t>
      </w:r>
      <w:r w:rsidR="008734B6">
        <w:rPr>
          <w:rFonts w:cs="Times New Roman"/>
          <w:szCs w:val="24"/>
          <w:vertAlign w:val="superscript"/>
        </w:rPr>
        <w:t xml:space="preserve"> </w:t>
      </w:r>
      <w:r w:rsidRPr="00E707FD">
        <w:rPr>
          <w:rFonts w:cs="Times New Roman"/>
          <w:szCs w:val="24"/>
        </w:rPr>
        <w:t>в</w:t>
      </w:r>
      <w:r w:rsidR="008734B6">
        <w:rPr>
          <w:rFonts w:cs="Times New Roman"/>
          <w:szCs w:val="24"/>
          <w:vertAlign w:val="superscript"/>
        </w:rPr>
        <w:t xml:space="preserve"> </w:t>
      </w:r>
      <w:r w:rsidRPr="00E707FD">
        <w:rPr>
          <w:rFonts w:cs="Times New Roman"/>
          <w:szCs w:val="24"/>
        </w:rPr>
        <w:t>КОК</w:t>
      </w:r>
      <w:r w:rsidRPr="00E707FD">
        <w:rPr>
          <w:rFonts w:cs="Times New Roman"/>
          <w:szCs w:val="24"/>
          <w:vertAlign w:val="superscript"/>
        </w:rPr>
        <w:t xml:space="preserve"> </w:t>
      </w:r>
      <w:r w:rsidRPr="00E707FD">
        <w:rPr>
          <w:rFonts w:cs="Times New Roman"/>
          <w:szCs w:val="24"/>
        </w:rPr>
        <w:t>можно записать как:</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1F01B8" w14:paraId="16E19209" w14:textId="77777777" w:rsidTr="001F01B8">
        <w:tc>
          <w:tcPr>
            <w:tcW w:w="8926" w:type="dxa"/>
            <w:vAlign w:val="center"/>
          </w:tcPr>
          <w:p w14:paraId="67AFD7F9" w14:textId="7E2A78DC" w:rsidR="001F01B8" w:rsidRDefault="008F58CF" w:rsidP="001F01B8">
            <w:pPr>
              <w:ind w:firstLine="0"/>
              <w:jc w:val="center"/>
              <w:rPr>
                <w:rFonts w:cs="Times New Roman"/>
                <w:szCs w:val="24"/>
              </w:rPr>
            </w:pPr>
            <m:oMathPara>
              <m:oMath>
                <m:sSubSup>
                  <m:sSubSupPr>
                    <m:ctrlPr>
                      <w:rPr>
                        <w:rFonts w:ascii="Cambria Math" w:eastAsiaTheme="minorEastAsia" w:hAnsi="Cambria Math" w:cs="Times New Roman"/>
                        <w:i/>
                        <w:sz w:val="30"/>
                        <w:szCs w:val="30"/>
                        <w:lang w:val="en-US" w:eastAsia="ru-RU"/>
                      </w:rPr>
                    </m:ctrlPr>
                  </m:sSubSupPr>
                  <m:e>
                    <m:r>
                      <w:rPr>
                        <w:rFonts w:ascii="Cambria Math" w:hAnsi="Cambria Math" w:cs="Times New Roman"/>
                        <w:sz w:val="30"/>
                        <w:szCs w:val="30"/>
                        <w:lang w:val="en-US"/>
                      </w:rPr>
                      <m:t>K</m:t>
                    </m:r>
                  </m:e>
                  <m:sub>
                    <m:r>
                      <w:rPr>
                        <w:rFonts w:ascii="Cambria Math" w:cs="Times New Roman"/>
                        <w:sz w:val="30"/>
                        <w:szCs w:val="30"/>
                      </w:rPr>
                      <m:t>(</m:t>
                    </m:r>
                    <m:sSup>
                      <m:sSupPr>
                        <m:ctrlPr>
                          <w:rPr>
                            <w:rFonts w:ascii="Cambria Math" w:hAnsi="Cambria Math" w:cs="Times New Roman"/>
                            <w:i/>
                            <w:sz w:val="28"/>
                            <w:szCs w:val="28"/>
                          </w:rPr>
                        </m:ctrlPr>
                      </m:sSupPr>
                      <m:e>
                        <m:r>
                          <w:rPr>
                            <w:rFonts w:ascii="Cambria Math" w:hAnsi="Cambria Math" w:cs="Times New Roman"/>
                            <w:sz w:val="28"/>
                            <w:szCs w:val="28"/>
                          </w:rPr>
                          <m:t>Me</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Ca</m:t>
                    </m:r>
                    <m:r>
                      <w:rPr>
                        <w:rFonts w:ascii="Cambria Math" w:cs="Times New Roman"/>
                        <w:sz w:val="30"/>
                        <w:szCs w:val="30"/>
                      </w:rPr>
                      <m:t>)</m:t>
                    </m:r>
                  </m:sub>
                  <m:sup>
                    <m:r>
                      <w:rPr>
                        <w:rFonts w:ascii="Cambria Math" w:hAnsi="Cambria Math" w:cs="Times New Roman"/>
                        <w:sz w:val="30"/>
                        <w:szCs w:val="30"/>
                        <w:lang w:val="en-US"/>
                      </w:rPr>
                      <m:t>K</m:t>
                    </m:r>
                  </m:sup>
                </m:sSubSup>
                <m:r>
                  <w:rPr>
                    <w:rFonts w:ascii="Cambria Math" w:cs="Times New Roman"/>
                    <w:sz w:val="30"/>
                    <w:szCs w:val="30"/>
                  </w:rPr>
                  <m:t xml:space="preserve"> = </m:t>
                </m:r>
                <m:f>
                  <m:fPr>
                    <m:ctrlPr>
                      <w:rPr>
                        <w:rFonts w:ascii="Cambria Math" w:eastAsiaTheme="minorEastAsia" w:hAnsi="Cambria Math" w:cs="Times New Roman"/>
                        <w:i/>
                        <w:sz w:val="30"/>
                        <w:szCs w:val="30"/>
                        <w:lang w:eastAsia="ru-RU"/>
                      </w:rPr>
                    </m:ctrlPr>
                  </m:fPr>
                  <m:num>
                    <m:sSub>
                      <m:sSubPr>
                        <m:ctrlPr>
                          <w:rPr>
                            <w:rFonts w:ascii="Cambria Math" w:eastAsiaTheme="minorEastAsia" w:hAnsi="Cambria Math" w:cs="Times New Roman"/>
                            <w:i/>
                            <w:sz w:val="30"/>
                            <w:szCs w:val="30"/>
                            <w:lang w:eastAsia="ru-RU"/>
                          </w:rPr>
                        </m:ctrlPr>
                      </m:sSubPr>
                      <m:e>
                        <m:r>
                          <w:rPr>
                            <w:rFonts w:ascii="Cambria Math" w:hAnsi="Cambria Math" w:cs="Times New Roman"/>
                            <w:sz w:val="30"/>
                            <w:szCs w:val="30"/>
                            <w:lang w:val="en-US"/>
                          </w:rPr>
                          <m:t>Z</m:t>
                        </m:r>
                      </m:e>
                      <m:sub>
                        <m:sSup>
                          <m:sSupPr>
                            <m:ctrlPr>
                              <w:rPr>
                                <w:rFonts w:ascii="Cambria Math" w:hAnsi="Cambria Math" w:cs="Times New Roman"/>
                                <w:i/>
                                <w:sz w:val="28"/>
                                <w:szCs w:val="28"/>
                              </w:rPr>
                            </m:ctrlPr>
                          </m:sSupPr>
                          <m:e>
                            <m:r>
                              <w:rPr>
                                <w:rFonts w:ascii="Cambria Math" w:hAnsi="Cambria Math" w:cs="Times New Roman"/>
                                <w:sz w:val="28"/>
                                <w:szCs w:val="28"/>
                              </w:rPr>
                              <m:t>Me</m:t>
                            </m:r>
                          </m:e>
                          <m:sup>
                            <m:r>
                              <w:rPr>
                                <w:rFonts w:ascii="Cambria Math" w:hAnsi="Cambria Math" w:cs="Times New Roman"/>
                                <w:sz w:val="28"/>
                                <w:szCs w:val="28"/>
                              </w:rPr>
                              <m:t>2+</m:t>
                            </m:r>
                          </m:sup>
                        </m:sSup>
                      </m:sub>
                    </m:sSub>
                  </m:num>
                  <m:den>
                    <m:sSub>
                      <m:sSubPr>
                        <m:ctrlPr>
                          <w:rPr>
                            <w:rFonts w:ascii="Cambria Math" w:eastAsiaTheme="minorEastAsia" w:hAnsi="Cambria Math" w:cs="Times New Roman"/>
                            <w:i/>
                            <w:sz w:val="30"/>
                            <w:szCs w:val="30"/>
                            <w:lang w:eastAsia="ru-RU"/>
                          </w:rPr>
                        </m:ctrlPr>
                      </m:sSubPr>
                      <m:e>
                        <m:r>
                          <w:rPr>
                            <w:rFonts w:ascii="Cambria Math" w:hAnsi="Cambria Math" w:cs="Times New Roman"/>
                            <w:sz w:val="30"/>
                            <w:szCs w:val="30"/>
                          </w:rPr>
                          <m:t>Z</m:t>
                        </m:r>
                      </m:e>
                      <m:sub>
                        <m:r>
                          <w:rPr>
                            <w:rFonts w:ascii="Cambria Math" w:hAnsi="Cambria Math" w:cs="Times New Roman"/>
                            <w:sz w:val="30"/>
                            <w:szCs w:val="30"/>
                          </w:rPr>
                          <m:t>Ca</m:t>
                        </m:r>
                      </m:sub>
                    </m:sSub>
                  </m:den>
                </m:f>
                <m:f>
                  <m:fPr>
                    <m:ctrlPr>
                      <w:rPr>
                        <w:rFonts w:ascii="Cambria Math" w:eastAsiaTheme="minorEastAsia" w:hAnsi="Cambria Math" w:cs="Times New Roman"/>
                        <w:i/>
                        <w:sz w:val="30"/>
                        <w:szCs w:val="30"/>
                        <w:lang w:eastAsia="ru-RU"/>
                      </w:rPr>
                    </m:ctrlPr>
                  </m:fPr>
                  <m:num>
                    <m:sSub>
                      <m:sSubPr>
                        <m:ctrlPr>
                          <w:rPr>
                            <w:rFonts w:ascii="Cambria Math" w:eastAsiaTheme="minorEastAsia" w:hAnsi="Cambria Math" w:cs="Times New Roman"/>
                            <w:i/>
                            <w:sz w:val="30"/>
                            <w:szCs w:val="30"/>
                            <w:lang w:eastAsia="ru-RU"/>
                          </w:rPr>
                        </m:ctrlPr>
                      </m:sSubPr>
                      <m:e>
                        <m:r>
                          <w:rPr>
                            <w:rFonts w:ascii="Cambria Math" w:hAnsi="Cambria Math" w:cs="Times New Roman"/>
                            <w:sz w:val="30"/>
                            <w:szCs w:val="30"/>
                          </w:rPr>
                          <m:t>m</m:t>
                        </m:r>
                      </m:e>
                      <m:sub>
                        <m:r>
                          <w:rPr>
                            <w:rFonts w:ascii="Cambria Math" w:hAnsi="Cambria Math" w:cs="Times New Roman"/>
                            <w:sz w:val="30"/>
                            <w:szCs w:val="30"/>
                          </w:rPr>
                          <m:t>Ca</m:t>
                        </m:r>
                      </m:sub>
                    </m:sSub>
                  </m:num>
                  <m:den>
                    <m:sSub>
                      <m:sSubPr>
                        <m:ctrlPr>
                          <w:rPr>
                            <w:rFonts w:ascii="Cambria Math" w:eastAsiaTheme="minorEastAsia" w:hAnsi="Cambria Math" w:cs="Times New Roman"/>
                            <w:i/>
                            <w:sz w:val="30"/>
                            <w:szCs w:val="30"/>
                            <w:lang w:eastAsia="ru-RU"/>
                          </w:rPr>
                        </m:ctrlPr>
                      </m:sSubPr>
                      <m:e>
                        <m:r>
                          <w:rPr>
                            <w:rFonts w:ascii="Cambria Math" w:hAnsi="Cambria Math" w:cs="Times New Roman"/>
                            <w:sz w:val="30"/>
                            <w:szCs w:val="30"/>
                          </w:rPr>
                          <m:t>m</m:t>
                        </m:r>
                      </m:e>
                      <m:sub>
                        <m:sSup>
                          <m:sSupPr>
                            <m:ctrlPr>
                              <w:rPr>
                                <w:rFonts w:ascii="Cambria Math" w:hAnsi="Cambria Math" w:cs="Times New Roman"/>
                                <w:i/>
                                <w:sz w:val="28"/>
                                <w:szCs w:val="28"/>
                              </w:rPr>
                            </m:ctrlPr>
                          </m:sSupPr>
                          <m:e>
                            <m:r>
                              <w:rPr>
                                <w:rFonts w:ascii="Cambria Math" w:hAnsi="Cambria Math" w:cs="Times New Roman"/>
                                <w:sz w:val="28"/>
                                <w:szCs w:val="28"/>
                              </w:rPr>
                              <m:t>Me</m:t>
                            </m:r>
                          </m:e>
                          <m:sup>
                            <m:r>
                              <w:rPr>
                                <w:rFonts w:ascii="Cambria Math" w:hAnsi="Cambria Math" w:cs="Times New Roman"/>
                                <w:sz w:val="28"/>
                                <w:szCs w:val="28"/>
                              </w:rPr>
                              <m:t>2+</m:t>
                            </m:r>
                          </m:sup>
                        </m:sSup>
                      </m:sub>
                    </m:sSub>
                  </m:den>
                </m:f>
              </m:oMath>
            </m:oMathPara>
          </w:p>
        </w:tc>
        <w:tc>
          <w:tcPr>
            <w:tcW w:w="702" w:type="dxa"/>
            <w:vAlign w:val="center"/>
          </w:tcPr>
          <w:p w14:paraId="5FFD6391" w14:textId="3B1E2765" w:rsidR="001F01B8" w:rsidRDefault="001F01B8" w:rsidP="001F01B8">
            <w:pPr>
              <w:ind w:firstLine="0"/>
              <w:jc w:val="center"/>
              <w:rPr>
                <w:rFonts w:cs="Times New Roman"/>
                <w:szCs w:val="24"/>
              </w:rPr>
            </w:pPr>
            <w:r>
              <w:rPr>
                <w:rFonts w:cs="Times New Roman"/>
                <w:szCs w:val="24"/>
              </w:rPr>
              <w:t>(2),</w:t>
            </w:r>
          </w:p>
        </w:tc>
      </w:tr>
    </w:tbl>
    <w:p w14:paraId="116CFD9E" w14:textId="3FAA4B9E" w:rsidR="001F01B8" w:rsidRDefault="001F01B8" w:rsidP="001F01B8">
      <w:pPr>
        <w:pStyle w:val="af2"/>
        <w:spacing w:after="0" w:line="276" w:lineRule="auto"/>
        <w:ind w:left="0"/>
        <w:jc w:val="both"/>
        <w:rPr>
          <w:rFonts w:ascii="Times New Roman" w:hAnsi="Times New Roman" w:cs="Times New Roman"/>
          <w:sz w:val="24"/>
          <w:szCs w:val="24"/>
        </w:rPr>
      </w:pPr>
      <w:r w:rsidRPr="005A7403">
        <w:rPr>
          <w:rFonts w:ascii="Times New Roman" w:hAnsi="Times New Roman" w:cs="Times New Roman"/>
          <w:sz w:val="24"/>
          <w:szCs w:val="24"/>
        </w:rPr>
        <w:t xml:space="preserve">где </w:t>
      </w:r>
      <w:r w:rsidRPr="005A7403">
        <w:rPr>
          <w:rFonts w:ascii="Times New Roman" w:hAnsi="Times New Roman" w:cs="Times New Roman"/>
          <w:i/>
          <w:sz w:val="24"/>
          <w:szCs w:val="24"/>
        </w:rPr>
        <w:t>Z</w:t>
      </w:r>
      <w:r w:rsidRPr="005A7403">
        <w:rPr>
          <w:rFonts w:ascii="Times New Roman" w:hAnsi="Times New Roman" w:cs="Times New Roman"/>
          <w:i/>
          <w:sz w:val="24"/>
          <w:szCs w:val="24"/>
          <w:vertAlign w:val="subscript"/>
        </w:rPr>
        <w:t>Ме</w:t>
      </w:r>
      <w:r w:rsidRPr="005A7403">
        <w:rPr>
          <w:rFonts w:ascii="Times New Roman" w:hAnsi="Times New Roman" w:cs="Times New Roman"/>
          <w:sz w:val="24"/>
          <w:szCs w:val="24"/>
          <w:vertAlign w:val="subscript"/>
        </w:rPr>
        <w:t xml:space="preserve"> </w:t>
      </w:r>
      <w:r w:rsidRPr="005A7403">
        <w:rPr>
          <w:rFonts w:ascii="Times New Roman" w:hAnsi="Times New Roman" w:cs="Times New Roman"/>
          <w:sz w:val="24"/>
          <w:szCs w:val="24"/>
        </w:rPr>
        <w:t xml:space="preserve">и </w:t>
      </w:r>
      <w:r w:rsidRPr="005A7403">
        <w:rPr>
          <w:rFonts w:ascii="Times New Roman" w:hAnsi="Times New Roman" w:cs="Times New Roman"/>
          <w:i/>
          <w:sz w:val="24"/>
          <w:szCs w:val="24"/>
        </w:rPr>
        <w:t>Z</w:t>
      </w:r>
      <w:r w:rsidRPr="005A7403">
        <w:rPr>
          <w:rFonts w:ascii="Times New Roman" w:hAnsi="Times New Roman" w:cs="Times New Roman"/>
          <w:i/>
          <w:sz w:val="24"/>
          <w:szCs w:val="24"/>
          <w:vertAlign w:val="subscript"/>
        </w:rPr>
        <w:t>С</w:t>
      </w:r>
      <w:r w:rsidRPr="005A7403">
        <w:rPr>
          <w:rFonts w:ascii="Times New Roman" w:hAnsi="Times New Roman" w:cs="Times New Roman"/>
          <w:sz w:val="24"/>
          <w:szCs w:val="24"/>
          <w:vertAlign w:val="subscript"/>
        </w:rPr>
        <w:t xml:space="preserve">а </w:t>
      </w:r>
      <w:r>
        <w:rPr>
          <w:rFonts w:ascii="Times New Roman" w:hAnsi="Times New Roman" w:cs="Times New Roman"/>
          <w:sz w:val="24"/>
          <w:szCs w:val="24"/>
        </w:rPr>
        <w:t>- доля</w:t>
      </w:r>
      <w:r w:rsidRPr="005A7403">
        <w:rPr>
          <w:rFonts w:ascii="Times New Roman" w:hAnsi="Times New Roman" w:cs="Times New Roman"/>
          <w:sz w:val="24"/>
          <w:szCs w:val="24"/>
        </w:rPr>
        <w:t xml:space="preserve"> ионов тяжелого металла Ме</w:t>
      </w:r>
      <w:r w:rsidRPr="005A7403">
        <w:rPr>
          <w:rFonts w:ascii="Times New Roman" w:hAnsi="Times New Roman" w:cs="Times New Roman"/>
          <w:sz w:val="24"/>
          <w:szCs w:val="24"/>
          <w:vertAlign w:val="superscript"/>
        </w:rPr>
        <w:t>2+</w:t>
      </w:r>
      <w:r w:rsidRPr="005A7403">
        <w:rPr>
          <w:rFonts w:ascii="Times New Roman" w:hAnsi="Times New Roman" w:cs="Times New Roman"/>
          <w:sz w:val="24"/>
          <w:szCs w:val="24"/>
        </w:rPr>
        <w:t xml:space="preserve"> и Ca</w:t>
      </w:r>
      <w:r w:rsidRPr="005A7403">
        <w:rPr>
          <w:rFonts w:ascii="Times New Roman" w:hAnsi="Times New Roman" w:cs="Times New Roman"/>
          <w:sz w:val="24"/>
          <w:szCs w:val="24"/>
          <w:vertAlign w:val="superscript"/>
        </w:rPr>
        <w:t xml:space="preserve">2+ </w:t>
      </w:r>
      <w:r w:rsidRPr="005A7403">
        <w:rPr>
          <w:rFonts w:ascii="Times New Roman" w:hAnsi="Times New Roman" w:cs="Times New Roman"/>
          <w:sz w:val="24"/>
          <w:szCs w:val="24"/>
        </w:rPr>
        <w:t>в корневом обменном комплексе,</w:t>
      </w:r>
      <w:r w:rsidR="008734B6">
        <w:rPr>
          <w:rFonts w:ascii="Times New Roman" w:hAnsi="Times New Roman" w:cs="Times New Roman"/>
          <w:sz w:val="24"/>
          <w:szCs w:val="24"/>
        </w:rPr>
        <w:t xml:space="preserve"> </w:t>
      </w:r>
      <w:r w:rsidRPr="005A7403">
        <w:rPr>
          <w:rFonts w:ascii="Times New Roman" w:hAnsi="Times New Roman" w:cs="Times New Roman"/>
          <w:i/>
          <w:iCs/>
          <w:sz w:val="24"/>
          <w:szCs w:val="24"/>
        </w:rPr>
        <w:t>m</w:t>
      </w:r>
      <w:r w:rsidRPr="005A7403">
        <w:rPr>
          <w:rFonts w:ascii="Times New Roman" w:hAnsi="Times New Roman" w:cs="Times New Roman"/>
          <w:i/>
          <w:iCs/>
          <w:sz w:val="24"/>
          <w:szCs w:val="24"/>
          <w:vertAlign w:val="subscript"/>
        </w:rPr>
        <w:t>Ме</w:t>
      </w:r>
      <w:r w:rsidRPr="005A7403">
        <w:rPr>
          <w:rFonts w:ascii="Times New Roman" w:hAnsi="Times New Roman" w:cs="Times New Roman"/>
          <w:i/>
          <w:iCs/>
          <w:sz w:val="24"/>
          <w:szCs w:val="24"/>
        </w:rPr>
        <w:t xml:space="preserve"> и m</w:t>
      </w:r>
      <w:r w:rsidRPr="005A7403">
        <w:rPr>
          <w:rFonts w:ascii="Times New Roman" w:hAnsi="Times New Roman" w:cs="Times New Roman"/>
          <w:i/>
          <w:iCs/>
          <w:sz w:val="24"/>
          <w:szCs w:val="24"/>
          <w:vertAlign w:val="subscript"/>
        </w:rPr>
        <w:t>Са</w:t>
      </w:r>
      <w:r w:rsidRPr="005A7403">
        <w:rPr>
          <w:rFonts w:ascii="Times New Roman" w:hAnsi="Times New Roman" w:cs="Times New Roman"/>
          <w:sz w:val="24"/>
          <w:szCs w:val="24"/>
        </w:rPr>
        <w:t xml:space="preserve"> - концентрация Ме</w:t>
      </w:r>
      <w:r w:rsidRPr="005A7403">
        <w:rPr>
          <w:rFonts w:ascii="Times New Roman" w:hAnsi="Times New Roman" w:cs="Times New Roman"/>
          <w:sz w:val="24"/>
          <w:szCs w:val="24"/>
          <w:vertAlign w:val="superscript"/>
        </w:rPr>
        <w:t>2+</w:t>
      </w:r>
      <w:r w:rsidRPr="005A7403">
        <w:rPr>
          <w:rFonts w:ascii="Times New Roman" w:hAnsi="Times New Roman" w:cs="Times New Roman"/>
          <w:sz w:val="24"/>
          <w:szCs w:val="24"/>
        </w:rPr>
        <w:t xml:space="preserve"> и Ca</w:t>
      </w:r>
      <w:r w:rsidRPr="005A7403">
        <w:rPr>
          <w:rFonts w:ascii="Times New Roman" w:hAnsi="Times New Roman" w:cs="Times New Roman"/>
          <w:sz w:val="24"/>
          <w:szCs w:val="24"/>
          <w:vertAlign w:val="superscript"/>
        </w:rPr>
        <w:t xml:space="preserve">2+ </w:t>
      </w:r>
      <w:r w:rsidRPr="005A7403">
        <w:rPr>
          <w:rFonts w:ascii="Times New Roman" w:hAnsi="Times New Roman" w:cs="Times New Roman"/>
          <w:sz w:val="24"/>
          <w:szCs w:val="24"/>
        </w:rPr>
        <w:t>в почвенном растворе, мМ. При условии доминирования ионов Са</w:t>
      </w:r>
      <w:r w:rsidRPr="005A7403">
        <w:rPr>
          <w:rFonts w:ascii="Times New Roman" w:hAnsi="Times New Roman" w:cs="Times New Roman"/>
          <w:sz w:val="24"/>
          <w:szCs w:val="24"/>
          <w:vertAlign w:val="superscript"/>
        </w:rPr>
        <w:t xml:space="preserve">2+ </w:t>
      </w:r>
      <w:r w:rsidRPr="005A7403">
        <w:rPr>
          <w:rFonts w:ascii="Times New Roman" w:hAnsi="Times New Roman" w:cs="Times New Roman"/>
          <w:sz w:val="24"/>
          <w:szCs w:val="24"/>
        </w:rPr>
        <w:t>при обмене на КОК почти вся катионообменная емкость клеточной стенки занята кальцием. Из уравнения 3 получаем выражение: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1F01B8" w14:paraId="12919EA5" w14:textId="77777777" w:rsidTr="00CB0526">
        <w:tc>
          <w:tcPr>
            <w:tcW w:w="8926" w:type="dxa"/>
            <w:vAlign w:val="center"/>
          </w:tcPr>
          <w:p w14:paraId="565EF3DF" w14:textId="54AD5BAC" w:rsidR="001F01B8" w:rsidRDefault="008F58CF" w:rsidP="00CB0526">
            <w:pPr>
              <w:ind w:firstLine="0"/>
              <w:jc w:val="center"/>
              <w:rPr>
                <w:rFonts w:cs="Times New Roman"/>
                <w:szCs w:val="24"/>
              </w:rPr>
            </w:pPr>
            <m:oMathPara>
              <m:oMath>
                <m:f>
                  <m:fPr>
                    <m:ctrlPr>
                      <w:rPr>
                        <w:rFonts w:ascii="Cambria Math" w:eastAsiaTheme="minorEastAsia" w:hAnsi="Cambria Math" w:cs="Times New Roman"/>
                        <w:i/>
                        <w:sz w:val="30"/>
                        <w:szCs w:val="24"/>
                        <w:lang w:val="en-US" w:eastAsia="ru-RU"/>
                      </w:rPr>
                    </m:ctrlPr>
                  </m:fPr>
                  <m:num>
                    <m:sSub>
                      <m:sSubPr>
                        <m:ctrlPr>
                          <w:rPr>
                            <w:rFonts w:ascii="Cambria Math" w:eastAsiaTheme="minorEastAsia" w:hAnsi="Cambria Math" w:cs="Times New Roman"/>
                            <w:i/>
                            <w:sz w:val="30"/>
                            <w:szCs w:val="24"/>
                            <w:lang w:val="en-US" w:eastAsia="ru-RU"/>
                          </w:rPr>
                        </m:ctrlPr>
                      </m:sSubPr>
                      <m:e>
                        <m:r>
                          <w:rPr>
                            <w:rFonts w:ascii="Cambria Math" w:hAnsi="Cambria Math" w:cs="Times New Roman"/>
                            <w:sz w:val="30"/>
                            <w:szCs w:val="24"/>
                            <w:lang w:val="en-US"/>
                          </w:rPr>
                          <m:t>Z</m:t>
                        </m:r>
                      </m:e>
                      <m:sub>
                        <m:r>
                          <w:rPr>
                            <w:rFonts w:ascii="Cambria Math" w:hAnsi="Cambria Math" w:cs="Times New Roman"/>
                            <w:sz w:val="30"/>
                            <w:szCs w:val="24"/>
                            <w:lang w:val="en-US"/>
                          </w:rPr>
                          <m:t>Me</m:t>
                        </m:r>
                      </m:sub>
                    </m:sSub>
                  </m:num>
                  <m:den>
                    <m:sSub>
                      <m:sSubPr>
                        <m:ctrlPr>
                          <w:rPr>
                            <w:rFonts w:ascii="Cambria Math" w:eastAsiaTheme="minorEastAsia" w:hAnsi="Cambria Math" w:cs="Times New Roman"/>
                            <w:i/>
                            <w:sz w:val="30"/>
                            <w:szCs w:val="24"/>
                            <w:lang w:val="en-US" w:eastAsia="ru-RU"/>
                          </w:rPr>
                        </m:ctrlPr>
                      </m:sSubPr>
                      <m:e>
                        <m:r>
                          <w:rPr>
                            <w:rFonts w:ascii="Cambria Math" w:hAnsi="Cambria Math" w:cs="Times New Roman"/>
                            <w:sz w:val="30"/>
                            <w:szCs w:val="24"/>
                            <w:lang w:val="en-US"/>
                          </w:rPr>
                          <m:t>Z</m:t>
                        </m:r>
                      </m:e>
                      <m:sub>
                        <m:r>
                          <w:rPr>
                            <w:rFonts w:ascii="Cambria Math" w:hAnsi="Cambria Math" w:cs="Times New Roman"/>
                            <w:sz w:val="30"/>
                            <w:szCs w:val="24"/>
                            <w:lang w:val="en-US"/>
                          </w:rPr>
                          <m:t>Ca</m:t>
                        </m:r>
                        <m:r>
                          <w:rPr>
                            <w:rFonts w:ascii="Cambria Math" w:cs="Times New Roman"/>
                            <w:sz w:val="30"/>
                            <w:szCs w:val="24"/>
                          </w:rPr>
                          <m:t xml:space="preserve"> </m:t>
                        </m:r>
                      </m:sub>
                    </m:sSub>
                    <m:r>
                      <w:rPr>
                        <w:rFonts w:ascii="Cambria Math" w:cs="Times New Roman"/>
                        <w:sz w:val="30"/>
                        <w:szCs w:val="24"/>
                      </w:rPr>
                      <m:t>→</m:t>
                    </m:r>
                    <m:r>
                      <w:rPr>
                        <w:rFonts w:ascii="Cambria Math" w:cs="Times New Roman"/>
                        <w:sz w:val="30"/>
                        <w:szCs w:val="24"/>
                      </w:rPr>
                      <m:t>1</m:t>
                    </m:r>
                    <m:r>
                      <w:rPr>
                        <w:rFonts w:ascii="Cambria Math" w:cs="Times New Roman"/>
                        <w:sz w:val="30"/>
                        <w:szCs w:val="24"/>
                      </w:rPr>
                      <m:t xml:space="preserve"> </m:t>
                    </m:r>
                  </m:den>
                </m:f>
                <m:r>
                  <w:rPr>
                    <w:rFonts w:ascii="Cambria Math" w:cs="Times New Roman"/>
                    <w:sz w:val="30"/>
                    <w:szCs w:val="24"/>
                  </w:rPr>
                  <m:t>=</m:t>
                </m:r>
                <m:sSubSup>
                  <m:sSubSupPr>
                    <m:ctrlPr>
                      <w:rPr>
                        <w:rFonts w:ascii="Cambria Math" w:eastAsiaTheme="minorEastAsia" w:hAnsi="Cambria Math" w:cs="Times New Roman"/>
                        <w:i/>
                        <w:sz w:val="30"/>
                        <w:szCs w:val="24"/>
                        <w:lang w:val="en-US" w:eastAsia="ru-RU"/>
                      </w:rPr>
                    </m:ctrlPr>
                  </m:sSubSupPr>
                  <m:e>
                    <m:r>
                      <w:rPr>
                        <w:rFonts w:ascii="Cambria Math" w:hAnsi="Cambria Math" w:cs="Times New Roman"/>
                        <w:sz w:val="30"/>
                        <w:szCs w:val="24"/>
                        <w:lang w:val="en-US"/>
                      </w:rPr>
                      <m:t>K</m:t>
                    </m:r>
                  </m:e>
                  <m:sub>
                    <m:r>
                      <w:rPr>
                        <w:rFonts w:ascii="Cambria Math" w:cs="Times New Roman"/>
                        <w:sz w:val="30"/>
                        <w:szCs w:val="24"/>
                      </w:rPr>
                      <m:t>(</m:t>
                    </m:r>
                    <m:sSup>
                      <m:sSupPr>
                        <m:ctrlPr>
                          <w:rPr>
                            <w:rFonts w:ascii="Cambria Math" w:hAnsi="Cambria Math" w:cs="Times New Roman"/>
                            <w:i/>
                            <w:sz w:val="28"/>
                            <w:szCs w:val="28"/>
                          </w:rPr>
                        </m:ctrlPr>
                      </m:sSupPr>
                      <m:e>
                        <m:r>
                          <w:rPr>
                            <w:rFonts w:ascii="Cambria Math" w:hAnsi="Cambria Math" w:cs="Times New Roman"/>
                            <w:sz w:val="28"/>
                            <w:szCs w:val="28"/>
                          </w:rPr>
                          <m:t>Me</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Ca</m:t>
                    </m:r>
                    <m:r>
                      <w:rPr>
                        <w:rFonts w:ascii="Cambria Math" w:cs="Times New Roman"/>
                        <w:sz w:val="30"/>
                        <w:szCs w:val="24"/>
                      </w:rPr>
                      <m:t>)</m:t>
                    </m:r>
                  </m:sub>
                  <m:sup>
                    <m:r>
                      <w:rPr>
                        <w:rFonts w:ascii="Cambria Math" w:hAnsi="Cambria Math" w:cs="Times New Roman"/>
                        <w:sz w:val="30"/>
                        <w:szCs w:val="24"/>
                        <w:lang w:val="en-US"/>
                      </w:rPr>
                      <m:t>K</m:t>
                    </m:r>
                  </m:sup>
                </m:sSubSup>
                <m:f>
                  <m:fPr>
                    <m:ctrlPr>
                      <w:rPr>
                        <w:rFonts w:ascii="Cambria Math" w:eastAsiaTheme="minorEastAsia" w:hAnsi="Cambria Math" w:cs="Times New Roman"/>
                        <w:i/>
                        <w:sz w:val="30"/>
                        <w:szCs w:val="24"/>
                        <w:lang w:val="en-US" w:eastAsia="ru-RU"/>
                      </w:rPr>
                    </m:ctrlPr>
                  </m:fPr>
                  <m:num>
                    <m:sSub>
                      <m:sSubPr>
                        <m:ctrlPr>
                          <w:rPr>
                            <w:rFonts w:ascii="Cambria Math" w:eastAsiaTheme="minorEastAsia" w:hAnsi="Cambria Math" w:cs="Times New Roman"/>
                            <w:i/>
                            <w:sz w:val="30"/>
                            <w:szCs w:val="24"/>
                            <w:lang w:val="en-US" w:eastAsia="ru-RU"/>
                          </w:rPr>
                        </m:ctrlPr>
                      </m:sSubPr>
                      <m:e>
                        <m:r>
                          <w:rPr>
                            <w:rFonts w:ascii="Cambria Math" w:hAnsi="Cambria Math" w:cs="Times New Roman"/>
                            <w:sz w:val="30"/>
                            <w:szCs w:val="24"/>
                            <w:lang w:val="en-US"/>
                          </w:rPr>
                          <m:t>m</m:t>
                        </m:r>
                      </m:e>
                      <m:sub>
                        <m:r>
                          <w:rPr>
                            <w:rFonts w:ascii="Cambria Math" w:hAnsi="Cambria Math" w:cs="Times New Roman"/>
                            <w:sz w:val="30"/>
                            <w:szCs w:val="24"/>
                            <w:lang w:val="en-US"/>
                          </w:rPr>
                          <m:t>Me</m:t>
                        </m:r>
                      </m:sub>
                    </m:sSub>
                  </m:num>
                  <m:den>
                    <m:sSub>
                      <m:sSubPr>
                        <m:ctrlPr>
                          <w:rPr>
                            <w:rFonts w:ascii="Cambria Math" w:eastAsiaTheme="minorEastAsia" w:hAnsi="Cambria Math" w:cs="Times New Roman"/>
                            <w:i/>
                            <w:sz w:val="30"/>
                            <w:szCs w:val="24"/>
                            <w:lang w:val="en-US" w:eastAsia="ru-RU"/>
                          </w:rPr>
                        </m:ctrlPr>
                      </m:sSubPr>
                      <m:e>
                        <m:r>
                          <w:rPr>
                            <w:rFonts w:ascii="Cambria Math" w:hAnsi="Cambria Math" w:cs="Times New Roman"/>
                            <w:sz w:val="30"/>
                            <w:szCs w:val="24"/>
                            <w:lang w:val="en-US"/>
                          </w:rPr>
                          <m:t>m</m:t>
                        </m:r>
                      </m:e>
                      <m:sub>
                        <m:r>
                          <w:rPr>
                            <w:rFonts w:ascii="Cambria Math" w:hAnsi="Cambria Math" w:cs="Times New Roman"/>
                            <w:sz w:val="30"/>
                            <w:szCs w:val="24"/>
                            <w:lang w:val="en-US"/>
                          </w:rPr>
                          <m:t>Ca</m:t>
                        </m:r>
                      </m:sub>
                    </m:sSub>
                  </m:den>
                </m:f>
              </m:oMath>
            </m:oMathPara>
          </w:p>
        </w:tc>
        <w:tc>
          <w:tcPr>
            <w:tcW w:w="702" w:type="dxa"/>
            <w:vAlign w:val="center"/>
          </w:tcPr>
          <w:p w14:paraId="13BE9CCA" w14:textId="463AE5AF" w:rsidR="001F01B8" w:rsidRDefault="001F01B8" w:rsidP="00CB0526">
            <w:pPr>
              <w:ind w:firstLine="0"/>
              <w:jc w:val="center"/>
              <w:rPr>
                <w:rFonts w:cs="Times New Roman"/>
                <w:szCs w:val="24"/>
              </w:rPr>
            </w:pPr>
            <w:r>
              <w:rPr>
                <w:rFonts w:cs="Times New Roman"/>
                <w:szCs w:val="24"/>
              </w:rPr>
              <w:t>(3).</w:t>
            </w:r>
          </w:p>
        </w:tc>
      </w:tr>
    </w:tbl>
    <w:p w14:paraId="09EE414C" w14:textId="77777777" w:rsidR="001F01B8" w:rsidRDefault="001F01B8" w:rsidP="001F01B8">
      <w:r w:rsidRPr="005A7403">
        <w:lastRenderedPageBreak/>
        <w:t>Для системы почва-почвенный раствор уравнение ионного обмена пары Ме</w:t>
      </w:r>
      <w:r w:rsidRPr="005A7403">
        <w:rPr>
          <w:vertAlign w:val="superscript"/>
        </w:rPr>
        <w:t>2+</w:t>
      </w:r>
      <w:r w:rsidRPr="005A7403">
        <w:t>- Са</w:t>
      </w:r>
      <w:r w:rsidRPr="005A7403">
        <w:rPr>
          <w:vertAlign w:val="superscript"/>
        </w:rPr>
        <w:t>2+</w:t>
      </w:r>
      <w:r w:rsidRPr="005A7403">
        <w:t xml:space="preserve"> будет выглядеть как: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1F01B8" w14:paraId="71B76A19" w14:textId="77777777" w:rsidTr="00CB0526">
        <w:tc>
          <w:tcPr>
            <w:tcW w:w="8926" w:type="dxa"/>
            <w:vAlign w:val="center"/>
          </w:tcPr>
          <w:p w14:paraId="232C741C" w14:textId="047127E8" w:rsidR="001F01B8" w:rsidRDefault="008F58CF" w:rsidP="00CB0526">
            <w:pPr>
              <w:ind w:firstLine="0"/>
              <w:jc w:val="center"/>
              <w:rPr>
                <w:rFonts w:cs="Times New Roman"/>
                <w:szCs w:val="24"/>
              </w:rPr>
            </w:pPr>
            <m:oMathPara>
              <m:oMath>
                <m:f>
                  <m:fPr>
                    <m:ctrlPr>
                      <w:rPr>
                        <w:rFonts w:ascii="Cambria Math" w:eastAsiaTheme="minorEastAsia" w:hAnsi="Cambria Math" w:cs="Times New Roman"/>
                        <w:i/>
                        <w:sz w:val="30"/>
                        <w:szCs w:val="24"/>
                        <w:lang w:eastAsia="ru-RU"/>
                      </w:rPr>
                    </m:ctrlPr>
                  </m:fPr>
                  <m:num>
                    <m:sSub>
                      <m:sSubPr>
                        <m:ctrlPr>
                          <w:rPr>
                            <w:rFonts w:ascii="Cambria Math" w:eastAsiaTheme="minorEastAsia" w:hAnsi="Cambria Math" w:cs="Times New Roman"/>
                            <w:i/>
                            <w:sz w:val="30"/>
                            <w:szCs w:val="24"/>
                            <w:lang w:eastAsia="ru-RU"/>
                          </w:rPr>
                        </m:ctrlPr>
                      </m:sSubPr>
                      <m:e>
                        <m:r>
                          <w:rPr>
                            <w:rFonts w:ascii="Cambria Math" w:hAnsi="Cambria Math" w:cs="Times New Roman"/>
                            <w:sz w:val="30"/>
                            <w:szCs w:val="24"/>
                            <w:lang w:val="en-US"/>
                          </w:rPr>
                          <m:t>m</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Me</m:t>
                            </m:r>
                          </m:e>
                          <m:sup>
                            <m:r>
                              <w:rPr>
                                <w:rFonts w:ascii="Cambria Math" w:hAnsi="Cambria Math" w:cs="Times New Roman"/>
                                <w:sz w:val="28"/>
                                <w:szCs w:val="28"/>
                              </w:rPr>
                              <m:t>2+</m:t>
                            </m:r>
                          </m:sup>
                        </m:sSup>
                      </m:sub>
                    </m:sSub>
                  </m:num>
                  <m:den>
                    <m:sSub>
                      <m:sSubPr>
                        <m:ctrlPr>
                          <w:rPr>
                            <w:rFonts w:ascii="Cambria Math" w:eastAsiaTheme="minorEastAsia" w:hAnsi="Cambria Math" w:cs="Times New Roman"/>
                            <w:i/>
                            <w:sz w:val="30"/>
                            <w:szCs w:val="24"/>
                            <w:lang w:eastAsia="ru-RU"/>
                          </w:rPr>
                        </m:ctrlPr>
                      </m:sSubPr>
                      <m:e>
                        <m:r>
                          <w:rPr>
                            <w:rFonts w:ascii="Cambria Math" w:hAnsi="Cambria Math" w:cs="Times New Roman"/>
                            <w:sz w:val="30"/>
                            <w:szCs w:val="24"/>
                          </w:rPr>
                          <m:t>m</m:t>
                        </m:r>
                      </m:e>
                      <m:sub>
                        <m:r>
                          <w:rPr>
                            <w:rFonts w:ascii="Cambria Math" w:hAnsi="Cambria Math" w:cs="Times New Roman"/>
                            <w:sz w:val="30"/>
                            <w:szCs w:val="24"/>
                          </w:rPr>
                          <m:t>Ca</m:t>
                        </m:r>
                      </m:sub>
                    </m:sSub>
                  </m:den>
                </m:f>
                <m:r>
                  <w:rPr>
                    <w:rFonts w:ascii="Cambria Math" w:cs="Times New Roman"/>
                    <w:sz w:val="30"/>
                    <w:szCs w:val="24"/>
                  </w:rPr>
                  <m:t xml:space="preserve">= </m:t>
                </m:r>
                <m:f>
                  <m:fPr>
                    <m:ctrlPr>
                      <w:rPr>
                        <w:rFonts w:ascii="Cambria Math" w:eastAsiaTheme="minorEastAsia" w:hAnsi="Cambria Math" w:cs="Times New Roman"/>
                        <w:i/>
                        <w:sz w:val="30"/>
                        <w:szCs w:val="24"/>
                        <w:lang w:val="en-US" w:eastAsia="ru-RU"/>
                      </w:rPr>
                    </m:ctrlPr>
                  </m:fPr>
                  <m:num>
                    <m:sSub>
                      <m:sSubPr>
                        <m:ctrlPr>
                          <w:rPr>
                            <w:rFonts w:ascii="Cambria Math" w:eastAsiaTheme="minorEastAsia" w:hAnsi="Cambria Math" w:cs="Times New Roman"/>
                            <w:i/>
                            <w:sz w:val="30"/>
                            <w:szCs w:val="24"/>
                            <w:lang w:val="en-US" w:eastAsia="ru-RU"/>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rPr>
                              <m:t>[</m:t>
                            </m:r>
                            <m:r>
                              <w:rPr>
                                <w:rFonts w:ascii="Cambria Math" w:hAnsi="Cambria Math" w:cs="Times New Roman"/>
                                <w:sz w:val="28"/>
                                <w:szCs w:val="28"/>
                                <w:lang w:val="en-US"/>
                              </w:rPr>
                              <m:t>Me</m:t>
                            </m:r>
                          </m:e>
                          <m:sup>
                            <m:r>
                              <w:rPr>
                                <w:rFonts w:ascii="Cambria Math" w:hAnsi="Cambria Math" w:cs="Times New Roman"/>
                                <w:sz w:val="28"/>
                                <w:szCs w:val="28"/>
                              </w:rPr>
                              <m:t>2+</m:t>
                            </m:r>
                          </m:sup>
                        </m:sSup>
                        <m:r>
                          <w:rPr>
                            <w:rFonts w:ascii="Cambria Math" w:cs="Times New Roman"/>
                            <w:sz w:val="30"/>
                            <w:szCs w:val="24"/>
                          </w:rPr>
                          <m:t>]</m:t>
                        </m:r>
                      </m:e>
                      <m:sub>
                        <m:r>
                          <w:rPr>
                            <w:rFonts w:ascii="Cambria Math" w:hAnsi="Cambria Math" w:cs="Times New Roman"/>
                            <w:sz w:val="30"/>
                            <w:szCs w:val="24"/>
                          </w:rPr>
                          <m:t>обм</m:t>
                        </m:r>
                      </m:sub>
                    </m:sSub>
                  </m:num>
                  <m:den>
                    <m:sSubSup>
                      <m:sSubSupPr>
                        <m:ctrlPr>
                          <w:rPr>
                            <w:rFonts w:ascii="Cambria Math" w:eastAsiaTheme="minorEastAsia" w:hAnsi="Cambria Math" w:cs="Times New Roman"/>
                            <w:i/>
                            <w:sz w:val="30"/>
                            <w:szCs w:val="24"/>
                            <w:lang w:val="en-US" w:eastAsia="ru-RU"/>
                          </w:rPr>
                        </m:ctrlPr>
                      </m:sSubSupPr>
                      <m:e>
                        <m:r>
                          <w:rPr>
                            <w:rFonts w:ascii="Cambria Math" w:hAnsi="Cambria Math" w:cs="Times New Roman"/>
                            <w:sz w:val="30"/>
                            <w:szCs w:val="24"/>
                            <w:lang w:val="en-US"/>
                          </w:rPr>
                          <m:t>K</m:t>
                        </m:r>
                      </m:e>
                      <m:sub>
                        <m:r>
                          <w:rPr>
                            <w:rFonts w:ascii="Cambria Math" w:cs="Times New Roman"/>
                            <w:sz w:val="30"/>
                            <w:szCs w:val="24"/>
                          </w:rPr>
                          <m:t>(</m:t>
                        </m:r>
                        <m:sSup>
                          <m:sSupPr>
                            <m:ctrlPr>
                              <w:rPr>
                                <w:rFonts w:ascii="Cambria Math" w:hAnsi="Cambria Math" w:cs="Times New Roman"/>
                                <w:i/>
                                <w:sz w:val="28"/>
                                <w:szCs w:val="28"/>
                              </w:rPr>
                            </m:ctrlPr>
                          </m:sSupPr>
                          <m:e>
                            <m:r>
                              <w:rPr>
                                <w:rFonts w:ascii="Cambria Math" w:hAnsi="Cambria Math" w:cs="Times New Roman"/>
                                <w:sz w:val="28"/>
                                <w:szCs w:val="28"/>
                              </w:rPr>
                              <m:t>Me</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Ca</m:t>
                        </m:r>
                        <m:r>
                          <w:rPr>
                            <w:rFonts w:ascii="Cambria Math" w:cs="Times New Roman"/>
                            <w:sz w:val="30"/>
                            <w:szCs w:val="24"/>
                          </w:rPr>
                          <m:t>)</m:t>
                        </m:r>
                      </m:sub>
                      <m:sup>
                        <m:r>
                          <w:rPr>
                            <w:rFonts w:ascii="Cambria Math" w:hAnsi="Cambria Math" w:cs="Times New Roman"/>
                            <w:sz w:val="30"/>
                            <w:szCs w:val="24"/>
                          </w:rPr>
                          <m:t>П</m:t>
                        </m:r>
                      </m:sup>
                    </m:sSubSup>
                    <m:sSub>
                      <m:sSubPr>
                        <m:ctrlPr>
                          <w:rPr>
                            <w:rFonts w:ascii="Cambria Math" w:eastAsiaTheme="minorEastAsia" w:hAnsi="Cambria Math" w:cs="Times New Roman"/>
                            <w:i/>
                            <w:sz w:val="30"/>
                            <w:szCs w:val="24"/>
                            <w:lang w:val="en-US" w:eastAsia="ru-RU"/>
                          </w:rPr>
                        </m:ctrlPr>
                      </m:sSubPr>
                      <m:e>
                        <m:r>
                          <w:rPr>
                            <w:rFonts w:ascii="Cambria Math" w:cs="Times New Roman"/>
                            <w:sz w:val="30"/>
                            <w:szCs w:val="24"/>
                          </w:rPr>
                          <m:t>[</m:t>
                        </m:r>
                        <m:r>
                          <w:rPr>
                            <w:rFonts w:ascii="Cambria Math" w:hAnsi="Cambria Math" w:cs="Times New Roman"/>
                            <w:sz w:val="30"/>
                            <w:szCs w:val="24"/>
                            <w:lang w:val="en-US"/>
                          </w:rPr>
                          <m:t>Ca</m:t>
                        </m:r>
                        <m:r>
                          <w:rPr>
                            <w:rFonts w:ascii="Cambria Math" w:cs="Times New Roman"/>
                            <w:sz w:val="30"/>
                            <w:szCs w:val="24"/>
                          </w:rPr>
                          <m:t>]</m:t>
                        </m:r>
                      </m:e>
                      <m:sub>
                        <m:r>
                          <w:rPr>
                            <w:rFonts w:ascii="Cambria Math" w:hAnsi="Cambria Math" w:cs="Times New Roman"/>
                            <w:sz w:val="30"/>
                            <w:szCs w:val="24"/>
                          </w:rPr>
                          <m:t>обм</m:t>
                        </m:r>
                      </m:sub>
                    </m:sSub>
                  </m:den>
                </m:f>
              </m:oMath>
            </m:oMathPara>
          </w:p>
        </w:tc>
        <w:tc>
          <w:tcPr>
            <w:tcW w:w="702" w:type="dxa"/>
            <w:vAlign w:val="center"/>
          </w:tcPr>
          <w:p w14:paraId="7B6F23A5" w14:textId="7D07348A" w:rsidR="001F01B8" w:rsidRDefault="001F01B8" w:rsidP="00CB0526">
            <w:pPr>
              <w:ind w:firstLine="0"/>
              <w:jc w:val="center"/>
              <w:rPr>
                <w:rFonts w:cs="Times New Roman"/>
                <w:szCs w:val="24"/>
              </w:rPr>
            </w:pPr>
            <w:r>
              <w:rPr>
                <w:rFonts w:cs="Times New Roman"/>
                <w:szCs w:val="24"/>
              </w:rPr>
              <w:t>(4),</w:t>
            </w:r>
          </w:p>
        </w:tc>
      </w:tr>
    </w:tbl>
    <w:p w14:paraId="70287A3B" w14:textId="5AAFC347" w:rsidR="001F01B8" w:rsidRDefault="001F01B8" w:rsidP="001F01B8">
      <w:pPr>
        <w:pStyle w:val="af2"/>
        <w:spacing w:after="0" w:line="276" w:lineRule="auto"/>
        <w:ind w:left="0"/>
        <w:rPr>
          <w:rFonts w:ascii="Times New Roman" w:hAnsi="Times New Roman" w:cs="Times New Roman"/>
          <w:sz w:val="24"/>
          <w:szCs w:val="24"/>
        </w:rPr>
      </w:pPr>
      <w:r w:rsidRPr="005A7403">
        <w:rPr>
          <w:rFonts w:ascii="Times New Roman" w:hAnsi="Times New Roman" w:cs="Times New Roman"/>
          <w:sz w:val="24"/>
          <w:szCs w:val="24"/>
        </w:rPr>
        <w:t xml:space="preserve">где </w:t>
      </w:r>
      <m:oMath>
        <m:sSubSup>
          <m:sSubSupPr>
            <m:ctrlPr>
              <w:rPr>
                <w:rFonts w:ascii="Cambria Math" w:eastAsiaTheme="minorEastAsia" w:hAnsi="Cambria Math" w:cs="Times New Roman"/>
                <w:i/>
                <w:sz w:val="24"/>
                <w:szCs w:val="24"/>
                <w:lang w:val="en-US" w:eastAsia="ru-RU"/>
              </w:rPr>
            </m:ctrlPr>
          </m:sSubSupPr>
          <m:e>
            <m:r>
              <w:rPr>
                <w:rFonts w:ascii="Cambria Math" w:hAnsi="Cambria Math" w:cs="Times New Roman"/>
                <w:sz w:val="24"/>
                <w:szCs w:val="24"/>
                <w:lang w:val="en-US"/>
              </w:rPr>
              <m:t>K</m:t>
            </m:r>
          </m:e>
          <m: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Me</m:t>
                </m:r>
              </m:e>
              <m:sup>
                <m:r>
                  <w:rPr>
                    <w:rFonts w:ascii="Cambria Math" w:hAnsi="Cambria Math" w:cs="Times New Roman"/>
                    <w:sz w:val="24"/>
                    <w:szCs w:val="24"/>
                  </w:rPr>
                  <m:t>2+</m:t>
                </m:r>
              </m:sup>
            </m:sSup>
            <m:r>
              <w:rPr>
                <w:rFonts w:ascii="Cambria Math" w:hAnsi="Cambria Math" w:cs="Times New Roman"/>
                <w:sz w:val="24"/>
                <w:szCs w:val="24"/>
              </w:rPr>
              <m:t>/</m:t>
            </m:r>
            <m:r>
              <w:rPr>
                <w:rFonts w:ascii="Cambria Math" w:hAnsi="Cambria Math" w:cs="Times New Roman"/>
                <w:sz w:val="24"/>
                <w:szCs w:val="24"/>
                <w:lang w:val="en-US"/>
              </w:rPr>
              <m:t>Ca</m:t>
            </m:r>
            <m:r>
              <w:rPr>
                <w:rFonts w:ascii="Cambria Math" w:hAnsi="Cambria Math" w:cs="Times New Roman"/>
                <w:sz w:val="24"/>
                <w:szCs w:val="24"/>
              </w:rPr>
              <m:t>)</m:t>
            </m:r>
          </m:sub>
          <m:sup>
            <m:r>
              <w:rPr>
                <w:rFonts w:ascii="Cambria Math" w:hAnsi="Cambria Math" w:cs="Times New Roman"/>
                <w:sz w:val="24"/>
                <w:szCs w:val="24"/>
              </w:rPr>
              <m:t>П</m:t>
            </m:r>
          </m:sup>
        </m:sSubSup>
      </m:oMath>
      <w:r w:rsidRPr="005A7403">
        <w:rPr>
          <w:rFonts w:ascii="Times New Roman" w:hAnsi="Times New Roman" w:cs="Times New Roman"/>
          <w:sz w:val="24"/>
          <w:szCs w:val="24"/>
        </w:rPr>
        <w:t xml:space="preserve"> - коэффициент селективности обмена Ме</w:t>
      </w:r>
      <w:r w:rsidRPr="005A7403">
        <w:rPr>
          <w:rFonts w:ascii="Times New Roman" w:hAnsi="Times New Roman" w:cs="Times New Roman"/>
          <w:sz w:val="24"/>
          <w:szCs w:val="24"/>
          <w:vertAlign w:val="superscript"/>
        </w:rPr>
        <w:t>2+</w:t>
      </w:r>
      <w:r w:rsidRPr="005A7403">
        <w:rPr>
          <w:rFonts w:ascii="Times New Roman" w:hAnsi="Times New Roman" w:cs="Times New Roman"/>
          <w:sz w:val="24"/>
          <w:szCs w:val="24"/>
        </w:rPr>
        <w:t>- Са</w:t>
      </w:r>
      <w:r w:rsidRPr="005A7403">
        <w:rPr>
          <w:rFonts w:ascii="Times New Roman" w:hAnsi="Times New Roman" w:cs="Times New Roman"/>
          <w:sz w:val="24"/>
          <w:szCs w:val="24"/>
          <w:vertAlign w:val="superscript"/>
        </w:rPr>
        <w:t>2+</w:t>
      </w:r>
      <w:r w:rsidRPr="005A7403">
        <w:rPr>
          <w:rFonts w:ascii="Times New Roman" w:hAnsi="Times New Roman" w:cs="Times New Roman"/>
          <w:sz w:val="24"/>
          <w:szCs w:val="24"/>
        </w:rPr>
        <w:t xml:space="preserve"> в почвенном поглощающем комплексе, [</w:t>
      </w:r>
      <w:r w:rsidRPr="005A7403">
        <w:rPr>
          <w:rFonts w:ascii="Times New Roman" w:hAnsi="Times New Roman" w:cs="Times New Roman"/>
          <w:sz w:val="24"/>
          <w:szCs w:val="24"/>
          <w:lang w:val="en-US"/>
        </w:rPr>
        <w:t>Me</w:t>
      </w:r>
      <w:r w:rsidRPr="005A7403">
        <w:rPr>
          <w:rFonts w:ascii="Times New Roman" w:hAnsi="Times New Roman" w:cs="Times New Roman"/>
          <w:sz w:val="24"/>
          <w:szCs w:val="24"/>
        </w:rPr>
        <w:t>]</w:t>
      </w:r>
      <w:r w:rsidRPr="005A7403">
        <w:rPr>
          <w:rFonts w:ascii="Times New Roman" w:hAnsi="Times New Roman" w:cs="Times New Roman"/>
          <w:sz w:val="24"/>
          <w:szCs w:val="24"/>
          <w:vertAlign w:val="subscript"/>
        </w:rPr>
        <w:t>обм</w:t>
      </w:r>
      <w:r w:rsidRPr="005A7403">
        <w:rPr>
          <w:rFonts w:ascii="Times New Roman" w:hAnsi="Times New Roman" w:cs="Times New Roman"/>
          <w:sz w:val="24"/>
          <w:szCs w:val="24"/>
        </w:rPr>
        <w:t>, [Са]</w:t>
      </w:r>
      <w:r w:rsidRPr="005A7403">
        <w:rPr>
          <w:rFonts w:ascii="Times New Roman" w:hAnsi="Times New Roman" w:cs="Times New Roman"/>
          <w:sz w:val="24"/>
          <w:szCs w:val="24"/>
          <w:vertAlign w:val="subscript"/>
        </w:rPr>
        <w:t>обм</w:t>
      </w:r>
      <w:r w:rsidRPr="005A7403">
        <w:rPr>
          <w:rFonts w:ascii="Times New Roman" w:hAnsi="Times New Roman" w:cs="Times New Roman"/>
          <w:sz w:val="24"/>
          <w:szCs w:val="24"/>
        </w:rPr>
        <w:t xml:space="preserve"> – содержание обменных форм</w:t>
      </w:r>
      <w:r w:rsidR="008734B6">
        <w:rPr>
          <w:rFonts w:ascii="Times New Roman" w:hAnsi="Times New Roman" w:cs="Times New Roman"/>
          <w:sz w:val="24"/>
          <w:szCs w:val="24"/>
        </w:rPr>
        <w:t xml:space="preserve"> </w:t>
      </w:r>
      <w:r w:rsidRPr="005A7403">
        <w:rPr>
          <w:rFonts w:ascii="Times New Roman" w:hAnsi="Times New Roman" w:cs="Times New Roman"/>
          <w:sz w:val="24"/>
          <w:szCs w:val="24"/>
        </w:rPr>
        <w:t>Ме</w:t>
      </w:r>
      <w:r w:rsidRPr="005A7403">
        <w:rPr>
          <w:rFonts w:ascii="Times New Roman" w:hAnsi="Times New Roman" w:cs="Times New Roman"/>
          <w:sz w:val="24"/>
          <w:szCs w:val="24"/>
          <w:vertAlign w:val="superscript"/>
        </w:rPr>
        <w:t>2+</w:t>
      </w:r>
      <w:r w:rsidR="008734B6">
        <w:rPr>
          <w:rFonts w:ascii="Times New Roman" w:hAnsi="Times New Roman" w:cs="Times New Roman"/>
          <w:sz w:val="24"/>
          <w:szCs w:val="24"/>
        </w:rPr>
        <w:t xml:space="preserve"> </w:t>
      </w:r>
      <w:r w:rsidRPr="005A7403">
        <w:rPr>
          <w:rFonts w:ascii="Times New Roman" w:hAnsi="Times New Roman" w:cs="Times New Roman"/>
          <w:sz w:val="24"/>
          <w:szCs w:val="24"/>
        </w:rPr>
        <w:t>и Са</w:t>
      </w:r>
      <w:r w:rsidRPr="005A7403">
        <w:rPr>
          <w:rFonts w:ascii="Times New Roman" w:hAnsi="Times New Roman" w:cs="Times New Roman"/>
          <w:sz w:val="24"/>
          <w:szCs w:val="24"/>
          <w:vertAlign w:val="superscript"/>
        </w:rPr>
        <w:t>2+</w:t>
      </w:r>
      <w:r w:rsidR="008734B6">
        <w:rPr>
          <w:rFonts w:ascii="Times New Roman" w:hAnsi="Times New Roman" w:cs="Times New Roman"/>
          <w:sz w:val="24"/>
          <w:szCs w:val="24"/>
        </w:rPr>
        <w:t xml:space="preserve"> </w:t>
      </w:r>
      <w:r w:rsidRPr="005A7403">
        <w:rPr>
          <w:rFonts w:ascii="Times New Roman" w:hAnsi="Times New Roman" w:cs="Times New Roman"/>
          <w:sz w:val="24"/>
          <w:szCs w:val="24"/>
        </w:rPr>
        <w:t>в почве (мг-экв/кг). Объединив уравнения 3 и 4, получим:</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1F01B8" w14:paraId="1B7FBED8" w14:textId="77777777" w:rsidTr="00CB0526">
        <w:tc>
          <w:tcPr>
            <w:tcW w:w="8926" w:type="dxa"/>
            <w:vAlign w:val="center"/>
          </w:tcPr>
          <w:p w14:paraId="792CC87E" w14:textId="171397EE" w:rsidR="001F01B8" w:rsidRDefault="008F58CF" w:rsidP="00CB0526">
            <w:pPr>
              <w:ind w:firstLine="0"/>
              <w:jc w:val="center"/>
              <w:rPr>
                <w:rFonts w:cs="Times New Roman"/>
                <w:szCs w:val="24"/>
              </w:rPr>
            </w:pPr>
            <m:oMathPara>
              <m:oMath>
                <m:sSub>
                  <m:sSubPr>
                    <m:ctrlPr>
                      <w:rPr>
                        <w:rFonts w:ascii="Cambria Math" w:eastAsiaTheme="minorEastAsia" w:hAnsi="Cambria Math" w:cs="Times New Roman"/>
                        <w:i/>
                        <w:sz w:val="30"/>
                        <w:szCs w:val="24"/>
                        <w:lang w:val="en-US" w:eastAsia="ru-RU"/>
                      </w:rPr>
                    </m:ctrlPr>
                  </m:sSubPr>
                  <m:e>
                    <m:r>
                      <w:rPr>
                        <w:rFonts w:ascii="Cambria Math" w:hAnsi="Cambria Math" w:cs="Times New Roman"/>
                        <w:sz w:val="30"/>
                        <w:szCs w:val="24"/>
                        <w:lang w:val="en-US"/>
                      </w:rPr>
                      <m:t>Z</m:t>
                    </m:r>
                  </m:e>
                  <m:sub>
                    <m:r>
                      <w:rPr>
                        <w:rFonts w:ascii="Cambria Math" w:hAnsi="Cambria Math" w:cs="Times New Roman"/>
                        <w:sz w:val="30"/>
                        <w:szCs w:val="24"/>
                        <w:lang w:val="en-US"/>
                      </w:rPr>
                      <m:t>Me</m:t>
                    </m:r>
                  </m:sub>
                </m:sSub>
                <m:r>
                  <w:rPr>
                    <w:rFonts w:ascii="Cambria Math" w:cs="Times New Roman"/>
                    <w:sz w:val="30"/>
                    <w:szCs w:val="24"/>
                  </w:rPr>
                  <m:t xml:space="preserve">= </m:t>
                </m:r>
                <m:f>
                  <m:fPr>
                    <m:ctrlPr>
                      <w:rPr>
                        <w:rFonts w:ascii="Cambria Math" w:eastAsiaTheme="minorEastAsia" w:hAnsi="Cambria Math" w:cs="Times New Roman"/>
                        <w:i/>
                        <w:sz w:val="30"/>
                        <w:szCs w:val="24"/>
                        <w:lang w:eastAsia="ru-RU"/>
                      </w:rPr>
                    </m:ctrlPr>
                  </m:fPr>
                  <m:num>
                    <m:sSubSup>
                      <m:sSubSupPr>
                        <m:ctrlPr>
                          <w:rPr>
                            <w:rFonts w:ascii="Cambria Math" w:eastAsiaTheme="minorEastAsia" w:hAnsi="Cambria Math" w:cs="Times New Roman"/>
                            <w:i/>
                            <w:sz w:val="30"/>
                            <w:szCs w:val="24"/>
                            <w:lang w:eastAsia="ru-RU"/>
                          </w:rPr>
                        </m:ctrlPr>
                      </m:sSubSupPr>
                      <m:e>
                        <m:r>
                          <w:rPr>
                            <w:rFonts w:ascii="Cambria Math" w:hAnsi="Cambria Math" w:cs="Times New Roman"/>
                            <w:sz w:val="30"/>
                            <w:szCs w:val="24"/>
                          </w:rPr>
                          <m:t>K</m:t>
                        </m:r>
                      </m:e>
                      <m:sub>
                        <m:r>
                          <w:rPr>
                            <w:rFonts w:ascii="Cambria Math" w:cs="Times New Roman"/>
                            <w:sz w:val="30"/>
                            <w:szCs w:val="24"/>
                          </w:rPr>
                          <m:t>(</m:t>
                        </m:r>
                        <m:sSup>
                          <m:sSupPr>
                            <m:ctrlPr>
                              <w:rPr>
                                <w:rFonts w:ascii="Cambria Math" w:hAnsi="Cambria Math" w:cs="Times New Roman"/>
                                <w:i/>
                                <w:sz w:val="28"/>
                                <w:szCs w:val="28"/>
                              </w:rPr>
                            </m:ctrlPr>
                          </m:sSupPr>
                          <m:e>
                            <m:r>
                              <w:rPr>
                                <w:rFonts w:ascii="Cambria Math" w:hAnsi="Cambria Math" w:cs="Times New Roman"/>
                                <w:sz w:val="28"/>
                                <w:szCs w:val="28"/>
                              </w:rPr>
                              <m:t>Me</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Ca</m:t>
                        </m:r>
                        <m:r>
                          <w:rPr>
                            <w:rFonts w:ascii="Cambria Math" w:cs="Times New Roman"/>
                            <w:sz w:val="30"/>
                            <w:szCs w:val="24"/>
                          </w:rPr>
                          <m:t>)</m:t>
                        </m:r>
                      </m:sub>
                      <m:sup>
                        <m:r>
                          <w:rPr>
                            <w:rFonts w:ascii="Cambria Math" w:hAnsi="Cambria Math" w:cs="Times New Roman"/>
                            <w:sz w:val="30"/>
                            <w:szCs w:val="24"/>
                          </w:rPr>
                          <m:t>K</m:t>
                        </m:r>
                      </m:sup>
                    </m:sSubSup>
                  </m:num>
                  <m:den>
                    <m:sSubSup>
                      <m:sSubSupPr>
                        <m:ctrlPr>
                          <w:rPr>
                            <w:rFonts w:ascii="Cambria Math" w:eastAsiaTheme="minorEastAsia" w:hAnsi="Cambria Math" w:cs="Times New Roman"/>
                            <w:i/>
                            <w:sz w:val="30"/>
                            <w:szCs w:val="24"/>
                            <w:lang w:eastAsia="ru-RU"/>
                          </w:rPr>
                        </m:ctrlPr>
                      </m:sSubSupPr>
                      <m:e>
                        <m:r>
                          <w:rPr>
                            <w:rFonts w:ascii="Cambria Math" w:hAnsi="Cambria Math" w:cs="Times New Roman"/>
                            <w:sz w:val="30"/>
                            <w:szCs w:val="24"/>
                          </w:rPr>
                          <m:t>K</m:t>
                        </m:r>
                      </m:e>
                      <m:sub>
                        <m:r>
                          <w:rPr>
                            <w:rFonts w:ascii="Cambria Math" w:cs="Times New Roman"/>
                            <w:sz w:val="30"/>
                            <w:szCs w:val="24"/>
                          </w:rPr>
                          <m:t>(</m:t>
                        </m:r>
                        <m:sSup>
                          <m:sSupPr>
                            <m:ctrlPr>
                              <w:rPr>
                                <w:rFonts w:ascii="Cambria Math" w:hAnsi="Cambria Math" w:cs="Times New Roman"/>
                                <w:i/>
                                <w:sz w:val="28"/>
                                <w:szCs w:val="28"/>
                              </w:rPr>
                            </m:ctrlPr>
                          </m:sSupPr>
                          <m:e>
                            <m:r>
                              <w:rPr>
                                <w:rFonts w:ascii="Cambria Math" w:hAnsi="Cambria Math" w:cs="Times New Roman"/>
                                <w:sz w:val="28"/>
                                <w:szCs w:val="28"/>
                              </w:rPr>
                              <m:t>Me</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Ca</m:t>
                        </m:r>
                        <m:r>
                          <w:rPr>
                            <w:rFonts w:ascii="Cambria Math" w:cs="Times New Roman"/>
                            <w:sz w:val="30"/>
                            <w:szCs w:val="24"/>
                          </w:rPr>
                          <m:t>)</m:t>
                        </m:r>
                      </m:sub>
                      <m:sup>
                        <m:r>
                          <w:rPr>
                            <w:rFonts w:ascii="Cambria Math" w:hAnsi="Cambria Math" w:cs="Times New Roman"/>
                            <w:sz w:val="30"/>
                            <w:szCs w:val="24"/>
                          </w:rPr>
                          <m:t>П</m:t>
                        </m:r>
                      </m:sup>
                    </m:sSubSup>
                  </m:den>
                </m:f>
                <m:r>
                  <w:rPr>
                    <w:rFonts w:ascii="Cambria Math" w:cs="Times New Roman"/>
                    <w:sz w:val="30"/>
                    <w:szCs w:val="24"/>
                  </w:rPr>
                  <m:t xml:space="preserve"> </m:t>
                </m:r>
                <m:f>
                  <m:fPr>
                    <m:ctrlPr>
                      <w:rPr>
                        <w:rFonts w:ascii="Cambria Math" w:eastAsiaTheme="minorEastAsia" w:hAnsi="Cambria Math" w:cs="Times New Roman"/>
                        <w:i/>
                        <w:sz w:val="30"/>
                        <w:szCs w:val="24"/>
                        <w:lang w:eastAsia="ru-RU"/>
                      </w:rPr>
                    </m:ctrlPr>
                  </m:fPr>
                  <m:num>
                    <m:sSub>
                      <m:sSubPr>
                        <m:ctrlPr>
                          <w:rPr>
                            <w:rFonts w:ascii="Cambria Math" w:eastAsiaTheme="minorEastAsia" w:hAnsi="Cambria Math" w:cs="Times New Roman"/>
                            <w:i/>
                            <w:sz w:val="30"/>
                            <w:szCs w:val="24"/>
                            <w:lang w:eastAsia="ru-RU"/>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rPr>
                              <m:t>[</m:t>
                            </m:r>
                            <m:r>
                              <w:rPr>
                                <w:rFonts w:ascii="Cambria Math" w:hAnsi="Cambria Math" w:cs="Times New Roman"/>
                                <w:sz w:val="28"/>
                                <w:szCs w:val="28"/>
                                <w:lang w:val="en-US"/>
                              </w:rPr>
                              <m:t>Me</m:t>
                            </m:r>
                          </m:e>
                          <m:sup>
                            <m:r>
                              <w:rPr>
                                <w:rFonts w:ascii="Cambria Math" w:hAnsi="Cambria Math" w:cs="Times New Roman"/>
                                <w:sz w:val="28"/>
                                <w:szCs w:val="28"/>
                              </w:rPr>
                              <m:t>2+</m:t>
                            </m:r>
                          </m:sup>
                        </m:sSup>
                        <m:r>
                          <w:rPr>
                            <w:rFonts w:ascii="Cambria Math" w:cs="Times New Roman"/>
                            <w:sz w:val="30"/>
                            <w:szCs w:val="24"/>
                          </w:rPr>
                          <m:t>]</m:t>
                        </m:r>
                      </m:e>
                      <m:sub>
                        <m:r>
                          <w:rPr>
                            <w:rFonts w:ascii="Cambria Math" w:hAnsi="Cambria Math" w:cs="Times New Roman"/>
                            <w:sz w:val="30"/>
                            <w:szCs w:val="24"/>
                          </w:rPr>
                          <m:t>обм</m:t>
                        </m:r>
                      </m:sub>
                    </m:sSub>
                  </m:num>
                  <m:den>
                    <m:sSub>
                      <m:sSubPr>
                        <m:ctrlPr>
                          <w:rPr>
                            <w:rFonts w:ascii="Cambria Math" w:eastAsiaTheme="minorEastAsia" w:hAnsi="Cambria Math" w:cs="Times New Roman"/>
                            <w:i/>
                            <w:sz w:val="30"/>
                            <w:szCs w:val="24"/>
                            <w:lang w:eastAsia="ru-RU"/>
                          </w:rPr>
                        </m:ctrlPr>
                      </m:sSubPr>
                      <m:e>
                        <m:r>
                          <w:rPr>
                            <w:rFonts w:ascii="Cambria Math" w:cs="Times New Roman"/>
                            <w:sz w:val="30"/>
                            <w:szCs w:val="24"/>
                          </w:rPr>
                          <m:t>[</m:t>
                        </m:r>
                        <m:r>
                          <w:rPr>
                            <w:rFonts w:ascii="Cambria Math" w:hAnsi="Cambria Math" w:cs="Times New Roman"/>
                            <w:sz w:val="30"/>
                            <w:szCs w:val="24"/>
                          </w:rPr>
                          <m:t>Ca</m:t>
                        </m:r>
                        <m:r>
                          <w:rPr>
                            <w:rFonts w:ascii="Cambria Math" w:cs="Times New Roman"/>
                            <w:sz w:val="30"/>
                            <w:szCs w:val="24"/>
                          </w:rPr>
                          <m:t>]</m:t>
                        </m:r>
                      </m:e>
                      <m:sub>
                        <m:r>
                          <w:rPr>
                            <w:rFonts w:ascii="Cambria Math" w:hAnsi="Cambria Math" w:cs="Times New Roman"/>
                            <w:sz w:val="30"/>
                            <w:szCs w:val="24"/>
                          </w:rPr>
                          <m:t>обм</m:t>
                        </m:r>
                      </m:sub>
                    </m:sSub>
                  </m:den>
                </m:f>
              </m:oMath>
            </m:oMathPara>
          </w:p>
        </w:tc>
        <w:tc>
          <w:tcPr>
            <w:tcW w:w="702" w:type="dxa"/>
            <w:vAlign w:val="center"/>
          </w:tcPr>
          <w:p w14:paraId="46148003" w14:textId="48CA660F" w:rsidR="001F01B8" w:rsidRDefault="001F01B8" w:rsidP="00CB0526">
            <w:pPr>
              <w:ind w:firstLine="0"/>
              <w:jc w:val="center"/>
              <w:rPr>
                <w:rFonts w:cs="Times New Roman"/>
                <w:szCs w:val="24"/>
              </w:rPr>
            </w:pPr>
            <w:r>
              <w:rPr>
                <w:rFonts w:cs="Times New Roman"/>
                <w:szCs w:val="24"/>
              </w:rPr>
              <w:t>(5).</w:t>
            </w:r>
          </w:p>
        </w:tc>
      </w:tr>
    </w:tbl>
    <w:p w14:paraId="61BD454E" w14:textId="17BA1994" w:rsidR="001F01B8" w:rsidRDefault="001F01B8" w:rsidP="001F01B8">
      <w:r w:rsidRPr="005A7403">
        <w:t xml:space="preserve">Согласно </w:t>
      </w:r>
      <w:proofErr w:type="gramStart"/>
      <w:r w:rsidRPr="005A7403">
        <w:t>модели</w:t>
      </w:r>
      <w:proofErr w:type="gramEnd"/>
      <w:r w:rsidRPr="005A7403">
        <w:t xml:space="preserve"> концентрация </w:t>
      </w:r>
      <w:r>
        <w:t>Ме</w:t>
      </w:r>
      <w:r w:rsidRPr="005A7403">
        <w:t xml:space="preserve"> в растении пропорциональна его доле в </w:t>
      </w:r>
      <w:r>
        <w:t>КОК:</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1F01B8" w14:paraId="6B0D9BCF" w14:textId="77777777" w:rsidTr="00CB0526">
        <w:tc>
          <w:tcPr>
            <w:tcW w:w="8926" w:type="dxa"/>
            <w:vAlign w:val="center"/>
          </w:tcPr>
          <w:p w14:paraId="05D6049D" w14:textId="4490E769" w:rsidR="001F01B8" w:rsidRDefault="001F01B8" w:rsidP="00CB0526">
            <w:pPr>
              <w:ind w:firstLine="0"/>
              <w:jc w:val="center"/>
              <w:rPr>
                <w:rFonts w:cs="Times New Roman"/>
                <w:szCs w:val="24"/>
              </w:rPr>
            </w:pPr>
            <w:r w:rsidRPr="00DE6487">
              <w:rPr>
                <w:rFonts w:cs="Times New Roman"/>
                <w:szCs w:val="24"/>
              </w:rPr>
              <w:t>[Ме</w:t>
            </w:r>
            <w:r w:rsidRPr="00DE6487">
              <w:rPr>
                <w:rFonts w:cs="Times New Roman"/>
                <w:szCs w:val="24"/>
                <w:vertAlign w:val="superscript"/>
              </w:rPr>
              <w:t>2+</w:t>
            </w:r>
            <w:r w:rsidRPr="00DE6487">
              <w:rPr>
                <w:rFonts w:cs="Times New Roman"/>
                <w:szCs w:val="24"/>
              </w:rPr>
              <w:t xml:space="preserve"> ]</w:t>
            </w:r>
            <w:r w:rsidRPr="00DE6487">
              <w:rPr>
                <w:rFonts w:cs="Times New Roman"/>
                <w:szCs w:val="24"/>
                <w:vertAlign w:val="subscript"/>
              </w:rPr>
              <w:t>растение</w:t>
            </w:r>
            <w:r w:rsidR="008734B6">
              <w:rPr>
                <w:rFonts w:cs="Times New Roman"/>
                <w:szCs w:val="24"/>
              </w:rPr>
              <w:t xml:space="preserve"> </w:t>
            </w:r>
            <w:r>
              <w:rPr>
                <w:rFonts w:cs="Times New Roman"/>
                <w:szCs w:val="24"/>
              </w:rPr>
              <w:t>~</w:t>
            </w:r>
            <w:r w:rsidR="008734B6">
              <w:rPr>
                <w:rFonts w:cs="Times New Roman"/>
                <w:szCs w:val="24"/>
              </w:rPr>
              <w:t xml:space="preserve"> </w:t>
            </w:r>
            <w:r w:rsidRPr="00DE6487">
              <w:rPr>
                <w:rFonts w:cs="Times New Roman"/>
                <w:szCs w:val="24"/>
              </w:rPr>
              <w:t>Z</w:t>
            </w:r>
            <w:r w:rsidRPr="00DE6487">
              <w:rPr>
                <w:rFonts w:cs="Times New Roman"/>
                <w:szCs w:val="24"/>
                <w:vertAlign w:val="subscript"/>
              </w:rPr>
              <w:t>Ме</w:t>
            </w:r>
          </w:p>
        </w:tc>
        <w:tc>
          <w:tcPr>
            <w:tcW w:w="702" w:type="dxa"/>
            <w:vAlign w:val="center"/>
          </w:tcPr>
          <w:p w14:paraId="7E7BB64D" w14:textId="373B8856" w:rsidR="001F01B8" w:rsidRDefault="001F01B8" w:rsidP="00CB0526">
            <w:pPr>
              <w:ind w:firstLine="0"/>
              <w:jc w:val="center"/>
              <w:rPr>
                <w:rFonts w:cs="Times New Roman"/>
                <w:szCs w:val="24"/>
              </w:rPr>
            </w:pPr>
            <w:r>
              <w:rPr>
                <w:rFonts w:cs="Times New Roman"/>
                <w:szCs w:val="24"/>
              </w:rPr>
              <w:t>(6).</w:t>
            </w:r>
          </w:p>
        </w:tc>
      </w:tr>
    </w:tbl>
    <w:p w14:paraId="0F923628" w14:textId="77777777" w:rsidR="001F01B8" w:rsidRDefault="001F01B8" w:rsidP="001F01B8">
      <w:pPr>
        <w:rPr>
          <w:rFonts w:cs="Times New Roman"/>
          <w:szCs w:val="24"/>
        </w:rPr>
      </w:pPr>
      <w:r w:rsidRPr="005A7403">
        <w:rPr>
          <w:rFonts w:cs="Times New Roman"/>
          <w:szCs w:val="24"/>
        </w:rPr>
        <w:t>К</w:t>
      </w:r>
      <w:r>
        <w:rPr>
          <w:rFonts w:cs="Times New Roman"/>
          <w:szCs w:val="24"/>
        </w:rPr>
        <w:t>БП</w:t>
      </w:r>
      <w:r w:rsidRPr="005A7403">
        <w:rPr>
          <w:rFonts w:cs="Times New Roman"/>
          <w:szCs w:val="24"/>
        </w:rPr>
        <w:t xml:space="preserve"> рассчитываем как отношение содержания </w:t>
      </w:r>
      <w:r>
        <w:rPr>
          <w:rFonts w:cs="Times New Roman"/>
          <w:szCs w:val="24"/>
        </w:rPr>
        <w:t>тяжелого металла</w:t>
      </w:r>
      <w:r w:rsidRPr="005A7403">
        <w:rPr>
          <w:rFonts w:cs="Times New Roman"/>
          <w:szCs w:val="24"/>
        </w:rPr>
        <w:t xml:space="preserve"> в растении к его </w:t>
      </w:r>
      <w:r>
        <w:rPr>
          <w:rFonts w:cs="Times New Roman"/>
          <w:szCs w:val="24"/>
        </w:rPr>
        <w:t xml:space="preserve">валовому </w:t>
      </w:r>
      <w:r w:rsidRPr="005A7403">
        <w:rPr>
          <w:rFonts w:cs="Times New Roman"/>
          <w:szCs w:val="24"/>
        </w:rPr>
        <w:t>содержанию в единице массы почвы:</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1F01B8" w14:paraId="5320C195" w14:textId="77777777" w:rsidTr="00CB0526">
        <w:tc>
          <w:tcPr>
            <w:tcW w:w="8926" w:type="dxa"/>
            <w:vAlign w:val="center"/>
          </w:tcPr>
          <w:p w14:paraId="0AFC4655" w14:textId="2A2DDD57" w:rsidR="001F01B8" w:rsidRDefault="001F01B8" w:rsidP="00CB0526">
            <w:pPr>
              <w:ind w:firstLine="0"/>
              <w:jc w:val="center"/>
              <w:rPr>
                <w:rFonts w:cs="Times New Roman"/>
                <w:szCs w:val="24"/>
              </w:rPr>
            </w:pPr>
            <m:oMathPara>
              <m:oMath>
                <m:r>
                  <m:rPr>
                    <m:sty m:val="p"/>
                  </m:rPr>
                  <w:rPr>
                    <w:rFonts w:ascii="Cambria Math" w:eastAsiaTheme="minorEastAsia" w:hAnsi="Cambria Math" w:cs="Times New Roman"/>
                    <w:sz w:val="28"/>
                    <w:szCs w:val="28"/>
                    <w:lang w:eastAsia="ru-RU"/>
                  </w:rPr>
                  <m:t>КБП</m:t>
                </m:r>
                <m:r>
                  <m:rPr>
                    <m:sty m:val="p"/>
                  </m:rPr>
                  <w:rPr>
                    <w:rFonts w:ascii="Cambria Math" w:hAnsi="Cambria Math" w:cs="Times New Roman"/>
                    <w:sz w:val="28"/>
                    <w:szCs w:val="28"/>
                  </w:rPr>
                  <m:t xml:space="preserve">= </m:t>
                </m:r>
                <m:f>
                  <m:fPr>
                    <m:ctrlPr>
                      <w:rPr>
                        <w:rFonts w:ascii="Cambria Math" w:eastAsiaTheme="minorEastAsia" w:hAnsi="Cambria Math" w:cs="Times New Roman"/>
                        <w:sz w:val="28"/>
                        <w:szCs w:val="28"/>
                        <w:lang w:eastAsia="ru-RU"/>
                      </w:rPr>
                    </m:ctrlPr>
                  </m:fPr>
                  <m:num>
                    <m:sSub>
                      <m:sSubPr>
                        <m:ctrlPr>
                          <w:rPr>
                            <w:rFonts w:ascii="Cambria Math" w:eastAsiaTheme="minorEastAsia" w:hAnsi="Cambria Math" w:cs="Times New Roman"/>
                            <w:sz w:val="28"/>
                            <w:szCs w:val="28"/>
                            <w:lang w:eastAsia="ru-RU"/>
                          </w:rPr>
                        </m:ctrlPr>
                      </m:sSubPr>
                      <m:e>
                        <m:r>
                          <m:rPr>
                            <m:sty m:val="p"/>
                          </m:rPr>
                          <w:rPr>
                            <w:rFonts w:ascii="Cambria Math" w:hAnsi="Cambria Math" w:cs="Times New Roman"/>
                            <w:sz w:val="28"/>
                            <w:szCs w:val="28"/>
                          </w:rPr>
                          <m:t>[</m:t>
                        </m:r>
                        <m:r>
                          <m:rPr>
                            <m:sty m:val="p"/>
                          </m:rPr>
                          <w:rPr>
                            <w:rFonts w:ascii="Cambria Math" w:hAnsi="Cambria Math" w:cs="Times New Roman"/>
                            <w:sz w:val="28"/>
                            <w:szCs w:val="28"/>
                            <w:lang w:val="en-US"/>
                          </w:rPr>
                          <m:t>Me</m:t>
                        </m:r>
                        <m:r>
                          <m:rPr>
                            <m:sty m:val="p"/>
                          </m:rPr>
                          <w:rPr>
                            <w:rFonts w:ascii="Cambria Math" w:hAnsi="Cambria Math" w:cs="Times New Roman"/>
                            <w:sz w:val="28"/>
                            <w:szCs w:val="28"/>
                          </w:rPr>
                          <m:t>]</m:t>
                        </m:r>
                      </m:e>
                      <m:sub>
                        <m:r>
                          <m:rPr>
                            <m:sty m:val="p"/>
                          </m:rPr>
                          <w:rPr>
                            <w:rFonts w:ascii="Cambria Math" w:hAnsi="Cambria Math" w:cs="Times New Roman"/>
                            <w:sz w:val="28"/>
                            <w:szCs w:val="28"/>
                          </w:rPr>
                          <m:t>растение</m:t>
                        </m:r>
                      </m:sub>
                    </m:sSub>
                  </m:num>
                  <m:den>
                    <m:sSub>
                      <m:sSubPr>
                        <m:ctrlPr>
                          <w:rPr>
                            <w:rFonts w:ascii="Cambria Math" w:eastAsiaTheme="minorEastAsia" w:hAnsi="Cambria Math" w:cs="Times New Roman"/>
                            <w:sz w:val="28"/>
                            <w:szCs w:val="28"/>
                            <w:lang w:eastAsia="ru-RU"/>
                          </w:rPr>
                        </m:ctrlPr>
                      </m:sSubPr>
                      <m:e>
                        <m:r>
                          <m:rPr>
                            <m:sty m:val="p"/>
                          </m:rPr>
                          <w:rPr>
                            <w:rFonts w:ascii="Cambria Math" w:hAnsi="Cambria Math" w:cs="Times New Roman"/>
                            <w:sz w:val="28"/>
                            <w:szCs w:val="28"/>
                          </w:rPr>
                          <m:t>[Ме]</m:t>
                        </m:r>
                      </m:e>
                      <m:sub>
                        <m:r>
                          <m:rPr>
                            <m:sty m:val="p"/>
                          </m:rPr>
                          <w:rPr>
                            <w:rFonts w:ascii="Cambria Math" w:hAnsi="Cambria Math" w:cs="Times New Roman"/>
                            <w:sz w:val="28"/>
                            <w:szCs w:val="28"/>
                          </w:rPr>
                          <m:t>почва</m:t>
                        </m:r>
                      </m:sub>
                    </m:sSub>
                  </m:den>
                </m:f>
              </m:oMath>
            </m:oMathPara>
          </w:p>
        </w:tc>
        <w:tc>
          <w:tcPr>
            <w:tcW w:w="702" w:type="dxa"/>
            <w:vAlign w:val="center"/>
          </w:tcPr>
          <w:p w14:paraId="0B22DA63" w14:textId="26ED33E6" w:rsidR="001F01B8" w:rsidRDefault="001F01B8" w:rsidP="00CB0526">
            <w:pPr>
              <w:ind w:firstLine="0"/>
              <w:jc w:val="center"/>
              <w:rPr>
                <w:rFonts w:cs="Times New Roman"/>
                <w:szCs w:val="24"/>
              </w:rPr>
            </w:pPr>
            <w:r>
              <w:rPr>
                <w:rFonts w:cs="Times New Roman"/>
                <w:szCs w:val="24"/>
              </w:rPr>
              <w:t>(7).</w:t>
            </w:r>
          </w:p>
        </w:tc>
      </w:tr>
    </w:tbl>
    <w:p w14:paraId="2D2D6B8E" w14:textId="77777777" w:rsidR="001F01B8" w:rsidRPr="005A7403" w:rsidRDefault="001F01B8" w:rsidP="001F01B8">
      <w:r w:rsidRPr="005A7403">
        <w:t>Объединив, уравнения 5, 6, 7 получим выражение</w:t>
      </w:r>
      <w:r>
        <w:t>:</w:t>
      </w:r>
      <w:r w:rsidRPr="005A7403">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1F01B8" w14:paraId="5CE89E0D" w14:textId="77777777" w:rsidTr="00CB0526">
        <w:tc>
          <w:tcPr>
            <w:tcW w:w="8926" w:type="dxa"/>
            <w:vAlign w:val="center"/>
          </w:tcPr>
          <w:p w14:paraId="7471704F" w14:textId="5AB5A438" w:rsidR="001F01B8" w:rsidRDefault="001F01B8" w:rsidP="00CB0526">
            <w:pPr>
              <w:ind w:firstLine="0"/>
              <w:jc w:val="center"/>
              <w:rPr>
                <w:rFonts w:cs="Times New Roman"/>
                <w:szCs w:val="24"/>
              </w:rPr>
            </w:pPr>
            <m:oMathPara>
              <m:oMath>
                <m:r>
                  <m:rPr>
                    <m:sty m:val="p"/>
                  </m:rPr>
                  <w:rPr>
                    <w:rFonts w:ascii="Cambria Math" w:cs="Times New Roman"/>
                    <w:sz w:val="28"/>
                    <w:szCs w:val="28"/>
                  </w:rPr>
                  <m:t>КБП</m:t>
                </m:r>
                <m:r>
                  <w:rPr>
                    <w:rFonts w:ascii="Cambria Math" w:cs="Times New Roman"/>
                    <w:sz w:val="28"/>
                    <w:szCs w:val="28"/>
                  </w:rPr>
                  <m:t xml:space="preserve"> ~ </m:t>
                </m:r>
                <m:f>
                  <m:fPr>
                    <m:ctrlPr>
                      <w:rPr>
                        <w:rFonts w:ascii="Cambria Math" w:eastAsiaTheme="minorEastAsia" w:hAnsi="Cambria Math" w:cs="Times New Roman"/>
                        <w:i/>
                        <w:sz w:val="28"/>
                        <w:szCs w:val="28"/>
                        <w:lang w:eastAsia="ru-RU"/>
                      </w:rPr>
                    </m:ctrlPr>
                  </m:fPr>
                  <m:num>
                    <m:sSub>
                      <m:sSubPr>
                        <m:ctrlPr>
                          <w:rPr>
                            <w:rFonts w:ascii="Cambria Math" w:eastAsiaTheme="minorEastAsia" w:hAnsi="Cambria Math" w:cs="Times New Roman"/>
                            <w:i/>
                            <w:sz w:val="28"/>
                            <w:szCs w:val="28"/>
                            <w:lang w:eastAsia="ru-RU"/>
                          </w:rPr>
                        </m:ctrlPr>
                      </m:sSubPr>
                      <m:e>
                        <m:r>
                          <w:rPr>
                            <w:rFonts w:ascii="Cambria Math" w:hAnsi="Cambria Math" w:cs="Times New Roman"/>
                            <w:sz w:val="28"/>
                            <w:szCs w:val="28"/>
                            <w:lang w:val="en-US"/>
                          </w:rPr>
                          <m:t>Z</m:t>
                        </m:r>
                      </m:e>
                      <m:sub>
                        <m:sSup>
                          <m:sSupPr>
                            <m:ctrlPr>
                              <w:rPr>
                                <w:rFonts w:ascii="Cambria Math" w:hAnsi="Cambria Math" w:cs="Times New Roman"/>
                                <w:i/>
                                <w:sz w:val="28"/>
                                <w:szCs w:val="28"/>
                              </w:rPr>
                            </m:ctrlPr>
                          </m:sSupPr>
                          <m:e>
                            <m:r>
                              <w:rPr>
                                <w:rFonts w:ascii="Cambria Math" w:hAnsi="Cambria Math" w:cs="Times New Roman"/>
                                <w:sz w:val="28"/>
                                <w:szCs w:val="28"/>
                              </w:rPr>
                              <m:t>Me</m:t>
                            </m:r>
                          </m:e>
                          <m:sup>
                            <m:r>
                              <w:rPr>
                                <w:rFonts w:ascii="Cambria Math" w:hAnsi="Cambria Math" w:cs="Times New Roman"/>
                                <w:sz w:val="28"/>
                                <w:szCs w:val="28"/>
                              </w:rPr>
                              <m:t>2+</m:t>
                            </m:r>
                          </m:sup>
                        </m:sSup>
                      </m:sub>
                    </m:sSub>
                  </m:num>
                  <m:den>
                    <m:sSub>
                      <m:sSubPr>
                        <m:ctrlPr>
                          <w:rPr>
                            <w:rFonts w:ascii="Cambria Math" w:eastAsiaTheme="minorEastAsia" w:hAnsi="Cambria Math" w:cs="Times New Roman"/>
                            <w:i/>
                            <w:sz w:val="28"/>
                            <w:szCs w:val="28"/>
                            <w:lang w:eastAsia="ru-RU"/>
                          </w:rPr>
                        </m:ctrlPr>
                      </m:sSubPr>
                      <m:e>
                        <m:r>
                          <w:rPr>
                            <w:rFonts w:ascii="Cambria Math" w:cs="Times New Roman"/>
                            <w:sz w:val="28"/>
                            <w:szCs w:val="28"/>
                          </w:rPr>
                          <m:t>[</m:t>
                        </m:r>
                        <m:r>
                          <w:rPr>
                            <w:rFonts w:ascii="Cambria Math" w:hAnsi="Cambria Math" w:cs="Times New Roman"/>
                            <w:sz w:val="28"/>
                            <w:szCs w:val="28"/>
                          </w:rPr>
                          <m:t>Me</m:t>
                        </m:r>
                        <m:r>
                          <w:rPr>
                            <w:rFonts w:ascii="Cambria Math" w:cs="Times New Roman"/>
                            <w:sz w:val="28"/>
                            <w:szCs w:val="28"/>
                          </w:rPr>
                          <m:t>]</m:t>
                        </m:r>
                      </m:e>
                      <m:sub>
                        <m:r>
                          <w:rPr>
                            <w:rFonts w:ascii="Cambria Math" w:cs="Times New Roman"/>
                            <w:sz w:val="28"/>
                            <w:szCs w:val="28"/>
                          </w:rPr>
                          <m:t>почва</m:t>
                        </m:r>
                      </m:sub>
                    </m:sSub>
                  </m:den>
                </m:f>
                <m:r>
                  <w:rPr>
                    <w:rFonts w:ascii="Cambria Math" w:cs="Times New Roman"/>
                    <w:sz w:val="28"/>
                    <w:szCs w:val="28"/>
                  </w:rPr>
                  <m:t>=</m:t>
                </m:r>
                <m:r>
                  <w:rPr>
                    <w:rFonts w:ascii="Cambria Math" w:hAnsi="Cambria Math" w:cs="Times New Roman"/>
                    <w:sz w:val="28"/>
                    <w:szCs w:val="28"/>
                    <w:lang w:val="en-US"/>
                  </w:rPr>
                  <m:t>k</m:t>
                </m:r>
                <m:f>
                  <m:fPr>
                    <m:ctrlPr>
                      <w:rPr>
                        <w:rFonts w:ascii="Cambria Math" w:eastAsiaTheme="minorEastAsia" w:hAnsi="Cambria Math" w:cs="Times New Roman"/>
                        <w:i/>
                        <w:sz w:val="28"/>
                        <w:szCs w:val="28"/>
                        <w:lang w:val="en-US" w:eastAsia="ru-RU"/>
                      </w:rPr>
                    </m:ctrlPr>
                  </m:fPr>
                  <m:num>
                    <m:sSubSup>
                      <m:sSubSupPr>
                        <m:ctrlPr>
                          <w:rPr>
                            <w:rFonts w:ascii="Cambria Math" w:eastAsiaTheme="minorEastAsia" w:hAnsi="Cambria Math" w:cs="Times New Roman"/>
                            <w:i/>
                            <w:sz w:val="28"/>
                            <w:szCs w:val="28"/>
                            <w:lang w:val="en-US" w:eastAsia="ru-RU"/>
                          </w:rPr>
                        </m:ctrlPr>
                      </m:sSubSupPr>
                      <m:e>
                        <m:r>
                          <w:rPr>
                            <w:rFonts w:ascii="Cambria Math" w:hAnsi="Cambria Math" w:cs="Times New Roman"/>
                            <w:sz w:val="28"/>
                            <w:szCs w:val="28"/>
                            <w:lang w:val="en-US"/>
                          </w:rPr>
                          <m:t>K</m:t>
                        </m:r>
                      </m:e>
                      <m:sub>
                        <m:r>
                          <w:rPr>
                            <w:rFonts w:asci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Me</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Ca</m:t>
                        </m:r>
                        <m:r>
                          <w:rPr>
                            <w:rFonts w:ascii="Cambria Math" w:cs="Times New Roman"/>
                            <w:sz w:val="28"/>
                            <w:szCs w:val="28"/>
                          </w:rPr>
                          <m:t>)</m:t>
                        </m:r>
                      </m:sub>
                      <m:sup>
                        <m:r>
                          <w:rPr>
                            <w:rFonts w:ascii="Cambria Math" w:hAnsi="Cambria Math" w:cs="Times New Roman"/>
                            <w:sz w:val="28"/>
                            <w:szCs w:val="28"/>
                            <w:lang w:val="en-US"/>
                          </w:rPr>
                          <m:t>K</m:t>
                        </m:r>
                      </m:sup>
                    </m:sSubSup>
                  </m:num>
                  <m:den>
                    <m:sSubSup>
                      <m:sSubSupPr>
                        <m:ctrlPr>
                          <w:rPr>
                            <w:rFonts w:ascii="Cambria Math" w:eastAsiaTheme="minorEastAsia" w:hAnsi="Cambria Math" w:cs="Times New Roman"/>
                            <w:i/>
                            <w:sz w:val="28"/>
                            <w:szCs w:val="28"/>
                            <w:lang w:val="en-US" w:eastAsia="ru-RU"/>
                          </w:rPr>
                        </m:ctrlPr>
                      </m:sSubSupPr>
                      <m:e>
                        <m:r>
                          <w:rPr>
                            <w:rFonts w:ascii="Cambria Math" w:hAnsi="Cambria Math" w:cs="Times New Roman"/>
                            <w:sz w:val="28"/>
                            <w:szCs w:val="28"/>
                            <w:lang w:val="en-US"/>
                          </w:rPr>
                          <m:t>K</m:t>
                        </m:r>
                      </m:e>
                      <m:sub>
                        <m:r>
                          <w:rPr>
                            <w:rFonts w:ascii="Cambria Math" w:cs="Times New Roman"/>
                            <w:sz w:val="28"/>
                            <w:szCs w:val="28"/>
                          </w:rPr>
                          <m:t>(</m:t>
                        </m:r>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Me</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Ca</m:t>
                        </m:r>
                        <m:r>
                          <w:rPr>
                            <w:rFonts w:ascii="Cambria Math" w:cs="Times New Roman"/>
                            <w:sz w:val="28"/>
                            <w:szCs w:val="28"/>
                          </w:rPr>
                          <m:t>)</m:t>
                        </m:r>
                      </m:sub>
                      <m:sup>
                        <m:r>
                          <w:rPr>
                            <w:rFonts w:ascii="Cambria Math" w:cs="Times New Roman"/>
                            <w:sz w:val="28"/>
                            <w:szCs w:val="28"/>
                          </w:rPr>
                          <m:t>П</m:t>
                        </m:r>
                      </m:sup>
                    </m:sSubSup>
                  </m:den>
                </m:f>
                <m:f>
                  <m:fPr>
                    <m:ctrlPr>
                      <w:rPr>
                        <w:rFonts w:ascii="Cambria Math" w:eastAsiaTheme="minorEastAsia" w:hAnsi="Cambria Math" w:cs="Times New Roman"/>
                        <w:i/>
                        <w:sz w:val="28"/>
                        <w:szCs w:val="28"/>
                        <w:lang w:val="en-US" w:eastAsia="ru-RU"/>
                      </w:rPr>
                    </m:ctrlPr>
                  </m:fPr>
                  <m:num>
                    <m:sSub>
                      <m:sSubPr>
                        <m:ctrlPr>
                          <w:rPr>
                            <w:rFonts w:ascii="Cambria Math" w:eastAsiaTheme="minorEastAsia" w:hAnsi="Cambria Math" w:cs="Times New Roman"/>
                            <w:i/>
                            <w:sz w:val="28"/>
                            <w:szCs w:val="28"/>
                            <w:lang w:val="en-US" w:eastAsia="ru-RU"/>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rPr>
                              <m:t>[</m:t>
                            </m:r>
                            <m:r>
                              <w:rPr>
                                <w:rFonts w:ascii="Cambria Math" w:hAnsi="Cambria Math" w:cs="Times New Roman"/>
                                <w:sz w:val="28"/>
                                <w:szCs w:val="28"/>
                                <w:lang w:val="en-US"/>
                              </w:rPr>
                              <m:t>Me</m:t>
                            </m:r>
                          </m:e>
                          <m:sup>
                            <m:r>
                              <w:rPr>
                                <w:rFonts w:ascii="Cambria Math" w:hAnsi="Cambria Math" w:cs="Times New Roman"/>
                                <w:sz w:val="28"/>
                                <w:szCs w:val="28"/>
                              </w:rPr>
                              <m:t>2+</m:t>
                            </m:r>
                          </m:sup>
                        </m:sSup>
                        <m:r>
                          <w:rPr>
                            <w:rFonts w:ascii="Cambria Math" w:hAnsi="Cambria Math" w:cs="Times New Roman"/>
                            <w:sz w:val="28"/>
                            <w:szCs w:val="28"/>
                          </w:rPr>
                          <m:t>]</m:t>
                        </m:r>
                      </m:e>
                      <m:sub>
                        <m:r>
                          <w:rPr>
                            <w:rFonts w:ascii="Cambria Math" w:cs="Times New Roman"/>
                            <w:sz w:val="28"/>
                            <w:szCs w:val="28"/>
                          </w:rPr>
                          <m:t>обм</m:t>
                        </m:r>
                      </m:sub>
                    </m:sSub>
                  </m:num>
                  <m:den>
                    <m:sSub>
                      <m:sSubPr>
                        <m:ctrlPr>
                          <w:rPr>
                            <w:rFonts w:ascii="Cambria Math" w:eastAsiaTheme="minorEastAsia" w:hAnsi="Cambria Math" w:cs="Times New Roman"/>
                            <w:i/>
                            <w:sz w:val="28"/>
                            <w:szCs w:val="28"/>
                            <w:lang w:val="en-US" w:eastAsia="ru-RU"/>
                          </w:rPr>
                        </m:ctrlPr>
                      </m:sSubPr>
                      <m:e>
                        <m:r>
                          <w:rPr>
                            <w:rFonts w:ascii="Cambria Math" w:cs="Times New Roman"/>
                            <w:sz w:val="28"/>
                            <w:szCs w:val="28"/>
                          </w:rPr>
                          <m:t>[</m:t>
                        </m:r>
                        <m:r>
                          <w:rPr>
                            <w:rFonts w:ascii="Cambria Math" w:hAnsi="Cambria Math" w:cs="Times New Roman"/>
                            <w:sz w:val="28"/>
                            <w:szCs w:val="28"/>
                            <w:lang w:val="en-US"/>
                          </w:rPr>
                          <m:t>Me</m:t>
                        </m:r>
                        <m:r>
                          <w:rPr>
                            <w:rFonts w:ascii="Cambria Math" w:cs="Times New Roman"/>
                            <w:sz w:val="28"/>
                            <w:szCs w:val="28"/>
                          </w:rPr>
                          <m:t>]</m:t>
                        </m:r>
                      </m:e>
                      <m:sub>
                        <m:r>
                          <w:rPr>
                            <w:rFonts w:ascii="Cambria Math" w:cs="Times New Roman"/>
                            <w:sz w:val="28"/>
                            <w:szCs w:val="28"/>
                          </w:rPr>
                          <m:t>почва</m:t>
                        </m:r>
                      </m:sub>
                    </m:sSub>
                    <m:sSub>
                      <m:sSubPr>
                        <m:ctrlPr>
                          <w:rPr>
                            <w:rFonts w:ascii="Cambria Math" w:eastAsiaTheme="minorEastAsia" w:hAnsi="Cambria Math" w:cs="Times New Roman"/>
                            <w:i/>
                            <w:sz w:val="28"/>
                            <w:szCs w:val="28"/>
                            <w:lang w:val="en-US" w:eastAsia="ru-RU"/>
                          </w:rPr>
                        </m:ctrlPr>
                      </m:sSubPr>
                      <m:e>
                        <m:r>
                          <w:rPr>
                            <w:rFonts w:ascii="Cambria Math" w:cs="Times New Roman"/>
                            <w:sz w:val="28"/>
                            <w:szCs w:val="28"/>
                          </w:rPr>
                          <m:t>[</m:t>
                        </m:r>
                        <m:r>
                          <w:rPr>
                            <w:rFonts w:ascii="Cambria Math" w:hAnsi="Cambria Math" w:cs="Times New Roman"/>
                            <w:sz w:val="28"/>
                            <w:szCs w:val="28"/>
                          </w:rPr>
                          <m:t>Ca</m:t>
                        </m:r>
                        <m:r>
                          <w:rPr>
                            <w:rFonts w:ascii="Cambria Math" w:cs="Times New Roman"/>
                            <w:sz w:val="28"/>
                            <w:szCs w:val="28"/>
                          </w:rPr>
                          <m:t>]</m:t>
                        </m:r>
                      </m:e>
                      <m:sub>
                        <m:r>
                          <w:rPr>
                            <w:rFonts w:ascii="Cambria Math" w:cs="Times New Roman"/>
                            <w:sz w:val="28"/>
                            <w:szCs w:val="28"/>
                          </w:rPr>
                          <m:t>обм</m:t>
                        </m:r>
                      </m:sub>
                    </m:sSub>
                  </m:den>
                </m:f>
                <m:r>
                  <w:rPr>
                    <w:rFonts w:ascii="Cambria Math" w:cs="Times New Roman"/>
                    <w:sz w:val="28"/>
                    <w:szCs w:val="28"/>
                  </w:rPr>
                  <m:t>=</m:t>
                </m:r>
                <m:r>
                  <w:rPr>
                    <w:rFonts w:ascii="Cambria Math" w:hAnsi="Cambria Math" w:cs="Times New Roman"/>
                    <w:sz w:val="28"/>
                    <w:szCs w:val="28"/>
                    <w:lang w:val="en-US"/>
                  </w:rPr>
                  <m:t>k</m:t>
                </m:r>
                <m:f>
                  <m:fPr>
                    <m:ctrlPr>
                      <w:rPr>
                        <w:rFonts w:ascii="Cambria Math" w:eastAsiaTheme="minorEastAsia" w:hAnsi="Cambria Math" w:cs="Times New Roman"/>
                        <w:i/>
                        <w:sz w:val="28"/>
                        <w:szCs w:val="28"/>
                        <w:lang w:val="en-US" w:eastAsia="ru-RU"/>
                      </w:rPr>
                    </m:ctrlPr>
                  </m:fPr>
                  <m:num>
                    <m:sSubSup>
                      <m:sSubSupPr>
                        <m:ctrlPr>
                          <w:rPr>
                            <w:rFonts w:ascii="Cambria Math" w:eastAsiaTheme="minorEastAsia" w:hAnsi="Cambria Math" w:cs="Times New Roman"/>
                            <w:i/>
                            <w:sz w:val="28"/>
                            <w:szCs w:val="28"/>
                            <w:lang w:val="en-US" w:eastAsia="ru-RU"/>
                          </w:rPr>
                        </m:ctrlPr>
                      </m:sSubSupPr>
                      <m:e>
                        <m:r>
                          <w:rPr>
                            <w:rFonts w:ascii="Cambria Math" w:hAnsi="Cambria Math" w:cs="Times New Roman"/>
                            <w:sz w:val="28"/>
                            <w:szCs w:val="28"/>
                            <w:lang w:val="en-US"/>
                          </w:rPr>
                          <m:t>K</m:t>
                        </m:r>
                      </m:e>
                      <m:sub>
                        <m:r>
                          <w:rPr>
                            <w:rFonts w:asci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Me</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Ca</m:t>
                        </m:r>
                        <m:r>
                          <w:rPr>
                            <w:rFonts w:ascii="Cambria Math" w:cs="Times New Roman"/>
                            <w:sz w:val="28"/>
                            <w:szCs w:val="28"/>
                          </w:rPr>
                          <m:t>)</m:t>
                        </m:r>
                      </m:sub>
                      <m:sup>
                        <m:r>
                          <w:rPr>
                            <w:rFonts w:ascii="Cambria Math" w:hAnsi="Cambria Math" w:cs="Times New Roman"/>
                            <w:sz w:val="28"/>
                            <w:szCs w:val="28"/>
                            <w:lang w:val="en-US"/>
                          </w:rPr>
                          <m:t>K</m:t>
                        </m:r>
                      </m:sup>
                    </m:sSubSup>
                  </m:num>
                  <m:den>
                    <m:sSubSup>
                      <m:sSubSupPr>
                        <m:ctrlPr>
                          <w:rPr>
                            <w:rFonts w:ascii="Cambria Math" w:eastAsiaTheme="minorEastAsia" w:hAnsi="Cambria Math" w:cs="Times New Roman"/>
                            <w:i/>
                            <w:sz w:val="28"/>
                            <w:szCs w:val="28"/>
                            <w:lang w:val="en-US" w:eastAsia="ru-RU"/>
                          </w:rPr>
                        </m:ctrlPr>
                      </m:sSubSupPr>
                      <m:e>
                        <m:r>
                          <w:rPr>
                            <w:rFonts w:ascii="Cambria Math" w:hAnsi="Cambria Math" w:cs="Times New Roman"/>
                            <w:sz w:val="28"/>
                            <w:szCs w:val="28"/>
                            <w:lang w:val="en-US"/>
                          </w:rPr>
                          <m:t>K</m:t>
                        </m:r>
                      </m:e>
                      <m:sub>
                        <m:r>
                          <w:rPr>
                            <w:rFonts w:asci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Me</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Ca</m:t>
                        </m:r>
                        <m:r>
                          <w:rPr>
                            <w:rFonts w:ascii="Cambria Math" w:cs="Times New Roman"/>
                            <w:sz w:val="28"/>
                            <w:szCs w:val="28"/>
                          </w:rPr>
                          <m:t>)</m:t>
                        </m:r>
                      </m:sub>
                      <m:sup>
                        <m:r>
                          <w:rPr>
                            <w:rFonts w:ascii="Cambria Math" w:cs="Times New Roman"/>
                            <w:sz w:val="28"/>
                            <w:szCs w:val="28"/>
                          </w:rPr>
                          <m:t>П</m:t>
                        </m:r>
                      </m:sup>
                    </m:sSubSup>
                  </m:den>
                </m:f>
                <m:f>
                  <m:fPr>
                    <m:ctrlPr>
                      <w:rPr>
                        <w:rFonts w:ascii="Cambria Math" w:eastAsiaTheme="minorEastAsia" w:hAnsi="Cambria Math" w:cs="Times New Roman"/>
                        <w:i/>
                        <w:sz w:val="28"/>
                        <w:szCs w:val="28"/>
                        <w:lang w:val="en-US" w:eastAsia="ru-RU"/>
                      </w:rPr>
                    </m:ctrlPr>
                  </m:fPr>
                  <m:num>
                    <m:sSub>
                      <m:sSubPr>
                        <m:ctrlPr>
                          <w:rPr>
                            <w:rFonts w:ascii="Cambria Math" w:eastAsiaTheme="minorEastAsia" w:hAnsi="Cambria Math" w:cs="Times New Roman"/>
                            <w:i/>
                            <w:sz w:val="28"/>
                            <w:szCs w:val="28"/>
                            <w:lang w:val="en-US" w:eastAsia="ru-RU"/>
                          </w:rPr>
                        </m:ctrlPr>
                      </m:sSubPr>
                      <m:e>
                        <m:r>
                          <w:rPr>
                            <w:rFonts w:ascii="Cambria Math" w:eastAsiaTheme="minorEastAsia" w:hAnsi="Cambria Math" w:cs="Times New Roman"/>
                            <w:sz w:val="28"/>
                            <w:szCs w:val="28"/>
                            <w:lang w:val="en-US" w:eastAsia="ru-RU"/>
                          </w:rPr>
                          <m:t>α</m:t>
                        </m:r>
                      </m:e>
                      <m:sub>
                        <m:sSup>
                          <m:sSupPr>
                            <m:ctrlPr>
                              <w:rPr>
                                <w:rFonts w:ascii="Cambria Math" w:hAnsi="Cambria Math" w:cs="Times New Roman"/>
                                <w:i/>
                                <w:sz w:val="28"/>
                                <w:szCs w:val="28"/>
                              </w:rPr>
                            </m:ctrlPr>
                          </m:sSupPr>
                          <m:e>
                            <m:r>
                              <w:rPr>
                                <w:rFonts w:ascii="Cambria Math" w:hAnsi="Cambria Math" w:cs="Times New Roman"/>
                                <w:sz w:val="28"/>
                                <w:szCs w:val="28"/>
                              </w:rPr>
                              <m:t>Me</m:t>
                            </m:r>
                          </m:e>
                          <m:sup>
                            <m:r>
                              <w:rPr>
                                <w:rFonts w:ascii="Cambria Math" w:hAnsi="Cambria Math" w:cs="Times New Roman"/>
                                <w:sz w:val="28"/>
                                <w:szCs w:val="28"/>
                              </w:rPr>
                              <m:t>2+</m:t>
                            </m:r>
                          </m:sup>
                        </m:sSup>
                      </m:sub>
                    </m:sSub>
                  </m:num>
                  <m:den>
                    <m:sSub>
                      <m:sSubPr>
                        <m:ctrlPr>
                          <w:rPr>
                            <w:rFonts w:ascii="Cambria Math" w:eastAsiaTheme="minorEastAsia" w:hAnsi="Cambria Math" w:cs="Times New Roman"/>
                            <w:i/>
                            <w:sz w:val="28"/>
                            <w:szCs w:val="28"/>
                            <w:lang w:eastAsia="ru-RU"/>
                          </w:rPr>
                        </m:ctrlPr>
                      </m:sSubPr>
                      <m:e>
                        <m:r>
                          <w:rPr>
                            <w:rFonts w:ascii="Cambria Math" w:cs="Times New Roman"/>
                            <w:sz w:val="28"/>
                            <w:szCs w:val="28"/>
                          </w:rPr>
                          <m:t>[</m:t>
                        </m:r>
                        <m:r>
                          <w:rPr>
                            <w:rFonts w:ascii="Cambria Math" w:hAnsi="Cambria Math" w:cs="Times New Roman"/>
                            <w:sz w:val="28"/>
                            <w:szCs w:val="28"/>
                          </w:rPr>
                          <m:t>Ca</m:t>
                        </m:r>
                        <m:r>
                          <w:rPr>
                            <w:rFonts w:ascii="Cambria Math" w:cs="Times New Roman"/>
                            <w:sz w:val="28"/>
                            <w:szCs w:val="28"/>
                          </w:rPr>
                          <m:t>]</m:t>
                        </m:r>
                      </m:e>
                      <m:sub>
                        <m:r>
                          <w:rPr>
                            <w:rFonts w:ascii="Cambria Math" w:cs="Times New Roman"/>
                            <w:sz w:val="28"/>
                            <w:szCs w:val="28"/>
                          </w:rPr>
                          <m:t>обм</m:t>
                        </m:r>
                      </m:sub>
                    </m:sSub>
                  </m:den>
                </m:f>
              </m:oMath>
            </m:oMathPara>
          </w:p>
        </w:tc>
        <w:tc>
          <w:tcPr>
            <w:tcW w:w="702" w:type="dxa"/>
            <w:vAlign w:val="center"/>
          </w:tcPr>
          <w:p w14:paraId="3EEE7418" w14:textId="69E42C37" w:rsidR="001F01B8" w:rsidRDefault="001F01B8" w:rsidP="00CB0526">
            <w:pPr>
              <w:ind w:firstLine="0"/>
              <w:jc w:val="center"/>
              <w:rPr>
                <w:rFonts w:cs="Times New Roman"/>
                <w:szCs w:val="24"/>
              </w:rPr>
            </w:pPr>
            <w:r>
              <w:rPr>
                <w:rFonts w:cs="Times New Roman"/>
                <w:szCs w:val="24"/>
              </w:rPr>
              <w:t>(8),</w:t>
            </w:r>
          </w:p>
        </w:tc>
      </w:tr>
    </w:tbl>
    <w:p w14:paraId="3F0F19CD" w14:textId="5F4349DD" w:rsidR="001F01B8" w:rsidRDefault="001F01B8" w:rsidP="001F01B8">
      <w:pPr>
        <w:pStyle w:val="af2"/>
        <w:spacing w:after="0" w:line="276" w:lineRule="auto"/>
        <w:ind w:left="0"/>
        <w:jc w:val="both"/>
        <w:rPr>
          <w:rFonts w:ascii="Times New Roman" w:hAnsi="Times New Roman" w:cs="Times New Roman"/>
          <w:sz w:val="24"/>
          <w:szCs w:val="24"/>
        </w:rPr>
      </w:pPr>
      <w:r w:rsidRPr="005A7403">
        <w:rPr>
          <w:rFonts w:ascii="Times New Roman" w:hAnsi="Times New Roman" w:cs="Times New Roman"/>
          <w:sz w:val="24"/>
          <w:szCs w:val="24"/>
        </w:rPr>
        <w:t>где</w:t>
      </w:r>
      <w:r>
        <w:rPr>
          <w:rFonts w:ascii="Times New Roman" w:hAnsi="Times New Roman" w:cs="Times New Roman"/>
          <w:sz w:val="24"/>
          <w:szCs w:val="24"/>
        </w:rPr>
        <w:t xml:space="preserve"> </w:t>
      </w:r>
      <m:oMath>
        <m:sSub>
          <m:sSubPr>
            <m:ctrlPr>
              <w:rPr>
                <w:rFonts w:ascii="Cambria Math" w:eastAsiaTheme="minorEastAsia" w:hAnsi="Times New Roman" w:cs="Times New Roman"/>
                <w:i/>
                <w:sz w:val="24"/>
                <w:szCs w:val="24"/>
                <w:lang w:val="en-US" w:eastAsia="ru-RU"/>
              </w:rPr>
            </m:ctrlPr>
          </m:sSubPr>
          <m:e>
            <m:r>
              <w:rPr>
                <w:rFonts w:ascii="Cambria Math" w:eastAsiaTheme="minorEastAsia" w:hAnsi="Cambria Math" w:cs="Times New Roman"/>
                <w:sz w:val="24"/>
                <w:szCs w:val="24"/>
                <w:lang w:val="en-US" w:eastAsia="ru-RU"/>
              </w:rPr>
              <m:t>α</m:t>
            </m:r>
          </m:e>
          <m:sub>
            <m:sSup>
              <m:sSupPr>
                <m:ctrlPr>
                  <w:rPr>
                    <w:rFonts w:ascii="Cambria Math" w:hAnsi="Cambria Math" w:cs="Times New Roman"/>
                    <w:i/>
                    <w:sz w:val="24"/>
                    <w:szCs w:val="24"/>
                  </w:rPr>
                </m:ctrlPr>
              </m:sSupPr>
              <m:e>
                <m:r>
                  <w:rPr>
                    <w:rFonts w:ascii="Cambria Math" w:hAnsi="Cambria Math" w:cs="Times New Roman"/>
                    <w:sz w:val="24"/>
                    <w:szCs w:val="24"/>
                  </w:rPr>
                  <m:t>Me</m:t>
                </m:r>
              </m:e>
              <m:sup>
                <m:r>
                  <w:rPr>
                    <w:rFonts w:ascii="Cambria Math" w:hAnsi="Cambria Math" w:cs="Times New Roman"/>
                    <w:sz w:val="24"/>
                    <w:szCs w:val="24"/>
                  </w:rPr>
                  <m:t>2+</m:t>
                </m:r>
              </m:sup>
            </m:sSup>
          </m:sub>
        </m:sSub>
      </m:oMath>
      <w:r w:rsidRPr="005A7403">
        <w:rPr>
          <w:rFonts w:ascii="Times New Roman" w:hAnsi="Times New Roman" w:cs="Times New Roman"/>
          <w:sz w:val="24"/>
          <w:szCs w:val="24"/>
        </w:rPr>
        <w:t xml:space="preserve"> </w:t>
      </w:r>
      <w:r>
        <w:rPr>
          <w:rFonts w:ascii="Times New Roman" w:hAnsi="Times New Roman" w:cs="Times New Roman"/>
          <w:sz w:val="24"/>
          <w:szCs w:val="24"/>
        </w:rPr>
        <w:t xml:space="preserve">- доля обменной формы Ме в почве; </w:t>
      </w:r>
      <w:r w:rsidRPr="005A7403">
        <w:rPr>
          <w:rFonts w:ascii="Times New Roman" w:hAnsi="Times New Roman" w:cs="Times New Roman"/>
          <w:i/>
          <w:iCs/>
          <w:sz w:val="24"/>
          <w:szCs w:val="24"/>
        </w:rPr>
        <w:t>k</w:t>
      </w:r>
      <w:r w:rsidRPr="005A7403">
        <w:rPr>
          <w:rFonts w:ascii="Times New Roman" w:hAnsi="Times New Roman" w:cs="Times New Roman"/>
          <w:sz w:val="24"/>
          <w:szCs w:val="24"/>
        </w:rPr>
        <w:t>-коэффициент пропорциональности между Ме</w:t>
      </w:r>
      <w:r w:rsidRPr="005A7403">
        <w:rPr>
          <w:rFonts w:ascii="Times New Roman" w:hAnsi="Times New Roman" w:cs="Times New Roman"/>
          <w:sz w:val="24"/>
          <w:szCs w:val="24"/>
          <w:vertAlign w:val="superscript"/>
        </w:rPr>
        <w:t>2+</w:t>
      </w:r>
      <w:r w:rsidRPr="005A7403">
        <w:rPr>
          <w:rFonts w:ascii="Times New Roman" w:hAnsi="Times New Roman" w:cs="Times New Roman"/>
          <w:sz w:val="24"/>
          <w:szCs w:val="24"/>
        </w:rPr>
        <w:t>, поглощенным растением, и его долей в корневом обменном комплексе, характеризующий эффективность переноса Ме</w:t>
      </w:r>
      <w:r w:rsidRPr="005A7403">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5A7403">
        <w:rPr>
          <w:rFonts w:ascii="Times New Roman" w:hAnsi="Times New Roman" w:cs="Times New Roman"/>
          <w:sz w:val="24"/>
          <w:szCs w:val="24"/>
        </w:rPr>
        <w:t xml:space="preserve">с поверхности корня в растение. </w:t>
      </w:r>
      <m:oMath>
        <m:sSubSup>
          <m:sSubSupPr>
            <m:ctrlPr>
              <w:rPr>
                <w:rFonts w:ascii="Cambria Math" w:eastAsiaTheme="minorEastAsia" w:hAnsi="Times New Roman" w:cs="Times New Roman"/>
                <w:i/>
                <w:sz w:val="24"/>
                <w:szCs w:val="24"/>
                <w:lang w:val="en-US" w:eastAsia="ru-RU"/>
              </w:rPr>
            </m:ctrlPr>
          </m:sSubSupPr>
          <m:e>
            <m:r>
              <w:rPr>
                <w:rFonts w:ascii="Cambria Math" w:hAnsi="Cambria Math" w:cs="Times New Roman"/>
                <w:sz w:val="24"/>
                <w:szCs w:val="24"/>
                <w:lang w:val="en-US"/>
              </w:rPr>
              <m:t>K</m:t>
            </m:r>
          </m:e>
          <m:sub>
            <m:r>
              <w:rPr>
                <w:rFonts w:ascii="Cambria Math" w:hAnsi="Times New Roman"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Me</m:t>
                </m:r>
              </m:e>
              <m:sup>
                <m:r>
                  <w:rPr>
                    <w:rFonts w:ascii="Cambria Math" w:hAnsi="Cambria Math" w:cs="Times New Roman"/>
                    <w:sz w:val="24"/>
                    <w:szCs w:val="24"/>
                  </w:rPr>
                  <m:t>2+</m:t>
                </m:r>
              </m:sup>
            </m:sSup>
            <m:r>
              <w:rPr>
                <w:rFonts w:ascii="Cambria Math" w:hAnsi="Cambria Math" w:cs="Times New Roman"/>
                <w:sz w:val="24"/>
                <w:szCs w:val="24"/>
              </w:rPr>
              <m:t>/</m:t>
            </m:r>
            <m:r>
              <w:rPr>
                <w:rFonts w:ascii="Cambria Math" w:hAnsi="Cambria Math" w:cs="Times New Roman"/>
                <w:sz w:val="24"/>
                <w:szCs w:val="24"/>
                <w:lang w:val="en-US"/>
              </w:rPr>
              <m:t>Ca</m:t>
            </m:r>
            <m:r>
              <w:rPr>
                <w:rFonts w:ascii="Cambria Math" w:hAnsi="Times New Roman" w:cs="Times New Roman"/>
                <w:sz w:val="24"/>
                <w:szCs w:val="24"/>
              </w:rPr>
              <m:t>)</m:t>
            </m:r>
          </m:sub>
          <m:sup>
            <m:r>
              <w:rPr>
                <w:rFonts w:ascii="Cambria Math" w:hAnsi="Cambria Math" w:cs="Times New Roman"/>
                <w:sz w:val="24"/>
                <w:szCs w:val="24"/>
                <w:lang w:val="en-US"/>
              </w:rPr>
              <m:t>K</m:t>
            </m:r>
          </m:sup>
        </m:sSubSup>
        <m:r>
          <w:rPr>
            <w:rFonts w:ascii="Cambria Math" w:eastAsiaTheme="minorEastAsia" w:hAnsi="Times New Roman" w:cs="Times New Roman"/>
            <w:sz w:val="24"/>
            <w:szCs w:val="24"/>
            <w:lang w:eastAsia="ru-RU"/>
          </w:rPr>
          <m:t xml:space="preserve"> </m:t>
        </m:r>
      </m:oMath>
      <w:r w:rsidRPr="005A7403">
        <w:rPr>
          <w:rFonts w:ascii="Times New Roman" w:hAnsi="Times New Roman" w:cs="Times New Roman"/>
          <w:sz w:val="24"/>
          <w:szCs w:val="24"/>
        </w:rPr>
        <w:t xml:space="preserve">определяется составом веществ, составляющих матрикс клеточных стенок, и зависит от вида растения. </w:t>
      </w:r>
      <m:oMath>
        <m:sSubSup>
          <m:sSubSupPr>
            <m:ctrlPr>
              <w:rPr>
                <w:rFonts w:ascii="Cambria Math" w:eastAsiaTheme="minorEastAsia" w:hAnsi="Cambria Math" w:cs="Times New Roman"/>
                <w:i/>
                <w:sz w:val="24"/>
                <w:szCs w:val="24"/>
                <w:lang w:val="en-US" w:eastAsia="ru-RU"/>
              </w:rPr>
            </m:ctrlPr>
          </m:sSubSupPr>
          <m:e>
            <m:r>
              <w:rPr>
                <w:rFonts w:ascii="Cambria Math" w:hAnsi="Cambria Math" w:cs="Times New Roman"/>
                <w:sz w:val="24"/>
                <w:szCs w:val="24"/>
                <w:lang w:val="en-US"/>
              </w:rPr>
              <m:t>K</m:t>
            </m:r>
          </m:e>
          <m: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Me</m:t>
                </m:r>
              </m:e>
              <m:sup>
                <m:r>
                  <w:rPr>
                    <w:rFonts w:ascii="Cambria Math" w:hAnsi="Cambria Math" w:cs="Times New Roman"/>
                    <w:sz w:val="24"/>
                    <w:szCs w:val="24"/>
                  </w:rPr>
                  <m:t>2+</m:t>
                </m:r>
              </m:sup>
            </m:sSup>
            <m:r>
              <w:rPr>
                <w:rFonts w:ascii="Cambria Math" w:hAnsi="Cambria Math" w:cs="Times New Roman"/>
                <w:sz w:val="24"/>
                <w:szCs w:val="24"/>
              </w:rPr>
              <m:t>/</m:t>
            </m:r>
            <m:r>
              <w:rPr>
                <w:rFonts w:ascii="Cambria Math" w:hAnsi="Cambria Math" w:cs="Times New Roman"/>
                <w:sz w:val="24"/>
                <w:szCs w:val="24"/>
                <w:lang w:val="en-US"/>
              </w:rPr>
              <m:t>Ca</m:t>
            </m:r>
            <m:r>
              <w:rPr>
                <w:rFonts w:ascii="Cambria Math" w:hAnsi="Cambria Math" w:cs="Times New Roman"/>
                <w:sz w:val="24"/>
                <w:szCs w:val="24"/>
              </w:rPr>
              <m:t>)</m:t>
            </m:r>
          </m:sub>
          <m:sup>
            <m:r>
              <w:rPr>
                <w:rFonts w:ascii="Cambria Math" w:hAnsi="Cambria Math" w:cs="Times New Roman"/>
                <w:sz w:val="24"/>
                <w:szCs w:val="24"/>
              </w:rPr>
              <m:t>П</m:t>
            </m:r>
          </m:sup>
        </m:sSubSup>
        <m:r>
          <w:rPr>
            <w:rFonts w:ascii="Cambria Math" w:eastAsiaTheme="minorEastAsia" w:hAnsi="Cambria Math" w:cs="Times New Roman"/>
            <w:sz w:val="24"/>
            <w:szCs w:val="24"/>
            <w:lang w:eastAsia="ru-RU"/>
          </w:rPr>
          <m:t xml:space="preserve"> </m:t>
        </m:r>
      </m:oMath>
      <w:r w:rsidRPr="005A7403">
        <w:rPr>
          <w:rFonts w:ascii="Times New Roman" w:hAnsi="Times New Roman" w:cs="Times New Roman"/>
          <w:sz w:val="24"/>
          <w:szCs w:val="24"/>
        </w:rPr>
        <w:t xml:space="preserve">является характеристикой почв. Упростив выражение </w:t>
      </w:r>
      <w:r>
        <w:rPr>
          <w:rFonts w:ascii="Times New Roman" w:hAnsi="Times New Roman" w:cs="Times New Roman"/>
          <w:sz w:val="24"/>
          <w:szCs w:val="24"/>
        </w:rPr>
        <w:t>8</w:t>
      </w:r>
      <w:r w:rsidRPr="005A7403">
        <w:rPr>
          <w:rFonts w:ascii="Times New Roman" w:hAnsi="Times New Roman" w:cs="Times New Roman"/>
          <w:sz w:val="24"/>
          <w:szCs w:val="24"/>
        </w:rPr>
        <w:t xml:space="preserve">, можно записать, что коэффициент накопления </w:t>
      </w:r>
      <w:r>
        <w:rPr>
          <w:rFonts w:ascii="Times New Roman" w:hAnsi="Times New Roman" w:cs="Times New Roman"/>
          <w:sz w:val="24"/>
          <w:szCs w:val="24"/>
        </w:rPr>
        <w:t>Ме</w:t>
      </w:r>
      <w:r w:rsidRPr="005A7403">
        <w:rPr>
          <w:rFonts w:ascii="Times New Roman" w:hAnsi="Times New Roman" w:cs="Times New Roman"/>
          <w:sz w:val="24"/>
          <w:szCs w:val="24"/>
        </w:rPr>
        <w:t xml:space="preserve"> в растении является линейной функцией параметра биологической доступности</w:t>
      </w:r>
      <w:r>
        <w:rPr>
          <w:rFonts w:ascii="Times New Roman" w:hAnsi="Times New Roman" w:cs="Times New Roman"/>
          <w:sz w:val="24"/>
          <w:szCs w:val="24"/>
        </w:rPr>
        <w:t xml:space="preserve"> А:</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1F01B8" w14:paraId="6C456345" w14:textId="77777777" w:rsidTr="00CB0526">
        <w:tc>
          <w:tcPr>
            <w:tcW w:w="8926" w:type="dxa"/>
            <w:vAlign w:val="center"/>
          </w:tcPr>
          <w:p w14:paraId="3B9F31E7" w14:textId="1B1E6211" w:rsidR="001F01B8" w:rsidRDefault="001F01B8" w:rsidP="00CB0526">
            <w:pPr>
              <w:ind w:firstLine="0"/>
              <w:jc w:val="center"/>
              <w:rPr>
                <w:rFonts w:cs="Times New Roman"/>
                <w:szCs w:val="24"/>
              </w:rPr>
            </w:pPr>
            <w:r w:rsidRPr="005A7403">
              <w:rPr>
                <w:rFonts w:cs="Times New Roman"/>
                <w:szCs w:val="24"/>
              </w:rPr>
              <w:t>К</w:t>
            </w:r>
            <w:r>
              <w:rPr>
                <w:rFonts w:cs="Times New Roman"/>
                <w:szCs w:val="24"/>
              </w:rPr>
              <w:t>БП</w:t>
            </w:r>
            <w:r w:rsidRPr="005A7403">
              <w:rPr>
                <w:rFonts w:cs="Times New Roman"/>
                <w:szCs w:val="24"/>
              </w:rPr>
              <w:t xml:space="preserve"> (</w:t>
            </w:r>
            <w:r w:rsidRPr="005A7403">
              <w:rPr>
                <w:rFonts w:cs="Times New Roman"/>
                <w:szCs w:val="24"/>
                <w:lang w:val="en-US"/>
              </w:rPr>
              <w:t>Me</w:t>
            </w:r>
            <w:r w:rsidRPr="005A7403">
              <w:rPr>
                <w:rFonts w:cs="Times New Roman"/>
                <w:szCs w:val="24"/>
                <w:vertAlign w:val="superscript"/>
              </w:rPr>
              <w:t>2+</w:t>
            </w:r>
            <w:r w:rsidRPr="005A7403">
              <w:rPr>
                <w:rFonts w:cs="Times New Roman"/>
                <w:szCs w:val="24"/>
              </w:rPr>
              <w:t xml:space="preserve">) = </w:t>
            </w:r>
            <w:r w:rsidRPr="005A7403">
              <w:rPr>
                <w:rFonts w:cs="Times New Roman"/>
                <w:szCs w:val="24"/>
                <w:lang w:val="en-US"/>
              </w:rPr>
              <w:t>b</w:t>
            </w:r>
            <w:r>
              <w:rPr>
                <w:rFonts w:cs="Times New Roman"/>
                <w:szCs w:val="24"/>
              </w:rPr>
              <w:t xml:space="preserve"> · А</w:t>
            </w:r>
          </w:p>
        </w:tc>
        <w:tc>
          <w:tcPr>
            <w:tcW w:w="702" w:type="dxa"/>
            <w:vAlign w:val="center"/>
          </w:tcPr>
          <w:p w14:paraId="654A3E50" w14:textId="7E9B3206" w:rsidR="001F01B8" w:rsidRDefault="001F01B8" w:rsidP="00CB0526">
            <w:pPr>
              <w:ind w:firstLine="0"/>
              <w:jc w:val="center"/>
              <w:rPr>
                <w:rFonts w:cs="Times New Roman"/>
                <w:szCs w:val="24"/>
              </w:rPr>
            </w:pPr>
            <w:r>
              <w:rPr>
                <w:rFonts w:cs="Times New Roman"/>
                <w:szCs w:val="24"/>
              </w:rPr>
              <w:t>(9),</w:t>
            </w:r>
          </w:p>
        </w:tc>
      </w:tr>
    </w:tbl>
    <w:p w14:paraId="0C4437E2" w14:textId="77777777" w:rsidR="001F01B8" w:rsidRDefault="001F01B8" w:rsidP="001F01B8">
      <w:pPr>
        <w:ind w:firstLine="0"/>
        <w:rPr>
          <w:rFonts w:cs="Times New Roman"/>
          <w:szCs w:val="24"/>
        </w:rPr>
      </w:pPr>
      <w:r w:rsidRPr="005A7403">
        <w:rPr>
          <w:rFonts w:cs="Times New Roman"/>
          <w:szCs w:val="24"/>
        </w:rPr>
        <w:t xml:space="preserve">где </w:t>
      </w:r>
      <w:r w:rsidRPr="005A7403">
        <w:rPr>
          <w:rFonts w:cs="Times New Roman"/>
          <w:szCs w:val="24"/>
          <w:lang w:val="en-US"/>
        </w:rPr>
        <w:t>b</w:t>
      </w:r>
      <w:r w:rsidRPr="005A7403">
        <w:rPr>
          <w:rFonts w:cs="Times New Roman"/>
          <w:i/>
          <w:szCs w:val="24"/>
        </w:rPr>
        <w:t xml:space="preserve"> - </w:t>
      </w:r>
      <w:r w:rsidRPr="005A7403">
        <w:rPr>
          <w:rFonts w:cs="Times New Roman"/>
          <w:szCs w:val="24"/>
        </w:rPr>
        <w:t xml:space="preserve">коэффициент пропорциональности, зависящий от биологических особенностей растения и </w:t>
      </w:r>
      <m:oMath>
        <m:sSubSup>
          <m:sSubSupPr>
            <m:ctrlPr>
              <w:rPr>
                <w:rFonts w:ascii="Cambria Math" w:eastAsiaTheme="minorEastAsia" w:hAnsi="Cambria Math" w:cs="Times New Roman"/>
                <w:i/>
                <w:szCs w:val="24"/>
                <w:lang w:val="en-US" w:eastAsia="ru-RU"/>
              </w:rPr>
            </m:ctrlPr>
          </m:sSubSupPr>
          <m:e>
            <m:r>
              <w:rPr>
                <w:rFonts w:ascii="Cambria Math" w:hAnsi="Cambria Math" w:cs="Times New Roman"/>
                <w:szCs w:val="24"/>
                <w:lang w:val="en-US"/>
              </w:rPr>
              <m:t>K</m:t>
            </m:r>
          </m:e>
          <m:sub>
            <m:r>
              <w:rPr>
                <w:rFonts w:asci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Me</m:t>
                </m:r>
              </m:e>
              <m:sup>
                <m:r>
                  <w:rPr>
                    <w:rFonts w:ascii="Cambria Math" w:hAnsi="Cambria Math" w:cs="Times New Roman"/>
                    <w:szCs w:val="24"/>
                  </w:rPr>
                  <m:t>2+</m:t>
                </m:r>
              </m:sup>
            </m:sSup>
            <m:r>
              <w:rPr>
                <w:rFonts w:ascii="Cambria Math" w:hAnsi="Cambria Math" w:cs="Times New Roman"/>
                <w:szCs w:val="24"/>
              </w:rPr>
              <m:t>/</m:t>
            </m:r>
            <m:r>
              <w:rPr>
                <w:rFonts w:ascii="Cambria Math" w:hAnsi="Cambria Math" w:cs="Times New Roman"/>
                <w:szCs w:val="24"/>
                <w:lang w:val="en-US"/>
              </w:rPr>
              <m:t>Ca</m:t>
            </m:r>
            <m:r>
              <w:rPr>
                <w:rFonts w:ascii="Cambria Math" w:cs="Times New Roman"/>
                <w:szCs w:val="24"/>
              </w:rPr>
              <m:t>)</m:t>
            </m:r>
          </m:sub>
          <m:sup>
            <m:r>
              <w:rPr>
                <w:rFonts w:ascii="Cambria Math" w:hAnsi="Cambria Math" w:cs="Times New Roman"/>
                <w:szCs w:val="24"/>
                <w:lang w:val="en-US"/>
              </w:rPr>
              <m:t>K</m:t>
            </m:r>
          </m:sup>
        </m:sSubSup>
      </m:oMath>
      <w:r w:rsidRPr="005A7403">
        <w:rPr>
          <w:rFonts w:cs="Times New Roman"/>
          <w:szCs w:val="24"/>
        </w:rPr>
        <w:t xml:space="preserve"> является составной частью этого множителя; А - параметр биологической доступности </w:t>
      </w:r>
      <w:r>
        <w:rPr>
          <w:rFonts w:cs="Times New Roman"/>
          <w:szCs w:val="24"/>
        </w:rPr>
        <w:t>Ме</w:t>
      </w:r>
      <w:r w:rsidRPr="005A7403">
        <w:rPr>
          <w:rFonts w:cs="Times New Roman"/>
          <w:szCs w:val="24"/>
        </w:rPr>
        <w:t xml:space="preserve"> в почве, выраженный через почвенные характеристики: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33708C" w14:paraId="254BDB7A" w14:textId="77777777" w:rsidTr="00CB0526">
        <w:tc>
          <w:tcPr>
            <w:tcW w:w="8926" w:type="dxa"/>
            <w:vAlign w:val="center"/>
          </w:tcPr>
          <w:p w14:paraId="50533FA8" w14:textId="2DEEC425" w:rsidR="0033708C" w:rsidRDefault="0033708C" w:rsidP="00CB0526">
            <w:pPr>
              <w:ind w:firstLine="0"/>
              <w:jc w:val="center"/>
              <w:rPr>
                <w:rFonts w:cs="Times New Roman"/>
                <w:szCs w:val="24"/>
              </w:rPr>
            </w:pPr>
            <m:oMathPara>
              <m:oMath>
                <m:r>
                  <w:rPr>
                    <w:rFonts w:ascii="Cambria Math" w:hAnsi="Cambria Math" w:cs="Times New Roman"/>
                    <w:sz w:val="30"/>
                    <w:szCs w:val="30"/>
                  </w:rPr>
                  <m:t>A=</m:t>
                </m:r>
                <m:f>
                  <m:fPr>
                    <m:ctrlPr>
                      <w:rPr>
                        <w:rFonts w:ascii="Cambria Math" w:eastAsiaTheme="minorEastAsia" w:hAnsi="Cambria Math" w:cs="Times New Roman"/>
                        <w:i/>
                        <w:sz w:val="30"/>
                        <w:szCs w:val="30"/>
                        <w:lang w:eastAsia="ru-RU"/>
                      </w:rPr>
                    </m:ctrlPr>
                  </m:fPr>
                  <m:num>
                    <m:sSub>
                      <m:sSubPr>
                        <m:ctrlPr>
                          <w:rPr>
                            <w:rFonts w:ascii="Cambria Math" w:hAnsi="Cambria Math" w:cs="Times New Roman"/>
                            <w:b/>
                            <w:i/>
                            <w:sz w:val="30"/>
                            <w:szCs w:val="30"/>
                          </w:rPr>
                        </m:ctrlPr>
                      </m:sSubPr>
                      <m:e>
                        <m:r>
                          <w:rPr>
                            <w:rFonts w:ascii="Cambria Math" w:eastAsiaTheme="minorEastAsia" w:hAnsi="Cambria Math" w:cs="Times New Roman"/>
                            <w:sz w:val="28"/>
                            <w:szCs w:val="28"/>
                            <w:lang w:val="en-US" w:eastAsia="ru-RU"/>
                          </w:rPr>
                          <m:t>α</m:t>
                        </m:r>
                      </m:e>
                      <m:sub>
                        <m:sSup>
                          <m:sSupPr>
                            <m:ctrlPr>
                              <w:rPr>
                                <w:rFonts w:ascii="Cambria Math" w:hAnsi="Cambria Math" w:cs="Times New Roman"/>
                                <w:i/>
                                <w:sz w:val="30"/>
                                <w:szCs w:val="30"/>
                              </w:rPr>
                            </m:ctrlPr>
                          </m:sSupPr>
                          <m:e>
                            <m:r>
                              <w:rPr>
                                <w:rFonts w:ascii="Cambria Math" w:hAnsi="Cambria Math" w:cs="Times New Roman"/>
                                <w:sz w:val="30"/>
                                <w:szCs w:val="30"/>
                              </w:rPr>
                              <m:t>Me</m:t>
                            </m:r>
                          </m:e>
                          <m:sup>
                            <m:r>
                              <w:rPr>
                                <w:rFonts w:ascii="Cambria Math" w:hAnsi="Cambria Math" w:cs="Times New Roman"/>
                                <w:sz w:val="30"/>
                                <w:szCs w:val="30"/>
                              </w:rPr>
                              <m:t>2+</m:t>
                            </m:r>
                          </m:sup>
                        </m:sSup>
                      </m:sub>
                    </m:sSub>
                  </m:num>
                  <m:den>
                    <m:sSubSup>
                      <m:sSubSupPr>
                        <m:ctrlPr>
                          <w:rPr>
                            <w:rFonts w:ascii="Cambria Math" w:eastAsiaTheme="minorEastAsia" w:hAnsi="Cambria Math" w:cs="Times New Roman"/>
                            <w:i/>
                            <w:sz w:val="30"/>
                            <w:szCs w:val="30"/>
                            <w:lang w:val="en-US" w:eastAsia="ru-RU"/>
                          </w:rPr>
                        </m:ctrlPr>
                      </m:sSubSupPr>
                      <m:e>
                        <m:r>
                          <w:rPr>
                            <w:rFonts w:ascii="Cambria Math" w:hAnsi="Cambria Math" w:cs="Times New Roman"/>
                            <w:sz w:val="30"/>
                            <w:szCs w:val="30"/>
                            <w:lang w:val="en-US"/>
                          </w:rPr>
                          <m:t>K</m:t>
                        </m:r>
                      </m:e>
                      <m:sub>
                        <m:r>
                          <w:rPr>
                            <w:rFonts w:ascii="Cambria Math" w:hAnsi="Cambria Math" w:cs="Times New Roman"/>
                            <w:sz w:val="30"/>
                            <w:szCs w:val="30"/>
                          </w:rPr>
                          <m:t>(</m:t>
                        </m:r>
                        <m:sSup>
                          <m:sSupPr>
                            <m:ctrlPr>
                              <w:rPr>
                                <w:rFonts w:ascii="Cambria Math" w:hAnsi="Cambria Math" w:cs="Times New Roman"/>
                                <w:i/>
                                <w:sz w:val="30"/>
                                <w:szCs w:val="30"/>
                              </w:rPr>
                            </m:ctrlPr>
                          </m:sSupPr>
                          <m:e>
                            <m:r>
                              <w:rPr>
                                <w:rFonts w:ascii="Cambria Math" w:hAnsi="Cambria Math" w:cs="Times New Roman"/>
                                <w:sz w:val="30"/>
                                <w:szCs w:val="30"/>
                              </w:rPr>
                              <m:t>Me</m:t>
                            </m:r>
                          </m:e>
                          <m:sup>
                            <m:r>
                              <w:rPr>
                                <w:rFonts w:ascii="Cambria Math" w:hAnsi="Cambria Math" w:cs="Times New Roman"/>
                                <w:sz w:val="30"/>
                                <w:szCs w:val="30"/>
                              </w:rPr>
                              <m:t>2+</m:t>
                            </m:r>
                          </m:sup>
                        </m:sSup>
                        <m:r>
                          <w:rPr>
                            <w:rFonts w:ascii="Cambria Math" w:hAnsi="Cambria Math" w:cs="Times New Roman"/>
                            <w:sz w:val="30"/>
                            <w:szCs w:val="30"/>
                          </w:rPr>
                          <m:t>/</m:t>
                        </m:r>
                        <m:r>
                          <w:rPr>
                            <w:rFonts w:ascii="Cambria Math" w:hAnsi="Cambria Math" w:cs="Times New Roman"/>
                            <w:sz w:val="30"/>
                            <w:szCs w:val="30"/>
                            <w:lang w:val="en-US"/>
                          </w:rPr>
                          <m:t>Ca</m:t>
                        </m:r>
                        <m:r>
                          <w:rPr>
                            <w:rFonts w:ascii="Cambria Math" w:hAnsi="Cambria Math" w:cs="Times New Roman"/>
                            <w:sz w:val="30"/>
                            <w:szCs w:val="30"/>
                          </w:rPr>
                          <m:t>)</m:t>
                        </m:r>
                      </m:sub>
                      <m:sup>
                        <m:r>
                          <w:rPr>
                            <w:rFonts w:ascii="Cambria Math" w:cs="Times New Roman"/>
                            <w:sz w:val="28"/>
                            <w:szCs w:val="28"/>
                          </w:rPr>
                          <m:t>П</m:t>
                        </m:r>
                      </m:sup>
                    </m:sSubSup>
                    <m:sSub>
                      <m:sSubPr>
                        <m:ctrlPr>
                          <w:rPr>
                            <w:rFonts w:ascii="Cambria Math" w:eastAsiaTheme="minorEastAsia" w:hAnsi="Cambria Math" w:cs="Times New Roman"/>
                            <w:i/>
                            <w:sz w:val="30"/>
                            <w:szCs w:val="30"/>
                            <w:lang w:eastAsia="ru-RU"/>
                          </w:rPr>
                        </m:ctrlPr>
                      </m:sSubPr>
                      <m:e>
                        <m:r>
                          <w:rPr>
                            <w:rFonts w:ascii="Cambria Math" w:hAnsi="Cambria Math" w:cs="Times New Roman"/>
                            <w:sz w:val="30"/>
                            <w:szCs w:val="30"/>
                          </w:rPr>
                          <m:t>[Ca]</m:t>
                        </m:r>
                      </m:e>
                      <m:sub>
                        <m:r>
                          <w:rPr>
                            <w:rFonts w:ascii="Cambria Math" w:hAnsi="Cambria Math" w:cs="Times New Roman"/>
                            <w:sz w:val="30"/>
                            <w:szCs w:val="30"/>
                          </w:rPr>
                          <m:t>обм</m:t>
                        </m:r>
                      </m:sub>
                    </m:sSub>
                  </m:den>
                </m:f>
              </m:oMath>
            </m:oMathPara>
          </w:p>
        </w:tc>
        <w:tc>
          <w:tcPr>
            <w:tcW w:w="702" w:type="dxa"/>
            <w:vAlign w:val="center"/>
          </w:tcPr>
          <w:p w14:paraId="24BDED78" w14:textId="101BC975" w:rsidR="0033708C" w:rsidRDefault="0033708C" w:rsidP="00CB0526">
            <w:pPr>
              <w:ind w:firstLine="0"/>
              <w:jc w:val="center"/>
              <w:rPr>
                <w:rFonts w:cs="Times New Roman"/>
                <w:szCs w:val="24"/>
              </w:rPr>
            </w:pPr>
            <w:r>
              <w:rPr>
                <w:rFonts w:cs="Times New Roman"/>
                <w:szCs w:val="24"/>
              </w:rPr>
              <w:t>(10).</w:t>
            </w:r>
          </w:p>
        </w:tc>
      </w:tr>
    </w:tbl>
    <w:p w14:paraId="75042898" w14:textId="77777777" w:rsidR="0033708C" w:rsidRDefault="001F01B8" w:rsidP="0033708C">
      <w:pPr>
        <w:rPr>
          <w:rFonts w:cs="Times New Roman"/>
        </w:rPr>
      </w:pPr>
      <w:r>
        <w:rPr>
          <w:rFonts w:cs="Times New Roman"/>
        </w:rPr>
        <w:t>П</w:t>
      </w:r>
      <w:r w:rsidRPr="004824D0">
        <w:rPr>
          <w:rFonts w:cs="Times New Roman"/>
        </w:rPr>
        <w:t xml:space="preserve">араметр биологической доступности позволяет прогнозировать коэффициент </w:t>
      </w:r>
      <w:r>
        <w:rPr>
          <w:rFonts w:cs="Times New Roman"/>
        </w:rPr>
        <w:t>биологического поглощения</w:t>
      </w:r>
      <w:r w:rsidRPr="004824D0">
        <w:rPr>
          <w:rFonts w:cs="Times New Roman"/>
        </w:rPr>
        <w:t xml:space="preserve"> </w:t>
      </w:r>
      <w:r>
        <w:rPr>
          <w:rFonts w:cs="Times New Roman"/>
          <w:szCs w:val="24"/>
        </w:rPr>
        <w:t>тяжелых металлов</w:t>
      </w:r>
      <w:r>
        <w:rPr>
          <w:rFonts w:cs="Times New Roman"/>
          <w:vertAlign w:val="superscript"/>
        </w:rPr>
        <w:t xml:space="preserve"> </w:t>
      </w:r>
      <w:r w:rsidRPr="004824D0">
        <w:rPr>
          <w:rFonts w:cs="Times New Roman"/>
        </w:rPr>
        <w:t xml:space="preserve">на основе свойств почв. Являясь интегральной характеристикой почв, он может быть использован как инструмент в разработке контрмер, способствующих снижению поступление </w:t>
      </w:r>
      <w:r>
        <w:rPr>
          <w:rFonts w:cs="Times New Roman"/>
        </w:rPr>
        <w:t>токсичного</w:t>
      </w:r>
      <w:r w:rsidRPr="004824D0">
        <w:rPr>
          <w:rFonts w:cs="Times New Roman"/>
        </w:rPr>
        <w:t xml:space="preserve"> металла в пищевую цеп</w:t>
      </w:r>
      <w:r>
        <w:rPr>
          <w:rFonts w:cs="Times New Roman"/>
        </w:rPr>
        <w:t>ь</w:t>
      </w:r>
      <w:r w:rsidRPr="004824D0">
        <w:rPr>
          <w:rFonts w:cs="Times New Roman"/>
        </w:rPr>
        <w:t>.</w:t>
      </w:r>
    </w:p>
    <w:p w14:paraId="3F68E69F" w14:textId="0A40DA52" w:rsidR="001F01B8" w:rsidRPr="0033708C" w:rsidRDefault="001F01B8" w:rsidP="0033708C">
      <w:pPr>
        <w:rPr>
          <w:rFonts w:cs="Times New Roman"/>
          <w:b/>
          <w:bCs/>
        </w:rPr>
      </w:pPr>
      <w:r w:rsidRPr="0033708C">
        <w:rPr>
          <w:rFonts w:cs="Times New Roman"/>
          <w:b/>
          <w:bCs/>
          <w:szCs w:val="24"/>
        </w:rPr>
        <w:t>Литература</w:t>
      </w:r>
    </w:p>
    <w:p w14:paraId="05AB0924" w14:textId="4A464900" w:rsidR="00726F98" w:rsidRDefault="001F01B8" w:rsidP="0033708C">
      <w:pPr>
        <w:rPr>
          <w:rFonts w:cs="Times New Roman"/>
          <w:szCs w:val="24"/>
        </w:rPr>
        <w:sectPr w:rsidR="00726F98" w:rsidSect="004C0894">
          <w:pgSz w:w="11906" w:h="16838"/>
          <w:pgMar w:top="1134" w:right="1134" w:bottom="1134" w:left="1134" w:header="708" w:footer="708" w:gutter="0"/>
          <w:cols w:space="708"/>
          <w:docGrid w:linePitch="360"/>
        </w:sectPr>
      </w:pPr>
      <w:r w:rsidRPr="009418B4">
        <w:rPr>
          <w:rFonts w:cs="Times New Roman"/>
          <w:szCs w:val="24"/>
        </w:rPr>
        <w:t>1.</w:t>
      </w:r>
      <w:r w:rsidRPr="00FF4D17">
        <w:rPr>
          <w:rFonts w:cs="Times New Roman"/>
          <w:szCs w:val="24"/>
        </w:rPr>
        <w:t xml:space="preserve"> </w:t>
      </w:r>
      <w:r w:rsidRPr="009418B4">
        <w:rPr>
          <w:rFonts w:cs="Times New Roman"/>
          <w:szCs w:val="24"/>
        </w:rPr>
        <w:t xml:space="preserve">Коноплев А.В., Коноплева И.В. Параметризация перехода </w:t>
      </w:r>
      <w:r w:rsidRPr="009418B4">
        <w:rPr>
          <w:rFonts w:cs="Times New Roman"/>
          <w:szCs w:val="24"/>
          <w:vertAlign w:val="superscript"/>
        </w:rPr>
        <w:t>137</w:t>
      </w:r>
      <w:r w:rsidRPr="009418B4">
        <w:rPr>
          <w:rFonts w:cs="Times New Roman"/>
          <w:szCs w:val="24"/>
        </w:rPr>
        <w:t>Сs из почвы в растения на основе ключевых почвенных характеристик. Радиационная биология. Радиоэкология</w:t>
      </w:r>
      <w:r w:rsidRPr="009418B4">
        <w:rPr>
          <w:rFonts w:cs="Times New Roman"/>
          <w:szCs w:val="24"/>
          <w:lang w:val="en-US"/>
        </w:rPr>
        <w:t xml:space="preserve">. </w:t>
      </w:r>
      <w:r>
        <w:rPr>
          <w:rFonts w:cs="Times New Roman"/>
          <w:szCs w:val="24"/>
          <w:lang w:val="en-US"/>
        </w:rPr>
        <w:t>- 1999</w:t>
      </w:r>
      <w:r>
        <w:rPr>
          <w:rFonts w:cs="Times New Roman"/>
          <w:szCs w:val="24"/>
        </w:rPr>
        <w:t>.</w:t>
      </w:r>
      <w:r w:rsidR="008734B6">
        <w:rPr>
          <w:rFonts w:cs="Times New Roman"/>
          <w:szCs w:val="24"/>
          <w:lang w:val="en-US"/>
        </w:rPr>
        <w:t xml:space="preserve"> </w:t>
      </w:r>
      <w:r>
        <w:rPr>
          <w:rFonts w:cs="Times New Roman"/>
          <w:szCs w:val="24"/>
          <w:lang w:val="en-US"/>
        </w:rPr>
        <w:t>T</w:t>
      </w:r>
      <w:r w:rsidRPr="009418B4">
        <w:rPr>
          <w:rFonts w:cs="Times New Roman"/>
          <w:szCs w:val="24"/>
          <w:lang w:val="en-US"/>
        </w:rPr>
        <w:t>. 39</w:t>
      </w:r>
      <w:r>
        <w:rPr>
          <w:rFonts w:cs="Times New Roman"/>
          <w:szCs w:val="24"/>
        </w:rPr>
        <w:t>. №</w:t>
      </w:r>
      <w:r>
        <w:rPr>
          <w:rFonts w:cs="Times New Roman"/>
          <w:szCs w:val="24"/>
          <w:lang w:val="en-US"/>
        </w:rPr>
        <w:t xml:space="preserve"> 4.</w:t>
      </w:r>
      <w:r>
        <w:rPr>
          <w:rFonts w:cs="Times New Roman"/>
          <w:szCs w:val="24"/>
        </w:rPr>
        <w:t xml:space="preserve"> С</w:t>
      </w:r>
      <w:r w:rsidRPr="009418B4">
        <w:rPr>
          <w:rFonts w:cs="Times New Roman"/>
          <w:szCs w:val="24"/>
          <w:lang w:val="en-US"/>
        </w:rPr>
        <w:t>. 455-461</w:t>
      </w:r>
      <w:r w:rsidR="0033708C">
        <w:rPr>
          <w:rFonts w:cs="Times New Roman"/>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26F98" w:rsidRPr="00CD541D" w14:paraId="12788823" w14:textId="77777777" w:rsidTr="00CB0526">
        <w:tc>
          <w:tcPr>
            <w:tcW w:w="9628" w:type="dxa"/>
          </w:tcPr>
          <w:p w14:paraId="0D8A6CB1" w14:textId="7B122278" w:rsidR="00726F98" w:rsidRPr="00DA6A29" w:rsidRDefault="00DA6A29" w:rsidP="00DA6A29">
            <w:pPr>
              <w:pStyle w:val="1"/>
              <w:outlineLvl w:val="0"/>
            </w:pPr>
            <w:bookmarkStart w:id="50" w:name="_Toc229643486"/>
            <w:bookmarkStart w:id="51" w:name="_Toc229747521"/>
            <w:r w:rsidRPr="00DA6A29">
              <w:lastRenderedPageBreak/>
              <w:t>Биогеохимия – наука будущего</w:t>
            </w:r>
            <w:bookmarkEnd w:id="50"/>
            <w:bookmarkEnd w:id="51"/>
          </w:p>
        </w:tc>
      </w:tr>
      <w:tr w:rsidR="00726F98" w:rsidRPr="00110C80" w14:paraId="11394856" w14:textId="77777777" w:rsidTr="00CB0526">
        <w:tc>
          <w:tcPr>
            <w:tcW w:w="9628" w:type="dxa"/>
          </w:tcPr>
          <w:p w14:paraId="350B6548" w14:textId="2BA43AD9" w:rsidR="00726F98" w:rsidRPr="008B6A8D" w:rsidRDefault="008E2BC9" w:rsidP="00D15A99">
            <w:pPr>
              <w:ind w:firstLine="0"/>
              <w:jc w:val="center"/>
              <w:rPr>
                <w:i/>
                <w:iCs/>
                <w:vertAlign w:val="superscript"/>
              </w:rPr>
            </w:pPr>
            <w:r w:rsidRPr="008E2BC9">
              <w:rPr>
                <w:i/>
                <w:iCs/>
              </w:rPr>
              <w:t>Корж В.Д.</w:t>
            </w:r>
          </w:p>
        </w:tc>
      </w:tr>
      <w:tr w:rsidR="00726F98" w:rsidRPr="00404D5F" w14:paraId="485DA491" w14:textId="77777777" w:rsidTr="00CB0526">
        <w:tc>
          <w:tcPr>
            <w:tcW w:w="9628" w:type="dxa"/>
          </w:tcPr>
          <w:p w14:paraId="5D98C22A" w14:textId="693EA76A" w:rsidR="00726F98" w:rsidRPr="00404D5F" w:rsidRDefault="007B367E" w:rsidP="00CB0526">
            <w:pPr>
              <w:ind w:firstLine="0"/>
              <w:jc w:val="center"/>
              <w:rPr>
                <w:i/>
                <w:iCs/>
              </w:rPr>
            </w:pPr>
            <w:r w:rsidRPr="007B367E">
              <w:rPr>
                <w:i/>
                <w:iCs/>
              </w:rPr>
              <w:t>Институт океанологии им</w:t>
            </w:r>
            <w:r w:rsidR="00FF587E">
              <w:rPr>
                <w:i/>
                <w:iCs/>
              </w:rPr>
              <w:t>ени</w:t>
            </w:r>
            <w:r w:rsidRPr="007B367E">
              <w:rPr>
                <w:i/>
                <w:iCs/>
              </w:rPr>
              <w:t xml:space="preserve"> П.П. Ширшова Российской академии наук</w:t>
            </w:r>
          </w:p>
        </w:tc>
      </w:tr>
      <w:tr w:rsidR="00726F98" w:rsidRPr="009D618E" w14:paraId="68871E85" w14:textId="77777777" w:rsidTr="00CB0526">
        <w:tc>
          <w:tcPr>
            <w:tcW w:w="9628" w:type="dxa"/>
          </w:tcPr>
          <w:p w14:paraId="4B7F2A50" w14:textId="1C7DA73A" w:rsidR="00726F98" w:rsidRPr="009E0870" w:rsidRDefault="00F426A7" w:rsidP="00CB0526">
            <w:pPr>
              <w:ind w:firstLine="0"/>
              <w:jc w:val="center"/>
              <w:rPr>
                <w:i/>
                <w:iCs/>
                <w:lang w:val="en-US"/>
              </w:rPr>
            </w:pPr>
            <w:r w:rsidRPr="00F426A7">
              <w:rPr>
                <w:i/>
                <w:iCs/>
                <w:lang w:val="en-US"/>
              </w:rPr>
              <w:t>okean41@mail.ru</w:t>
            </w:r>
          </w:p>
        </w:tc>
      </w:tr>
    </w:tbl>
    <w:p w14:paraId="7F8E8B36" w14:textId="77777777" w:rsidR="001C27AE" w:rsidRDefault="001C27AE" w:rsidP="001C27AE">
      <w:r>
        <w:t xml:space="preserve">«Мы </w:t>
      </w:r>
      <w:r w:rsidRPr="00071A65">
        <w:t>живём</w:t>
      </w:r>
      <w:r>
        <w:t xml:space="preserve"> на повороте в удивительную эпоху истории человечества. События чрезвычайной важности и глубины совершаются в области человеческой мысли. </w:t>
      </w:r>
    </w:p>
    <w:p w14:paraId="1A7F9F40" w14:textId="74FF8D14" w:rsidR="001C27AE" w:rsidRDefault="001C27AE" w:rsidP="001C27AE">
      <w:r>
        <w:t xml:space="preserve">Основы наших взглядов на «Вселенную», на «Природу» </w:t>
      </w:r>
      <w:r w:rsidR="00FF7A92">
        <w:t>–</w:t>
      </w:r>
      <w:r>
        <w:t xml:space="preserve"> на то </w:t>
      </w:r>
      <w:r w:rsidR="00E64D9A">
        <w:t>«Единое целое»,</w:t>
      </w:r>
      <w:r>
        <w:t xml:space="preserve"> о котором так много говорили в </w:t>
      </w:r>
      <w:r>
        <w:rPr>
          <w:lang w:val="en-US"/>
        </w:rPr>
        <w:t>XVIII</w:t>
      </w:r>
      <w:r>
        <w:t xml:space="preserve"> и в течение первой половины </w:t>
      </w:r>
      <w:r>
        <w:rPr>
          <w:lang w:val="en-US"/>
        </w:rPr>
        <w:t>XIX</w:t>
      </w:r>
      <w:r>
        <w:t xml:space="preserve"> столетия, преображаются на наших глазах с небывалой быстротой.</w:t>
      </w:r>
    </w:p>
    <w:p w14:paraId="2D0D1286" w14:textId="77777777" w:rsidR="001C27AE" w:rsidRDefault="001C27AE" w:rsidP="001C27AE">
      <w:r>
        <w:t xml:space="preserve">Ни одни теории и научные гипотезы – эти мимолетные создания разума, - но и точно установленные новые эмпирические факты и </w:t>
      </w:r>
      <w:r>
        <w:rPr>
          <w:u w:val="single"/>
        </w:rPr>
        <w:t>обобщения исключительной ценности</w:t>
      </w:r>
      <w:r>
        <w:t xml:space="preserve"> заставляют нас переделывать и перестраивать картину природы, которая оставалась нетронутой и почти неизменной в течение нескольких поколений ученых и мыслителей.</w:t>
      </w:r>
    </w:p>
    <w:p w14:paraId="698C61F7" w14:textId="57FFFC32" w:rsidR="001C27AE" w:rsidRDefault="001C27AE" w:rsidP="001C27AE">
      <w:pPr>
        <w:rPr>
          <w:u w:val="single"/>
        </w:rPr>
      </w:pPr>
      <w:r>
        <w:t xml:space="preserve">Новые взгляды на мир, </w:t>
      </w:r>
      <w:r w:rsidR="00BE24B6">
        <w:t>в сущности,</w:t>
      </w:r>
      <w:r>
        <w:t xml:space="preserve"> углубленное обновленное веками сложившихся старинных представлений об окружающей среде и о нас самих, захватывают нас с каждым днем все больше и больше. Они неуклонно проникают все дальше и глубже в область отдельных наук, в поле научной работы. Эти новые воззрения касаются не только окружающей нас косной природы; они захватывают также глубоко и явления жизни, они глубоко изменяют наши представления в областях знания, которые нам наиболее близки и часто нам кажутся наиболее важными. Можно сказать, что никогда в истории человеческой мысли идея и чувство </w:t>
      </w:r>
      <w:r>
        <w:rPr>
          <w:b/>
          <w:bCs/>
          <w:u w:val="single"/>
        </w:rPr>
        <w:t>единого целого, причинной связи всех научно наблюдаемых явлений</w:t>
      </w:r>
      <w:r>
        <w:rPr>
          <w:u w:val="single"/>
        </w:rPr>
        <w:t xml:space="preserve"> не имели той глубины, остроты и ясности, какой они достигли сейчас в </w:t>
      </w:r>
      <w:r>
        <w:rPr>
          <w:u w:val="single"/>
          <w:lang w:val="en-US"/>
        </w:rPr>
        <w:t>XX</w:t>
      </w:r>
      <w:r>
        <w:rPr>
          <w:u w:val="single"/>
        </w:rPr>
        <w:t xml:space="preserve"> столетии. Изучение</w:t>
      </w:r>
      <w:r w:rsidRPr="001573E7">
        <w:rPr>
          <w:u w:val="single"/>
        </w:rPr>
        <w:t xml:space="preserve"> </w:t>
      </w:r>
      <w:r>
        <w:rPr>
          <w:u w:val="single"/>
        </w:rPr>
        <w:t>изменения происшедшего и происходящего в идеях и понятиях, заставляет нас думать, что мы еще очень далеки от конечного результата и едва различаем направление, по которму пошло новое научное творчество»</w:t>
      </w:r>
      <w:r>
        <w:t xml:space="preserve"> [1].</w:t>
      </w:r>
    </w:p>
    <w:p w14:paraId="49971EEA" w14:textId="30EF33AD" w:rsidR="001C27AE" w:rsidRDefault="001C27AE" w:rsidP="001C27AE">
      <w:r>
        <w:t xml:space="preserve">В настоящее время самой актуальной проблемой всего человечества является нарастание </w:t>
      </w:r>
      <w:r>
        <w:rPr>
          <w:u w:val="single"/>
        </w:rPr>
        <w:t>экологического кризиса в глобальных масштабах</w:t>
      </w:r>
      <w:r>
        <w:t xml:space="preserve">. Сложившееся ранее отношение к природе, как к бесконечному резервуару ресурсов для человеческой деятельности, оказалось опасным заблуждением. Биосфера — это сложный целостный саморазвивающийся организм. Масштабы современного влияния человека на природу таковы, что они начинают </w:t>
      </w:r>
      <w:r>
        <w:rPr>
          <w:u w:val="single"/>
        </w:rPr>
        <w:t>разрушать биосферу как целостную биогеохимическую систему</w:t>
      </w:r>
      <w:r>
        <w:t xml:space="preserve">. Грозящая экологическая катастрофа требует выявления специфики глобальных процессов в биосфере и выработки новых научных принципов и стратегий взаимоотношений человека и природы [9]. </w:t>
      </w:r>
    </w:p>
    <w:p w14:paraId="4589DD36" w14:textId="28B7B812" w:rsidR="001C27AE" w:rsidRDefault="001C27AE" w:rsidP="001C27AE">
      <w:r>
        <w:t xml:space="preserve">Основатель нового научного направления </w:t>
      </w:r>
      <w:r w:rsidR="001573E7">
        <w:t>—</w:t>
      </w:r>
      <w:r>
        <w:t xml:space="preserve"> биогеохимии В.И.</w:t>
      </w:r>
      <w:r w:rsidR="001573E7">
        <w:t> </w:t>
      </w:r>
      <w:r>
        <w:t xml:space="preserve">Вернадский отмечал: «…Живое вещество </w:t>
      </w:r>
      <w:r>
        <w:rPr>
          <w:iCs/>
        </w:rPr>
        <w:t xml:space="preserve">охватывает и регулирует в области биосферы все или почти все химические элементы. Они все нужны для жизни </w:t>
      </w:r>
      <w:r>
        <w:t xml:space="preserve">и все попадают в состав организма </w:t>
      </w:r>
      <w:r>
        <w:rPr>
          <w:iCs/>
        </w:rPr>
        <w:t>не случайно</w:t>
      </w:r>
      <w:r>
        <w:t xml:space="preserve">. Нет особых, жизни свойственных элементов. Есть господствующие… </w:t>
      </w:r>
      <w:r>
        <w:rPr>
          <w:iCs/>
        </w:rPr>
        <w:t>Жизнь есть планетное явление</w:t>
      </w:r>
      <w:r>
        <w:t xml:space="preserve"> и определяет основным образом химизм, миграцию химических элементов верхней земной оболочки </w:t>
      </w:r>
      <w:r w:rsidR="001573E7">
        <w:t>—</w:t>
      </w:r>
      <w:r>
        <w:t xml:space="preserve"> биосферы, </w:t>
      </w:r>
      <w:r>
        <w:rPr>
          <w:iCs/>
          <w:u w:val="single"/>
        </w:rPr>
        <w:t>миграцию всех химических элементов</w:t>
      </w:r>
      <w:r>
        <w:rPr>
          <w:i/>
        </w:rPr>
        <w:t xml:space="preserve">» </w:t>
      </w:r>
      <w:r>
        <w:rPr>
          <w:iCs/>
        </w:rPr>
        <w:t>[2]</w:t>
      </w:r>
      <w:r>
        <w:t xml:space="preserve">. Решение этих актуальных и чрезвычайно сложных проблем проводилось в Институте геохимии и аналитической химии им. В.И. Вернадского в тесном сотрудничестве с учеными, работающими в университетах и научных институтах РАН [3, 5]. </w:t>
      </w:r>
    </w:p>
    <w:p w14:paraId="54F8312A" w14:textId="2CEEFF49" w:rsidR="001C27AE" w:rsidRDefault="001C27AE" w:rsidP="001C27AE">
      <w:r>
        <w:t>Автор представленной работы развивает концепцию, согласно которой совокупность всех живых организмов — «живое вещество» обладает способностью целенаправленно влиять на формирование и функционирование среды обитания в глобальном масштабе. Изучена динамика глобального процесса переноса химических элементов в системе океан-атмосфера-</w:t>
      </w:r>
      <w:r>
        <w:lastRenderedPageBreak/>
        <w:t>континент-океан [6-8, 10]. Живое вещество является активным участником этого процесса. В результате метаболических процессов живое вещество постоянно создает и постоянно поддерживает повышенную концентрацию микроэлементов в среде своего обитания. Биоценоз гидросферы инициирует увеличение растворимых форм микроэлементов в среде своего обитания. Биоценоз суши целенаправленно переводит растворимые формы микроэлементов в нерастворимые для создания благоприятных условий жизни. Иными словами, действует в противоположном направлении. Установлены нелинейные закономерности процессов перераспределения средних элементных составов в биосфере между жидкой и твердой фазами (система гидросфера-литосфера). Установлены универсальные константы нелинейности этих процессов в биосфере (</w:t>
      </w:r>
      <w:r w:rsidR="00E64D9A">
        <w:t>0,67–0,7</w:t>
      </w:r>
      <w:r>
        <w:t xml:space="preserve">) [6-8, 10]. </w:t>
      </w:r>
    </w:p>
    <w:p w14:paraId="5082FC36" w14:textId="0C62A121" w:rsidR="001C27AE" w:rsidRDefault="001C27AE" w:rsidP="001C27AE">
      <w:r>
        <w:t xml:space="preserve">Эти константы свидетельствуют о нормальном функционировании биосферы </w:t>
      </w:r>
      <w:r>
        <w:rPr>
          <w:u w:val="single"/>
        </w:rPr>
        <w:t>как открытой динамической целостной системы, обладающей субъектностью</w:t>
      </w:r>
      <w:r>
        <w:t>. Константы нелинейности являются результатом длительного процесса эволюции живого вещества и оптимизации его взаимодействия с окружающей средой. Их следует использовать в качестве экологических (environment</w:t>
      </w:r>
      <w:r>
        <w:rPr>
          <w:lang w:val="en-US"/>
        </w:rPr>
        <w:t>al</w:t>
      </w:r>
      <w:r>
        <w:t xml:space="preserve">) стандартов. Нарушение этих констант в результате антропогенного воздействия на естественные биогеохимические процессы </w:t>
      </w:r>
      <w:r>
        <w:rPr>
          <w:u w:val="single"/>
        </w:rPr>
        <w:t>приведет (с высокой вероятностью) к необратимым катастрофическим экологическим проблемам глобального масштаба.</w:t>
      </w:r>
      <w:r>
        <w:t xml:space="preserve"> </w:t>
      </w:r>
    </w:p>
    <w:p w14:paraId="4C12894B" w14:textId="77777777" w:rsidR="001C27AE" w:rsidRDefault="001C27AE" w:rsidP="001C27AE">
      <w:pPr>
        <w:rPr>
          <w:rFonts w:eastAsia="Times New Roman"/>
          <w:color w:val="333333"/>
          <w:lang w:eastAsia="ru-RU"/>
        </w:rPr>
      </w:pPr>
      <w:r>
        <w:rPr>
          <w:rFonts w:eastAsia="Times New Roman"/>
          <w:color w:val="333333"/>
          <w:lang w:eastAsia="ru-RU"/>
        </w:rPr>
        <w:t>Эти чрезвычайно сложные экологические проблемы могут быть решены при использовании принципов синергетики – науки, которая развивает новый подход по отношению к предшествующим представлениям о единых началах живого и неживого. Он заключается в междисциплинарном научном и обобщенно-теоретическом изучении тех закономерностей, которые составляют универсальную основу процессов самоорганизации и эволюции сложного, в постоянном подкреплении своих теоретических представлений многочисленными опытными данными базовых научных дисциплин [</w:t>
      </w:r>
      <w:r w:rsidRPr="00071A65">
        <w:rPr>
          <w:rFonts w:eastAsia="Times New Roman"/>
          <w:color w:val="333333"/>
          <w:lang w:eastAsia="ru-RU"/>
        </w:rPr>
        <w:t>4</w:t>
      </w:r>
      <w:r>
        <w:rPr>
          <w:rFonts w:eastAsia="Times New Roman"/>
          <w:color w:val="333333"/>
          <w:lang w:eastAsia="ru-RU"/>
        </w:rPr>
        <w:t>].</w:t>
      </w:r>
    </w:p>
    <w:p w14:paraId="4C47B0D8" w14:textId="6D46FF9E" w:rsidR="00564190" w:rsidRPr="00564190" w:rsidRDefault="00564190" w:rsidP="00564190">
      <w:pPr>
        <w:rPr>
          <w:b/>
          <w:bCs/>
        </w:rPr>
      </w:pPr>
      <w:r w:rsidRPr="00564190">
        <w:rPr>
          <w:b/>
          <w:bCs/>
        </w:rPr>
        <w:t>Литература</w:t>
      </w:r>
    </w:p>
    <w:p w14:paraId="527D542A" w14:textId="2384A05B" w:rsidR="00CA536C" w:rsidRPr="0033277F" w:rsidRDefault="0033277F" w:rsidP="0033277F">
      <w:pPr>
        <w:rPr>
          <w:lang w:eastAsia="ru-RU"/>
        </w:rPr>
      </w:pPr>
      <w:r>
        <w:rPr>
          <w:lang w:eastAsia="ru-RU"/>
        </w:rPr>
        <w:t xml:space="preserve">1. </w:t>
      </w:r>
      <w:r w:rsidR="00CA536C" w:rsidRPr="0033277F">
        <w:rPr>
          <w:lang w:eastAsia="ru-RU"/>
        </w:rPr>
        <w:t>Вернадский В.И. Труды по геохимии. М. «Наука» 1994. Очерки геохимии. Ч. 2. С. 162.</w:t>
      </w:r>
    </w:p>
    <w:p w14:paraId="2D12C2A6" w14:textId="70353026" w:rsidR="00CA536C" w:rsidRPr="0033277F" w:rsidRDefault="0033277F" w:rsidP="0033277F">
      <w:pPr>
        <w:rPr>
          <w:lang w:eastAsia="ru-RU"/>
        </w:rPr>
      </w:pPr>
      <w:r>
        <w:rPr>
          <w:lang w:eastAsia="ru-RU"/>
        </w:rPr>
        <w:t xml:space="preserve">2. </w:t>
      </w:r>
      <w:r w:rsidR="00CA536C" w:rsidRPr="0033277F">
        <w:rPr>
          <w:lang w:eastAsia="ru-RU"/>
        </w:rPr>
        <w:t>Вернадский В. И. Живое вещество и биосфера. М.: Наука.1994. 672 с.</w:t>
      </w:r>
    </w:p>
    <w:p w14:paraId="43C229A7" w14:textId="7DE376C7" w:rsidR="00CA536C" w:rsidRPr="0033277F" w:rsidRDefault="0033277F" w:rsidP="0033277F">
      <w:pPr>
        <w:rPr>
          <w:lang w:eastAsia="ru-RU"/>
        </w:rPr>
      </w:pPr>
      <w:r>
        <w:rPr>
          <w:lang w:eastAsia="ru-RU"/>
        </w:rPr>
        <w:t xml:space="preserve">3. </w:t>
      </w:r>
      <w:r w:rsidR="00CA536C" w:rsidRPr="0033277F">
        <w:rPr>
          <w:lang w:eastAsia="ru-RU"/>
        </w:rPr>
        <w:t>Ермаков В.В., Карпова Е.А., Корж В.Д., Остроумов С.А. Инновационные аспекты биогеохимии. М.: “ГЕОХИ”, 2012. 340 с.</w:t>
      </w:r>
    </w:p>
    <w:p w14:paraId="0AC4D339" w14:textId="251A1E35" w:rsidR="00CA536C" w:rsidRPr="0033277F" w:rsidRDefault="0033277F" w:rsidP="0033277F">
      <w:pPr>
        <w:rPr>
          <w:lang w:eastAsia="ru-RU"/>
        </w:rPr>
      </w:pPr>
      <w:r>
        <w:rPr>
          <w:lang w:eastAsia="ru-RU"/>
        </w:rPr>
        <w:t xml:space="preserve">4. </w:t>
      </w:r>
      <w:r w:rsidR="00CA536C" w:rsidRPr="0033277F">
        <w:rPr>
          <w:lang w:eastAsia="ru-RU"/>
        </w:rPr>
        <w:t xml:space="preserve">Князева Е. Н., Туробов А. Единая наука о единой природе. </w:t>
      </w:r>
      <w:hyperlink r:id="rId22" w:history="1">
        <w:r w:rsidR="00CA536C" w:rsidRPr="0033277F">
          <w:rPr>
            <w:lang w:eastAsia="ru-RU"/>
          </w:rPr>
          <w:t>Новый Мир</w:t>
        </w:r>
      </w:hyperlink>
      <w:r w:rsidR="00CA536C" w:rsidRPr="0033277F">
        <w:rPr>
          <w:lang w:eastAsia="ru-RU"/>
        </w:rPr>
        <w:t>, </w:t>
      </w:r>
      <w:hyperlink r:id="rId23" w:history="1">
        <w:r w:rsidR="00CA536C" w:rsidRPr="0033277F">
          <w:rPr>
            <w:lang w:eastAsia="ru-RU"/>
          </w:rPr>
          <w:t>номер 3, 2000</w:t>
        </w:r>
      </w:hyperlink>
      <w:r w:rsidR="00CA536C" w:rsidRPr="0033277F">
        <w:rPr>
          <w:lang w:eastAsia="ru-RU"/>
        </w:rPr>
        <w:t xml:space="preserve">. С. </w:t>
      </w:r>
      <w:r w:rsidR="00E714FD" w:rsidRPr="0033277F">
        <w:rPr>
          <w:lang w:eastAsia="ru-RU"/>
        </w:rPr>
        <w:t>1–18</w:t>
      </w:r>
      <w:r w:rsidR="00CA536C" w:rsidRPr="0033277F">
        <w:rPr>
          <w:lang w:eastAsia="ru-RU"/>
        </w:rPr>
        <w:t>.</w:t>
      </w:r>
    </w:p>
    <w:p w14:paraId="3BE7E63B" w14:textId="4ED30A35" w:rsidR="00CA536C" w:rsidRPr="0033277F" w:rsidRDefault="0033277F" w:rsidP="0033277F">
      <w:pPr>
        <w:rPr>
          <w:lang w:eastAsia="ru-RU"/>
        </w:rPr>
      </w:pPr>
      <w:r>
        <w:rPr>
          <w:lang w:eastAsia="ru-RU"/>
        </w:rPr>
        <w:t xml:space="preserve">5. </w:t>
      </w:r>
      <w:r w:rsidR="00CA536C" w:rsidRPr="0033277F">
        <w:rPr>
          <w:lang w:eastAsia="ru-RU"/>
        </w:rPr>
        <w:t>Ковальский В. В. Геохимическая среда и жизнь. М.:Наука, 1982. 78 с.</w:t>
      </w:r>
    </w:p>
    <w:p w14:paraId="4A784BEF" w14:textId="5860E926" w:rsidR="00CA536C" w:rsidRPr="0033277F" w:rsidRDefault="0033277F" w:rsidP="0033277F">
      <w:pPr>
        <w:rPr>
          <w:lang w:eastAsia="ru-RU"/>
        </w:rPr>
      </w:pPr>
      <w:r>
        <w:rPr>
          <w:lang w:eastAsia="ru-RU"/>
        </w:rPr>
        <w:t xml:space="preserve">6. </w:t>
      </w:r>
      <w:r w:rsidR="00CA536C" w:rsidRPr="0033277F">
        <w:rPr>
          <w:lang w:eastAsia="ru-RU"/>
        </w:rPr>
        <w:t xml:space="preserve">Корж В.Д. Геохимия элементного состава гидросферы. М.: Наука. 1991. 243 с. </w:t>
      </w:r>
    </w:p>
    <w:p w14:paraId="0405FC40" w14:textId="3ECC17F9" w:rsidR="00CA536C" w:rsidRPr="0033277F" w:rsidRDefault="0033277F" w:rsidP="0033277F">
      <w:pPr>
        <w:rPr>
          <w:lang w:eastAsia="ru-RU"/>
        </w:rPr>
      </w:pPr>
      <w:r>
        <w:rPr>
          <w:lang w:eastAsia="ru-RU"/>
        </w:rPr>
        <w:t xml:space="preserve">7. </w:t>
      </w:r>
      <w:r w:rsidR="00CA536C" w:rsidRPr="0033277F">
        <w:rPr>
          <w:lang w:eastAsia="ru-RU"/>
        </w:rPr>
        <w:t>Корж</w:t>
      </w:r>
      <w:r>
        <w:rPr>
          <w:lang w:eastAsia="ru-RU"/>
        </w:rPr>
        <w:t> </w:t>
      </w:r>
      <w:r w:rsidR="00CA536C" w:rsidRPr="0033277F">
        <w:rPr>
          <w:lang w:eastAsia="ru-RU"/>
        </w:rPr>
        <w:t xml:space="preserve">В.Д. Биогеохимические аспекты формирования элементного состава вод Мирового океана. // Проблемы биогеохимии и геохимической экологии. Труды Биогеохимической лаборатории. Т. 23. Москва: Наука. 1999. С. </w:t>
      </w:r>
      <w:r w:rsidR="00E714FD" w:rsidRPr="0033277F">
        <w:rPr>
          <w:lang w:eastAsia="ru-RU"/>
        </w:rPr>
        <w:t>6–37</w:t>
      </w:r>
      <w:r w:rsidR="00CA536C" w:rsidRPr="0033277F">
        <w:rPr>
          <w:lang w:eastAsia="ru-RU"/>
        </w:rPr>
        <w:t>.</w:t>
      </w:r>
    </w:p>
    <w:p w14:paraId="74AAD05B" w14:textId="14D48E9E" w:rsidR="00CA536C" w:rsidRPr="00E307A0" w:rsidRDefault="0033277F" w:rsidP="0033277F">
      <w:pPr>
        <w:rPr>
          <w:lang w:val="en-US" w:eastAsia="ru-RU"/>
        </w:rPr>
      </w:pPr>
      <w:r>
        <w:rPr>
          <w:lang w:eastAsia="ru-RU"/>
        </w:rPr>
        <w:t xml:space="preserve">8. </w:t>
      </w:r>
      <w:r w:rsidR="00CA536C" w:rsidRPr="0033277F">
        <w:rPr>
          <w:lang w:eastAsia="ru-RU"/>
        </w:rPr>
        <w:t>Корж</w:t>
      </w:r>
      <w:r>
        <w:rPr>
          <w:lang w:eastAsia="ru-RU"/>
        </w:rPr>
        <w:t> </w:t>
      </w:r>
      <w:r w:rsidR="00CA536C" w:rsidRPr="0033277F">
        <w:rPr>
          <w:lang w:eastAsia="ru-RU"/>
        </w:rPr>
        <w:t xml:space="preserve">В.Д. Биосфера. Формирование элементных составов гидросферы и литосферы. </w:t>
      </w:r>
      <w:r w:rsidR="00CA536C" w:rsidRPr="00E307A0">
        <w:rPr>
          <w:lang w:val="en-US" w:eastAsia="ru-RU"/>
        </w:rPr>
        <w:t xml:space="preserve">Lambert Academic Publishing. Saarbrucken. 2017. 63 </w:t>
      </w:r>
      <w:r w:rsidR="00CA536C" w:rsidRPr="0033277F">
        <w:rPr>
          <w:lang w:eastAsia="ru-RU"/>
        </w:rPr>
        <w:t>с</w:t>
      </w:r>
      <w:r w:rsidR="00CA536C" w:rsidRPr="00E307A0">
        <w:rPr>
          <w:lang w:val="en-US" w:eastAsia="ru-RU"/>
        </w:rPr>
        <w:t>.</w:t>
      </w:r>
    </w:p>
    <w:p w14:paraId="58081A3C" w14:textId="5687F04B" w:rsidR="00CA536C" w:rsidRPr="0002262C" w:rsidRDefault="0033277F" w:rsidP="0033277F">
      <w:pPr>
        <w:rPr>
          <w:lang w:val="en-US" w:eastAsia="ru-RU"/>
        </w:rPr>
      </w:pPr>
      <w:r w:rsidRPr="00E307A0">
        <w:rPr>
          <w:lang w:val="en-US" w:eastAsia="ru-RU"/>
        </w:rPr>
        <w:t xml:space="preserve">9. </w:t>
      </w:r>
      <w:r w:rsidR="00CA536C" w:rsidRPr="0033277F">
        <w:rPr>
          <w:lang w:eastAsia="ru-RU"/>
        </w:rPr>
        <w:t>Стёпин</w:t>
      </w:r>
      <w:r w:rsidRPr="00E307A0">
        <w:rPr>
          <w:lang w:val="en-US" w:eastAsia="ru-RU"/>
        </w:rPr>
        <w:t> </w:t>
      </w:r>
      <w:r w:rsidR="00CA536C" w:rsidRPr="0033277F">
        <w:rPr>
          <w:lang w:eastAsia="ru-RU"/>
        </w:rPr>
        <w:t>В</w:t>
      </w:r>
      <w:r w:rsidR="00CA536C" w:rsidRPr="00E307A0">
        <w:rPr>
          <w:lang w:val="en-US" w:eastAsia="ru-RU"/>
        </w:rPr>
        <w:t>.</w:t>
      </w:r>
      <w:r w:rsidR="00CA536C" w:rsidRPr="0033277F">
        <w:rPr>
          <w:lang w:eastAsia="ru-RU"/>
        </w:rPr>
        <w:t>С</w:t>
      </w:r>
      <w:r w:rsidR="00CA536C" w:rsidRPr="00E307A0">
        <w:rPr>
          <w:lang w:val="en-US" w:eastAsia="ru-RU"/>
        </w:rPr>
        <w:t xml:space="preserve">. </w:t>
      </w:r>
      <w:r w:rsidR="00CA536C" w:rsidRPr="0033277F">
        <w:rPr>
          <w:lang w:eastAsia="ru-RU"/>
        </w:rPr>
        <w:t>Теоретическое</w:t>
      </w:r>
      <w:r w:rsidR="00CA536C" w:rsidRPr="00E307A0">
        <w:rPr>
          <w:lang w:val="en-US" w:eastAsia="ru-RU"/>
        </w:rPr>
        <w:t xml:space="preserve"> </w:t>
      </w:r>
      <w:r w:rsidR="00CA536C" w:rsidRPr="0033277F">
        <w:rPr>
          <w:lang w:eastAsia="ru-RU"/>
        </w:rPr>
        <w:t>знание</w:t>
      </w:r>
      <w:r w:rsidR="00CA536C" w:rsidRPr="00E307A0">
        <w:rPr>
          <w:lang w:val="en-US" w:eastAsia="ru-RU"/>
        </w:rPr>
        <w:t xml:space="preserve">. </w:t>
      </w:r>
      <w:r w:rsidR="00CA536C" w:rsidRPr="0033277F">
        <w:rPr>
          <w:lang w:eastAsia="ru-RU"/>
        </w:rPr>
        <w:t>М</w:t>
      </w:r>
      <w:r w:rsidR="00CA536C" w:rsidRPr="0002262C">
        <w:rPr>
          <w:lang w:val="en-US" w:eastAsia="ru-RU"/>
        </w:rPr>
        <w:t xml:space="preserve">: </w:t>
      </w:r>
      <w:r w:rsidR="00CA536C" w:rsidRPr="0033277F">
        <w:rPr>
          <w:lang w:eastAsia="ru-RU"/>
        </w:rPr>
        <w:t>Прогресс</w:t>
      </w:r>
      <w:r w:rsidR="00CA536C" w:rsidRPr="0002262C">
        <w:rPr>
          <w:lang w:val="en-US" w:eastAsia="ru-RU"/>
        </w:rPr>
        <w:t>-</w:t>
      </w:r>
      <w:r w:rsidR="00CA536C" w:rsidRPr="0033277F">
        <w:rPr>
          <w:lang w:eastAsia="ru-RU"/>
        </w:rPr>
        <w:t>Традиция</w:t>
      </w:r>
      <w:r w:rsidR="00CA536C" w:rsidRPr="0002262C">
        <w:rPr>
          <w:lang w:val="en-US" w:eastAsia="ru-RU"/>
        </w:rPr>
        <w:t xml:space="preserve">, 2000. 744 </w:t>
      </w:r>
      <w:r w:rsidR="00CA536C" w:rsidRPr="0033277F">
        <w:rPr>
          <w:lang w:eastAsia="ru-RU"/>
        </w:rPr>
        <w:t>с</w:t>
      </w:r>
      <w:r w:rsidR="00CA536C" w:rsidRPr="0002262C">
        <w:rPr>
          <w:lang w:val="en-US" w:eastAsia="ru-RU"/>
        </w:rPr>
        <w:t>.</w:t>
      </w:r>
    </w:p>
    <w:p w14:paraId="49E34E48" w14:textId="26C02650" w:rsidR="00CA536C" w:rsidRPr="0033277F" w:rsidRDefault="0033277F" w:rsidP="0033277F">
      <w:pPr>
        <w:rPr>
          <w:lang w:val="en-US" w:eastAsia="ru-RU"/>
        </w:rPr>
      </w:pPr>
      <w:r w:rsidRPr="0033277F">
        <w:rPr>
          <w:lang w:val="en-US" w:eastAsia="ru-RU"/>
        </w:rPr>
        <w:t xml:space="preserve">10. </w:t>
      </w:r>
      <w:r w:rsidR="00CA536C" w:rsidRPr="0033277F">
        <w:rPr>
          <w:lang w:val="en-US" w:eastAsia="ru-RU"/>
        </w:rPr>
        <w:t>Korzh</w:t>
      </w:r>
      <w:r w:rsidRPr="0033277F">
        <w:rPr>
          <w:lang w:val="en-US" w:eastAsia="ru-RU"/>
        </w:rPr>
        <w:t> </w:t>
      </w:r>
      <w:r w:rsidR="00CA536C" w:rsidRPr="0033277F">
        <w:rPr>
          <w:lang w:val="en-US" w:eastAsia="ru-RU"/>
        </w:rPr>
        <w:t>V.D. Transfer of trace elements in the ocean-atmosphere-continent system as a factor in the formation of the elemental composition of the Earth’s soil cover. J. Environmental Geochemistry and Health, 2020, V.42. N.12 P. 4399 - 4405.</w:t>
      </w:r>
    </w:p>
    <w:p w14:paraId="2BDBE1F1" w14:textId="7F4EAB70" w:rsidR="00564190" w:rsidRPr="0033277F" w:rsidRDefault="00564190" w:rsidP="0033277F">
      <w:pPr>
        <w:rPr>
          <w:lang w:val="en-US" w:eastAsia="ru-RU"/>
        </w:rPr>
        <w:sectPr w:rsidR="00564190" w:rsidRPr="0033277F" w:rsidSect="004C0894">
          <w:pgSz w:w="11906" w:h="16838"/>
          <w:pgMar w:top="1134" w:right="1134" w:bottom="1134" w:left="1134" w:header="708" w:footer="708" w:gutter="0"/>
          <w:cols w:space="708"/>
          <w:docGrid w:linePitch="360"/>
        </w:sect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F587E" w:rsidRPr="00CD541D" w14:paraId="4D3A6305" w14:textId="77777777" w:rsidTr="00CB0526">
        <w:tc>
          <w:tcPr>
            <w:tcW w:w="9628" w:type="dxa"/>
          </w:tcPr>
          <w:p w14:paraId="51E159AF" w14:textId="6EEF82CC" w:rsidR="00FF587E" w:rsidRPr="00DA6A29" w:rsidRDefault="00DA6A29" w:rsidP="00DA6A29">
            <w:pPr>
              <w:pStyle w:val="1"/>
              <w:outlineLvl w:val="0"/>
            </w:pPr>
            <w:bookmarkStart w:id="52" w:name="_Toc229643487"/>
            <w:bookmarkStart w:id="53" w:name="_Toc229747522"/>
            <w:r w:rsidRPr="00DA6A29">
              <w:lastRenderedPageBreak/>
              <w:t>Геохимическая трансформация дерново-подзолистых почв в зоне влияния породных отвалов в Подмосковном буроугольном бассейне</w:t>
            </w:r>
            <w:bookmarkEnd w:id="52"/>
            <w:bookmarkEnd w:id="53"/>
          </w:p>
        </w:tc>
      </w:tr>
      <w:tr w:rsidR="00FF587E" w:rsidRPr="00110C80" w14:paraId="0D0F01FA" w14:textId="77777777" w:rsidTr="00CB0526">
        <w:tc>
          <w:tcPr>
            <w:tcW w:w="9628" w:type="dxa"/>
          </w:tcPr>
          <w:p w14:paraId="53F5857D" w14:textId="553BC11F" w:rsidR="00FF587E" w:rsidRPr="005230A9" w:rsidRDefault="005230A9" w:rsidP="00542E0F">
            <w:pPr>
              <w:ind w:firstLine="0"/>
              <w:jc w:val="center"/>
              <w:rPr>
                <w:rFonts w:cs="Times New Roman"/>
                <w:i/>
                <w:iCs/>
                <w:szCs w:val="24"/>
                <w:vertAlign w:val="superscript"/>
              </w:rPr>
            </w:pPr>
            <w:r w:rsidRPr="005230A9">
              <w:rPr>
                <w:rFonts w:cs="Times New Roman"/>
                <w:i/>
                <w:iCs/>
                <w:szCs w:val="24"/>
              </w:rPr>
              <w:t>Костин А.С.</w:t>
            </w:r>
            <w:r w:rsidRPr="005230A9">
              <w:rPr>
                <w:rFonts w:cs="Times New Roman"/>
                <w:i/>
                <w:iCs/>
                <w:szCs w:val="24"/>
                <w:vertAlign w:val="superscript"/>
              </w:rPr>
              <w:t>1</w:t>
            </w:r>
            <w:r w:rsidRPr="005230A9">
              <w:rPr>
                <w:rFonts w:cs="Times New Roman"/>
                <w:i/>
                <w:iCs/>
                <w:szCs w:val="24"/>
              </w:rPr>
              <w:t>, Кречетов П.П.</w:t>
            </w:r>
            <w:r w:rsidRPr="005230A9">
              <w:rPr>
                <w:rFonts w:cs="Times New Roman"/>
                <w:i/>
                <w:iCs/>
                <w:szCs w:val="24"/>
                <w:vertAlign w:val="superscript"/>
              </w:rPr>
              <w:t>2</w:t>
            </w:r>
          </w:p>
        </w:tc>
      </w:tr>
      <w:tr w:rsidR="00FF587E" w:rsidRPr="00404D5F" w14:paraId="0209A0AC" w14:textId="77777777" w:rsidTr="00CB0526">
        <w:tc>
          <w:tcPr>
            <w:tcW w:w="9628" w:type="dxa"/>
          </w:tcPr>
          <w:p w14:paraId="78B0AA4F" w14:textId="77777777" w:rsidR="00FF587E" w:rsidRDefault="005230A9" w:rsidP="00CB0526">
            <w:pPr>
              <w:ind w:firstLine="0"/>
              <w:jc w:val="center"/>
              <w:rPr>
                <w:i/>
                <w:iCs/>
              </w:rPr>
            </w:pPr>
            <w:r>
              <w:rPr>
                <w:i/>
                <w:iCs/>
              </w:rPr>
              <w:t xml:space="preserve">1 – </w:t>
            </w:r>
            <w:r w:rsidRPr="00957ACC">
              <w:rPr>
                <w:i/>
                <w:iCs/>
              </w:rPr>
              <w:t>Институт геохимии и аналитической химии имени В.И.</w:t>
            </w:r>
            <w:r>
              <w:rPr>
                <w:i/>
                <w:iCs/>
              </w:rPr>
              <w:t> </w:t>
            </w:r>
            <w:r w:rsidRPr="00957ACC">
              <w:rPr>
                <w:i/>
                <w:iCs/>
              </w:rPr>
              <w:t>Вернадского</w:t>
            </w:r>
            <w:r>
              <w:rPr>
                <w:i/>
                <w:iCs/>
              </w:rPr>
              <w:br/>
            </w:r>
            <w:r w:rsidRPr="00957ACC">
              <w:rPr>
                <w:i/>
                <w:iCs/>
              </w:rPr>
              <w:t>Российской академии наук, Москва, Россия</w:t>
            </w:r>
          </w:p>
          <w:p w14:paraId="13CB8713" w14:textId="6A2A8C6A" w:rsidR="005230A9" w:rsidRPr="00404D5F" w:rsidRDefault="005230A9" w:rsidP="00CB0526">
            <w:pPr>
              <w:ind w:firstLine="0"/>
              <w:jc w:val="center"/>
              <w:rPr>
                <w:i/>
                <w:iCs/>
              </w:rPr>
            </w:pPr>
            <w:r>
              <w:rPr>
                <w:i/>
                <w:iCs/>
              </w:rPr>
              <w:t xml:space="preserve">2 – </w:t>
            </w:r>
            <w:r w:rsidR="008D482C" w:rsidRPr="008D482C">
              <w:rPr>
                <w:i/>
                <w:iCs/>
              </w:rPr>
              <w:t>Московский государственный университет имени М. В. Ломоносова</w:t>
            </w:r>
            <w:r w:rsidR="008D482C">
              <w:rPr>
                <w:i/>
                <w:iCs/>
              </w:rPr>
              <w:t>, Москва, Россия</w:t>
            </w:r>
          </w:p>
        </w:tc>
      </w:tr>
      <w:tr w:rsidR="00FF587E" w:rsidRPr="009D618E" w14:paraId="44994F7B" w14:textId="77777777" w:rsidTr="00CB0526">
        <w:tc>
          <w:tcPr>
            <w:tcW w:w="9628" w:type="dxa"/>
          </w:tcPr>
          <w:p w14:paraId="4665A5E0" w14:textId="54A0899F" w:rsidR="00FF587E" w:rsidRPr="004E6ADB" w:rsidRDefault="004E6ADB" w:rsidP="00CB0526">
            <w:pPr>
              <w:ind w:firstLine="0"/>
              <w:jc w:val="center"/>
              <w:rPr>
                <w:i/>
                <w:iCs/>
              </w:rPr>
            </w:pPr>
            <w:r w:rsidRPr="004E6ADB">
              <w:rPr>
                <w:i/>
                <w:iCs/>
              </w:rPr>
              <w:t>alexanderk640@gmail.com</w:t>
            </w:r>
          </w:p>
        </w:tc>
      </w:tr>
    </w:tbl>
    <w:p w14:paraId="70F38B78" w14:textId="714CD923" w:rsidR="007A0593" w:rsidRPr="00800F59" w:rsidRDefault="007A0593" w:rsidP="00BF2AB6">
      <w:r w:rsidRPr="00800F59">
        <w:t>В результате угледобычи в Подмосковном буроугольном бассейне в отвалах было складировано большое количество вскрышных пород</w:t>
      </w:r>
      <w:r>
        <w:t xml:space="preserve">. </w:t>
      </w:r>
      <w:r w:rsidRPr="00800F59">
        <w:t>По вещественному составу породы отвалов представлены алюмосиликатами (SiO</w:t>
      </w:r>
      <w:r w:rsidRPr="009003CB">
        <w:rPr>
          <w:vertAlign w:val="subscript"/>
        </w:rPr>
        <w:t>2</w:t>
      </w:r>
      <w:r>
        <w:rPr>
          <w:vertAlign w:val="subscript"/>
        </w:rPr>
        <w:t xml:space="preserve"> </w:t>
      </w:r>
      <w:r w:rsidRPr="00800F59">
        <w:t>- 49,8%, Al</w:t>
      </w:r>
      <w:r w:rsidRPr="009003CB">
        <w:rPr>
          <w:vertAlign w:val="subscript"/>
        </w:rPr>
        <w:t>2</w:t>
      </w:r>
      <w:r w:rsidRPr="00800F59">
        <w:t>O</w:t>
      </w:r>
      <w:r w:rsidRPr="009003CB">
        <w:rPr>
          <w:vertAlign w:val="subscript"/>
        </w:rPr>
        <w:t>3</w:t>
      </w:r>
      <w:r>
        <w:rPr>
          <w:vertAlign w:val="subscript"/>
        </w:rPr>
        <w:t xml:space="preserve"> </w:t>
      </w:r>
      <w:r w:rsidRPr="00800F59">
        <w:t>- 35,6%), угольными частицами (до 20%</w:t>
      </w:r>
      <w:r w:rsidRPr="00060A54">
        <w:t xml:space="preserve"> </w:t>
      </w:r>
      <w:r w:rsidRPr="00800F59">
        <w:rPr>
          <w:lang w:val="en-US"/>
        </w:rPr>
        <w:t>C</w:t>
      </w:r>
      <w:r w:rsidRPr="009003CB">
        <w:rPr>
          <w:vertAlign w:val="subscript"/>
        </w:rPr>
        <w:t>орг</w:t>
      </w:r>
      <w:r w:rsidRPr="00800F59">
        <w:t>), пирит</w:t>
      </w:r>
      <w:r>
        <w:t>ом</w:t>
      </w:r>
      <w:r w:rsidRPr="00800F59">
        <w:t xml:space="preserve"> (до 5% </w:t>
      </w:r>
      <w:r w:rsidRPr="00800F59">
        <w:rPr>
          <w:lang w:val="en-US"/>
        </w:rPr>
        <w:t>S</w:t>
      </w:r>
      <w:r w:rsidRPr="009003CB">
        <w:rPr>
          <w:vertAlign w:val="subscript"/>
        </w:rPr>
        <w:t>общ</w:t>
      </w:r>
      <w:r w:rsidRPr="00800F59">
        <w:t>), а также сульфидами микроэлементов-примесей (</w:t>
      </w:r>
      <w:r w:rsidRPr="00800F59">
        <w:rPr>
          <w:lang w:val="en-US"/>
        </w:rPr>
        <w:t>Zn</w:t>
      </w:r>
      <w:r w:rsidRPr="00800F59">
        <w:t xml:space="preserve">, </w:t>
      </w:r>
      <w:r w:rsidRPr="00800F59">
        <w:rPr>
          <w:lang w:val="en-US"/>
        </w:rPr>
        <w:t>Ni</w:t>
      </w:r>
      <w:r w:rsidRPr="00800F59">
        <w:t xml:space="preserve">, Sr, </w:t>
      </w:r>
      <w:r w:rsidRPr="00800F59">
        <w:rPr>
          <w:lang w:val="en-US"/>
        </w:rPr>
        <w:t>Cu</w:t>
      </w:r>
      <w:r w:rsidRPr="00800F59">
        <w:t xml:space="preserve"> и др.)</w:t>
      </w:r>
      <w:r>
        <w:t xml:space="preserve"> </w:t>
      </w:r>
      <w:r w:rsidRPr="007A0593">
        <w:t>[2]</w:t>
      </w:r>
      <w:r w:rsidRPr="00800F59">
        <w:t>. При биохимическом окислении сульфидов железа на поверхности отвалов образуются токсичные для биоты серная кислота и сульфаты Fe</w:t>
      </w:r>
      <w:r w:rsidRPr="00AA4A84">
        <w:rPr>
          <w:vertAlign w:val="superscript"/>
        </w:rPr>
        <w:t>2+</w:t>
      </w:r>
      <w:r w:rsidRPr="00800F59">
        <w:t xml:space="preserve"> и Fe</w:t>
      </w:r>
      <w:r w:rsidRPr="00AA4A84">
        <w:rPr>
          <w:vertAlign w:val="superscript"/>
        </w:rPr>
        <w:t>3+</w:t>
      </w:r>
      <w:r w:rsidRPr="00AA4A84">
        <w:t>.</w:t>
      </w:r>
      <w:r w:rsidRPr="00800F59">
        <w:t xml:space="preserve"> Гидролиз алюмосиликатов в отвалах под воздействием серной кислоты способствует образованию сульфатов алюминия</w:t>
      </w:r>
      <w:r w:rsidRPr="001C3524">
        <w:t xml:space="preserve"> [3]</w:t>
      </w:r>
      <w:r w:rsidRPr="00800F59">
        <w:t>.</w:t>
      </w:r>
      <w:r>
        <w:t xml:space="preserve"> </w:t>
      </w:r>
      <w:r w:rsidRPr="009E7934">
        <w:t>Продукты эрозии отвалов формируют на поверхности почв техногенные наносы. Над шахтными выработками развиваются просадки рельефа, в которых наблюдается дополнительное поступление влаги, что приводит к изменению водного режима в приуроченным к ним почвах</w:t>
      </w:r>
      <w:r w:rsidRPr="001C3524">
        <w:t xml:space="preserve"> [1]</w:t>
      </w:r>
      <w:r w:rsidRPr="009E7934">
        <w:t>.</w:t>
      </w:r>
      <w:r w:rsidR="006819E6">
        <w:t xml:space="preserve"> </w:t>
      </w:r>
      <w:r w:rsidRPr="006819E6">
        <w:rPr>
          <w:b/>
          <w:bCs/>
        </w:rPr>
        <w:t>Целью работы</w:t>
      </w:r>
      <w:r w:rsidRPr="00800F59">
        <w:t xml:space="preserve"> являлась </w:t>
      </w:r>
      <w:r w:rsidRPr="009003CB">
        <w:t>оценка геохимической трансформации</w:t>
      </w:r>
      <w:r w:rsidRPr="00800F59">
        <w:t xml:space="preserve"> вещественного состава жидких и твердых фаз дерново-подзолистых почв под влиянием техногенных потоков от отвала вскрышных пород.</w:t>
      </w:r>
    </w:p>
    <w:p w14:paraId="409CB4D2" w14:textId="78448F90" w:rsidR="007A0593" w:rsidRDefault="007A0593" w:rsidP="00BF2AB6">
      <w:r w:rsidRPr="00800F59">
        <w:rPr>
          <w:b/>
        </w:rPr>
        <w:t>Объекты и методы</w:t>
      </w:r>
      <w:r>
        <w:rPr>
          <w:b/>
        </w:rPr>
        <w:t xml:space="preserve">. </w:t>
      </w:r>
      <w:r w:rsidRPr="00800F59">
        <w:t>Были исследованы образцы почв</w:t>
      </w:r>
      <w:r>
        <w:t>,</w:t>
      </w:r>
      <w:r w:rsidRPr="00800F59">
        <w:t xml:space="preserve"> наносов вскрышных пород и выделенных из них жидких фаз в зоне </w:t>
      </w:r>
      <w:r w:rsidRPr="009003CB">
        <w:t>влияния породного отвала шахты №4 Глубоковского месторождения угля. Отбор проб почвы проводили из разрезов на разном удалении от отвала по шлейфу простирания техногенного материала и на фоновом участке.</w:t>
      </w:r>
      <w:r>
        <w:t xml:space="preserve"> </w:t>
      </w:r>
      <w:r w:rsidRPr="009003CB">
        <w:t xml:space="preserve">Почвы на фоновой территории представлены дерново-подзолистыми среднесуглинистыми под сосново-осиново-березовым лесом на покровных и моренных суглинках. </w:t>
      </w:r>
    </w:p>
    <w:p w14:paraId="56D1C20A" w14:textId="77777777" w:rsidR="007A0593" w:rsidRPr="00800F59" w:rsidRDefault="007A0593" w:rsidP="00BF2AB6">
      <w:r w:rsidRPr="009003CB">
        <w:t>Жидкие фазы были выделены этанолом из образцов почв и вскрышных отложений с естественной влажностью. Химический состав и свойства почв, пород и выделенных почвенных растворов определялся по общепринятым в почвоведении методикам на географическом факультете МГУ и в ГЕОХИ РАН. Минералогический состав глинистых минералов илистой фракции почв исследован рентгенофазовым методом в ИФХиБПП РАН.</w:t>
      </w:r>
    </w:p>
    <w:p w14:paraId="594DAE66" w14:textId="19448B32" w:rsidR="007A0593" w:rsidRDefault="007A0593" w:rsidP="00BF2AB6">
      <w:r w:rsidRPr="00800F59">
        <w:rPr>
          <w:b/>
        </w:rPr>
        <w:t>Результаты</w:t>
      </w:r>
      <w:r>
        <w:rPr>
          <w:b/>
        </w:rPr>
        <w:t xml:space="preserve">. </w:t>
      </w:r>
      <w:r w:rsidRPr="00800F59">
        <w:t>Дерново-подзолистые почвы на фоновых участках отличаются низким содержанием органического вещества (С</w:t>
      </w:r>
      <w:r w:rsidRPr="009003CB">
        <w:rPr>
          <w:vertAlign w:val="subscript"/>
        </w:rPr>
        <w:t>орг</w:t>
      </w:r>
      <w:r w:rsidRPr="00800F59">
        <w:t xml:space="preserve"> около 1,5% в гор. </w:t>
      </w:r>
      <w:r w:rsidRPr="00800F59">
        <w:rPr>
          <w:lang w:val="en-US"/>
        </w:rPr>
        <w:t>AY</w:t>
      </w:r>
      <w:r w:rsidRPr="00800F59">
        <w:t xml:space="preserve">) </w:t>
      </w:r>
      <w:r>
        <w:t xml:space="preserve">и </w:t>
      </w:r>
      <w:r w:rsidRPr="00800F59">
        <w:t>гуматно-фульватн</w:t>
      </w:r>
      <w:r>
        <w:t>ым</w:t>
      </w:r>
      <w:r w:rsidRPr="00800F59">
        <w:t xml:space="preserve"> тип</w:t>
      </w:r>
      <w:r>
        <w:t>ом гумуса</w:t>
      </w:r>
      <w:r w:rsidRPr="00800F59">
        <w:t xml:space="preserve"> с резким падением содержания по профилю.</w:t>
      </w:r>
      <w:r>
        <w:t xml:space="preserve"> </w:t>
      </w:r>
      <w:r w:rsidR="00AA0CF4" w:rsidRPr="00800F59">
        <w:t>Вследствие длительного сельскохозяйственного</w:t>
      </w:r>
      <w:r w:rsidR="00AA0CF4">
        <w:t xml:space="preserve"> </w:t>
      </w:r>
      <w:r w:rsidR="00AA0CF4" w:rsidRPr="00800F59">
        <w:t>освоения</w:t>
      </w:r>
      <w:r w:rsidRPr="00800F59">
        <w:t xml:space="preserve"> жидкие фазы почв имеют близкую к нейтральной реакцию (рН=6,0-6,5) по всему профилю, низкое содержание солей с преобладанием ионов Са</w:t>
      </w:r>
      <w:r w:rsidRPr="009003CB">
        <w:rPr>
          <w:vertAlign w:val="superscript"/>
        </w:rPr>
        <w:t>2+</w:t>
      </w:r>
      <w:r w:rsidRPr="00800F59">
        <w:t xml:space="preserve"> и </w:t>
      </w:r>
      <w:r w:rsidRPr="00800F59">
        <w:rPr>
          <w:lang w:val="en-US"/>
        </w:rPr>
        <w:t>HCO</w:t>
      </w:r>
      <w:r w:rsidRPr="009003CB">
        <w:rPr>
          <w:vertAlign w:val="subscript"/>
        </w:rPr>
        <w:t>3</w:t>
      </w:r>
      <w:r w:rsidRPr="009003CB">
        <w:rPr>
          <w:vertAlign w:val="superscript"/>
        </w:rPr>
        <w:t>-</w:t>
      </w:r>
      <w:r w:rsidRPr="00800F59">
        <w:t xml:space="preserve"> и значительной долей Cl</w:t>
      </w:r>
      <w:r w:rsidRPr="009003CB">
        <w:rPr>
          <w:vertAlign w:val="superscript"/>
        </w:rPr>
        <w:t xml:space="preserve">- </w:t>
      </w:r>
      <w:r w:rsidRPr="00800F59">
        <w:t>и</w:t>
      </w:r>
      <w:r>
        <w:t xml:space="preserve"> </w:t>
      </w:r>
      <w:r w:rsidRPr="00800F59">
        <w:rPr>
          <w:lang w:val="en-US"/>
        </w:rPr>
        <w:t>SO</w:t>
      </w:r>
      <w:r w:rsidRPr="009003CB">
        <w:rPr>
          <w:vertAlign w:val="subscript"/>
        </w:rPr>
        <w:t>4</w:t>
      </w:r>
      <w:r w:rsidRPr="009003CB">
        <w:rPr>
          <w:vertAlign w:val="superscript"/>
        </w:rPr>
        <w:t>2-</w:t>
      </w:r>
      <w:r w:rsidRPr="00800F59">
        <w:t xml:space="preserve">. Почвенные растворы характеризуются низкими концентрациями Fе, Al, </w:t>
      </w:r>
      <w:r w:rsidRPr="00800F59">
        <w:rPr>
          <w:lang w:val="en-US"/>
        </w:rPr>
        <w:t>Mn</w:t>
      </w:r>
      <w:r w:rsidRPr="00800F59">
        <w:t xml:space="preserve"> и большинства микроэлементов. Почвенно-поглощающий комплекс (ППК) характеризуется </w:t>
      </w:r>
      <w:r>
        <w:t>пониженным</w:t>
      </w:r>
      <w:r w:rsidRPr="00800F59">
        <w:t xml:space="preserve"> содержанием обменных Са</w:t>
      </w:r>
      <w:r w:rsidRPr="009003CB">
        <w:rPr>
          <w:vertAlign w:val="superscript"/>
        </w:rPr>
        <w:t>2+</w:t>
      </w:r>
      <w:r w:rsidRPr="00800F59">
        <w:t xml:space="preserve"> и Mg</w:t>
      </w:r>
      <w:r w:rsidRPr="009003CB">
        <w:rPr>
          <w:vertAlign w:val="superscript"/>
        </w:rPr>
        <w:t>2+</w:t>
      </w:r>
      <w:r w:rsidRPr="00800F59">
        <w:t xml:space="preserve"> (&lt;10 ммоль (+)/100 г почвы) с возрастанием </w:t>
      </w:r>
      <w:r>
        <w:t xml:space="preserve">их доли </w:t>
      </w:r>
      <w:r w:rsidRPr="00800F59">
        <w:t xml:space="preserve">по глубине, </w:t>
      </w:r>
      <w:r w:rsidRPr="00EA2A2A">
        <w:t>низкой и средней</w:t>
      </w:r>
      <w:r w:rsidRPr="009003CB">
        <w:t xml:space="preserve"> </w:t>
      </w:r>
      <w:r>
        <w:t>емкостью катионного обмена (</w:t>
      </w:r>
      <w:r w:rsidRPr="00800F59">
        <w:t>ЕКО</w:t>
      </w:r>
      <w:r>
        <w:t xml:space="preserve">) – </w:t>
      </w:r>
      <w:r w:rsidR="00E714FD">
        <w:t>15–23</w:t>
      </w:r>
      <w:r w:rsidR="007474B1">
        <w:t> </w:t>
      </w:r>
      <w:r>
        <w:t>ммоль (+)/100 г почвы</w:t>
      </w:r>
      <w:r w:rsidRPr="00800F59">
        <w:t>. Почвы имеют невысокую обменную (c долей обменного Al</w:t>
      </w:r>
      <w:r w:rsidRPr="009003CB">
        <w:rPr>
          <w:vertAlign w:val="superscript"/>
        </w:rPr>
        <w:t>3+</w:t>
      </w:r>
      <w:r w:rsidRPr="00800F59">
        <w:t xml:space="preserve"> более 80%) и гидролитическую кислотность (&lt;5 ммоль (+)/100 г почвы). В составе слоистых силикатов в илистой фракции по всему профилю фоновых почв преобладает каолинит с небольшим количеством хлорита (</w:t>
      </w:r>
      <w:r w:rsidR="00E714FD" w:rsidRPr="00800F59">
        <w:t>45–66</w:t>
      </w:r>
      <w:r w:rsidRPr="00800F59">
        <w:t>%) и иллит (</w:t>
      </w:r>
      <w:r w:rsidR="00E714FD" w:rsidRPr="00800F59">
        <w:t>24–39</w:t>
      </w:r>
      <w:r w:rsidRPr="00800F59">
        <w:t xml:space="preserve">%), а смектит обнаруживается только в гор. </w:t>
      </w:r>
      <w:r w:rsidRPr="00800F59">
        <w:rPr>
          <w:lang w:val="en-US"/>
        </w:rPr>
        <w:t>BT</w:t>
      </w:r>
      <w:r w:rsidRPr="00800F59">
        <w:t>.</w:t>
      </w:r>
    </w:p>
    <w:p w14:paraId="1428627D" w14:textId="788FC2B5" w:rsidR="007A0593" w:rsidRPr="00F454A5" w:rsidRDefault="007A0593" w:rsidP="00BF2AB6">
      <w:r w:rsidRPr="00F454A5">
        <w:lastRenderedPageBreak/>
        <w:t>Породные наносы характеризуются сильнокислой реакцией (рН=3,6), высокой обменной и гидролитической кислотностью (&gt;11 ммоль (+)/100 г), а также повышенным содержанием обменных Fe</w:t>
      </w:r>
      <w:r w:rsidRPr="00F454A5">
        <w:rPr>
          <w:vertAlign w:val="superscript"/>
        </w:rPr>
        <w:t>2+</w:t>
      </w:r>
      <w:r w:rsidRPr="00F454A5">
        <w:t xml:space="preserve"> и Fe</w:t>
      </w:r>
      <w:r w:rsidRPr="00F454A5">
        <w:rPr>
          <w:vertAlign w:val="superscript"/>
        </w:rPr>
        <w:t>3+</w:t>
      </w:r>
      <w:r>
        <w:rPr>
          <w:vertAlign w:val="superscript"/>
        </w:rPr>
        <w:t xml:space="preserve"> </w:t>
      </w:r>
      <w:r w:rsidRPr="00F454A5">
        <w:t>(&gt;2 ммоль (+)/100 г). Содержание С</w:t>
      </w:r>
      <w:r w:rsidRPr="00F454A5">
        <w:rPr>
          <w:vertAlign w:val="subscript"/>
        </w:rPr>
        <w:t>орг</w:t>
      </w:r>
      <w:r w:rsidRPr="00F454A5">
        <w:t xml:space="preserve"> в наносах достигает 7% с преобладанием гуминовых кислот в составе гумусовых веществ. В жидких фазах техногенных наносов отмечаются высокие концентрации сульфатов (&gt;45 ммоль</w:t>
      </w:r>
      <w:r>
        <w:t xml:space="preserve"> (-)</w:t>
      </w:r>
      <w:r w:rsidRPr="00F454A5">
        <w:t>/дм</w:t>
      </w:r>
      <w:r w:rsidRPr="00F454A5">
        <w:rPr>
          <w:vertAlign w:val="superscript"/>
        </w:rPr>
        <w:t>3</w:t>
      </w:r>
      <w:r w:rsidRPr="00F454A5">
        <w:t>), Al</w:t>
      </w:r>
      <w:r w:rsidRPr="00F454A5">
        <w:rPr>
          <w:vertAlign w:val="superscript"/>
        </w:rPr>
        <w:t>3+</w:t>
      </w:r>
      <w:r w:rsidRPr="00F454A5">
        <w:t xml:space="preserve"> и (&gt;25 ммоль</w:t>
      </w:r>
      <w:r>
        <w:t xml:space="preserve"> (+)</w:t>
      </w:r>
      <w:r w:rsidRPr="00F454A5">
        <w:t>/дм</w:t>
      </w:r>
      <w:r w:rsidRPr="00F454A5">
        <w:rPr>
          <w:vertAlign w:val="superscript"/>
        </w:rPr>
        <w:t>3</w:t>
      </w:r>
      <w:r w:rsidRPr="00F454A5">
        <w:t>) и Ca</w:t>
      </w:r>
      <w:r w:rsidRPr="00F454A5">
        <w:rPr>
          <w:vertAlign w:val="superscript"/>
        </w:rPr>
        <w:t>2+</w:t>
      </w:r>
      <w:r w:rsidRPr="00F454A5">
        <w:t xml:space="preserve"> (&gt;20 ммоль</w:t>
      </w:r>
      <w:r>
        <w:t xml:space="preserve"> (+)</w:t>
      </w:r>
      <w:r w:rsidRPr="00F454A5">
        <w:t>/дм</w:t>
      </w:r>
      <w:r w:rsidRPr="00F454A5">
        <w:rPr>
          <w:vertAlign w:val="superscript"/>
        </w:rPr>
        <w:t>3</w:t>
      </w:r>
      <w:r w:rsidRPr="00F454A5">
        <w:t>), при этом содержание растворенного С</w:t>
      </w:r>
      <w:r w:rsidRPr="00F454A5">
        <w:rPr>
          <w:vertAlign w:val="subscript"/>
        </w:rPr>
        <w:t>орг</w:t>
      </w:r>
      <w:r w:rsidRPr="00F454A5">
        <w:t xml:space="preserve"> в них сопоставимы со значениями в фоновых почвах</w:t>
      </w:r>
      <w:r w:rsidR="006819E6">
        <w:t xml:space="preserve"> </w:t>
      </w:r>
      <w:r w:rsidRPr="00F454A5">
        <w:t>из-за низкой растворимости</w:t>
      </w:r>
      <w:r>
        <w:t xml:space="preserve"> </w:t>
      </w:r>
      <w:r w:rsidRPr="00F454A5">
        <w:t>угольных частиц. В илистой фракции техногенного материала преобладает каолинит (до 98,5</w:t>
      </w:r>
      <w:r w:rsidR="00BF2AB6">
        <w:t> </w:t>
      </w:r>
      <w:r w:rsidRPr="00F454A5">
        <w:t>%).</w:t>
      </w:r>
    </w:p>
    <w:p w14:paraId="6750FA1A" w14:textId="5A43CE98" w:rsidR="007A0593" w:rsidRDefault="007A0593" w:rsidP="00BF2AB6">
      <w:r w:rsidRPr="00EA2A2A">
        <w:t xml:space="preserve">В перекрытых наносами почвах гумусовый горизонт сильно нарушен, ярче выражен элювиальный горизонт из-за усиления кислотного гидролиза и ожелезненный иллювиальный горизонт, обогащенный оксидами и гидроксидами </w:t>
      </w:r>
      <w:r w:rsidRPr="00EA2A2A">
        <w:rPr>
          <w:lang w:val="en-US"/>
        </w:rPr>
        <w:t>Fe</w:t>
      </w:r>
      <w:r w:rsidRPr="00EA2A2A">
        <w:t>. Жидкие фазы трансформированных почв в условиях поступления растворов серной кислоты приобретают сильнокислую реакцию (рН=3,6-3,8), отличаются преобладанием ионов Са</w:t>
      </w:r>
      <w:r w:rsidRPr="005A03FE">
        <w:rPr>
          <w:vertAlign w:val="superscript"/>
        </w:rPr>
        <w:t>2+</w:t>
      </w:r>
      <w:r w:rsidRPr="00EA2A2A">
        <w:t xml:space="preserve">, </w:t>
      </w:r>
      <w:r w:rsidRPr="00EA2A2A">
        <w:rPr>
          <w:lang w:val="en-US"/>
        </w:rPr>
        <w:t>SO</w:t>
      </w:r>
      <w:r w:rsidRPr="00EA2A2A">
        <w:rPr>
          <w:vertAlign w:val="subscript"/>
        </w:rPr>
        <w:t>4</w:t>
      </w:r>
      <w:r w:rsidRPr="00EA2A2A">
        <w:rPr>
          <w:vertAlign w:val="superscript"/>
        </w:rPr>
        <w:t>2-</w:t>
      </w:r>
      <w:r w:rsidRPr="00EA2A2A">
        <w:t xml:space="preserve"> и </w:t>
      </w:r>
      <w:r w:rsidRPr="00EA2A2A">
        <w:rPr>
          <w:lang w:val="en-US"/>
        </w:rPr>
        <w:t>Al</w:t>
      </w:r>
      <w:r w:rsidRPr="00EA2A2A">
        <w:rPr>
          <w:vertAlign w:val="superscript"/>
        </w:rPr>
        <w:t>3+</w:t>
      </w:r>
      <w:r w:rsidRPr="00EA2A2A">
        <w:t xml:space="preserve"> по всему профилю, превышающие фоновые показатели в десятки, сотни и тысячи раз, соответственно. Общее содержание С</w:t>
      </w:r>
      <w:r w:rsidRPr="00EA2A2A">
        <w:rPr>
          <w:vertAlign w:val="subscript"/>
        </w:rPr>
        <w:t>орг</w:t>
      </w:r>
      <w:r w:rsidRPr="00EA2A2A">
        <w:t xml:space="preserve"> и водорастворимого С</w:t>
      </w:r>
      <w:r w:rsidRPr="00EA2A2A">
        <w:rPr>
          <w:vertAlign w:val="subscript"/>
        </w:rPr>
        <w:t>орг</w:t>
      </w:r>
      <w:r w:rsidRPr="00EA2A2A">
        <w:t xml:space="preserve"> не превышает фоновых значений, при этом в составе гумуса вдвое увеличивается доля фульвокислот. Вследствие кислотного гидролиза алюмосиликатов в 2 раза возрастает концентрация кремния в жидких фазах. Под влиянием кислых растворов в результате реакций ионного обмена происходит вытеснение обменных Са</w:t>
      </w:r>
      <w:r w:rsidRPr="00EA2A2A">
        <w:rPr>
          <w:vertAlign w:val="superscript"/>
        </w:rPr>
        <w:t>2+</w:t>
      </w:r>
      <w:r w:rsidRPr="00EA2A2A">
        <w:t xml:space="preserve"> и Mg</w:t>
      </w:r>
      <w:r w:rsidRPr="00EA2A2A">
        <w:rPr>
          <w:vertAlign w:val="superscript"/>
        </w:rPr>
        <w:t>2+</w:t>
      </w:r>
      <w:r w:rsidRPr="00EA2A2A">
        <w:t xml:space="preserve"> из ППК в почвенный раствор и насыщение почв катионами H</w:t>
      </w:r>
      <w:r w:rsidRPr="00EA2A2A">
        <w:rPr>
          <w:vertAlign w:val="superscript"/>
        </w:rPr>
        <w:t>+</w:t>
      </w:r>
      <w:r w:rsidRPr="00EA2A2A">
        <w:t xml:space="preserve"> и </w:t>
      </w:r>
      <w:r w:rsidRPr="00EA2A2A">
        <w:rPr>
          <w:lang w:val="en-US"/>
        </w:rPr>
        <w:t>Al</w:t>
      </w:r>
      <w:r w:rsidRPr="00EA2A2A">
        <w:rPr>
          <w:vertAlign w:val="superscript"/>
        </w:rPr>
        <w:t>3+</w:t>
      </w:r>
      <w:r w:rsidRPr="00EA2A2A">
        <w:t xml:space="preserve">, содержание которых по сравнению с фоновыми почвами увеличивается в </w:t>
      </w:r>
      <w:r w:rsidR="00E714FD" w:rsidRPr="00EA2A2A">
        <w:t xml:space="preserve">3–7 </w:t>
      </w:r>
      <w:r w:rsidRPr="00EA2A2A">
        <w:t>раз. Гидролитическая кислотность трансформированных почв (&gt;7 ммоль</w:t>
      </w:r>
      <w:r>
        <w:t xml:space="preserve"> </w:t>
      </w:r>
      <w:r w:rsidRPr="00EA2A2A">
        <w:t>(+)/100 г почвы) превышает фоновые значения в среднем в 2 раза, степень ненасыщенности основаниями доходит до 70%, а ЕКО становится очень низкой</w:t>
      </w:r>
      <w:r>
        <w:t xml:space="preserve"> (&lt;12 ммоль </w:t>
      </w:r>
      <w:r w:rsidRPr="00EA2A2A">
        <w:t>(+)</w:t>
      </w:r>
      <w:r w:rsidRPr="00AA4A84">
        <w:t>/</w:t>
      </w:r>
      <w:r w:rsidRPr="00EA2A2A">
        <w:t xml:space="preserve">100 г почвы). В почвенных растворах загрязненных почв возрастает содержание Mn (в сотни раз) </w:t>
      </w:r>
      <w:r>
        <w:t xml:space="preserve">и </w:t>
      </w:r>
      <w:r w:rsidRPr="00EA2A2A">
        <w:t>катионогенных по</w:t>
      </w:r>
      <w:r>
        <w:t xml:space="preserve">тенциально-токсичных элементов </w:t>
      </w:r>
      <w:r w:rsidR="00EE4D5A">
        <w:t>—</w:t>
      </w:r>
      <w:r w:rsidRPr="00EA2A2A">
        <w:t xml:space="preserve"> Sr (в десятки раз), Cu, Ni и Zn (в десятки и сотни раз), а Li и Со (в тысячи раз) по сравнению с фоновыми почвами.</w:t>
      </w:r>
      <w:r w:rsidR="00BF2AB6">
        <w:t xml:space="preserve"> </w:t>
      </w:r>
      <w:r w:rsidRPr="00EA2A2A">
        <w:t xml:space="preserve">В составе глинистых минералов загрязнённых почв на </w:t>
      </w:r>
      <w:r w:rsidR="00E714FD" w:rsidRPr="00EA2A2A">
        <w:t>10–20</w:t>
      </w:r>
      <w:r w:rsidRPr="00EA2A2A">
        <w:t>% увеличивается доля иллита и сме</w:t>
      </w:r>
      <w:r>
        <w:t xml:space="preserve">ктита, по-видимому, вследствие разрушения </w:t>
      </w:r>
      <w:r w:rsidRPr="00EA2A2A">
        <w:t>хлорита и каолинита с потерей Cа</w:t>
      </w:r>
      <w:r w:rsidRPr="00EA2A2A">
        <w:rPr>
          <w:vertAlign w:val="superscript"/>
        </w:rPr>
        <w:t>2+</w:t>
      </w:r>
      <w:r w:rsidRPr="00EA2A2A">
        <w:t xml:space="preserve"> под действием серной кислоты.</w:t>
      </w:r>
      <w:r w:rsidR="0026655C">
        <w:t xml:space="preserve"> </w:t>
      </w:r>
      <w:r w:rsidRPr="00D04798">
        <w:t xml:space="preserve">В загрязненных дерново-подзолисто-глеевых почвах в </w:t>
      </w:r>
      <w:r>
        <w:t xml:space="preserve">шахтных </w:t>
      </w:r>
      <w:r w:rsidRPr="00D04798">
        <w:t>просадках уменьшается содержание ионов Са</w:t>
      </w:r>
      <w:r w:rsidRPr="00D04798">
        <w:rPr>
          <w:vertAlign w:val="superscript"/>
        </w:rPr>
        <w:t>2+</w:t>
      </w:r>
      <w:r w:rsidRPr="00D04798">
        <w:t>, SO</w:t>
      </w:r>
      <w:r w:rsidRPr="00D04798">
        <w:rPr>
          <w:vertAlign w:val="subscript"/>
        </w:rPr>
        <w:t>4</w:t>
      </w:r>
      <w:r w:rsidRPr="00D04798">
        <w:rPr>
          <w:vertAlign w:val="superscript"/>
        </w:rPr>
        <w:t>2-</w:t>
      </w:r>
      <w:r w:rsidRPr="00D04798">
        <w:t xml:space="preserve"> и Al</w:t>
      </w:r>
      <w:r w:rsidRPr="00D04798">
        <w:rPr>
          <w:vertAlign w:val="superscript"/>
        </w:rPr>
        <w:t>3+</w:t>
      </w:r>
      <w:r w:rsidRPr="00D04798">
        <w:t xml:space="preserve"> в жидких фазах в десятки раз и обменных Са</w:t>
      </w:r>
      <w:r w:rsidRPr="00D04798">
        <w:rPr>
          <w:vertAlign w:val="superscript"/>
        </w:rPr>
        <w:t>2+</w:t>
      </w:r>
      <w:r w:rsidRPr="00D04798">
        <w:t xml:space="preserve"> и Mg</w:t>
      </w:r>
      <w:r w:rsidRPr="00D04798">
        <w:rPr>
          <w:vertAlign w:val="superscript"/>
        </w:rPr>
        <w:t>2+</w:t>
      </w:r>
      <w:r w:rsidRPr="00D04798">
        <w:t xml:space="preserve"> почти вдвое, а их максимум смещается в нижнюю часть профиля. При этом содержание обменного Al</w:t>
      </w:r>
      <w:r w:rsidRPr="00D04798">
        <w:rPr>
          <w:vertAlign w:val="superscript"/>
        </w:rPr>
        <w:t>3+</w:t>
      </w:r>
      <w:r w:rsidRPr="00D04798">
        <w:t xml:space="preserve"> (&gt;4,5 ммоль</w:t>
      </w:r>
      <w:r>
        <w:t xml:space="preserve"> </w:t>
      </w:r>
      <w:r w:rsidRPr="00D04798">
        <w:t>(+)/100 г почвы) и гидрол</w:t>
      </w:r>
      <w:r>
        <w:t xml:space="preserve">итическая кислотность (&gt;5 ммоль </w:t>
      </w:r>
      <w:r w:rsidRPr="00D04798">
        <w:t>(+)/100 г почвы) остаются высокими.</w:t>
      </w:r>
    </w:p>
    <w:p w14:paraId="054E4992" w14:textId="28E7D65A" w:rsidR="00814FC0" w:rsidRDefault="007A0593" w:rsidP="00814FC0">
      <w:r w:rsidRPr="00EA2A2A">
        <w:rPr>
          <w:b/>
        </w:rPr>
        <w:t>Заключение</w:t>
      </w:r>
      <w:r>
        <w:rPr>
          <w:b/>
        </w:rPr>
        <w:t xml:space="preserve">. </w:t>
      </w:r>
      <w:r w:rsidRPr="00EA2A2A">
        <w:t>Проведенные исследования показали, что техногенные потоки от породных отвалов, содержащие серную кислоту и сульфаты Al и Fe, приводят к изменению химических свойств зональных дерново-подзолистых почв. Ключевыми техногенно</w:t>
      </w:r>
      <w:r>
        <w:t>-</w:t>
      </w:r>
      <w:r w:rsidRPr="00EA2A2A">
        <w:t xml:space="preserve">обусловленными геохимическими процессами в почвах являются: 1) трансформация профиля органического углерода почв за счет привноса углистых частиц; 2) сильное подкисление жидких фаз и трансформация </w:t>
      </w:r>
      <w:r>
        <w:t xml:space="preserve">их </w:t>
      </w:r>
      <w:r w:rsidRPr="00EA2A2A">
        <w:t>ионного состава с гидрокарбонатно-сульфатно-кальциевого на сульфатно-алюмо-кальциевый; 3) в составе обменных катионов возрастает доля Al</w:t>
      </w:r>
      <w:r w:rsidRPr="006B1984">
        <w:rPr>
          <w:vertAlign w:val="superscript"/>
        </w:rPr>
        <w:t>3+</w:t>
      </w:r>
      <w:r w:rsidRPr="00EA2A2A">
        <w:t xml:space="preserve"> и H</w:t>
      </w:r>
      <w:r w:rsidRPr="006B1984">
        <w:rPr>
          <w:vertAlign w:val="superscript"/>
        </w:rPr>
        <w:t>+</w:t>
      </w:r>
      <w:r w:rsidRPr="00EA2A2A">
        <w:t>; 4) увеличение концентрации потенциально-опасны</w:t>
      </w:r>
      <w:r>
        <w:t xml:space="preserve">х </w:t>
      </w:r>
      <w:r w:rsidRPr="00EA2A2A">
        <w:t>элемент</w:t>
      </w:r>
      <w:r>
        <w:t>ов</w:t>
      </w:r>
      <w:r w:rsidRPr="00EA2A2A">
        <w:t>.</w:t>
      </w:r>
    </w:p>
    <w:p w14:paraId="24A32A96" w14:textId="77777777" w:rsidR="007A0593" w:rsidRPr="006B1984" w:rsidRDefault="007A0593" w:rsidP="00BF2AB6">
      <w:pPr>
        <w:rPr>
          <w:b/>
        </w:rPr>
      </w:pPr>
      <w:r w:rsidRPr="006B1984">
        <w:rPr>
          <w:b/>
        </w:rPr>
        <w:t>Литература</w:t>
      </w:r>
    </w:p>
    <w:p w14:paraId="22A570B8" w14:textId="56E1A4C8" w:rsidR="007A0593" w:rsidRPr="00BF2AB6" w:rsidRDefault="00BF2AB6" w:rsidP="00BF2AB6">
      <w:r>
        <w:t xml:space="preserve">1. </w:t>
      </w:r>
      <w:r w:rsidR="007A0593" w:rsidRPr="00BF2AB6">
        <w:t xml:space="preserve">Савич A.И. Агрохимические свойства вскрышных пород в отвалах Подмосковного угольного бассейна // Агрохимия. - 1969. - № 6. - С. </w:t>
      </w:r>
      <w:r w:rsidR="00E714FD" w:rsidRPr="00BF2AB6">
        <w:t>83–87</w:t>
      </w:r>
      <w:r w:rsidR="007A0593" w:rsidRPr="00BF2AB6">
        <w:t>.</w:t>
      </w:r>
    </w:p>
    <w:p w14:paraId="3FE20D79" w14:textId="27DBFC3B" w:rsidR="007A0593" w:rsidRPr="00BF2AB6" w:rsidRDefault="00BF2AB6" w:rsidP="00BF2AB6">
      <w:r>
        <w:t xml:space="preserve">2. </w:t>
      </w:r>
      <w:r w:rsidR="007A0593" w:rsidRPr="00BF2AB6">
        <w:t>Юдович Я.Э. Геохимия ископаемых углей. - Л.: Наука, 1978. - 262 с.</w:t>
      </w:r>
    </w:p>
    <w:p w14:paraId="3DB22422" w14:textId="77777777" w:rsidR="0001281A" w:rsidRDefault="00BF2AB6" w:rsidP="00BF2AB6">
      <w:pPr>
        <w:rPr>
          <w:lang w:val="en-US"/>
        </w:rPr>
        <w:sectPr w:rsidR="0001281A" w:rsidSect="004C0894">
          <w:pgSz w:w="11906" w:h="16838"/>
          <w:pgMar w:top="1134" w:right="1134" w:bottom="1134" w:left="1134" w:header="708" w:footer="708" w:gutter="0"/>
          <w:cols w:space="708"/>
          <w:docGrid w:linePitch="360"/>
        </w:sectPr>
      </w:pPr>
      <w:r w:rsidRPr="00BF2AB6">
        <w:rPr>
          <w:lang w:val="en-US"/>
        </w:rPr>
        <w:t xml:space="preserve">3. </w:t>
      </w:r>
      <w:r w:rsidR="007A0593" w:rsidRPr="00BF2AB6">
        <w:rPr>
          <w:lang w:val="en-US"/>
        </w:rPr>
        <w:t>Martin F., Garcia I., Diez M., Sierra M., Simon M., Dorronsoro C. Soil alteration by continued oxidation of pyrite tailings// Appl. Geochem. - 2008. - P. 1152-1165.</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F7C67" w:rsidRPr="00CD541D" w14:paraId="66C01597" w14:textId="77777777" w:rsidTr="00CB0526">
        <w:tc>
          <w:tcPr>
            <w:tcW w:w="9628" w:type="dxa"/>
          </w:tcPr>
          <w:p w14:paraId="777536B1" w14:textId="6ECF608C" w:rsidR="009F7C67" w:rsidRPr="00CD541D" w:rsidRDefault="00554725" w:rsidP="00CB0526">
            <w:pPr>
              <w:pStyle w:val="1"/>
              <w:outlineLvl w:val="0"/>
            </w:pPr>
            <w:bookmarkStart w:id="54" w:name="_Toc229643488"/>
            <w:bookmarkStart w:id="55" w:name="_Toc229747523"/>
            <w:r w:rsidRPr="00554725">
              <w:lastRenderedPageBreak/>
              <w:t>Полиарены в постпирогенных почвах Кисловодского национального парка спустя десять месяцев после пожара</w:t>
            </w:r>
            <w:bookmarkEnd w:id="54"/>
            <w:bookmarkEnd w:id="55"/>
          </w:p>
        </w:tc>
      </w:tr>
      <w:tr w:rsidR="009F7C67" w:rsidRPr="00110C80" w14:paraId="662722EA" w14:textId="77777777" w:rsidTr="00CB0526">
        <w:tc>
          <w:tcPr>
            <w:tcW w:w="9628" w:type="dxa"/>
          </w:tcPr>
          <w:p w14:paraId="72093445" w14:textId="47B98C5D" w:rsidR="009F7C67" w:rsidRPr="00DF1BC1" w:rsidRDefault="00DF1BC1" w:rsidP="00542E0F">
            <w:pPr>
              <w:ind w:firstLine="0"/>
              <w:jc w:val="center"/>
              <w:rPr>
                <w:rFonts w:cs="Times New Roman"/>
                <w:i/>
                <w:iCs/>
                <w:szCs w:val="24"/>
              </w:rPr>
            </w:pPr>
            <w:r w:rsidRPr="00DF1BC1">
              <w:rPr>
                <w:rFonts w:cs="Times New Roman"/>
                <w:i/>
                <w:iCs/>
                <w:szCs w:val="24"/>
              </w:rPr>
              <w:t>Кошовский Т.С.</w:t>
            </w:r>
            <w:r w:rsidRPr="00DF1BC1">
              <w:rPr>
                <w:rFonts w:cs="Times New Roman"/>
                <w:i/>
                <w:iCs/>
                <w:szCs w:val="24"/>
                <w:vertAlign w:val="superscript"/>
              </w:rPr>
              <w:t>1</w:t>
            </w:r>
            <w:r w:rsidRPr="00DF1BC1">
              <w:rPr>
                <w:rFonts w:cs="Times New Roman"/>
                <w:i/>
                <w:iCs/>
                <w:szCs w:val="24"/>
              </w:rPr>
              <w:t xml:space="preserve"> , Мушникова Н.А.</w:t>
            </w:r>
            <w:r w:rsidRPr="00DF1BC1">
              <w:rPr>
                <w:rFonts w:cs="Times New Roman"/>
                <w:i/>
                <w:iCs/>
                <w:szCs w:val="24"/>
                <w:vertAlign w:val="superscript"/>
              </w:rPr>
              <w:t>1</w:t>
            </w:r>
            <w:r w:rsidRPr="00DF1BC1">
              <w:rPr>
                <w:rFonts w:cs="Times New Roman"/>
                <w:i/>
                <w:iCs/>
                <w:szCs w:val="24"/>
              </w:rPr>
              <w:t>, Асеева Е.Н.</w:t>
            </w:r>
            <w:r w:rsidRPr="00DF1BC1">
              <w:rPr>
                <w:rFonts w:cs="Times New Roman"/>
                <w:i/>
                <w:iCs/>
                <w:szCs w:val="24"/>
                <w:vertAlign w:val="superscript"/>
              </w:rPr>
              <w:t>1</w:t>
            </w:r>
            <w:r w:rsidRPr="00DF1BC1">
              <w:rPr>
                <w:rFonts w:cs="Times New Roman"/>
                <w:i/>
                <w:iCs/>
                <w:szCs w:val="24"/>
              </w:rPr>
              <w:t>, Юферева В.В.</w:t>
            </w:r>
            <w:r w:rsidRPr="00DF1BC1">
              <w:rPr>
                <w:rFonts w:cs="Times New Roman"/>
                <w:i/>
                <w:iCs/>
                <w:szCs w:val="24"/>
                <w:vertAlign w:val="superscript"/>
              </w:rPr>
              <w:t>2</w:t>
            </w:r>
            <w:r w:rsidRPr="00DF1BC1">
              <w:rPr>
                <w:rFonts w:cs="Times New Roman"/>
                <w:i/>
                <w:iCs/>
                <w:szCs w:val="24"/>
              </w:rPr>
              <w:t>, Ярыльченко Т.Н.</w:t>
            </w:r>
            <w:r w:rsidRPr="00DF1BC1">
              <w:rPr>
                <w:rFonts w:cs="Times New Roman"/>
                <w:i/>
                <w:iCs/>
                <w:szCs w:val="24"/>
                <w:vertAlign w:val="superscript"/>
              </w:rPr>
              <w:t>2</w:t>
            </w:r>
            <w:r w:rsidRPr="00DF1BC1">
              <w:rPr>
                <w:rFonts w:cs="Times New Roman"/>
                <w:i/>
                <w:iCs/>
                <w:szCs w:val="24"/>
              </w:rPr>
              <w:t>,</w:t>
            </w:r>
            <w:r w:rsidR="008A0FDE">
              <w:rPr>
                <w:rFonts w:cs="Times New Roman"/>
                <w:i/>
                <w:iCs/>
                <w:szCs w:val="24"/>
              </w:rPr>
              <w:br/>
            </w:r>
            <w:r w:rsidRPr="00DF1BC1">
              <w:rPr>
                <w:rFonts w:cs="Times New Roman"/>
                <w:i/>
                <w:iCs/>
                <w:szCs w:val="24"/>
              </w:rPr>
              <w:t>Ковалева Л.А.</w:t>
            </w:r>
            <w:r w:rsidRPr="00DF1BC1">
              <w:rPr>
                <w:rFonts w:cs="Times New Roman"/>
                <w:i/>
                <w:iCs/>
                <w:szCs w:val="24"/>
                <w:vertAlign w:val="superscript"/>
              </w:rPr>
              <w:t>2</w:t>
            </w:r>
          </w:p>
        </w:tc>
      </w:tr>
      <w:tr w:rsidR="009F7C67" w:rsidRPr="00404D5F" w14:paraId="3DC94DD5" w14:textId="77777777" w:rsidTr="00CB0526">
        <w:tc>
          <w:tcPr>
            <w:tcW w:w="9628" w:type="dxa"/>
          </w:tcPr>
          <w:p w14:paraId="4A1C3F6D" w14:textId="6A9E4E37" w:rsidR="00EB5B4B" w:rsidRPr="00EB5B4B" w:rsidRDefault="00EB5B4B" w:rsidP="00EB5B4B">
            <w:pPr>
              <w:ind w:firstLine="0"/>
              <w:jc w:val="center"/>
              <w:rPr>
                <w:i/>
                <w:iCs/>
              </w:rPr>
            </w:pPr>
            <w:r>
              <w:rPr>
                <w:i/>
                <w:iCs/>
              </w:rPr>
              <w:t xml:space="preserve">1 – </w:t>
            </w:r>
            <w:r w:rsidRPr="008D482C">
              <w:rPr>
                <w:i/>
                <w:iCs/>
              </w:rPr>
              <w:t>Московский государственный университет имени М. В. Ломоносова</w:t>
            </w:r>
            <w:r>
              <w:rPr>
                <w:i/>
                <w:iCs/>
              </w:rPr>
              <w:t>, Москва, Россия</w:t>
            </w:r>
          </w:p>
          <w:p w14:paraId="13805854" w14:textId="38B5AC2C" w:rsidR="00EB5B4B" w:rsidRPr="00404D5F" w:rsidRDefault="00EB5B4B" w:rsidP="00EB5B4B">
            <w:pPr>
              <w:ind w:firstLine="0"/>
              <w:jc w:val="center"/>
              <w:rPr>
                <w:i/>
                <w:iCs/>
              </w:rPr>
            </w:pPr>
            <w:r>
              <w:rPr>
                <w:i/>
                <w:iCs/>
              </w:rPr>
              <w:t xml:space="preserve">2 – </w:t>
            </w:r>
            <w:r w:rsidRPr="00EB5B4B">
              <w:rPr>
                <w:i/>
                <w:iCs/>
              </w:rPr>
              <w:t>Национальный парк “Кисловодский</w:t>
            </w:r>
            <w:r>
              <w:rPr>
                <w:i/>
                <w:iCs/>
              </w:rPr>
              <w:t>", Кисловодск, Россия</w:t>
            </w:r>
          </w:p>
        </w:tc>
      </w:tr>
      <w:tr w:rsidR="009F7C67" w:rsidRPr="009D618E" w14:paraId="30893E08" w14:textId="77777777" w:rsidTr="00CB0526">
        <w:tc>
          <w:tcPr>
            <w:tcW w:w="9628" w:type="dxa"/>
          </w:tcPr>
          <w:p w14:paraId="6EBBAA82" w14:textId="1ABCABDB" w:rsidR="009F7C67" w:rsidRPr="004E6ADB" w:rsidRDefault="00DC7068" w:rsidP="00CB0526">
            <w:pPr>
              <w:ind w:firstLine="0"/>
              <w:jc w:val="center"/>
              <w:rPr>
                <w:i/>
                <w:iCs/>
              </w:rPr>
            </w:pPr>
            <w:r w:rsidRPr="00DC7068">
              <w:rPr>
                <w:i/>
                <w:iCs/>
              </w:rPr>
              <w:t>kosh.timur@gmail.com</w:t>
            </w:r>
          </w:p>
        </w:tc>
      </w:tr>
    </w:tbl>
    <w:p w14:paraId="0A0F957A" w14:textId="77777777" w:rsidR="00997626" w:rsidRPr="00997626" w:rsidRDefault="00997626" w:rsidP="00997626">
      <w:r w:rsidRPr="00997626">
        <w:t>Ландшафтные пожары, к числу которых относят пожары на природных, не застроенных территориях, оказывают обширное площадное воздействие на растительный и почвенный покровы. Горение приводит к формированию комплекса пирогенных продуктов, от простых оксидов до сложных конденсированных органических соединений, в частности полициклических ароматических углеводородов (ПАУ, полиарены). Часть этих соединений обладают канцерогенной токсичностью [2]. После прохождения пожара запускается ряд почвенных и ландшафтно-геохимических процессов: ряд химических элементов, в первую очередь зольных, становится более подвижным и вовлекается в радиальную и латеральную миграцию, другие соединения, напротив, закрепляются в тех или иных локациях.</w:t>
      </w:r>
    </w:p>
    <w:p w14:paraId="12E62318" w14:textId="77777777" w:rsidR="00997626" w:rsidRPr="00997626" w:rsidRDefault="00997626" w:rsidP="00997626">
      <w:r w:rsidRPr="00997626">
        <w:t>Органическое вещество, подвергающееся горению, очень разнообразно: это и содержащиеся в верхнем слое почвы гумусовые вещества и органические остатки, материал подстилок и опада на поверхности почвы, сухостой деревьев и кустарников, кора, быдылки, а также живые растения [1]. Из-за высокого разнообразия и материала, и условий горения (влажности, температур, ветра), характер пирогенной трансформации может быть сильно различным. В силу этого актуальным направлением исследований является сбор и анализ информации об пирогенных изменениях в различных ландшафтных условиях.</w:t>
      </w:r>
    </w:p>
    <w:p w14:paraId="21DD04EC" w14:textId="77777777" w:rsidR="00997626" w:rsidRPr="00997626" w:rsidRDefault="00997626" w:rsidP="00997626">
      <w:r w:rsidRPr="00997626">
        <w:t xml:space="preserve">Целью текущей работы была инвентаризация изменений, произошедших после 10 месяцев с момента низового пожара в лесах Кисловодского национального парка. Задачами исследования были: а) оценка морфологических пирогенных изменений в почвенном покрове, б) оценка влияния пожара на состав и количество полициклических ароматических углеводородов в почвах; в) характеристика влияния ландшафтного фактора на направленность пирогенных изменений. </w:t>
      </w:r>
    </w:p>
    <w:p w14:paraId="371283DD" w14:textId="77777777" w:rsidR="00997626" w:rsidRPr="00997626" w:rsidRDefault="00997626" w:rsidP="00997626">
      <w:r w:rsidRPr="00997626">
        <w:t>Объектом исследования стал участок леса на склоне южной экспозиции горы Красное Солнышко в пределах Кисловодского национального парка. На участке было заложено две катены на небольшом удалении друг от друга: постпирогенная, пройденная пожаром 2024 года, и фоновая, не затронутая или слабо затронутая пожаром. Протяженность трансект-катен составила около 200 м, перепад высот – около 50-60 м. Точки в катенах были заложены на следующих позициях: привершинный относительно пологий участок с серогумусовыми остаточно-карбонатными среднемощными супесчаными почвами под сосновым лесом, с крутизной 10-15°, участок верхней части склона с темногумусовыми остаточно-карбонатными метаморфизованными среднесуглинистыми почвами под дубово-кленовым лесом с уклонами в 20-35°; участок в средней части склона с серогумусовыми мощными легкосуглинистыми почвами под сосновым лесом с уклонами 20-25°.</w:t>
      </w:r>
    </w:p>
    <w:p w14:paraId="5C597C9E" w14:textId="77777777" w:rsidR="00997626" w:rsidRPr="00997626" w:rsidRDefault="00997626" w:rsidP="00997626">
      <w:r w:rsidRPr="00997626">
        <w:t xml:space="preserve">Возгорание лесной растительности в результате преднамеренного поджога было зафиксировано 29 сентября 2024 года (Один гектар..., 2024). Два очага пожара находились на склоне южной экспозиции горы «Красное Солнышко» около туристической тропы Косыгина и терренкура № 3. В течение всего дня, предшествующего пожару, наблюдалась солнечная погода, что способствовало быстрому развитию огня. Площадь пожара составила 1 гектар. </w:t>
      </w:r>
    </w:p>
    <w:p w14:paraId="700E903D" w14:textId="7D826E88" w:rsidR="00997626" w:rsidRPr="00997626" w:rsidRDefault="00997626" w:rsidP="00997626">
      <w:r w:rsidRPr="00997626">
        <w:lastRenderedPageBreak/>
        <w:t xml:space="preserve">Полевые работы проводились 20 июня 2025 г. В заложенных по катенам разрезах было проведено морфологическое описание почв, отбор образцов почв по глубинам, лесной подстилки с измерением площади отбора для определения её запасов. Лабораторные работы включали определение содержания </w:t>
      </w:r>
      <w:r w:rsidR="00E714FD" w:rsidRPr="00997626">
        <w:t>17</w:t>
      </w:r>
      <w:r w:rsidRPr="00997626">
        <w:t xml:space="preserve"> индивидуальных соединений полиаренов методом спектроскопии Шпольского при низких температурах в лаборатории Углеродистых веществ биосферы Географического факультета МГУ.</w:t>
      </w:r>
    </w:p>
    <w:p w14:paraId="79C06200" w14:textId="77777777" w:rsidR="00997626" w:rsidRPr="00997626" w:rsidRDefault="00997626" w:rsidP="00997626">
      <w:r w:rsidRPr="00997626">
        <w:t>Средний запас лесной подстилки в воздушно-сухом состоянии в фоновых почвах составил 1,98 кг/м</w:t>
      </w:r>
      <w:r w:rsidRPr="00997626">
        <w:rPr>
          <w:vertAlign w:val="superscript"/>
        </w:rPr>
        <w:t>2</w:t>
      </w:r>
      <w:r w:rsidRPr="00997626">
        <w:t xml:space="preserve"> для сосняка привершинной позиции, 0,73 кг/м</w:t>
      </w:r>
      <w:r w:rsidRPr="00997626">
        <w:rPr>
          <w:vertAlign w:val="superscript"/>
        </w:rPr>
        <w:t>2</w:t>
      </w:r>
      <w:r w:rsidRPr="00997626">
        <w:t xml:space="preserve"> для дубового леса верхней части склона и 0,98 кг/м</w:t>
      </w:r>
      <w:r w:rsidRPr="00997626">
        <w:rPr>
          <w:vertAlign w:val="superscript"/>
        </w:rPr>
        <w:t>2</w:t>
      </w:r>
      <w:r w:rsidRPr="00997626">
        <w:t xml:space="preserve"> для сосняка в средней части склона. В послепожарных почвах запасы подстилки сократились в 1.2, 2,5 и 3,2 раза соответственно. Горению подверглось около 330, 430 и 680 г/м</w:t>
      </w:r>
      <w:r w:rsidRPr="00997626">
        <w:rPr>
          <w:vertAlign w:val="superscript"/>
        </w:rPr>
        <w:t>2</w:t>
      </w:r>
      <w:r w:rsidRPr="00997626">
        <w:t xml:space="preserve"> органического вещества в этих позициях.</w:t>
      </w:r>
    </w:p>
    <w:p w14:paraId="647CA54A" w14:textId="0FA2BF5D" w:rsidR="00997626" w:rsidRPr="00997626" w:rsidRDefault="00997626" w:rsidP="00997626">
      <w:r w:rsidRPr="00997626">
        <w:t>Сумма изученных полиаренов в изученных почвах колебалась в пределах от 5 до 170 нг/г, со средним значением 43,8±8,4 нг/г и медианой в 31,2 нг/г. Из 17 определяемых индивидуальных соединений оказались выше пределов обнаружения 11 соединений: фенантрен (в среднем 27,0 нг/г, встречен в 86% случаях), нафталин с гомологами (10,3 нг/г, встречен в 96% случаях), дифенил (1,5 нг/г, встречаемость 18%), и соединения со средней концентрацией ниже 1 нг/г: аценафтен (встречаемость 11%), пирен (встречен в 43% образцов),</w:t>
      </w:r>
      <w:r w:rsidR="008734B6">
        <w:t xml:space="preserve"> </w:t>
      </w:r>
      <w:r w:rsidRPr="00997626">
        <w:t>флуорен (встречаемость 39%), хризен (46%), дибензантрацен (29%), антрацен (18%),</w:t>
      </w:r>
      <w:r w:rsidR="008734B6">
        <w:t xml:space="preserve"> </w:t>
      </w:r>
      <w:r w:rsidRPr="00997626">
        <w:t>бенз(б)флуорантен (11%) , бензантрацен (25%). Концентрация таких соединений как бенз(а)пирен, бенз(ghi)перилен и перилен в изученных образцах не превысила пределов обнаружения метода.</w:t>
      </w:r>
    </w:p>
    <w:p w14:paraId="0B061B65" w14:textId="50D6299C" w:rsidR="00997626" w:rsidRPr="00997626" w:rsidRDefault="00997626" w:rsidP="00997626">
      <w:r w:rsidRPr="00997626">
        <w:t xml:space="preserve">В силу более интенсивного влияния пожара на поверхностные горизонты, из полученных данных была выделена подвыборка образцов, взятых с глубины менее 30 см. Показано, что содержание суммы ПАУ в верхних горизонтах почв возросло в результате пожара: так, в пирогенных почвах среднее значение и ошибка среднего составляют 62±20 нг/г (при </w:t>
      </w:r>
      <w:r w:rsidRPr="00997626">
        <w:rPr>
          <w:lang w:val="en-US"/>
        </w:rPr>
        <w:t>n</w:t>
      </w:r>
      <w:r w:rsidRPr="00997626">
        <w:t xml:space="preserve"> = 8), а в фоновых почвах 28±6 нг/г (при </w:t>
      </w:r>
      <w:r w:rsidRPr="00997626">
        <w:rPr>
          <w:lang w:val="en-US"/>
        </w:rPr>
        <w:t>n</w:t>
      </w:r>
      <w:r w:rsidRPr="00997626">
        <w:t xml:space="preserve"> = 10), что в два раза ниже. Основная масса в сумме ПАУ приходится на фенантрен и нафталин с гомологами, массовая доля которых достигает </w:t>
      </w:r>
      <w:r w:rsidR="00E714FD" w:rsidRPr="00997626">
        <w:t>90–95</w:t>
      </w:r>
      <w:r w:rsidRPr="00997626">
        <w:t>%; их содержание в послепожарных почвах больше, чем в фоновых, в 3 и 1.5 раза соответственно. Также, увеличение содержания в послепожарных почвах по средним и медианным значениям отмечено для флуорена (в 1.8 раза), дифенила (в 9 раз), антрацена (в 2 раза), дибензатрацена (в 2 раза).</w:t>
      </w:r>
      <w:r>
        <w:t xml:space="preserve"> </w:t>
      </w:r>
      <w:r w:rsidRPr="00997626">
        <w:t>В то же время, послепожарные почвы в сравнении с фоновыми</w:t>
      </w:r>
      <w:r w:rsidR="008734B6">
        <w:t xml:space="preserve"> </w:t>
      </w:r>
      <w:r w:rsidRPr="00997626">
        <w:t>аналогами обладают меньшими концентрациями хризена (снижение в 1.7 раз), пирена (в 2 раза), тетрафена (в 2.2 раза) и бенз(к)флуорантена (в 3 раза). Между тем, данные полиарены имеют пирогенное происхождение, и поэтому ожидаемо их возрастание при пожарном воздействии. Выявленная тенденция может быть объяснена выпадениями на фоновые почвы сажевых частиц от пожара, пришедших вместе с дымовым шлейфом [1].</w:t>
      </w:r>
    </w:p>
    <w:p w14:paraId="0455A685" w14:textId="04221418" w:rsidR="00997626" w:rsidRDefault="00997626" w:rsidP="00997626">
      <w:r w:rsidRPr="00997626">
        <w:t>Сравнение пирогенных изменений в почвах различных позиций в катене указывает на более интенсивное продуцирование полиаренов на привершинном участке с сосновым лесом, по сравнению с дубовым лесом верхней части склона, что может быть обусловлено спецификой состава материала, подверженного горению [1].</w:t>
      </w:r>
    </w:p>
    <w:p w14:paraId="30A22AC2" w14:textId="15B4697C" w:rsidR="00997626" w:rsidRPr="00997626" w:rsidRDefault="00997626" w:rsidP="00997626">
      <w:pPr>
        <w:rPr>
          <w:b/>
          <w:bCs/>
        </w:rPr>
      </w:pPr>
      <w:r w:rsidRPr="00997626">
        <w:rPr>
          <w:b/>
          <w:bCs/>
        </w:rPr>
        <w:t>Литература</w:t>
      </w:r>
    </w:p>
    <w:p w14:paraId="64E1F1F7" w14:textId="77777777" w:rsidR="00997626" w:rsidRPr="00997626" w:rsidRDefault="00997626" w:rsidP="00997626">
      <w:pPr>
        <w:rPr>
          <w:lang w:val="en-US"/>
        </w:rPr>
      </w:pPr>
      <w:r w:rsidRPr="00997626">
        <w:t xml:space="preserve">1. Цибарт А.С., Геннадиев А.Н. Ассоциации полициклических ароматических углеводородов в пройденных пожарами почвах. </w:t>
      </w:r>
      <w:r w:rsidRPr="00997626">
        <w:rPr>
          <w:i/>
        </w:rPr>
        <w:t>Вестник</w:t>
      </w:r>
      <w:r w:rsidRPr="00997626">
        <w:rPr>
          <w:i/>
          <w:lang w:val="en-US"/>
        </w:rPr>
        <w:t xml:space="preserve"> </w:t>
      </w:r>
      <w:r w:rsidRPr="00997626">
        <w:rPr>
          <w:i/>
        </w:rPr>
        <w:t>Московского</w:t>
      </w:r>
      <w:r w:rsidRPr="00997626">
        <w:rPr>
          <w:i/>
          <w:lang w:val="en-US"/>
        </w:rPr>
        <w:t xml:space="preserve"> </w:t>
      </w:r>
      <w:r w:rsidRPr="00997626">
        <w:rPr>
          <w:i/>
        </w:rPr>
        <w:t>Университета</w:t>
      </w:r>
      <w:r w:rsidRPr="00997626">
        <w:rPr>
          <w:i/>
          <w:lang w:val="en-US"/>
        </w:rPr>
        <w:t xml:space="preserve">. </w:t>
      </w:r>
      <w:r w:rsidRPr="00997626">
        <w:rPr>
          <w:i/>
        </w:rPr>
        <w:t>География</w:t>
      </w:r>
      <w:r w:rsidRPr="00997626">
        <w:rPr>
          <w:lang w:val="en-US"/>
        </w:rPr>
        <w:t xml:space="preserve">, </w:t>
      </w:r>
      <w:r w:rsidRPr="00997626">
        <w:rPr>
          <w:i/>
          <w:lang w:val="en-US"/>
        </w:rPr>
        <w:t>3</w:t>
      </w:r>
      <w:r w:rsidRPr="00997626">
        <w:rPr>
          <w:lang w:val="en-US"/>
        </w:rPr>
        <w:t>, 13–19.</w:t>
      </w:r>
    </w:p>
    <w:p w14:paraId="388C3BD7" w14:textId="77777777" w:rsidR="00997626" w:rsidRDefault="00997626" w:rsidP="00997626">
      <w:pPr>
        <w:sectPr w:rsidR="00997626" w:rsidSect="004C0894">
          <w:pgSz w:w="11906" w:h="16838"/>
          <w:pgMar w:top="1134" w:right="1134" w:bottom="1134" w:left="1134" w:header="708" w:footer="708" w:gutter="0"/>
          <w:cols w:space="708"/>
          <w:docGrid w:linePitch="360"/>
        </w:sectPr>
      </w:pPr>
      <w:r w:rsidRPr="00997626">
        <w:rPr>
          <w:lang w:val="en-US"/>
        </w:rPr>
        <w:t>2. Fernandez-Marcos, M.L. Potentially Toxic Substances and Associated Risks in Soils Affected by Wildfires: A Review. </w:t>
      </w:r>
      <w:r w:rsidRPr="00997626">
        <w:rPr>
          <w:i/>
          <w:iCs/>
        </w:rPr>
        <w:t>Toxics</w:t>
      </w:r>
      <w:r w:rsidRPr="00997626">
        <w:t> 2022, </w:t>
      </w:r>
      <w:r w:rsidRPr="00997626">
        <w:rPr>
          <w:i/>
          <w:iCs/>
        </w:rPr>
        <w:t>10</w:t>
      </w:r>
      <w:r w:rsidRPr="00997626">
        <w:t>, 31. https://doi.org/10.3390/toxics10010031</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7626" w:rsidRPr="00CD541D" w14:paraId="5443F68B" w14:textId="77777777" w:rsidTr="00CB0526">
        <w:tc>
          <w:tcPr>
            <w:tcW w:w="9628" w:type="dxa"/>
          </w:tcPr>
          <w:p w14:paraId="251FE940" w14:textId="4DF8383A" w:rsidR="00997626" w:rsidRPr="00B94B12" w:rsidRDefault="00B94B12" w:rsidP="00B94B12">
            <w:pPr>
              <w:pStyle w:val="1"/>
              <w:outlineLvl w:val="0"/>
            </w:pPr>
            <w:bookmarkStart w:id="56" w:name="_Toc229643489"/>
            <w:bookmarkStart w:id="57" w:name="_Toc229747524"/>
            <w:r w:rsidRPr="00B94B12">
              <w:lastRenderedPageBreak/>
              <w:t>Современные подходы к оценке радиационного риска в ветеринарной радибиологии: роль радиобиогеохимических исследований</w:t>
            </w:r>
            <w:bookmarkEnd w:id="56"/>
            <w:bookmarkEnd w:id="57"/>
          </w:p>
        </w:tc>
      </w:tr>
      <w:tr w:rsidR="00997626" w:rsidRPr="00110C80" w14:paraId="0938BCB0" w14:textId="77777777" w:rsidTr="00CB0526">
        <w:tc>
          <w:tcPr>
            <w:tcW w:w="9628" w:type="dxa"/>
          </w:tcPr>
          <w:p w14:paraId="57F5BBF6" w14:textId="16309BF1" w:rsidR="00997626" w:rsidRPr="00DF1BC1" w:rsidRDefault="00BB1F90" w:rsidP="00542E0F">
            <w:pPr>
              <w:ind w:firstLine="0"/>
              <w:jc w:val="center"/>
              <w:rPr>
                <w:rFonts w:cs="Times New Roman"/>
                <w:i/>
                <w:iCs/>
                <w:szCs w:val="24"/>
              </w:rPr>
            </w:pPr>
            <w:r w:rsidRPr="00BB1F90">
              <w:rPr>
                <w:rFonts w:cs="Times New Roman"/>
                <w:i/>
                <w:iCs/>
                <w:szCs w:val="24"/>
              </w:rPr>
              <w:t>Крикунова Е.В.</w:t>
            </w:r>
          </w:p>
        </w:tc>
      </w:tr>
      <w:tr w:rsidR="00997626" w:rsidRPr="00404D5F" w14:paraId="1D3EDF78" w14:textId="77777777" w:rsidTr="00CB0526">
        <w:tc>
          <w:tcPr>
            <w:tcW w:w="9628" w:type="dxa"/>
          </w:tcPr>
          <w:p w14:paraId="2B1344B0" w14:textId="1BECEB1C" w:rsidR="00997626" w:rsidRPr="00404D5F" w:rsidRDefault="00BB1F90" w:rsidP="00CB0526">
            <w:pPr>
              <w:ind w:firstLine="0"/>
              <w:jc w:val="center"/>
              <w:rPr>
                <w:i/>
                <w:iCs/>
              </w:rPr>
            </w:pPr>
            <w:r w:rsidRPr="00BB1F90">
              <w:rPr>
                <w:i/>
                <w:iCs/>
              </w:rPr>
              <w:t>Московская государственная академия ветеринарной медицины и биотехнологии –</w:t>
            </w:r>
            <w:r>
              <w:rPr>
                <w:i/>
                <w:iCs/>
              </w:rPr>
              <w:br/>
            </w:r>
            <w:r w:rsidRPr="00BB1F90">
              <w:rPr>
                <w:i/>
                <w:iCs/>
              </w:rPr>
              <w:t>МВА имени К.И. Скрябина</w:t>
            </w:r>
          </w:p>
        </w:tc>
      </w:tr>
      <w:tr w:rsidR="00997626" w:rsidRPr="009D618E" w14:paraId="45B92801" w14:textId="77777777" w:rsidTr="00CB0526">
        <w:tc>
          <w:tcPr>
            <w:tcW w:w="9628" w:type="dxa"/>
          </w:tcPr>
          <w:p w14:paraId="100FB5AB" w14:textId="4FEC9508" w:rsidR="00997626" w:rsidRPr="004E6ADB" w:rsidRDefault="00702568" w:rsidP="00CB0526">
            <w:pPr>
              <w:ind w:firstLine="0"/>
              <w:jc w:val="center"/>
              <w:rPr>
                <w:i/>
                <w:iCs/>
              </w:rPr>
            </w:pPr>
            <w:r w:rsidRPr="00702568">
              <w:rPr>
                <w:i/>
                <w:iCs/>
              </w:rPr>
              <w:t>radiobiology@mgavm.ru</w:t>
            </w:r>
          </w:p>
        </w:tc>
      </w:tr>
    </w:tbl>
    <w:p w14:paraId="324DAA80" w14:textId="77777777" w:rsidR="00320287" w:rsidRPr="0090653E" w:rsidRDefault="00320287" w:rsidP="00320287">
      <w:pPr>
        <w:pStyle w:val="ds-markdown-paragraph"/>
        <w:shd w:val="clear" w:color="auto" w:fill="FFFFFF"/>
        <w:spacing w:before="0" w:beforeAutospacing="0" w:after="0" w:afterAutospacing="0" w:line="276" w:lineRule="auto"/>
        <w:ind w:firstLine="567"/>
        <w:jc w:val="both"/>
        <w:rPr>
          <w:color w:val="0F1115"/>
        </w:rPr>
      </w:pPr>
      <w:r w:rsidRPr="0090653E">
        <w:rPr>
          <w:color w:val="0F1115"/>
        </w:rPr>
        <w:t>В условиях сохраняющейся радиоэкологической нагрузки на обширных те</w:t>
      </w:r>
      <w:r>
        <w:rPr>
          <w:color w:val="0F1115"/>
        </w:rPr>
        <w:t xml:space="preserve">рриториях Российской Федерации (Центральной части, Сибири, Урала, Приморья и Арктической части) проблема </w:t>
      </w:r>
      <w:r w:rsidRPr="0090653E">
        <w:rPr>
          <w:color w:val="0F1115"/>
        </w:rPr>
        <w:t>оценки радиационного риска для сельскохозяйственных животных и обеспечения безопасности продукции животноводства остаётся крайне актуальной [1</w:t>
      </w:r>
      <w:r>
        <w:rPr>
          <w:color w:val="0F1115"/>
        </w:rPr>
        <w:t>,4</w:t>
      </w:r>
      <w:r w:rsidRPr="0090653E">
        <w:rPr>
          <w:color w:val="0F1115"/>
        </w:rPr>
        <w:t>].</w:t>
      </w:r>
    </w:p>
    <w:p w14:paraId="6892AC25" w14:textId="23D0AFC1" w:rsidR="00320287" w:rsidRPr="0090653E" w:rsidRDefault="00320287" w:rsidP="00320287">
      <w:pPr>
        <w:pStyle w:val="ds-markdown-paragraph"/>
        <w:shd w:val="clear" w:color="auto" w:fill="FFFFFF"/>
        <w:spacing w:before="0" w:beforeAutospacing="0" w:after="0" w:afterAutospacing="0" w:line="276" w:lineRule="auto"/>
        <w:ind w:firstLine="567"/>
        <w:jc w:val="both"/>
        <w:rPr>
          <w:color w:val="0F1115"/>
        </w:rPr>
      </w:pPr>
      <w:r w:rsidRPr="0090653E">
        <w:rPr>
          <w:color w:val="0F1115"/>
        </w:rPr>
        <w:t xml:space="preserve">Радиобиогеохимия как наука изучает закономерности миграции и перераспределения природных и техногенных радионуклидов в биогеоценозах. В контексте ветеринарной радиобиологии ключевым является понимание того, как радионуклиды (в первую очередь </w:t>
      </w:r>
      <w:r w:rsidR="009405C3" w:rsidRPr="009405C3">
        <w:rPr>
          <w:color w:val="0F1115"/>
          <w:vertAlign w:val="superscript"/>
        </w:rPr>
        <w:t>137</w:t>
      </w:r>
      <w:r w:rsidRPr="0090653E">
        <w:rPr>
          <w:color w:val="0F1115"/>
        </w:rPr>
        <w:t xml:space="preserve">Cs и </w:t>
      </w:r>
      <w:r w:rsidR="009405C3" w:rsidRPr="009405C3">
        <w:rPr>
          <w:color w:val="0F1115"/>
          <w:vertAlign w:val="superscript"/>
        </w:rPr>
        <w:t>90</w:t>
      </w:r>
      <w:r w:rsidRPr="0090653E">
        <w:rPr>
          <w:color w:val="0F1115"/>
        </w:rPr>
        <w:t>Sr) перемещаются по трофической цепи «почва – растения – корма – организм животного – продукция» [2</w:t>
      </w:r>
      <w:r w:rsidRPr="005A2D81">
        <w:rPr>
          <w:color w:val="0F1115"/>
        </w:rPr>
        <w:t>,6</w:t>
      </w:r>
      <w:r w:rsidRPr="0090653E">
        <w:rPr>
          <w:color w:val="0F1115"/>
        </w:rPr>
        <w:t>].</w:t>
      </w:r>
    </w:p>
    <w:p w14:paraId="5DE2E866" w14:textId="02A217EE" w:rsidR="00320287" w:rsidRDefault="00320287" w:rsidP="00320287">
      <w:pPr>
        <w:pStyle w:val="ds-markdown-paragraph"/>
        <w:shd w:val="clear" w:color="auto" w:fill="FFFFFF"/>
        <w:spacing w:before="0" w:beforeAutospacing="0" w:after="0" w:afterAutospacing="0" w:line="276" w:lineRule="auto"/>
        <w:ind w:firstLine="567"/>
        <w:jc w:val="both"/>
        <w:rPr>
          <w:color w:val="0F1115"/>
        </w:rPr>
      </w:pPr>
      <w:r>
        <w:rPr>
          <w:color w:val="0F1115"/>
        </w:rPr>
        <w:t>Мета д</w:t>
      </w:r>
      <w:r w:rsidRPr="0090653E">
        <w:rPr>
          <w:color w:val="0F1115"/>
        </w:rPr>
        <w:t xml:space="preserve">анные </w:t>
      </w:r>
      <w:r>
        <w:rPr>
          <w:color w:val="0F1115"/>
        </w:rPr>
        <w:t xml:space="preserve">научных исследований группы ученых </w:t>
      </w:r>
      <w:r>
        <w:t>Оренбургского государственного университета и Института геохимии и аналитической химии им. В.И. Вернадского РАН, проведенные в ходе</w:t>
      </w:r>
      <w:r w:rsidRPr="0090653E">
        <w:rPr>
          <w:color w:val="0F1115"/>
        </w:rPr>
        <w:t xml:space="preserve"> многолетнего мониторинга</w:t>
      </w:r>
      <w:r>
        <w:rPr>
          <w:color w:val="0F1115"/>
        </w:rPr>
        <w:t xml:space="preserve"> </w:t>
      </w:r>
      <w:r>
        <w:t>ландшафтно-</w:t>
      </w:r>
      <w:r w:rsidRPr="00091CAF">
        <w:t>геохимических системах южного Урала</w:t>
      </w:r>
      <w:r>
        <w:t xml:space="preserve"> и степенных зон Оренбуржья,</w:t>
      </w:r>
      <w:r>
        <w:rPr>
          <w:color w:val="0F1115"/>
        </w:rPr>
        <w:t xml:space="preserve"> </w:t>
      </w:r>
      <w:r w:rsidRPr="0090653E">
        <w:rPr>
          <w:color w:val="0F1115"/>
        </w:rPr>
        <w:t xml:space="preserve">показывают, что биогеохимическая доступность радионуклидов для растений зависит от типа почв, содержания гумуса, кислотности и влажности. Наиболее высокие коэффициенты перехода (Кп) из почвы в растения характерны для </w:t>
      </w:r>
      <w:r w:rsidR="009405C3" w:rsidRPr="009405C3">
        <w:rPr>
          <w:color w:val="0F1115"/>
          <w:vertAlign w:val="superscript"/>
        </w:rPr>
        <w:t>137</w:t>
      </w:r>
      <w:r w:rsidR="009405C3" w:rsidRPr="0090653E">
        <w:rPr>
          <w:color w:val="0F1115"/>
        </w:rPr>
        <w:t xml:space="preserve">Cs </w:t>
      </w:r>
      <w:r w:rsidRPr="0090653E">
        <w:rPr>
          <w:color w:val="0F1115"/>
        </w:rPr>
        <w:t>на дерново-подзолистых почвах</w:t>
      </w:r>
      <w:r>
        <w:rPr>
          <w:color w:val="0F1115"/>
        </w:rPr>
        <w:t xml:space="preserve"> </w:t>
      </w:r>
      <w:r w:rsidRPr="005A2D81">
        <w:rPr>
          <w:color w:val="0F1115"/>
        </w:rPr>
        <w:t>[1,3,5]</w:t>
      </w:r>
      <w:r>
        <w:rPr>
          <w:color w:val="0F1115"/>
        </w:rPr>
        <w:t xml:space="preserve">. </w:t>
      </w:r>
    </w:p>
    <w:p w14:paraId="64FA6C8A" w14:textId="14591968" w:rsidR="00320287" w:rsidRPr="0090653E" w:rsidRDefault="00320287" w:rsidP="00320287">
      <w:pPr>
        <w:pStyle w:val="ds-markdown-paragraph"/>
        <w:shd w:val="clear" w:color="auto" w:fill="FFFFFF"/>
        <w:spacing w:before="0" w:beforeAutospacing="0" w:after="0" w:afterAutospacing="0" w:line="276" w:lineRule="auto"/>
        <w:ind w:firstLine="567"/>
        <w:jc w:val="both"/>
        <w:rPr>
          <w:color w:val="0F1115"/>
        </w:rPr>
      </w:pPr>
      <w:r>
        <w:rPr>
          <w:color w:val="0F1115"/>
        </w:rPr>
        <w:t xml:space="preserve">Так в исследовании </w:t>
      </w:r>
      <w:r w:rsidRPr="006B5AC4">
        <w:t>Цыбулько Н.Н.</w:t>
      </w:r>
      <w:r>
        <w:t xml:space="preserve"> (2015) выявлено, что «п</w:t>
      </w:r>
      <w:r w:rsidRPr="006B5AC4">
        <w:rPr>
          <w:color w:val="0F1115"/>
        </w:rPr>
        <w:t xml:space="preserve">оказатели поступления </w:t>
      </w:r>
      <w:r w:rsidR="009405C3" w:rsidRPr="009405C3">
        <w:rPr>
          <w:color w:val="0F1115"/>
          <w:vertAlign w:val="superscript"/>
        </w:rPr>
        <w:t>90</w:t>
      </w:r>
      <w:r w:rsidR="009405C3" w:rsidRPr="0090653E">
        <w:rPr>
          <w:color w:val="0F1115"/>
        </w:rPr>
        <w:t>Sr</w:t>
      </w:r>
      <w:r w:rsidRPr="006B5AC4">
        <w:rPr>
          <w:color w:val="0F1115"/>
        </w:rPr>
        <w:t xml:space="preserve"> в растения наиболее интенсивно снижались сразу после аварийных выпадений, что обусловлено в основном трансформацией водорастворимых соединений его в обменные формы, а за последние 20 лет</w:t>
      </w:r>
      <w:r>
        <w:rPr>
          <w:color w:val="0F1115"/>
        </w:rPr>
        <w:t xml:space="preserve"> </w:t>
      </w:r>
      <w:r w:rsidRPr="006B5AC4">
        <w:rPr>
          <w:color w:val="0F1115"/>
        </w:rPr>
        <w:t xml:space="preserve">практически не уменьшились, а в некоторых случаях даже возрастают. В связи с высокой подвижностью </w:t>
      </w:r>
      <w:r w:rsidR="009405C3" w:rsidRPr="009405C3">
        <w:rPr>
          <w:color w:val="0F1115"/>
          <w:vertAlign w:val="superscript"/>
        </w:rPr>
        <w:t>90</w:t>
      </w:r>
      <w:r w:rsidR="009405C3" w:rsidRPr="0090653E">
        <w:rPr>
          <w:color w:val="0F1115"/>
        </w:rPr>
        <w:t>Sr</w:t>
      </w:r>
      <w:r w:rsidRPr="006B5AC4">
        <w:rPr>
          <w:color w:val="0F1115"/>
        </w:rPr>
        <w:t xml:space="preserve"> в почве (50</w:t>
      </w:r>
      <w:r w:rsidR="009405C3">
        <w:rPr>
          <w:color w:val="0F1115"/>
          <w:lang w:val="en-US"/>
        </w:rPr>
        <w:t> </w:t>
      </w:r>
      <w:r w:rsidRPr="006B5AC4">
        <w:rPr>
          <w:color w:val="0F1115"/>
        </w:rPr>
        <w:t>% и более находится в обменной форме) коэффициенты перехода его в сельскохозяйственные культуры существенно</w:t>
      </w:r>
      <w:r>
        <w:rPr>
          <w:color w:val="0F1115"/>
        </w:rPr>
        <w:t xml:space="preserve"> </w:t>
      </w:r>
      <w:r w:rsidRPr="006B5AC4">
        <w:rPr>
          <w:color w:val="0F1115"/>
        </w:rPr>
        <w:t xml:space="preserve">выше по сравнению с </w:t>
      </w:r>
      <w:r w:rsidR="009405C3" w:rsidRPr="009405C3">
        <w:rPr>
          <w:color w:val="0F1115"/>
          <w:vertAlign w:val="superscript"/>
        </w:rPr>
        <w:t>137</w:t>
      </w:r>
      <w:r w:rsidR="009405C3" w:rsidRPr="0090653E">
        <w:rPr>
          <w:color w:val="0F1115"/>
        </w:rPr>
        <w:t>Cs</w:t>
      </w:r>
      <w:r w:rsidRPr="006B5AC4">
        <w:rPr>
          <w:color w:val="0F1115"/>
        </w:rPr>
        <w:t xml:space="preserve"> – в зерновые культуры более чем на порядок, в клубни картофеля – в среднем в 5 раз</w:t>
      </w:r>
      <w:r>
        <w:rPr>
          <w:color w:val="0F1115"/>
        </w:rPr>
        <w:t xml:space="preserve">» </w:t>
      </w:r>
      <w:r w:rsidRPr="0090653E">
        <w:rPr>
          <w:color w:val="0F1115"/>
        </w:rPr>
        <w:t>[</w:t>
      </w:r>
      <w:r>
        <w:rPr>
          <w:color w:val="0F1115"/>
        </w:rPr>
        <w:t>6, с. 99</w:t>
      </w:r>
      <w:r w:rsidRPr="0090653E">
        <w:rPr>
          <w:color w:val="0F1115"/>
        </w:rPr>
        <w:t>].</w:t>
      </w:r>
    </w:p>
    <w:p w14:paraId="7622E204" w14:textId="1680ACF9" w:rsidR="00320287" w:rsidRPr="0090653E" w:rsidRDefault="00320287" w:rsidP="00320287">
      <w:pPr>
        <w:pStyle w:val="ds-markdown-paragraph"/>
        <w:shd w:val="clear" w:color="auto" w:fill="FFFFFF"/>
        <w:spacing w:before="0" w:beforeAutospacing="0" w:after="0" w:afterAutospacing="0" w:line="276" w:lineRule="auto"/>
        <w:ind w:firstLine="567"/>
        <w:jc w:val="both"/>
        <w:rPr>
          <w:color w:val="0F1115"/>
        </w:rPr>
      </w:pPr>
      <w:r w:rsidRPr="0090653E">
        <w:rPr>
          <w:color w:val="0F1115"/>
        </w:rPr>
        <w:t xml:space="preserve">В организме сельскохозяйственных животных (на примере крупного рогатого скота) основным депо </w:t>
      </w:r>
      <w:r w:rsidR="009405C3" w:rsidRPr="009405C3">
        <w:rPr>
          <w:color w:val="0F1115"/>
          <w:vertAlign w:val="superscript"/>
        </w:rPr>
        <w:t>137</w:t>
      </w:r>
      <w:r w:rsidR="009405C3" w:rsidRPr="0090653E">
        <w:rPr>
          <w:color w:val="0F1115"/>
        </w:rPr>
        <w:t xml:space="preserve">Cs </w:t>
      </w:r>
      <w:r w:rsidRPr="0090653E">
        <w:rPr>
          <w:color w:val="0F1115"/>
        </w:rPr>
        <w:t xml:space="preserve">является мышечная ткань, а </w:t>
      </w:r>
      <w:r w:rsidR="009405C3" w:rsidRPr="009405C3">
        <w:rPr>
          <w:color w:val="0F1115"/>
          <w:vertAlign w:val="superscript"/>
        </w:rPr>
        <w:t>90</w:t>
      </w:r>
      <w:r w:rsidR="009405C3" w:rsidRPr="0090653E">
        <w:rPr>
          <w:color w:val="0F1115"/>
        </w:rPr>
        <w:t xml:space="preserve">Sr </w:t>
      </w:r>
      <w:r w:rsidRPr="0090653E">
        <w:rPr>
          <w:color w:val="0F1115"/>
        </w:rPr>
        <w:t>– костная ткань.</w:t>
      </w:r>
      <w:r w:rsidR="008734B6">
        <w:rPr>
          <w:color w:val="0F1115"/>
        </w:rPr>
        <w:t xml:space="preserve"> </w:t>
      </w:r>
      <w:r w:rsidRPr="0090653E">
        <w:rPr>
          <w:color w:val="0F1115"/>
        </w:rPr>
        <w:t>Разработанная на основе этих коэффициентов математическая модель позволяет прогнозировать содержание радионуклидов в молоке и мясе при известном уровне загрязнения пастбищ или кормов.</w:t>
      </w:r>
    </w:p>
    <w:p w14:paraId="3345A545" w14:textId="77777777" w:rsidR="00320287" w:rsidRPr="0090653E" w:rsidRDefault="00320287" w:rsidP="00320287">
      <w:pPr>
        <w:pStyle w:val="ds-markdown-paragraph"/>
        <w:shd w:val="clear" w:color="auto" w:fill="FFFFFF"/>
        <w:spacing w:before="0" w:beforeAutospacing="0" w:after="0" w:afterAutospacing="0" w:line="276" w:lineRule="auto"/>
        <w:ind w:firstLine="567"/>
        <w:jc w:val="both"/>
        <w:rPr>
          <w:color w:val="0F1115"/>
        </w:rPr>
      </w:pPr>
      <w:r w:rsidRPr="0090653E">
        <w:rPr>
          <w:color w:val="0F1115"/>
        </w:rPr>
        <w:t>Практическая значимость таких исследований для ветеринарной службы заключается в возможности:</w:t>
      </w:r>
    </w:p>
    <w:p w14:paraId="11E21E9D" w14:textId="77777777" w:rsidR="00320287" w:rsidRPr="0090653E" w:rsidRDefault="00320287" w:rsidP="00320287">
      <w:pPr>
        <w:pStyle w:val="ds-markdown-paragraph"/>
        <w:numPr>
          <w:ilvl w:val="0"/>
          <w:numId w:val="20"/>
        </w:numPr>
        <w:shd w:val="clear" w:color="auto" w:fill="FFFFFF"/>
        <w:tabs>
          <w:tab w:val="clear" w:pos="720"/>
          <w:tab w:val="num" w:pos="851"/>
        </w:tabs>
        <w:spacing w:before="0" w:beforeAutospacing="0" w:after="0" w:afterAutospacing="0" w:line="276" w:lineRule="auto"/>
        <w:ind w:left="0" w:firstLine="567"/>
        <w:jc w:val="both"/>
        <w:rPr>
          <w:color w:val="0F1115"/>
        </w:rPr>
      </w:pPr>
      <w:r>
        <w:rPr>
          <w:color w:val="0F1115"/>
        </w:rPr>
        <w:t>Д</w:t>
      </w:r>
      <w:r w:rsidRPr="0090653E">
        <w:rPr>
          <w:color w:val="0F1115"/>
        </w:rPr>
        <w:t>ифференцированной оценки качества кормов из разных угодий;</w:t>
      </w:r>
    </w:p>
    <w:p w14:paraId="2ABD18A5" w14:textId="77777777" w:rsidR="00320287" w:rsidRPr="0090653E" w:rsidRDefault="00320287" w:rsidP="00320287">
      <w:pPr>
        <w:pStyle w:val="ds-markdown-paragraph"/>
        <w:numPr>
          <w:ilvl w:val="0"/>
          <w:numId w:val="20"/>
        </w:numPr>
        <w:shd w:val="clear" w:color="auto" w:fill="FFFFFF"/>
        <w:tabs>
          <w:tab w:val="clear" w:pos="720"/>
          <w:tab w:val="num" w:pos="851"/>
        </w:tabs>
        <w:spacing w:before="0" w:beforeAutospacing="0" w:after="0" w:afterAutospacing="0" w:line="276" w:lineRule="auto"/>
        <w:ind w:left="0" w:firstLine="567"/>
        <w:jc w:val="both"/>
        <w:rPr>
          <w:color w:val="0F1115"/>
        </w:rPr>
      </w:pPr>
      <w:r>
        <w:rPr>
          <w:color w:val="0F1115"/>
        </w:rPr>
        <w:t>О</w:t>
      </w:r>
      <w:r w:rsidRPr="0090653E">
        <w:rPr>
          <w:color w:val="0F1115"/>
        </w:rPr>
        <w:t>боснованного применения защитных мер (смена пастбищ, применение цеолитов и ферроцианидов);</w:t>
      </w:r>
    </w:p>
    <w:p w14:paraId="336740D8" w14:textId="77777777" w:rsidR="00320287" w:rsidRPr="0090653E" w:rsidRDefault="00320287" w:rsidP="00320287">
      <w:pPr>
        <w:pStyle w:val="ds-markdown-paragraph"/>
        <w:numPr>
          <w:ilvl w:val="0"/>
          <w:numId w:val="20"/>
        </w:numPr>
        <w:shd w:val="clear" w:color="auto" w:fill="FFFFFF"/>
        <w:tabs>
          <w:tab w:val="clear" w:pos="720"/>
          <w:tab w:val="num" w:pos="851"/>
        </w:tabs>
        <w:spacing w:before="0" w:beforeAutospacing="0" w:after="0" w:afterAutospacing="0" w:line="276" w:lineRule="auto"/>
        <w:ind w:left="0" w:firstLine="567"/>
        <w:jc w:val="both"/>
        <w:rPr>
          <w:color w:val="0F1115"/>
        </w:rPr>
      </w:pPr>
      <w:r>
        <w:rPr>
          <w:color w:val="0F1115"/>
        </w:rPr>
        <w:t>П</w:t>
      </w:r>
      <w:r w:rsidRPr="0090653E">
        <w:rPr>
          <w:color w:val="0F1115"/>
        </w:rPr>
        <w:t>рогнозирования допустимых сроков убоя животных с радиоактивно загрязнённых территорий.</w:t>
      </w:r>
    </w:p>
    <w:p w14:paraId="1B2F5C36" w14:textId="77777777" w:rsidR="00320287" w:rsidRPr="0090653E" w:rsidRDefault="00320287" w:rsidP="00320287">
      <w:pPr>
        <w:pStyle w:val="ds-markdown-paragraph"/>
        <w:shd w:val="clear" w:color="auto" w:fill="FFFFFF"/>
        <w:spacing w:before="0" w:beforeAutospacing="0" w:after="0" w:afterAutospacing="0" w:line="276" w:lineRule="auto"/>
        <w:ind w:firstLine="567"/>
        <w:jc w:val="both"/>
        <w:rPr>
          <w:color w:val="0F1115"/>
        </w:rPr>
      </w:pPr>
      <w:r w:rsidRPr="00331924">
        <w:rPr>
          <w:b/>
          <w:color w:val="0F1115"/>
        </w:rPr>
        <w:t>Заключение.</w:t>
      </w:r>
      <w:r w:rsidRPr="0090653E">
        <w:rPr>
          <w:color w:val="0F1115"/>
        </w:rPr>
        <w:t xml:space="preserve"> Радиобиогеохимический подход, основанный на детерминистском моделировании потоков радионуклидов в агроэкосистемах, позволяет перейти от констатации факта загрязнения к прогнозной оценке накопления радионуклидов в продукции </w:t>
      </w:r>
      <w:r w:rsidRPr="0090653E">
        <w:rPr>
          <w:color w:val="0F1115"/>
        </w:rPr>
        <w:lastRenderedPageBreak/>
        <w:t>животноводства. Это соответствует современной парадигме «доказательной» ветеринарной радиобиологии и радиационной безопасности.</w:t>
      </w:r>
    </w:p>
    <w:p w14:paraId="02F150DF" w14:textId="13F79730" w:rsidR="00320287" w:rsidRPr="0090653E" w:rsidRDefault="00C35FDE" w:rsidP="00320287">
      <w:pPr>
        <w:pStyle w:val="ds-markdown-paragraph"/>
        <w:shd w:val="clear" w:color="auto" w:fill="FFFFFF"/>
        <w:spacing w:before="0" w:beforeAutospacing="0" w:after="0" w:afterAutospacing="0" w:line="276" w:lineRule="auto"/>
        <w:ind w:firstLine="567"/>
        <w:jc w:val="both"/>
        <w:rPr>
          <w:color w:val="0F1115"/>
        </w:rPr>
      </w:pPr>
      <w:r>
        <w:rPr>
          <w:rStyle w:val="af4"/>
          <w:color w:val="0F1115"/>
        </w:rPr>
        <w:t>Литература</w:t>
      </w:r>
    </w:p>
    <w:p w14:paraId="7EB838E6" w14:textId="06B1EF57" w:rsidR="00320287" w:rsidRPr="00C35FDE" w:rsidRDefault="00C35FDE" w:rsidP="00C35FDE">
      <w:r>
        <w:t xml:space="preserve">1. </w:t>
      </w:r>
      <w:r w:rsidR="00320287" w:rsidRPr="00C35FDE">
        <w:t xml:space="preserve">Берёзкин В.Ю., Коробова Е.М., Баранчуков В.С., Долгушин Д.И., Тарасов О.В., Романов С.Л., Модоров М.В., Михайловская Л.Н. Миграция 137cs и 90sr в элементарных ландшафтно-геохимических системах южного Урала //В сборнике: Радиоактивность и радиоактивные элементы в среде обитания человека. Материалы VI Международной конференции. В 2-х томах. Томск, 2021. С. </w:t>
      </w:r>
      <w:r w:rsidR="00E714FD" w:rsidRPr="00C35FDE">
        <w:t>76–80</w:t>
      </w:r>
      <w:r w:rsidR="00320287" w:rsidRPr="00C35FDE">
        <w:t>.</w:t>
      </w:r>
    </w:p>
    <w:p w14:paraId="7C6BD11B" w14:textId="38D6BBA6" w:rsidR="00320287" w:rsidRPr="00C35FDE" w:rsidRDefault="00C35FDE" w:rsidP="00C35FDE">
      <w:r>
        <w:t xml:space="preserve">2. </w:t>
      </w:r>
      <w:r w:rsidR="00320287" w:rsidRPr="00C35FDE">
        <w:t>Ерофеева В.В., Глебов В.В., Яблочников С.Л. Экология. Саратов, 2020.</w:t>
      </w:r>
    </w:p>
    <w:p w14:paraId="4F41EBD3" w14:textId="33A27E31" w:rsidR="00320287" w:rsidRPr="00C35FDE" w:rsidRDefault="00C35FDE" w:rsidP="00C35FDE">
      <w:r>
        <w:t xml:space="preserve">3. </w:t>
      </w:r>
      <w:r w:rsidR="00320287" w:rsidRPr="00C35FDE">
        <w:t xml:space="preserve">Коробова Е.М., Романов С.Л., Киров С.С., Берёзкин В.Ю., Баранчуков В.С. Пространственное распределение </w:t>
      </w:r>
      <w:r w:rsidR="00FB6D4D" w:rsidRPr="00FB6D4D">
        <w:rPr>
          <w:vertAlign w:val="superscript"/>
        </w:rPr>
        <w:t>137</w:t>
      </w:r>
      <w:r w:rsidR="00FB6D4D">
        <w:t>С</w:t>
      </w:r>
      <w:r w:rsidR="00320287" w:rsidRPr="00C35FDE">
        <w:t>s в элементарных ландшафтно-геохимических системах долины р. Ипуть (</w:t>
      </w:r>
      <w:r w:rsidR="00FB6D4D">
        <w:t>Б</w:t>
      </w:r>
      <w:r w:rsidR="00320287" w:rsidRPr="00C35FDE">
        <w:t xml:space="preserve">рянская область) //В сборнике: Радиоактивность и радиоактивные элементы в среде обитания человека. Материалы V Международной конференции. ФГАОУ ВО "Национальный исследовательский Томский политехнический университет", Российская академия наук, Институт геологии и минералогии им. В.С. Соболева СО РАН, ФГУП "Национальный оператор по обращению с радиоактивными отходами", ФГУГП "Урангео" и др., 2016. С. </w:t>
      </w:r>
      <w:r w:rsidR="00E714FD" w:rsidRPr="00C35FDE">
        <w:t>345–348</w:t>
      </w:r>
      <w:r w:rsidR="00320287" w:rsidRPr="00C35FDE">
        <w:t>.</w:t>
      </w:r>
    </w:p>
    <w:p w14:paraId="2F00D099" w14:textId="16E9443D" w:rsidR="00320287" w:rsidRPr="00C35FDE" w:rsidRDefault="00C35FDE" w:rsidP="00C35FDE">
      <w:r>
        <w:t xml:space="preserve">4. </w:t>
      </w:r>
      <w:r w:rsidR="00320287" w:rsidRPr="00091CAF">
        <w:t>Плахотняя</w:t>
      </w:r>
      <w:r w:rsidR="00320287" w:rsidRPr="00C35FDE">
        <w:t xml:space="preserve"> Д.П., Е. А. Бураева Е.А., В. И. Ратушный В.И. Радиоэкологическая обстановка на отдельных территориях Южного федерального округа. Глобальная ядерная безопасность. 2024;14(1):22–28. EDN: </w:t>
      </w:r>
      <w:r w:rsidR="00320287" w:rsidRPr="00C35FDE">
        <w:rPr>
          <w:lang w:val="en-US"/>
        </w:rPr>
        <w:t>CUEEXB</w:t>
      </w:r>
      <w:r w:rsidR="00320287" w:rsidRPr="00C35FDE">
        <w:t xml:space="preserve">. </w:t>
      </w:r>
      <w:r w:rsidR="00320287" w:rsidRPr="00C35FDE">
        <w:rPr>
          <w:lang w:val="en-US"/>
        </w:rPr>
        <w:t>https</w:t>
      </w:r>
      <w:r w:rsidR="00320287" w:rsidRPr="00C35FDE">
        <w:t>://</w:t>
      </w:r>
      <w:r w:rsidR="00320287" w:rsidRPr="00C35FDE">
        <w:rPr>
          <w:lang w:val="en-US"/>
        </w:rPr>
        <w:t>doi</w:t>
      </w:r>
      <w:r w:rsidR="00320287" w:rsidRPr="00C35FDE">
        <w:t>.</w:t>
      </w:r>
      <w:r w:rsidR="00320287" w:rsidRPr="00C35FDE">
        <w:rPr>
          <w:lang w:val="en-US"/>
        </w:rPr>
        <w:t>org</w:t>
      </w:r>
      <w:r w:rsidR="00320287" w:rsidRPr="00C35FDE">
        <w:t>/10.26583/</w:t>
      </w:r>
      <w:r w:rsidR="00320287" w:rsidRPr="00C35FDE">
        <w:rPr>
          <w:lang w:val="en-US"/>
        </w:rPr>
        <w:t>gns</w:t>
      </w:r>
      <w:r w:rsidR="00320287" w:rsidRPr="00C35FDE">
        <w:t>-2024-01-03</w:t>
      </w:r>
    </w:p>
    <w:p w14:paraId="4D4F5A58" w14:textId="4224CC6F" w:rsidR="00320287" w:rsidRDefault="00C35FDE" w:rsidP="00C35FDE">
      <w:r>
        <w:t xml:space="preserve">5. </w:t>
      </w:r>
      <w:r w:rsidR="00320287" w:rsidRPr="00091CAF">
        <w:t>Рахимова Н.Н., Ефремов И.В., Горшенина Е.Л. Миграционные способности радионуклидов C</w:t>
      </w:r>
      <w:r w:rsidR="00FB6D4D">
        <w:rPr>
          <w:lang w:val="en-US"/>
        </w:rPr>
        <w:t>s</w:t>
      </w:r>
      <w:r w:rsidR="00320287" w:rsidRPr="00091CAF">
        <w:t>-137 и S</w:t>
      </w:r>
      <w:r w:rsidR="00FB6D4D">
        <w:rPr>
          <w:lang w:val="en-US"/>
        </w:rPr>
        <w:t>r</w:t>
      </w:r>
      <w:r w:rsidR="00320287" w:rsidRPr="00091CAF">
        <w:t>-90 в различных типах почв Вестник Оренбургского государственного университета 2015 № 10 (185)-С.412-415</w:t>
      </w:r>
    </w:p>
    <w:p w14:paraId="31BCF992" w14:textId="77777777" w:rsidR="00210488" w:rsidRDefault="00C35FDE" w:rsidP="00C35FDE">
      <w:pPr>
        <w:sectPr w:rsidR="00210488" w:rsidSect="004C0894">
          <w:pgSz w:w="11906" w:h="16838"/>
          <w:pgMar w:top="1134" w:right="1134" w:bottom="1134" w:left="1134" w:header="708" w:footer="708" w:gutter="0"/>
          <w:cols w:space="708"/>
          <w:docGrid w:linePitch="360"/>
        </w:sectPr>
      </w:pPr>
      <w:r>
        <w:t xml:space="preserve">6. </w:t>
      </w:r>
      <w:r w:rsidR="00320287" w:rsidRPr="006B5AC4">
        <w:t>Цыбулько Н.Н.</w:t>
      </w:r>
      <w:r w:rsidR="00320287">
        <w:t xml:space="preserve"> В</w:t>
      </w:r>
      <w:r w:rsidR="00320287" w:rsidRPr="006B5AC4">
        <w:t>ременная динамика параметров миграции 137cs и 90sr в системе почва–растение: сравнительный анализ. Почвоведение и агрохимия № 2(55) 2015. С.92-101</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10488" w:rsidRPr="00CD541D" w14:paraId="6FBD9833" w14:textId="77777777" w:rsidTr="00CB0526">
        <w:tc>
          <w:tcPr>
            <w:tcW w:w="9628" w:type="dxa"/>
          </w:tcPr>
          <w:p w14:paraId="1994779E" w14:textId="5EE669B6" w:rsidR="00210488" w:rsidRPr="00CD541D" w:rsidRDefault="001A7493" w:rsidP="00CB0526">
            <w:pPr>
              <w:pStyle w:val="1"/>
              <w:outlineLvl w:val="0"/>
            </w:pPr>
            <w:bookmarkStart w:id="58" w:name="_Toc229643490"/>
            <w:bookmarkStart w:id="59" w:name="_Toc229747525"/>
            <w:r w:rsidRPr="001A7493">
              <w:lastRenderedPageBreak/>
              <w:t>Радиоэкологический мониторинг: опыт Российского университета дружбы народов и роль молодежных научных инициатив</w:t>
            </w:r>
            <w:bookmarkEnd w:id="58"/>
            <w:bookmarkEnd w:id="59"/>
          </w:p>
        </w:tc>
      </w:tr>
      <w:tr w:rsidR="00210488" w:rsidRPr="00110C80" w14:paraId="1E6E0B2F" w14:textId="77777777" w:rsidTr="00CB0526">
        <w:tc>
          <w:tcPr>
            <w:tcW w:w="9628" w:type="dxa"/>
          </w:tcPr>
          <w:p w14:paraId="5784D862" w14:textId="0131372C" w:rsidR="00210488" w:rsidRPr="00DF1BC1" w:rsidRDefault="00616B32" w:rsidP="00542E0F">
            <w:pPr>
              <w:ind w:firstLine="0"/>
              <w:jc w:val="center"/>
              <w:rPr>
                <w:rFonts w:cs="Times New Roman"/>
                <w:i/>
                <w:iCs/>
                <w:szCs w:val="24"/>
              </w:rPr>
            </w:pPr>
            <w:r w:rsidRPr="00616B32">
              <w:rPr>
                <w:rFonts w:cs="Times New Roman"/>
                <w:i/>
                <w:iCs/>
                <w:szCs w:val="24"/>
              </w:rPr>
              <w:t>Кулиева Г.А., Бусловская Е.А.</w:t>
            </w:r>
          </w:p>
        </w:tc>
      </w:tr>
      <w:tr w:rsidR="00210488" w:rsidRPr="00404D5F" w14:paraId="3954E162" w14:textId="77777777" w:rsidTr="00CB0526">
        <w:tc>
          <w:tcPr>
            <w:tcW w:w="9628" w:type="dxa"/>
          </w:tcPr>
          <w:p w14:paraId="7EAFCCE8" w14:textId="5A064AD0" w:rsidR="00210488" w:rsidRPr="00404D5F" w:rsidRDefault="0048277F" w:rsidP="00CB0526">
            <w:pPr>
              <w:ind w:firstLine="0"/>
              <w:jc w:val="center"/>
              <w:rPr>
                <w:i/>
                <w:iCs/>
              </w:rPr>
            </w:pPr>
            <w:r w:rsidRPr="0048277F">
              <w:rPr>
                <w:i/>
                <w:iCs/>
              </w:rPr>
              <w:t>Российский университет дружбы народов имени Патриса Лумумбы</w:t>
            </w:r>
          </w:p>
        </w:tc>
      </w:tr>
      <w:tr w:rsidR="00210488" w:rsidRPr="009D618E" w14:paraId="170830CB" w14:textId="77777777" w:rsidTr="00CB0526">
        <w:tc>
          <w:tcPr>
            <w:tcW w:w="9628" w:type="dxa"/>
          </w:tcPr>
          <w:p w14:paraId="0857453F" w14:textId="1F9C1CBF" w:rsidR="00210488" w:rsidRPr="004E6ADB" w:rsidRDefault="00817441" w:rsidP="00CB0526">
            <w:pPr>
              <w:ind w:firstLine="0"/>
              <w:jc w:val="center"/>
              <w:rPr>
                <w:i/>
                <w:iCs/>
              </w:rPr>
            </w:pPr>
            <w:r w:rsidRPr="00817441">
              <w:rPr>
                <w:i/>
                <w:iCs/>
              </w:rPr>
              <w:t>kulieva-ga@rudn.ru</w:t>
            </w:r>
          </w:p>
        </w:tc>
      </w:tr>
    </w:tbl>
    <w:p w14:paraId="12B3A94A" w14:textId="77777777" w:rsidR="003423CF" w:rsidRPr="003423CF" w:rsidRDefault="003423CF" w:rsidP="003423CF">
      <w:r w:rsidRPr="003423CF">
        <w:t>В статье представлен исторический контекст развития радиоэкологической школы в Российском университете дружбы народов имени Патриса Лумумбы (РУДН), описываются методология и результаты полевых экспедиций, а также методологические подходы к анализу содержания техногенных радионуклидов (цезия-137 и стронция-90) в продуктах питания, выращенных в личных подсобных хозяйствах на территориях, загрязненных в результате Чернобыльской аварии. Обсуждаются ожидаемые результаты и практическая значимость данных исследований для обеспечения радиационной безопасности населения.</w:t>
      </w:r>
    </w:p>
    <w:p w14:paraId="642552E0" w14:textId="77777777" w:rsidR="003423CF" w:rsidRPr="003423CF" w:rsidRDefault="003423CF" w:rsidP="003423CF">
      <w:r w:rsidRPr="003423CF">
        <w:t xml:space="preserve">Радиоэкология, изначально развивавшаяся как специализированная научная дисциплина, в настоящее время приобрела статус междисциплинарного направления, интегрирующего активное участие молодежи в решении природоохранных задач. </w:t>
      </w:r>
    </w:p>
    <w:p w14:paraId="06E95A28" w14:textId="77777777" w:rsidR="003423CF" w:rsidRPr="003423CF" w:rsidRDefault="003423CF" w:rsidP="003423CF">
      <w:r w:rsidRPr="003423CF">
        <w:t xml:space="preserve">РУДН занимает ведущие позиции в этом процессе, являясь одним из центров формирования отечественной радиоэкологической школы. В 1992 году, в год проведения конференции ООН по окружающей среде и развитию в Рио-де-Жанейро, в РУДН был учрежден первый в Российской Федерации экологический факультет. Фундамент для развития направления радиационной безопасности заложил выдающийся ученый, д.т.н., профессор Анатолий Алексеевич Касьяненко, основавший кафедру радиоэкологии и руководивший ее развитием на протяжении 27 лет. Его работы по миграции радионуклидов в различных средах заложили основу для многих современных исследований. </w:t>
      </w:r>
    </w:p>
    <w:p w14:paraId="413470E5" w14:textId="77777777" w:rsidR="003423CF" w:rsidRPr="003423CF" w:rsidRDefault="003423CF" w:rsidP="003423CF">
      <w:r w:rsidRPr="003423CF">
        <w:t xml:space="preserve">Сохранение и развитие научного наследия реализуется, в том числе, через деятельность студенческого научного кружка (СНК) «Радиационная безопасность и радиационный контроль», созданного в 2023 году на базе департамента экологии человека и биоэлементологии под руководством к.б.н., доцента Гюльнары Александровны Кулиевой. Деятельность СНК представляет собой яркий пример интеграции молодежных научных инициатив в решение актуальных задач в области радиационной безопасности и мониторинга окружающей среды. </w:t>
      </w:r>
    </w:p>
    <w:p w14:paraId="13DBDC28" w14:textId="44CDA53C" w:rsidR="003423CF" w:rsidRPr="003423CF" w:rsidRDefault="003423CF" w:rsidP="003423CF">
      <w:r w:rsidRPr="003423CF">
        <w:t>В рамках работы кружка организованы полевые экспедиции в Орловскую, Калужскую, Брянскую и Белгородскую области – регионы, пострадавшие от последствий аварии на Чернобыльской АЭС. Выбор населенных пунктов для обследования базируется на анализе карт плотности загрязнения почв цезием-137 (¹³⁷Cs), что позволяет охватить территории с широким диапазоном уровней загрязнения (от 0,1 до 15</w:t>
      </w:r>
      <w:r w:rsidR="00D47BA4">
        <w:rPr>
          <w:lang w:val="en-US"/>
        </w:rPr>
        <w:t> </w:t>
      </w:r>
      <w:r w:rsidRPr="003423CF">
        <w:t>Ки/км²) [1]. На сегодняшний день обследовано 57 населенных пунктов, проанализировано 193 пробы корнеплодов [2, 3, 5].</w:t>
      </w:r>
    </w:p>
    <w:p w14:paraId="7499B1A3" w14:textId="76597C4D" w:rsidR="003423CF" w:rsidRPr="003423CF" w:rsidRDefault="003423CF" w:rsidP="003423CF">
      <w:r w:rsidRPr="003423CF">
        <w:t xml:space="preserve">Пробоподготовка контрольных образцов выполнялась в соответствии с МУК 2.6.1.1194 – 03 «Радиационный контроль. Стронций-90 и цезий-137. Пищевые продукты. Отбор проб, анализ и гигиеническая оценка». Измерения удельной активности цезия-137 и стронция-90 в образцах проводились на спектрометрической установке МКС-01А «МУЛЬТИРАД» с программным обеспечением «ПРОГРЕСС». Для оценки соответствия пищевой продукции критериям радиационной безопасности рассчитан показатель соответствия и неопределенность его определения в соответствии с требованиями ГОСТ </w:t>
      </w:r>
      <w:r w:rsidR="00942254" w:rsidRPr="003423CF">
        <w:t xml:space="preserve">32161–2013 </w:t>
      </w:r>
      <w:r w:rsidRPr="003423CF">
        <w:t>«Продукты пищевые. Метод определения содержания цезия Cs-137».</w:t>
      </w:r>
    </w:p>
    <w:p w14:paraId="4740A284" w14:textId="77777777" w:rsidR="003423CF" w:rsidRPr="003423CF" w:rsidRDefault="003423CF" w:rsidP="003423CF">
      <w:r w:rsidRPr="003423CF">
        <w:lastRenderedPageBreak/>
        <w:t xml:space="preserve">Как показали результаты измерений содержание цезия-137 и стронция-90 в корнеплодах не превышает установленные гигиенические нормативы, корнеплоды соответствуют критериям радиационной безопасности [2, 3]. </w:t>
      </w:r>
    </w:p>
    <w:p w14:paraId="15A775CD" w14:textId="77777777" w:rsidR="003423CF" w:rsidRPr="003423CF" w:rsidRDefault="003423CF" w:rsidP="003423CF">
      <w:r w:rsidRPr="003423CF">
        <w:t xml:space="preserve">Практическая значимость данных исследований заключается в получении актуальной информации о радиационной обстановке в личных подсобных хозяйствах и может быть использована для оценки дозовых нагрузок на население через потребление местной продукции [4]. </w:t>
      </w:r>
    </w:p>
    <w:p w14:paraId="545EF6C3" w14:textId="77777777" w:rsidR="003423CF" w:rsidRPr="003423CF" w:rsidRDefault="003423CF" w:rsidP="003423CF">
      <w:r w:rsidRPr="003423CF">
        <w:t>Исследования в области радиоэкологии, активно развивающиеся в РУДН, демонстрируют междисциплинарный подход к решению актуальных проблем радиационной безопасности. Деятельность СНК «Радиационная безопасность и радиационный контроль» не только способствует подготовке квалифицированных специалистов, но и генерирует научные данные, необходимые для оценки и прогнозирования радиологической ситуации в пострадавших регионах.</w:t>
      </w:r>
    </w:p>
    <w:p w14:paraId="5A2D8702" w14:textId="77777777" w:rsidR="003423CF" w:rsidRPr="003423CF" w:rsidRDefault="003423CF" w:rsidP="003423CF">
      <w:r w:rsidRPr="003423CF">
        <w:t>Литература</w:t>
      </w:r>
    </w:p>
    <w:p w14:paraId="1FA12E59" w14:textId="1838D874" w:rsidR="003423CF" w:rsidRPr="003423CF" w:rsidRDefault="003423CF" w:rsidP="00C422C2">
      <w:r>
        <w:t xml:space="preserve">1. </w:t>
      </w:r>
      <w:r w:rsidRPr="003423CF">
        <w:t xml:space="preserve">Атлас современных и прогнозных аспектов последствий аварии на Чернобыльской АЭС на пострадавших территориях России и Беларуси (АСПА РРОСИЯ – БЕЛАРУСЬ), </w:t>
      </w:r>
      <w:r w:rsidR="00942254" w:rsidRPr="003423CF">
        <w:t>Москва — Минск</w:t>
      </w:r>
      <w:r w:rsidRPr="003423CF">
        <w:t>, 2009. – 139 с.</w:t>
      </w:r>
    </w:p>
    <w:p w14:paraId="057BBEEA" w14:textId="3D2EA8A6" w:rsidR="003423CF" w:rsidRPr="003423CF" w:rsidRDefault="003423CF" w:rsidP="00C422C2">
      <w:r>
        <w:t xml:space="preserve">2. </w:t>
      </w:r>
      <w:r w:rsidRPr="003423CF">
        <w:t>Ерофеева В.В., Кулиева Г.А., Иевлев О.П. Мониторинг качества сельскохозяйственной продукции, произведенной на территориях, подвергшихся радиоактивному загрязнению в результате аварии на Чернобыльской атомной электростанции (на примере Брянской области) // Вестник Евразийской науки.</w:t>
      </w:r>
      <w:r w:rsidR="008734B6">
        <w:t xml:space="preserve"> </w:t>
      </w:r>
      <w:r w:rsidRPr="003423CF">
        <w:t>— 2024. — Том 16, № 6. Идентификационный номер статьи в журнале: 61NZVN624.</w:t>
      </w:r>
    </w:p>
    <w:p w14:paraId="7757BB6B" w14:textId="58D3901E" w:rsidR="003423CF" w:rsidRPr="003423CF" w:rsidRDefault="003423CF" w:rsidP="00C422C2">
      <w:r>
        <w:t xml:space="preserve">3. </w:t>
      </w:r>
      <w:r w:rsidRPr="003423CF">
        <w:t>Кулиева Г.А., Ерофеева В.В., Киричук А.А. [и др.] Содержание цезия-137 в картофеле, выращенном в южных районах Калужской области, в отдаленный период времени после аварии на ЧАЭС // Проблемы региональной экологии. — 2023. — № 4. — С. 5–10. DOI: 10.24412/1728-323X-2023-4-5-10.</w:t>
      </w:r>
    </w:p>
    <w:p w14:paraId="7BBE02B6" w14:textId="0F10ECFF" w:rsidR="003423CF" w:rsidRPr="003423CF" w:rsidRDefault="003423CF" w:rsidP="00C422C2">
      <w:r>
        <w:t xml:space="preserve">4. </w:t>
      </w:r>
      <w:r w:rsidRPr="003423CF">
        <w:t>Радиоэкологические последствия аварии на Чернобыльской АЭС: биологические эффекты, миграция, реабилитация загрязненных территорий / В.С. Анисимов, С.А. Гераськин, И.В. Гешель [и др.]; Всероссийский научно-исследовательский институт радиологии и агроэкологии. — Москва: Российская академия наук, 2018. — 278 с. — ISBN 978-5-906906-81-6. — EDN XUBZYT.</w:t>
      </w:r>
    </w:p>
    <w:p w14:paraId="25A70CF7" w14:textId="77777777" w:rsidR="00C422C2" w:rsidRDefault="003423CF" w:rsidP="00C422C2">
      <w:pPr>
        <w:sectPr w:rsidR="00C422C2" w:rsidSect="004C0894">
          <w:pgSz w:w="11906" w:h="16838"/>
          <w:pgMar w:top="1134" w:right="1134" w:bottom="1134" w:left="1134" w:header="708" w:footer="708" w:gutter="0"/>
          <w:cols w:space="708"/>
          <w:docGrid w:linePitch="360"/>
        </w:sectPr>
      </w:pPr>
      <w:r>
        <w:t xml:space="preserve">5. </w:t>
      </w:r>
      <w:r w:rsidRPr="003423CF">
        <w:t>Смирнова М.А. Влияние радиационного загрязнения Брянской области на использование сельскохозяйственных угодий и социально-экологическое положение населения // Вестник Санкт-Петербургского университета. Науки о Земле. — 2010. — № 2. — С. 136–142.</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16097" w:rsidRPr="00CD541D" w14:paraId="5B478739" w14:textId="77777777" w:rsidTr="00CB0526">
        <w:tc>
          <w:tcPr>
            <w:tcW w:w="9628" w:type="dxa"/>
          </w:tcPr>
          <w:p w14:paraId="6FD50C58" w14:textId="3B7BA170" w:rsidR="00416097" w:rsidRPr="00B94B12" w:rsidRDefault="00B94B12" w:rsidP="00B94B12">
            <w:pPr>
              <w:pStyle w:val="1"/>
              <w:outlineLvl w:val="0"/>
            </w:pPr>
            <w:bookmarkStart w:id="60" w:name="_Toc229643491"/>
            <w:bookmarkStart w:id="61" w:name="_Toc229747526"/>
            <w:r w:rsidRPr="00B94B12">
              <w:lastRenderedPageBreak/>
              <w:t>Ландшафтные факторы эволюции</w:t>
            </w:r>
            <w:r w:rsidR="008734B6" w:rsidRPr="00B94B12">
              <w:t xml:space="preserve"> </w:t>
            </w:r>
            <w:r w:rsidRPr="00B94B12">
              <w:t>«Чернобыльской» радиобиогеохимической провинции</w:t>
            </w:r>
            <w:bookmarkEnd w:id="60"/>
            <w:bookmarkEnd w:id="61"/>
            <w:r w:rsidR="008734B6" w:rsidRPr="00B94B12">
              <w:t xml:space="preserve"> </w:t>
            </w:r>
          </w:p>
        </w:tc>
      </w:tr>
      <w:tr w:rsidR="00416097" w:rsidRPr="00110C80" w14:paraId="562DAA82" w14:textId="77777777" w:rsidTr="00CB0526">
        <w:tc>
          <w:tcPr>
            <w:tcW w:w="9628" w:type="dxa"/>
          </w:tcPr>
          <w:p w14:paraId="621B8E44" w14:textId="3E2BCA93" w:rsidR="00416097" w:rsidRPr="00DF1BC1" w:rsidRDefault="00D763E2" w:rsidP="00542E0F">
            <w:pPr>
              <w:ind w:firstLine="0"/>
              <w:jc w:val="center"/>
              <w:rPr>
                <w:rFonts w:cs="Times New Roman"/>
                <w:i/>
                <w:iCs/>
                <w:szCs w:val="24"/>
              </w:rPr>
            </w:pPr>
            <w:r w:rsidRPr="00D763E2">
              <w:rPr>
                <w:rFonts w:cs="Times New Roman"/>
                <w:i/>
                <w:iCs/>
                <w:szCs w:val="24"/>
              </w:rPr>
              <w:t>Линник</w:t>
            </w:r>
            <w:r w:rsidR="008A041F">
              <w:rPr>
                <w:rFonts w:cs="Times New Roman"/>
                <w:i/>
                <w:iCs/>
                <w:szCs w:val="24"/>
                <w:lang w:val="en-US"/>
              </w:rPr>
              <w:t> </w:t>
            </w:r>
            <w:r w:rsidRPr="00D763E2">
              <w:rPr>
                <w:rFonts w:cs="Times New Roman"/>
                <w:i/>
                <w:iCs/>
                <w:szCs w:val="24"/>
              </w:rPr>
              <w:t>В.Г.</w:t>
            </w:r>
          </w:p>
        </w:tc>
      </w:tr>
      <w:tr w:rsidR="00416097" w:rsidRPr="00404D5F" w14:paraId="78783C77" w14:textId="77777777" w:rsidTr="00CB0526">
        <w:tc>
          <w:tcPr>
            <w:tcW w:w="9628" w:type="dxa"/>
          </w:tcPr>
          <w:p w14:paraId="30F314F8" w14:textId="6CB52111" w:rsidR="00416097" w:rsidRPr="00404D5F" w:rsidRDefault="009E35C0" w:rsidP="00CB0526">
            <w:pPr>
              <w:ind w:firstLine="0"/>
              <w:jc w:val="center"/>
              <w:rPr>
                <w:i/>
                <w:iCs/>
              </w:rPr>
            </w:pPr>
            <w:r w:rsidRPr="00957ACC">
              <w:rPr>
                <w:i/>
                <w:iCs/>
              </w:rPr>
              <w:t>Институт геохимии и аналитической химии имени В.И.</w:t>
            </w:r>
            <w:r>
              <w:rPr>
                <w:i/>
                <w:iCs/>
              </w:rPr>
              <w:t> </w:t>
            </w:r>
            <w:r w:rsidRPr="00957ACC">
              <w:rPr>
                <w:i/>
                <w:iCs/>
              </w:rPr>
              <w:t>Вернадского</w:t>
            </w:r>
            <w:r>
              <w:rPr>
                <w:i/>
                <w:iCs/>
              </w:rPr>
              <w:br/>
            </w:r>
            <w:r w:rsidRPr="00957ACC">
              <w:rPr>
                <w:i/>
                <w:iCs/>
              </w:rPr>
              <w:t>Российской академии наук, Москва, Россия</w:t>
            </w:r>
          </w:p>
        </w:tc>
      </w:tr>
      <w:tr w:rsidR="009E35C0" w:rsidRPr="009E35C0" w14:paraId="279C3155" w14:textId="77777777" w:rsidTr="00CB0526">
        <w:tc>
          <w:tcPr>
            <w:tcW w:w="9628" w:type="dxa"/>
          </w:tcPr>
          <w:p w14:paraId="37B4A149" w14:textId="06CC9185" w:rsidR="009E35C0" w:rsidRPr="009E35C0" w:rsidRDefault="009E35C0" w:rsidP="009E35C0">
            <w:pPr>
              <w:ind w:firstLine="0"/>
              <w:jc w:val="center"/>
              <w:rPr>
                <w:i/>
                <w:iCs/>
              </w:rPr>
            </w:pPr>
            <w:r w:rsidRPr="009E35C0">
              <w:rPr>
                <w:i/>
                <w:iCs/>
                <w:lang w:val="en-US"/>
              </w:rPr>
              <w:t>l</w:t>
            </w:r>
            <w:r w:rsidRPr="009E35C0">
              <w:rPr>
                <w:i/>
                <w:iCs/>
              </w:rPr>
              <w:t xml:space="preserve">innik@geokhi.ru </w:t>
            </w:r>
          </w:p>
        </w:tc>
      </w:tr>
    </w:tbl>
    <w:p w14:paraId="3F773399" w14:textId="5033DD52" w:rsidR="004E6731" w:rsidRDefault="004E6731" w:rsidP="00F91042">
      <w:pPr>
        <w:spacing w:line="264" w:lineRule="auto"/>
        <w:rPr>
          <w:szCs w:val="24"/>
        </w:rPr>
      </w:pPr>
      <w:r w:rsidRPr="00CF4E12">
        <w:rPr>
          <w:rStyle w:val="ypks7kbdpwfgdykd3qb9"/>
          <w:b/>
        </w:rPr>
        <w:t>Введение.</w:t>
      </w:r>
      <w:r w:rsidR="008734B6">
        <w:rPr>
          <w:rStyle w:val="ypks7kbdpwfgdykd3qb9"/>
        </w:rPr>
        <w:t xml:space="preserve"> </w:t>
      </w:r>
      <w:r>
        <w:rPr>
          <w:rStyle w:val="ypks7kbdpwfgdykd3qb9"/>
        </w:rPr>
        <w:t xml:space="preserve">Одним из пионеров использования радиоактивных трассеров в экологических исследованиях был </w:t>
      </w:r>
      <w:r w:rsidRPr="00A51DE4">
        <w:rPr>
          <w:rStyle w:val="ypks7kbdpwfgdykd3qb9"/>
        </w:rPr>
        <w:t>Юджин</w:t>
      </w:r>
      <w:r w:rsidR="00355968">
        <w:rPr>
          <w:lang w:val="en-US"/>
        </w:rPr>
        <w:t> </w:t>
      </w:r>
      <w:r w:rsidRPr="00A51DE4">
        <w:rPr>
          <w:rStyle w:val="ypks7kbdpwfgdykd3qb9"/>
        </w:rPr>
        <w:t>П.</w:t>
      </w:r>
      <w:r w:rsidR="00355968">
        <w:rPr>
          <w:lang w:val="en-US"/>
        </w:rPr>
        <w:t> </w:t>
      </w:r>
      <w:r w:rsidRPr="00A51DE4">
        <w:t>Одум</w:t>
      </w:r>
      <w:r>
        <w:t>, который</w:t>
      </w:r>
      <w:r w:rsidR="008734B6">
        <w:t xml:space="preserve"> </w:t>
      </w:r>
      <w:r>
        <w:t>в</w:t>
      </w:r>
      <w:r w:rsidRPr="00A51DE4">
        <w:t xml:space="preserve"> </w:t>
      </w:r>
      <w:r w:rsidRPr="00A51DE4">
        <w:rPr>
          <w:rStyle w:val="ypks7kbdpwfgdykd3qb9"/>
        </w:rPr>
        <w:t>своей</w:t>
      </w:r>
      <w:r w:rsidRPr="00A51DE4">
        <w:t xml:space="preserve"> </w:t>
      </w:r>
      <w:r w:rsidRPr="00A51DE4">
        <w:rPr>
          <w:rStyle w:val="ypks7kbdpwfgdykd3qb9"/>
        </w:rPr>
        <w:t>статье</w:t>
      </w:r>
      <w:r w:rsidRPr="00A51DE4">
        <w:t xml:space="preserve"> </w:t>
      </w:r>
      <w:r w:rsidRPr="00A51DE4">
        <w:rPr>
          <w:rStyle w:val="ypks7kbdpwfgdykd3qb9"/>
        </w:rPr>
        <w:t>1957</w:t>
      </w:r>
      <w:r w:rsidR="00753F9F">
        <w:rPr>
          <w:lang w:val="en-US"/>
        </w:rPr>
        <w:t> </w:t>
      </w:r>
      <w:r w:rsidRPr="00A51DE4">
        <w:rPr>
          <w:rStyle w:val="ypks7kbdpwfgdykd3qb9"/>
        </w:rPr>
        <w:t>года</w:t>
      </w:r>
      <w:r w:rsidRPr="00A51DE4">
        <w:t xml:space="preserve"> </w:t>
      </w:r>
      <w:r w:rsidRPr="00A51DE4">
        <w:rPr>
          <w:rStyle w:val="ypks7kbdpwfgdykd3qb9"/>
        </w:rPr>
        <w:t>“Экология</w:t>
      </w:r>
      <w:r w:rsidRPr="00A51DE4">
        <w:t xml:space="preserve"> </w:t>
      </w:r>
      <w:r w:rsidRPr="00A51DE4">
        <w:rPr>
          <w:rStyle w:val="ypks7kbdpwfgdykd3qb9"/>
        </w:rPr>
        <w:t>и</w:t>
      </w:r>
      <w:r w:rsidRPr="00A51DE4">
        <w:t xml:space="preserve"> </w:t>
      </w:r>
      <w:r w:rsidRPr="00A51DE4">
        <w:rPr>
          <w:rStyle w:val="ypks7kbdpwfgdykd3qb9"/>
        </w:rPr>
        <w:t>атомный</w:t>
      </w:r>
      <w:r w:rsidRPr="00A51DE4">
        <w:t xml:space="preserve"> </w:t>
      </w:r>
      <w:r w:rsidRPr="00A51DE4">
        <w:rPr>
          <w:rStyle w:val="ypks7kbdpwfgdykd3qb9"/>
        </w:rPr>
        <w:t>век”</w:t>
      </w:r>
      <w:r w:rsidR="008734B6">
        <w:t xml:space="preserve"> </w:t>
      </w:r>
      <w:r>
        <w:t>написал</w:t>
      </w:r>
      <w:r w:rsidRPr="00A51DE4">
        <w:t xml:space="preserve">, </w:t>
      </w:r>
      <w:r w:rsidRPr="00A51DE4">
        <w:rPr>
          <w:rStyle w:val="ypks7kbdpwfgdykd3qb9"/>
        </w:rPr>
        <w:t>что</w:t>
      </w:r>
      <w:r w:rsidRPr="00A51DE4">
        <w:t xml:space="preserve"> </w:t>
      </w:r>
      <w:r w:rsidRPr="00A51DE4">
        <w:rPr>
          <w:rStyle w:val="ypks7kbdpwfgdykd3qb9"/>
        </w:rPr>
        <w:t>“атомный</w:t>
      </w:r>
      <w:r w:rsidRPr="00A51DE4">
        <w:t xml:space="preserve"> </w:t>
      </w:r>
      <w:r w:rsidRPr="00A51DE4">
        <w:rPr>
          <w:rStyle w:val="ypks7kbdpwfgdykd3qb9"/>
        </w:rPr>
        <w:t>век</w:t>
      </w:r>
      <w:r w:rsidRPr="00A51DE4">
        <w:t xml:space="preserve"> </w:t>
      </w:r>
      <w:r w:rsidRPr="00A51DE4">
        <w:rPr>
          <w:rStyle w:val="ypks7kbdpwfgdykd3qb9"/>
        </w:rPr>
        <w:t>вполне</w:t>
      </w:r>
      <w:r w:rsidRPr="00A51DE4">
        <w:t xml:space="preserve"> </w:t>
      </w:r>
      <w:r w:rsidRPr="00A51DE4">
        <w:rPr>
          <w:rStyle w:val="ypks7kbdpwfgdykd3qb9"/>
        </w:rPr>
        <w:t>может</w:t>
      </w:r>
      <w:r w:rsidRPr="00A51DE4">
        <w:t xml:space="preserve"> </w:t>
      </w:r>
      <w:r w:rsidRPr="00A51DE4">
        <w:rPr>
          <w:rStyle w:val="ypks7kbdpwfgdykd3qb9"/>
        </w:rPr>
        <w:t>предоставить</w:t>
      </w:r>
      <w:r w:rsidRPr="00A51DE4">
        <w:t xml:space="preserve"> </w:t>
      </w:r>
      <w:r w:rsidRPr="00A51DE4">
        <w:rPr>
          <w:rStyle w:val="ypks7kbdpwfgdykd3qb9"/>
        </w:rPr>
        <w:t>средства</w:t>
      </w:r>
      <w:r w:rsidRPr="00A51DE4">
        <w:t xml:space="preserve"> для </w:t>
      </w:r>
      <w:r w:rsidRPr="00A51DE4">
        <w:rPr>
          <w:rStyle w:val="ypks7kbdpwfgdykd3qb9"/>
        </w:rPr>
        <w:t>решения</w:t>
      </w:r>
      <w:r w:rsidRPr="00A51DE4">
        <w:t xml:space="preserve"> </w:t>
      </w:r>
      <w:r w:rsidRPr="00A51DE4">
        <w:rPr>
          <w:rStyle w:val="ypks7kbdpwfgdykd3qb9"/>
        </w:rPr>
        <w:t>тех</w:t>
      </w:r>
      <w:r w:rsidRPr="00A51DE4">
        <w:t xml:space="preserve"> </w:t>
      </w:r>
      <w:r w:rsidRPr="00A51DE4">
        <w:rPr>
          <w:rStyle w:val="ypks7kbdpwfgdykd3qb9"/>
        </w:rPr>
        <w:t>самых</w:t>
      </w:r>
      <w:r w:rsidRPr="00A51DE4">
        <w:t xml:space="preserve"> </w:t>
      </w:r>
      <w:r w:rsidRPr="00A51DE4">
        <w:rPr>
          <w:rStyle w:val="ypks7kbdpwfgdykd3qb9"/>
        </w:rPr>
        <w:t>проблем</w:t>
      </w:r>
      <w:r w:rsidRPr="00A51DE4">
        <w:t xml:space="preserve">, которые </w:t>
      </w:r>
      <w:r w:rsidRPr="00A51DE4">
        <w:rPr>
          <w:rStyle w:val="ypks7kbdpwfgdykd3qb9"/>
        </w:rPr>
        <w:t>он</w:t>
      </w:r>
      <w:r w:rsidRPr="00A51DE4">
        <w:t xml:space="preserve"> </w:t>
      </w:r>
      <w:r w:rsidRPr="00A51DE4">
        <w:rPr>
          <w:rStyle w:val="ypks7kbdpwfgdykd3qb9"/>
        </w:rPr>
        <w:t>создает”</w:t>
      </w:r>
      <w:r w:rsidR="008734B6">
        <w:rPr>
          <w:rStyle w:val="ypks7kbdpwfgdykd3qb9"/>
        </w:rPr>
        <w:t xml:space="preserve"> </w:t>
      </w:r>
      <w:r>
        <w:rPr>
          <w:rStyle w:val="ypks7kbdpwfgdykd3qb9"/>
        </w:rPr>
        <w:t>[</w:t>
      </w:r>
      <w:r w:rsidRPr="00A51DE4">
        <w:rPr>
          <w:rStyle w:val="ypks7kbdpwfgdykd3qb9"/>
        </w:rPr>
        <w:t>1].</w:t>
      </w:r>
      <w:r>
        <w:rPr>
          <w:rStyle w:val="ypks7kbdpwfgdykd3qb9"/>
        </w:rPr>
        <w:t xml:space="preserve"> </w:t>
      </w:r>
      <w:r>
        <w:t>В СССР и</w:t>
      </w:r>
      <w:r w:rsidRPr="00737162">
        <w:t>сследования</w:t>
      </w:r>
      <w:r w:rsidR="008734B6">
        <w:t xml:space="preserve"> </w:t>
      </w:r>
      <w:r w:rsidRPr="00737162">
        <w:t>Н.В.</w:t>
      </w:r>
      <w:r w:rsidR="00355968">
        <w:rPr>
          <w:lang w:val="en-US"/>
        </w:rPr>
        <w:t> </w:t>
      </w:r>
      <w:r w:rsidRPr="00737162">
        <w:t xml:space="preserve">Тимофеева-Ресовского </w:t>
      </w:r>
      <w:r>
        <w:t xml:space="preserve">[2] </w:t>
      </w:r>
      <w:r w:rsidRPr="00737162">
        <w:t>фактически</w:t>
      </w:r>
      <w:r w:rsidR="008734B6">
        <w:t xml:space="preserve"> </w:t>
      </w:r>
      <w:r w:rsidRPr="00737162">
        <w:t>залож</w:t>
      </w:r>
      <w:r>
        <w:t>или</w:t>
      </w:r>
      <w:r w:rsidR="008734B6">
        <w:t xml:space="preserve"> </w:t>
      </w:r>
      <w:r w:rsidRPr="00737162">
        <w:t>основы</w:t>
      </w:r>
      <w:r w:rsidR="008734B6">
        <w:t xml:space="preserve"> </w:t>
      </w:r>
      <w:r w:rsidRPr="00737162">
        <w:t>ради</w:t>
      </w:r>
      <w:r>
        <w:t>ационной биогеоценологии, которая исследует воздействие радиоактивности в природных условиях на процессы накопления радионуклидов в пищевых цепочках.</w:t>
      </w:r>
      <w:r w:rsidR="00753F9F" w:rsidRPr="00753F9F">
        <w:t xml:space="preserve"> </w:t>
      </w:r>
      <w:r w:rsidRPr="002C6C6F">
        <w:rPr>
          <w:b/>
          <w:bCs/>
          <w:szCs w:val="24"/>
        </w:rPr>
        <w:t>Ландшафтная дифференциация техногенных радионуклидов</w:t>
      </w:r>
      <w:r>
        <w:rPr>
          <w:szCs w:val="24"/>
        </w:rPr>
        <w:t xml:space="preserve">. Авария на ЧАЭС 26 апреля </w:t>
      </w:r>
      <w:smartTag w:uri="urn:schemas-microsoft-com:office:smarttags" w:element="metricconverter">
        <w:smartTagPr>
          <w:attr w:name="ProductID" w:val="1986 г"/>
        </w:smartTagPr>
        <w:r>
          <w:rPr>
            <w:szCs w:val="24"/>
          </w:rPr>
          <w:t>1986 г</w:t>
        </w:r>
      </w:smartTag>
      <w:r>
        <w:rPr>
          <w:szCs w:val="24"/>
        </w:rPr>
        <w:t xml:space="preserve">. привела к радиоактивному загрязнению обширных территорий, различающихся ландшафтно-геохимическими и радиоэкологическими условиями миграции радионуклидов </w:t>
      </w:r>
      <w:r w:rsidRPr="0086685D">
        <w:rPr>
          <w:szCs w:val="24"/>
        </w:rPr>
        <w:t>[</w:t>
      </w:r>
      <w:r>
        <w:rPr>
          <w:szCs w:val="24"/>
        </w:rPr>
        <w:t>3, 4</w:t>
      </w:r>
      <w:r w:rsidRPr="0086685D">
        <w:rPr>
          <w:szCs w:val="24"/>
        </w:rPr>
        <w:t>]</w:t>
      </w:r>
      <w:r>
        <w:rPr>
          <w:szCs w:val="24"/>
        </w:rPr>
        <w:t>. На загрязненных территориях постоянно идут процессы л</w:t>
      </w:r>
      <w:r w:rsidRPr="0086685D">
        <w:rPr>
          <w:szCs w:val="24"/>
        </w:rPr>
        <w:t>андшафтн</w:t>
      </w:r>
      <w:r>
        <w:rPr>
          <w:szCs w:val="24"/>
        </w:rPr>
        <w:t>ой</w:t>
      </w:r>
      <w:r w:rsidR="008734B6">
        <w:rPr>
          <w:szCs w:val="24"/>
        </w:rPr>
        <w:t xml:space="preserve"> </w:t>
      </w:r>
      <w:r>
        <w:rPr>
          <w:szCs w:val="24"/>
        </w:rPr>
        <w:t>миграции (радиальной и латеральной)</w:t>
      </w:r>
      <w:r w:rsidRPr="0086685D">
        <w:rPr>
          <w:szCs w:val="24"/>
        </w:rPr>
        <w:t xml:space="preserve"> техногенных радионуклидов</w:t>
      </w:r>
      <w:r>
        <w:rPr>
          <w:szCs w:val="24"/>
        </w:rPr>
        <w:t xml:space="preserve">, которые в итоге приводят к </w:t>
      </w:r>
      <w:r w:rsidRPr="0086685D">
        <w:rPr>
          <w:szCs w:val="24"/>
        </w:rPr>
        <w:t>неравномерно</w:t>
      </w:r>
      <w:r>
        <w:rPr>
          <w:szCs w:val="24"/>
        </w:rPr>
        <w:t>му</w:t>
      </w:r>
      <w:r w:rsidR="008734B6">
        <w:rPr>
          <w:szCs w:val="24"/>
        </w:rPr>
        <w:t xml:space="preserve"> </w:t>
      </w:r>
      <w:r w:rsidRPr="0086685D">
        <w:rPr>
          <w:szCs w:val="24"/>
        </w:rPr>
        <w:t>распределения радио</w:t>
      </w:r>
      <w:r>
        <w:rPr>
          <w:szCs w:val="24"/>
        </w:rPr>
        <w:t xml:space="preserve">нуклидов в природных </w:t>
      </w:r>
      <w:r w:rsidRPr="0086685D">
        <w:rPr>
          <w:szCs w:val="24"/>
        </w:rPr>
        <w:t xml:space="preserve">компонентах (почвах, </w:t>
      </w:r>
      <w:r>
        <w:rPr>
          <w:szCs w:val="24"/>
        </w:rPr>
        <w:t xml:space="preserve">растительности, </w:t>
      </w:r>
      <w:r w:rsidRPr="0086685D">
        <w:rPr>
          <w:szCs w:val="24"/>
        </w:rPr>
        <w:t>водах)</w:t>
      </w:r>
      <w:r>
        <w:rPr>
          <w:szCs w:val="24"/>
        </w:rPr>
        <w:t>, формируя гетерогенную «пятнистую» структуру загрязнения</w:t>
      </w:r>
      <w:r w:rsidRPr="0086685D">
        <w:rPr>
          <w:szCs w:val="24"/>
        </w:rPr>
        <w:t>.</w:t>
      </w:r>
      <w:r w:rsidR="008734B6">
        <w:rPr>
          <w:szCs w:val="24"/>
        </w:rPr>
        <w:t xml:space="preserve"> </w:t>
      </w:r>
    </w:p>
    <w:p w14:paraId="2820DFB4" w14:textId="3279A326" w:rsidR="004E6731" w:rsidRPr="009F2FAB" w:rsidRDefault="004E6731" w:rsidP="00F91042">
      <w:pPr>
        <w:spacing w:line="264" w:lineRule="auto"/>
        <w:rPr>
          <w:b/>
          <w:bCs/>
        </w:rPr>
      </w:pPr>
      <w:r w:rsidRPr="009F2FAB">
        <w:rPr>
          <w:b/>
        </w:rPr>
        <w:t>«Чернобыльская» радиобиогеохимическая провинция</w:t>
      </w:r>
      <w:r>
        <w:t xml:space="preserve"> сформировалась в результате однократного техногенного выброса преимущественно </w:t>
      </w:r>
      <w:r w:rsidR="000619EA" w:rsidRPr="000619EA">
        <w:rPr>
          <w:vertAlign w:val="superscript"/>
        </w:rPr>
        <w:t>137</w:t>
      </w:r>
      <w:r w:rsidR="000619EA" w:rsidRPr="00DF6A36">
        <w:t>Cs</w:t>
      </w:r>
      <w:r w:rsidR="000619EA" w:rsidRPr="00070BC7">
        <w:rPr>
          <w:szCs w:val="24"/>
        </w:rPr>
        <w:t xml:space="preserve"> </w:t>
      </w:r>
      <w:r w:rsidRPr="00070BC7">
        <w:rPr>
          <w:szCs w:val="24"/>
        </w:rPr>
        <w:t>и время ее существования ограничено 300 годами</w:t>
      </w:r>
      <w:r>
        <w:rPr>
          <w:szCs w:val="24"/>
        </w:rPr>
        <w:t xml:space="preserve"> (10 периодов полураспада). </w:t>
      </w:r>
      <w:r w:rsidRPr="00070BC7">
        <w:rPr>
          <w:szCs w:val="24"/>
        </w:rPr>
        <w:t>Проблема биогеохимии трансурановых</w:t>
      </w:r>
      <w:r w:rsidR="008734B6">
        <w:rPr>
          <w:szCs w:val="24"/>
        </w:rPr>
        <w:t xml:space="preserve"> </w:t>
      </w:r>
      <w:r w:rsidRPr="00070BC7">
        <w:rPr>
          <w:szCs w:val="24"/>
        </w:rPr>
        <w:t xml:space="preserve">элементов с существенно большим периодом полураспада </w:t>
      </w:r>
      <w:r>
        <w:rPr>
          <w:szCs w:val="24"/>
        </w:rPr>
        <w:t xml:space="preserve">остается </w:t>
      </w:r>
      <w:r w:rsidRPr="00070BC7">
        <w:rPr>
          <w:szCs w:val="24"/>
        </w:rPr>
        <w:t>актуальн</w:t>
      </w:r>
      <w:r>
        <w:rPr>
          <w:szCs w:val="24"/>
        </w:rPr>
        <w:t>ой</w:t>
      </w:r>
      <w:r w:rsidRPr="00070BC7">
        <w:rPr>
          <w:szCs w:val="24"/>
        </w:rPr>
        <w:t xml:space="preserve"> для 60-км зоны ЧАЭС. </w:t>
      </w:r>
      <w:r w:rsidRPr="00070BC7">
        <w:rPr>
          <w:b/>
          <w:bCs/>
        </w:rPr>
        <w:t>Формирование</w:t>
      </w:r>
      <w:r w:rsidR="008734B6">
        <w:rPr>
          <w:b/>
          <w:bCs/>
        </w:rPr>
        <w:t xml:space="preserve"> </w:t>
      </w:r>
      <w:r>
        <w:rPr>
          <w:b/>
          <w:bCs/>
        </w:rPr>
        <w:t xml:space="preserve">и эволюция «чернобыльской» </w:t>
      </w:r>
      <w:r w:rsidRPr="00070BC7">
        <w:rPr>
          <w:b/>
          <w:bCs/>
        </w:rPr>
        <w:t xml:space="preserve">радиобиогеохимической провинции </w:t>
      </w:r>
      <w:r w:rsidRPr="00070BC7">
        <w:t xml:space="preserve">охватывает несколько этапов, </w:t>
      </w:r>
      <w:r>
        <w:t xml:space="preserve">которые существенно </w:t>
      </w:r>
      <w:r w:rsidRPr="00DF6A36">
        <w:t>различаю</w:t>
      </w:r>
      <w:r>
        <w:t xml:space="preserve">тся </w:t>
      </w:r>
      <w:r w:rsidRPr="00DF6A36">
        <w:t>физико-химическими формами нахождения радионуклидов и механизмами их миграции в ландшафте:</w:t>
      </w:r>
      <w:r w:rsidR="008734B6">
        <w:rPr>
          <w:b/>
          <w:bCs/>
        </w:rPr>
        <w:t xml:space="preserve"> </w:t>
      </w:r>
    </w:p>
    <w:p w14:paraId="1032BB1C" w14:textId="26AE116D" w:rsidR="004E6731" w:rsidRPr="00DF6A36" w:rsidRDefault="004E6731" w:rsidP="00F91042">
      <w:pPr>
        <w:spacing w:line="264" w:lineRule="auto"/>
      </w:pPr>
      <w:r w:rsidRPr="00DF6A36">
        <w:t xml:space="preserve">1) </w:t>
      </w:r>
      <w:r w:rsidRPr="00481723">
        <w:rPr>
          <w:b/>
          <w:bCs/>
        </w:rPr>
        <w:t xml:space="preserve">апрель-май </w:t>
      </w:r>
      <w:smartTag w:uri="urn:schemas-microsoft-com:office:smarttags" w:element="metricconverter">
        <w:smartTagPr>
          <w:attr w:name="ProductID" w:val="1986 г"/>
        </w:smartTagPr>
        <w:r w:rsidRPr="00481723">
          <w:rPr>
            <w:b/>
            <w:bCs/>
          </w:rPr>
          <w:t>1986 г</w:t>
        </w:r>
      </w:smartTag>
      <w:r w:rsidRPr="00481723">
        <w:rPr>
          <w:b/>
          <w:bCs/>
        </w:rPr>
        <w:t>.</w:t>
      </w:r>
      <w:r w:rsidR="008734B6">
        <w:t xml:space="preserve"> </w:t>
      </w:r>
      <w:r>
        <w:t>-</w:t>
      </w:r>
      <w:r w:rsidR="008734B6">
        <w:t xml:space="preserve"> </w:t>
      </w:r>
      <w:r w:rsidRPr="009F2FAB">
        <w:rPr>
          <w:b/>
          <w:i/>
        </w:rPr>
        <w:t>а)</w:t>
      </w:r>
      <w:r>
        <w:t xml:space="preserve"> </w:t>
      </w:r>
      <w:r w:rsidRPr="00DF6A36">
        <w:t>аварийный выброс</w:t>
      </w:r>
      <w:r>
        <w:t xml:space="preserve"> на ЧАЭС продолжался в период с 26 апреля по 10 мая; </w:t>
      </w:r>
      <w:r w:rsidRPr="009F2FAB">
        <w:rPr>
          <w:b/>
          <w:i/>
        </w:rPr>
        <w:t>б)</w:t>
      </w:r>
      <w:r>
        <w:t xml:space="preserve"> </w:t>
      </w:r>
      <w:r w:rsidRPr="00DF6A36">
        <w:t>формирование радиоактивного «следа» на территории РФ</w:t>
      </w:r>
      <w:r>
        <w:t xml:space="preserve"> в результате «сухих» и «мокрых» аэрозольных выпадений радионуклидов </w:t>
      </w:r>
      <w:r w:rsidRPr="005930BE">
        <w:t>[</w:t>
      </w:r>
      <w:r>
        <w:t xml:space="preserve">5], которые вследствие </w:t>
      </w:r>
      <w:r w:rsidRPr="00120E47">
        <w:t>различи</w:t>
      </w:r>
      <w:r>
        <w:t xml:space="preserve">й в </w:t>
      </w:r>
      <w:r w:rsidRPr="00120E47">
        <w:rPr>
          <w:rStyle w:val="af4"/>
          <w:b w:val="0"/>
          <w:bCs w:val="0"/>
        </w:rPr>
        <w:t>физико-химических форм</w:t>
      </w:r>
      <w:r>
        <w:rPr>
          <w:rStyle w:val="af4"/>
          <w:b w:val="0"/>
          <w:bCs w:val="0"/>
        </w:rPr>
        <w:t>ах нахождения</w:t>
      </w:r>
      <w:r w:rsidRPr="00120E47">
        <w:rPr>
          <w:b/>
          <w:bCs/>
        </w:rPr>
        <w:t>,</w:t>
      </w:r>
      <w:r w:rsidR="008734B6">
        <w:rPr>
          <w:b/>
          <w:bCs/>
        </w:rPr>
        <w:t xml:space="preserve"> </w:t>
      </w:r>
      <w:r w:rsidRPr="00120E47">
        <w:rPr>
          <w:rStyle w:val="af4"/>
          <w:b w:val="0"/>
          <w:bCs w:val="0"/>
        </w:rPr>
        <w:t>размере частиц</w:t>
      </w:r>
      <w:r w:rsidRPr="00120E47">
        <w:rPr>
          <w:b/>
          <w:bCs/>
        </w:rPr>
        <w:t>, </w:t>
      </w:r>
      <w:r w:rsidRPr="00120E47">
        <w:t>их</w:t>
      </w:r>
      <w:r w:rsidRPr="00120E47">
        <w:rPr>
          <w:b/>
          <w:bCs/>
        </w:rPr>
        <w:t xml:space="preserve"> </w:t>
      </w:r>
      <w:r w:rsidRPr="00120E47">
        <w:rPr>
          <w:rStyle w:val="af4"/>
          <w:b w:val="0"/>
          <w:bCs w:val="0"/>
        </w:rPr>
        <w:t>растворимости</w:t>
      </w:r>
      <w:r>
        <w:rPr>
          <w:rStyle w:val="af4"/>
          <w:b w:val="0"/>
          <w:bCs w:val="0"/>
        </w:rPr>
        <w:t>, определило в</w:t>
      </w:r>
      <w:r w:rsidR="008734B6">
        <w:rPr>
          <w:rStyle w:val="af4"/>
          <w:b w:val="0"/>
          <w:bCs w:val="0"/>
        </w:rPr>
        <w:t xml:space="preserve"> </w:t>
      </w:r>
      <w:r w:rsidRPr="00120E47">
        <w:t>итоге различные</w:t>
      </w:r>
      <w:r>
        <w:rPr>
          <w:b/>
          <w:bCs/>
        </w:rPr>
        <w:t xml:space="preserve"> </w:t>
      </w:r>
      <w:r w:rsidRPr="00120E47">
        <w:rPr>
          <w:rStyle w:val="af4"/>
          <w:b w:val="0"/>
          <w:bCs w:val="0"/>
        </w:rPr>
        <w:t xml:space="preserve">скорости </w:t>
      </w:r>
      <w:r>
        <w:rPr>
          <w:rStyle w:val="af4"/>
          <w:b w:val="0"/>
          <w:bCs w:val="0"/>
        </w:rPr>
        <w:t>поступления в растительность и живые</w:t>
      </w:r>
      <w:r w:rsidR="008734B6">
        <w:rPr>
          <w:rStyle w:val="af4"/>
          <w:b w:val="0"/>
          <w:bCs w:val="0"/>
        </w:rPr>
        <w:t xml:space="preserve"> </w:t>
      </w:r>
      <w:r w:rsidRPr="00120E47">
        <w:t>организм</w:t>
      </w:r>
      <w:r>
        <w:t>ы</w:t>
      </w:r>
      <w:r w:rsidRPr="00120E47">
        <w:t>;</w:t>
      </w:r>
      <w:r w:rsidR="008734B6">
        <w:rPr>
          <w:b/>
          <w:bCs/>
        </w:rPr>
        <w:t xml:space="preserve"> </w:t>
      </w:r>
      <w:r w:rsidRPr="009F2FAB">
        <w:rPr>
          <w:b/>
          <w:i/>
        </w:rPr>
        <w:t>в)</w:t>
      </w:r>
      <w:r>
        <w:t xml:space="preserve"> радиоактивное загрязнение пойменных ландшафтов рек в Брянской области происходило на спаде половодья: неоднородность загрязнения </w:t>
      </w:r>
      <w:r w:rsidR="000619EA" w:rsidRPr="000619EA">
        <w:rPr>
          <w:vertAlign w:val="superscript"/>
        </w:rPr>
        <w:t>137</w:t>
      </w:r>
      <w:r w:rsidR="000619EA" w:rsidRPr="00DF6A36">
        <w:t>Cs</w:t>
      </w:r>
      <w:r w:rsidR="000619EA">
        <w:rPr>
          <w:szCs w:val="24"/>
        </w:rPr>
        <w:t xml:space="preserve"> </w:t>
      </w:r>
      <w:r>
        <w:rPr>
          <w:szCs w:val="24"/>
        </w:rPr>
        <w:t xml:space="preserve">(пятнистость) </w:t>
      </w:r>
      <w:r>
        <w:t>нашла объяснение в факторе переноса взвешенных радиоактивных наносов, а также в гидрологическом режиме</w:t>
      </w:r>
      <w:r w:rsidR="008734B6">
        <w:t xml:space="preserve"> </w:t>
      </w:r>
      <w:r>
        <w:t>-</w:t>
      </w:r>
      <w:r w:rsidR="008734B6">
        <w:t xml:space="preserve"> </w:t>
      </w:r>
      <w:r>
        <w:t xml:space="preserve">длительности затопления </w:t>
      </w:r>
      <w:r w:rsidRPr="00120E47">
        <w:t>[</w:t>
      </w:r>
      <w:r>
        <w:t>3</w:t>
      </w:r>
      <w:r w:rsidRPr="00120E47">
        <w:t>]</w:t>
      </w:r>
      <w:r>
        <w:t xml:space="preserve">; </w:t>
      </w:r>
      <w:r w:rsidRPr="009F2FAB">
        <w:rPr>
          <w:b/>
          <w:i/>
        </w:rPr>
        <w:t>г)</w:t>
      </w:r>
      <w:r>
        <w:t xml:space="preserve"> в начальный период осаждения радиоактивных аэрозолей на земную поверхность в лесных ландшафтах</w:t>
      </w:r>
      <w:r w:rsidR="008734B6">
        <w:t xml:space="preserve"> </w:t>
      </w:r>
      <w:r>
        <w:t>стали проявляться</w:t>
      </w:r>
      <w:r w:rsidR="008734B6">
        <w:t xml:space="preserve"> </w:t>
      </w:r>
      <w:r>
        <w:t xml:space="preserve">первые признаки трансформации поля загрязнения </w:t>
      </w:r>
      <w:r w:rsidR="000619EA" w:rsidRPr="000619EA">
        <w:rPr>
          <w:vertAlign w:val="superscript"/>
        </w:rPr>
        <w:t>137</w:t>
      </w:r>
      <w:r w:rsidR="000619EA" w:rsidRPr="00DF6A36">
        <w:t>Cs</w:t>
      </w:r>
      <w:r w:rsidR="000619EA">
        <w:t xml:space="preserve"> </w:t>
      </w:r>
      <w:r>
        <w:t>на ландшафтном микроуровне в результате</w:t>
      </w:r>
      <w:r w:rsidR="008734B6">
        <w:t xml:space="preserve"> </w:t>
      </w:r>
      <w:r>
        <w:t>внутриподстилочного стока, что было реконструировано методом ландшафтно-радиометрического профилирования на мониторинговых площадках в Брянской области</w:t>
      </w:r>
      <w:r w:rsidR="008734B6">
        <w:t xml:space="preserve"> </w:t>
      </w:r>
      <w:r w:rsidRPr="00BC5E5C">
        <w:t>[</w:t>
      </w:r>
      <w:r>
        <w:t>6</w:t>
      </w:r>
      <w:r w:rsidRPr="005930BE">
        <w:t>]</w:t>
      </w:r>
      <w:r>
        <w:t>;</w:t>
      </w:r>
      <w:r w:rsidRPr="005930BE">
        <w:t xml:space="preserve"> </w:t>
      </w:r>
    </w:p>
    <w:p w14:paraId="0540D5ED" w14:textId="406169E5" w:rsidR="004E6731" w:rsidRPr="00DF6A36" w:rsidRDefault="004E6731" w:rsidP="00F91042">
      <w:pPr>
        <w:spacing w:line="264" w:lineRule="auto"/>
      </w:pPr>
      <w:r w:rsidRPr="00DF6A36">
        <w:t xml:space="preserve">2) </w:t>
      </w:r>
      <w:r w:rsidRPr="00481723">
        <w:rPr>
          <w:b/>
          <w:bCs/>
        </w:rPr>
        <w:t xml:space="preserve">лето-осень </w:t>
      </w:r>
      <w:smartTag w:uri="urn:schemas-microsoft-com:office:smarttags" w:element="metricconverter">
        <w:smartTagPr>
          <w:attr w:name="ProductID" w:val="1986 г"/>
        </w:smartTagPr>
        <w:r w:rsidRPr="00481723">
          <w:rPr>
            <w:b/>
            <w:bCs/>
          </w:rPr>
          <w:t>1986 г</w:t>
        </w:r>
      </w:smartTag>
      <w:r w:rsidRPr="00481723">
        <w:rPr>
          <w:b/>
          <w:bCs/>
        </w:rPr>
        <w:t>.</w:t>
      </w:r>
      <w:r>
        <w:t xml:space="preserve"> – </w:t>
      </w:r>
      <w:r w:rsidRPr="009F2FAB">
        <w:rPr>
          <w:b/>
          <w:i/>
        </w:rPr>
        <w:t>а)</w:t>
      </w:r>
      <w:r>
        <w:t xml:space="preserve"> экстремально-высокое поверхностное загрязнение </w:t>
      </w:r>
      <w:r w:rsidR="000619EA" w:rsidRPr="000619EA">
        <w:rPr>
          <w:vertAlign w:val="superscript"/>
        </w:rPr>
        <w:t>137</w:t>
      </w:r>
      <w:r w:rsidR="000619EA" w:rsidRPr="00DF6A36">
        <w:t>Cs</w:t>
      </w:r>
      <w:r w:rsidR="000619EA">
        <w:t xml:space="preserve"> </w:t>
      </w:r>
      <w:r>
        <w:t xml:space="preserve">растительности на сенокосах и пастбищах и далее с переходом по трофической цепочке в молоко с превышением допустимых уровней загрязнения: в этот период корневое поступление </w:t>
      </w:r>
      <w:r w:rsidR="000619EA" w:rsidRPr="000619EA">
        <w:rPr>
          <w:vertAlign w:val="superscript"/>
        </w:rPr>
        <w:t>137</w:t>
      </w:r>
      <w:r w:rsidR="000619EA" w:rsidRPr="00DF6A36">
        <w:t>Cs</w:t>
      </w:r>
      <w:r w:rsidR="000619EA">
        <w:t xml:space="preserve"> </w:t>
      </w:r>
      <w:r>
        <w:t>из растительности в молоко играло подчиненную роль;</w:t>
      </w:r>
      <w:r w:rsidR="008734B6">
        <w:t xml:space="preserve"> </w:t>
      </w:r>
      <w:r w:rsidRPr="009F2FAB">
        <w:rPr>
          <w:b/>
          <w:i/>
        </w:rPr>
        <w:t>б)</w:t>
      </w:r>
      <w:r>
        <w:t xml:space="preserve"> смыв радионуклидов с полей в речные системы в результате ливней; </w:t>
      </w:r>
      <w:r w:rsidRPr="00DF6A36">
        <w:t>проблема загрязнения молока</w:t>
      </w:r>
      <w:r>
        <w:t>, лесных грибов и ягод;</w:t>
      </w:r>
    </w:p>
    <w:p w14:paraId="235B93C8" w14:textId="5501AB12" w:rsidR="004E6731" w:rsidRPr="00411E04" w:rsidRDefault="004E6731" w:rsidP="00F91042">
      <w:pPr>
        <w:spacing w:line="264" w:lineRule="auto"/>
        <w:rPr>
          <w:szCs w:val="24"/>
        </w:rPr>
      </w:pPr>
      <w:r w:rsidRPr="00DF6A36">
        <w:t>3)</w:t>
      </w:r>
      <w:r w:rsidR="008734B6">
        <w:t xml:space="preserve"> </w:t>
      </w:r>
      <w:r w:rsidRPr="00481723">
        <w:rPr>
          <w:b/>
          <w:bCs/>
        </w:rPr>
        <w:t>1987–1990 гг.</w:t>
      </w:r>
      <w:r>
        <w:t xml:space="preserve"> –</w:t>
      </w:r>
      <w:r w:rsidRPr="00877891">
        <w:t xml:space="preserve"> </w:t>
      </w:r>
      <w:r w:rsidRPr="00142199">
        <w:rPr>
          <w:b/>
          <w:bCs/>
          <w:i/>
        </w:rPr>
        <w:t>а)</w:t>
      </w:r>
      <w:r w:rsidRPr="00877891">
        <w:rPr>
          <w:b/>
          <w:bCs/>
        </w:rPr>
        <w:t xml:space="preserve"> </w:t>
      </w:r>
      <w:r w:rsidRPr="00747C7C">
        <w:rPr>
          <w:bCs/>
        </w:rPr>
        <w:t>зав</w:t>
      </w:r>
      <w:r>
        <w:t>ершение распада короткоживущих изотопов (</w:t>
      </w:r>
      <w:r w:rsidR="000619EA" w:rsidRPr="000619EA">
        <w:rPr>
          <w:vertAlign w:val="superscript"/>
        </w:rPr>
        <w:t>131</w:t>
      </w:r>
      <w:r>
        <w:t xml:space="preserve">I, </w:t>
      </w:r>
      <w:r w:rsidR="000619EA" w:rsidRPr="000619EA">
        <w:rPr>
          <w:vertAlign w:val="superscript"/>
        </w:rPr>
        <w:t>103</w:t>
      </w:r>
      <w:r>
        <w:t xml:space="preserve">Ru, </w:t>
      </w:r>
      <w:r w:rsidR="000619EA" w:rsidRPr="000619EA">
        <w:rPr>
          <w:vertAlign w:val="superscript"/>
        </w:rPr>
        <w:t>144</w:t>
      </w:r>
      <w:r>
        <w:t>Ce);</w:t>
      </w:r>
      <w:r w:rsidR="008734B6">
        <w:t xml:space="preserve"> </w:t>
      </w:r>
      <w:r>
        <w:rPr>
          <w:b/>
          <w:bCs/>
        </w:rPr>
        <w:t>б</w:t>
      </w:r>
      <w:r w:rsidRPr="00BA5A58">
        <w:rPr>
          <w:b/>
          <w:bCs/>
        </w:rPr>
        <w:t>)</w:t>
      </w:r>
      <w:r>
        <w:t xml:space="preserve"> начало</w:t>
      </w:r>
      <w:r w:rsidR="008734B6">
        <w:t xml:space="preserve"> </w:t>
      </w:r>
      <w:r w:rsidRPr="00DF6A36">
        <w:t>формировани</w:t>
      </w:r>
      <w:r>
        <w:t>я</w:t>
      </w:r>
      <w:r w:rsidRPr="00DF6A36">
        <w:t xml:space="preserve"> «пятнистой» микро- и мезоландшафтной структуры, различающейся коэффициентами перехода «почва-растение»</w:t>
      </w:r>
      <w:r>
        <w:t>;</w:t>
      </w:r>
      <w:r w:rsidR="008734B6">
        <w:t xml:space="preserve"> </w:t>
      </w:r>
      <w:r w:rsidRPr="00142199">
        <w:rPr>
          <w:b/>
          <w:bCs/>
          <w:i/>
        </w:rPr>
        <w:t>в)</w:t>
      </w:r>
      <w:r w:rsidR="008734B6">
        <w:t xml:space="preserve"> </w:t>
      </w:r>
      <w:r>
        <w:t>заметны</w:t>
      </w:r>
      <w:r w:rsidR="008734B6">
        <w:t xml:space="preserve"> </w:t>
      </w:r>
      <w:r>
        <w:t>различия в скорости</w:t>
      </w:r>
      <w:r w:rsidR="008734B6">
        <w:t xml:space="preserve"> </w:t>
      </w:r>
      <w:r w:rsidRPr="00DF6A36">
        <w:t xml:space="preserve">вертикальной </w:t>
      </w:r>
      <w:r>
        <w:lastRenderedPageBreak/>
        <w:t xml:space="preserve">миграции </w:t>
      </w:r>
      <w:r w:rsidR="000619EA" w:rsidRPr="000619EA">
        <w:rPr>
          <w:vertAlign w:val="superscript"/>
        </w:rPr>
        <w:t>137</w:t>
      </w:r>
      <w:r w:rsidR="000619EA" w:rsidRPr="00DF6A36">
        <w:t>Cs</w:t>
      </w:r>
      <w:r w:rsidR="000619EA">
        <w:t xml:space="preserve"> </w:t>
      </w:r>
      <w:r>
        <w:t>в зависимости от типа почв;</w:t>
      </w:r>
      <w:r w:rsidR="008734B6">
        <w:t xml:space="preserve"> </w:t>
      </w:r>
      <w:r>
        <w:rPr>
          <w:b/>
          <w:bCs/>
        </w:rPr>
        <w:t>г)</w:t>
      </w:r>
      <w:r>
        <w:t xml:space="preserve"> в результате сорбции </w:t>
      </w:r>
      <w:r w:rsidR="00FB6D4D" w:rsidRPr="000619EA">
        <w:rPr>
          <w:vertAlign w:val="superscript"/>
        </w:rPr>
        <w:t>137</w:t>
      </w:r>
      <w:r w:rsidR="00FB6D4D" w:rsidRPr="00DF6A36">
        <w:t>Cs</w:t>
      </w:r>
      <w:r w:rsidR="00FB6D4D">
        <w:t xml:space="preserve"> </w:t>
      </w:r>
      <w:r>
        <w:t xml:space="preserve">на почвенных частицах в агроценозах исследование латерального распределения </w:t>
      </w:r>
      <w:r w:rsidR="000619EA" w:rsidRPr="000619EA">
        <w:rPr>
          <w:vertAlign w:val="superscript"/>
        </w:rPr>
        <w:t>137</w:t>
      </w:r>
      <w:r w:rsidRPr="00DF6A36">
        <w:t>Cs</w:t>
      </w:r>
      <w:r>
        <w:t xml:space="preserve"> становится удобным маркером оценки интенсивности эрозионных процессов; </w:t>
      </w:r>
      <w:r w:rsidRPr="00142199">
        <w:rPr>
          <w:b/>
          <w:bCs/>
          <w:i/>
        </w:rPr>
        <w:t>г)</w:t>
      </w:r>
      <w:r>
        <w:t xml:space="preserve"> отмечается </w:t>
      </w:r>
      <w:r w:rsidRPr="00DF6A36">
        <w:t xml:space="preserve">экспоненциальное снижение загрязнения речных и озерных систем </w:t>
      </w:r>
      <w:r w:rsidR="000619EA" w:rsidRPr="000619EA">
        <w:rPr>
          <w:vertAlign w:val="superscript"/>
        </w:rPr>
        <w:t>137</w:t>
      </w:r>
      <w:r w:rsidR="000619EA" w:rsidRPr="00DF6A36">
        <w:t>Cs</w:t>
      </w:r>
      <w:r w:rsidR="000619EA" w:rsidRPr="00481723">
        <w:t xml:space="preserve"> </w:t>
      </w:r>
      <w:r w:rsidRPr="00481723">
        <w:t>[</w:t>
      </w:r>
      <w:r>
        <w:t>7</w:t>
      </w:r>
      <w:r w:rsidRPr="00481723">
        <w:t>]</w:t>
      </w:r>
      <w:r>
        <w:t>;</w:t>
      </w:r>
      <w:r w:rsidR="008734B6">
        <w:t xml:space="preserve"> </w:t>
      </w:r>
      <w:r w:rsidRPr="009427C6">
        <w:rPr>
          <w:b/>
          <w:bCs/>
          <w:i/>
        </w:rPr>
        <w:t>д)</w:t>
      </w:r>
      <w:r>
        <w:t xml:space="preserve"> вклад</w:t>
      </w:r>
      <w:r w:rsidR="008734B6">
        <w:t xml:space="preserve"> </w:t>
      </w:r>
      <w:r w:rsidR="000619EA" w:rsidRPr="000619EA">
        <w:rPr>
          <w:vertAlign w:val="superscript"/>
        </w:rPr>
        <w:t>137</w:t>
      </w:r>
      <w:r w:rsidR="000619EA" w:rsidRPr="00DF6A36">
        <w:t>Cs</w:t>
      </w:r>
      <w:r w:rsidR="000619EA">
        <w:t xml:space="preserve"> </w:t>
      </w:r>
      <w:r>
        <w:t>в дозовую</w:t>
      </w:r>
      <w:r w:rsidR="008734B6">
        <w:t xml:space="preserve"> </w:t>
      </w:r>
      <w:r>
        <w:t>нагрузку для населения доходит до 90%;</w:t>
      </w:r>
      <w:r w:rsidR="008734B6">
        <w:t xml:space="preserve"> </w:t>
      </w:r>
      <w:r w:rsidRPr="00142199">
        <w:rPr>
          <w:b/>
          <w:bCs/>
          <w:i/>
        </w:rPr>
        <w:t>е)</w:t>
      </w:r>
      <w:r w:rsidRPr="00BA5A58">
        <w:rPr>
          <w:b/>
          <w:bCs/>
        </w:rPr>
        <w:t xml:space="preserve"> </w:t>
      </w:r>
      <w:r w:rsidRPr="00BA5A58">
        <w:t xml:space="preserve">отмечается </w:t>
      </w:r>
      <w:r>
        <w:t xml:space="preserve">появление постоянных биогеохимических </w:t>
      </w:r>
      <w:r w:rsidRPr="00DF6A36">
        <w:t>барьеров</w:t>
      </w:r>
      <w:r>
        <w:t xml:space="preserve">: благодаря </w:t>
      </w:r>
      <w:r w:rsidRPr="00CF4E12">
        <w:t>восстановительн</w:t>
      </w:r>
      <w:r>
        <w:t xml:space="preserve">ым геохимическим условиям в </w:t>
      </w:r>
      <w:r w:rsidRPr="00CF4E12">
        <w:t>болот</w:t>
      </w:r>
      <w:r>
        <w:t xml:space="preserve">ах и </w:t>
      </w:r>
      <w:r w:rsidRPr="00CF4E12">
        <w:t>пойм</w:t>
      </w:r>
      <w:r>
        <w:t>ах накапливается</w:t>
      </w:r>
      <w:r w:rsidR="008734B6">
        <w:t xml:space="preserve"> </w:t>
      </w:r>
      <w:r w:rsidR="000619EA" w:rsidRPr="000619EA">
        <w:rPr>
          <w:vertAlign w:val="superscript"/>
        </w:rPr>
        <w:t>137</w:t>
      </w:r>
      <w:r w:rsidR="000619EA" w:rsidRPr="00DF6A36">
        <w:t>Cs</w:t>
      </w:r>
      <w:r>
        <w:t>, лесные</w:t>
      </w:r>
      <w:r w:rsidR="008734B6">
        <w:t xml:space="preserve"> </w:t>
      </w:r>
      <w:r>
        <w:t xml:space="preserve">подстилки также приобретают свойства </w:t>
      </w:r>
      <w:r w:rsidRPr="00411E04">
        <w:rPr>
          <w:szCs w:val="24"/>
        </w:rPr>
        <w:t>барьера [8].</w:t>
      </w:r>
    </w:p>
    <w:p w14:paraId="0B41195B" w14:textId="7C3AEAFE" w:rsidR="004E6731" w:rsidRPr="000578E7" w:rsidRDefault="004E6731" w:rsidP="00F91042">
      <w:pPr>
        <w:spacing w:line="264" w:lineRule="auto"/>
        <w:rPr>
          <w:szCs w:val="24"/>
        </w:rPr>
      </w:pPr>
      <w:r w:rsidRPr="00411E04">
        <w:rPr>
          <w:szCs w:val="24"/>
        </w:rPr>
        <w:t xml:space="preserve">4) </w:t>
      </w:r>
      <w:r w:rsidRPr="00411E04">
        <w:rPr>
          <w:b/>
          <w:bCs/>
          <w:szCs w:val="24"/>
        </w:rPr>
        <w:t>1990–2010-е гг. -</w:t>
      </w:r>
      <w:r w:rsidR="008734B6">
        <w:rPr>
          <w:b/>
          <w:bCs/>
          <w:szCs w:val="24"/>
        </w:rPr>
        <w:t xml:space="preserve"> </w:t>
      </w:r>
      <w:r w:rsidRPr="00235B24">
        <w:rPr>
          <w:b/>
          <w:bCs/>
          <w:i/>
          <w:szCs w:val="24"/>
        </w:rPr>
        <w:t>а)</w:t>
      </w:r>
      <w:r>
        <w:rPr>
          <w:b/>
          <w:bCs/>
          <w:szCs w:val="24"/>
        </w:rPr>
        <w:t xml:space="preserve"> а</w:t>
      </w:r>
      <w:r w:rsidRPr="00411E04">
        <w:rPr>
          <w:szCs w:val="24"/>
        </w:rPr>
        <w:t>вария</w:t>
      </w:r>
      <w:r w:rsidR="008734B6">
        <w:rPr>
          <w:szCs w:val="24"/>
        </w:rPr>
        <w:t xml:space="preserve"> </w:t>
      </w:r>
      <w:r w:rsidRPr="00411E04">
        <w:rPr>
          <w:szCs w:val="24"/>
        </w:rPr>
        <w:t>перешла в разряд «сельскохозяйственной</w:t>
      </w:r>
      <w:r>
        <w:rPr>
          <w:szCs w:val="24"/>
        </w:rPr>
        <w:t xml:space="preserve">, что потребовало отселения жителей к </w:t>
      </w:r>
      <w:smartTag w:uri="urn:schemas-microsoft-com:office:smarttags" w:element="metricconverter">
        <w:smartTagPr>
          <w:attr w:name="ProductID" w:val="1993 г"/>
        </w:smartTagPr>
        <w:r>
          <w:rPr>
            <w:szCs w:val="24"/>
          </w:rPr>
          <w:t>1993 г</w:t>
        </w:r>
      </w:smartTag>
      <w:r>
        <w:rPr>
          <w:szCs w:val="24"/>
        </w:rPr>
        <w:t xml:space="preserve">. </w:t>
      </w:r>
      <w:r w:rsidRPr="000578E7">
        <w:rPr>
          <w:szCs w:val="24"/>
        </w:rPr>
        <w:t xml:space="preserve">в </w:t>
      </w:r>
      <w:r>
        <w:rPr>
          <w:szCs w:val="24"/>
        </w:rPr>
        <w:t xml:space="preserve">472 </w:t>
      </w:r>
      <w:r w:rsidRPr="000578E7">
        <w:rPr>
          <w:szCs w:val="24"/>
        </w:rPr>
        <w:t xml:space="preserve">населенных пунктах </w:t>
      </w:r>
      <w:r>
        <w:rPr>
          <w:szCs w:val="24"/>
        </w:rPr>
        <w:t xml:space="preserve">в районах с плотностью загрязнения </w:t>
      </w:r>
      <w:r w:rsidR="000619EA" w:rsidRPr="000619EA">
        <w:rPr>
          <w:vertAlign w:val="superscript"/>
        </w:rPr>
        <w:t>137</w:t>
      </w:r>
      <w:r w:rsidR="000619EA" w:rsidRPr="00DF6A36">
        <w:t>Cs</w:t>
      </w:r>
      <w:r w:rsidR="000619EA">
        <w:rPr>
          <w:szCs w:val="24"/>
        </w:rPr>
        <w:t xml:space="preserve"> </w:t>
      </w:r>
      <w:r>
        <w:rPr>
          <w:szCs w:val="24"/>
        </w:rPr>
        <w:t>свыше 40 Ки/км</w:t>
      </w:r>
      <w:r w:rsidRPr="00235B24">
        <w:rPr>
          <w:szCs w:val="24"/>
          <w:vertAlign w:val="superscript"/>
        </w:rPr>
        <w:t>2</w:t>
      </w:r>
      <w:r>
        <w:rPr>
          <w:szCs w:val="24"/>
        </w:rPr>
        <w:t>.</w:t>
      </w:r>
      <w:r w:rsidR="008734B6">
        <w:rPr>
          <w:szCs w:val="24"/>
        </w:rPr>
        <w:t xml:space="preserve"> </w:t>
      </w:r>
      <w:r>
        <w:rPr>
          <w:szCs w:val="24"/>
        </w:rPr>
        <w:t>В 1991</w:t>
      </w:r>
      <w:r w:rsidR="008734B6">
        <w:rPr>
          <w:szCs w:val="24"/>
        </w:rPr>
        <w:t xml:space="preserve"> </w:t>
      </w:r>
      <w:r>
        <w:rPr>
          <w:szCs w:val="24"/>
        </w:rPr>
        <w:t>завершение</w:t>
      </w:r>
      <w:r w:rsidR="008734B6">
        <w:rPr>
          <w:szCs w:val="24"/>
        </w:rPr>
        <w:t xml:space="preserve"> </w:t>
      </w:r>
      <w:r w:rsidRPr="000578E7">
        <w:rPr>
          <w:szCs w:val="24"/>
        </w:rPr>
        <w:t xml:space="preserve">дезактивационных работ </w:t>
      </w:r>
      <w:r>
        <w:rPr>
          <w:szCs w:val="24"/>
        </w:rPr>
        <w:t>в населенных пунктах с плотностью загрязнения свыше 15 Ки/км</w:t>
      </w:r>
      <w:r w:rsidRPr="00235B24">
        <w:rPr>
          <w:szCs w:val="24"/>
          <w:vertAlign w:val="superscript"/>
        </w:rPr>
        <w:t>2</w:t>
      </w:r>
      <w:r>
        <w:rPr>
          <w:szCs w:val="24"/>
        </w:rPr>
        <w:t>;</w:t>
      </w:r>
      <w:r w:rsidR="00B94B12">
        <w:rPr>
          <w:szCs w:val="24"/>
        </w:rPr>
        <w:t xml:space="preserve"> </w:t>
      </w:r>
      <w:r w:rsidRPr="00292D89">
        <w:rPr>
          <w:b/>
          <w:i/>
          <w:szCs w:val="24"/>
        </w:rPr>
        <w:t>б)</w:t>
      </w:r>
      <w:r>
        <w:rPr>
          <w:szCs w:val="24"/>
        </w:rPr>
        <w:t xml:space="preserve"> проведение </w:t>
      </w:r>
      <w:r w:rsidRPr="000578E7">
        <w:rPr>
          <w:szCs w:val="24"/>
        </w:rPr>
        <w:t xml:space="preserve">реабилитационных мероприятий </w:t>
      </w:r>
      <w:r>
        <w:rPr>
          <w:szCs w:val="24"/>
        </w:rPr>
        <w:t xml:space="preserve">на землях сельскохозяйственного назначения с целью снижения поступления </w:t>
      </w:r>
      <w:r w:rsidR="000619EA" w:rsidRPr="000619EA">
        <w:rPr>
          <w:vertAlign w:val="superscript"/>
        </w:rPr>
        <w:t>137</w:t>
      </w:r>
      <w:r w:rsidR="000619EA" w:rsidRPr="00DF6A36">
        <w:t>Cs</w:t>
      </w:r>
      <w:r w:rsidR="000619EA">
        <w:rPr>
          <w:szCs w:val="24"/>
        </w:rPr>
        <w:t xml:space="preserve"> </w:t>
      </w:r>
      <w:r>
        <w:rPr>
          <w:szCs w:val="24"/>
        </w:rPr>
        <w:t>в продукты растениеводства.</w:t>
      </w:r>
      <w:r w:rsidRPr="000578E7">
        <w:rPr>
          <w:szCs w:val="24"/>
        </w:rPr>
        <w:t xml:space="preserve"> </w:t>
      </w:r>
      <w:r>
        <w:rPr>
          <w:szCs w:val="24"/>
        </w:rPr>
        <w:t xml:space="preserve">Постоянный санитарный контроль критических продуктов питания: мяса, молока, грибов и ягод; </w:t>
      </w:r>
      <w:r w:rsidRPr="00292D89">
        <w:rPr>
          <w:b/>
          <w:i/>
          <w:szCs w:val="24"/>
        </w:rPr>
        <w:t>в)</w:t>
      </w:r>
      <w:r>
        <w:rPr>
          <w:szCs w:val="24"/>
        </w:rPr>
        <w:t xml:space="preserve"> создание первых радиоэкологических ГИС для прогноза загрязнения сельскохозяйственной продукции </w:t>
      </w:r>
      <w:r w:rsidRPr="00C053B9">
        <w:rPr>
          <w:szCs w:val="24"/>
        </w:rPr>
        <w:t>[3].</w:t>
      </w:r>
      <w:r w:rsidR="008734B6">
        <w:rPr>
          <w:szCs w:val="24"/>
        </w:rPr>
        <w:t xml:space="preserve"> </w:t>
      </w:r>
      <w:r w:rsidRPr="006862C0">
        <w:rPr>
          <w:b/>
          <w:i/>
          <w:szCs w:val="24"/>
        </w:rPr>
        <w:t>г)</w:t>
      </w:r>
      <w:r w:rsidRPr="00411E04">
        <w:rPr>
          <w:szCs w:val="24"/>
        </w:rPr>
        <w:t xml:space="preserve"> стабилизация и формирование новой структуры биогеохимических паттернов в результате</w:t>
      </w:r>
      <w:r w:rsidR="008734B6">
        <w:rPr>
          <w:szCs w:val="24"/>
        </w:rPr>
        <w:t xml:space="preserve"> </w:t>
      </w:r>
      <w:r w:rsidRPr="00411E04">
        <w:rPr>
          <w:szCs w:val="24"/>
        </w:rPr>
        <w:t>эрозионной</w:t>
      </w:r>
      <w:r w:rsidR="008734B6">
        <w:rPr>
          <w:szCs w:val="24"/>
        </w:rPr>
        <w:t xml:space="preserve"> </w:t>
      </w:r>
      <w:r w:rsidRPr="00411E04">
        <w:rPr>
          <w:szCs w:val="24"/>
        </w:rPr>
        <w:t xml:space="preserve">миграции </w:t>
      </w:r>
      <w:r w:rsidR="000619EA" w:rsidRPr="000619EA">
        <w:rPr>
          <w:vertAlign w:val="superscript"/>
        </w:rPr>
        <w:t>137</w:t>
      </w:r>
      <w:r w:rsidR="000619EA" w:rsidRPr="00DF6A36">
        <w:t>Cs</w:t>
      </w:r>
      <w:r w:rsidRPr="00411E04">
        <w:rPr>
          <w:szCs w:val="24"/>
        </w:rPr>
        <w:t>.</w:t>
      </w:r>
      <w:r w:rsidR="008734B6">
        <w:rPr>
          <w:szCs w:val="24"/>
        </w:rPr>
        <w:t xml:space="preserve"> </w:t>
      </w:r>
      <w:r w:rsidRPr="00411E04">
        <w:rPr>
          <w:szCs w:val="24"/>
        </w:rPr>
        <w:t>Проведение массовых радиоэкологических исследований</w:t>
      </w:r>
      <w:r w:rsidR="008734B6">
        <w:rPr>
          <w:szCs w:val="24"/>
        </w:rPr>
        <w:t xml:space="preserve"> </w:t>
      </w:r>
      <w:r w:rsidRPr="00411E04">
        <w:rPr>
          <w:szCs w:val="24"/>
        </w:rPr>
        <w:t xml:space="preserve">примерно до </w:t>
      </w:r>
      <w:smartTag w:uri="urn:schemas-microsoft-com:office:smarttags" w:element="metricconverter">
        <w:smartTagPr>
          <w:attr w:name="ProductID" w:val="2000 г"/>
        </w:smartTagPr>
        <w:r w:rsidRPr="00411E04">
          <w:rPr>
            <w:szCs w:val="24"/>
          </w:rPr>
          <w:t>2000</w:t>
        </w:r>
        <w:r w:rsidR="008A041F">
          <w:rPr>
            <w:szCs w:val="24"/>
            <w:lang w:val="en-US"/>
          </w:rPr>
          <w:t> </w:t>
        </w:r>
        <w:r w:rsidRPr="00411E04">
          <w:rPr>
            <w:szCs w:val="24"/>
          </w:rPr>
          <w:t>г</w:t>
        </w:r>
      </w:smartTag>
      <w:r w:rsidRPr="00411E04">
        <w:rPr>
          <w:szCs w:val="24"/>
        </w:rPr>
        <w:t>.</w:t>
      </w:r>
    </w:p>
    <w:p w14:paraId="5B76664A" w14:textId="57BB558D" w:rsidR="004E6731" w:rsidRPr="00227699" w:rsidRDefault="004E6731" w:rsidP="00F91042">
      <w:pPr>
        <w:spacing w:line="264" w:lineRule="auto"/>
      </w:pPr>
      <w:r w:rsidRPr="000578E7">
        <w:t xml:space="preserve">5) </w:t>
      </w:r>
      <w:r w:rsidRPr="000578E7">
        <w:rPr>
          <w:b/>
          <w:bCs/>
        </w:rPr>
        <w:t>2010 –е гг. – по н.в.</w:t>
      </w:r>
      <w:r w:rsidRPr="000578E7">
        <w:t xml:space="preserve"> </w:t>
      </w:r>
      <w:r>
        <w:t>–</w:t>
      </w:r>
      <w:r w:rsidRPr="000578E7">
        <w:t xml:space="preserve"> </w:t>
      </w:r>
      <w:r>
        <w:t>Изменение биогеохимических функций</w:t>
      </w:r>
      <w:r w:rsidR="008734B6">
        <w:t xml:space="preserve"> </w:t>
      </w:r>
      <w:r>
        <w:t>провинции: о</w:t>
      </w:r>
      <w:r w:rsidRPr="000578E7">
        <w:rPr>
          <w:color w:val="0F1115"/>
        </w:rPr>
        <w:t>т острой токсичности к хроническому фоновому воздействию на экосистемы</w:t>
      </w:r>
      <w:r>
        <w:rPr>
          <w:color w:val="0F1115"/>
        </w:rPr>
        <w:t>.</w:t>
      </w:r>
      <w:r w:rsidR="008734B6">
        <w:rPr>
          <w:color w:val="0F1115"/>
        </w:rPr>
        <w:t xml:space="preserve"> </w:t>
      </w:r>
      <w:r>
        <w:rPr>
          <w:color w:val="0F1115"/>
        </w:rPr>
        <w:t xml:space="preserve">Площади загрязненных территорий, на которых </w:t>
      </w:r>
      <w:r>
        <w:t>выполнялось внесение п</w:t>
      </w:r>
      <w:r w:rsidRPr="000578E7">
        <w:rPr>
          <w:rFonts w:eastAsia="TimesNewRomanPSMT"/>
          <w:kern w:val="0"/>
          <w:lang w:eastAsia="ru-RU"/>
        </w:rPr>
        <w:t>овышенных доз</w:t>
      </w:r>
      <w:r w:rsidR="008734B6">
        <w:rPr>
          <w:rFonts w:eastAsia="TimesNewRomanPSMT"/>
          <w:kern w:val="0"/>
          <w:lang w:eastAsia="ru-RU"/>
        </w:rPr>
        <w:t xml:space="preserve"> </w:t>
      </w:r>
      <w:r w:rsidRPr="000578E7">
        <w:rPr>
          <w:rFonts w:eastAsia="TimesNewRomanPSMT"/>
          <w:kern w:val="0"/>
          <w:lang w:eastAsia="ru-RU"/>
        </w:rPr>
        <w:t>агромелиорантов для производства соответствующей нормативам продукции</w:t>
      </w:r>
      <w:r>
        <w:rPr>
          <w:rFonts w:eastAsia="TimesNewRomanPSMT"/>
          <w:kern w:val="0"/>
          <w:lang w:eastAsia="ru-RU"/>
        </w:rPr>
        <w:t xml:space="preserve"> </w:t>
      </w:r>
      <w:r w:rsidRPr="000578E7">
        <w:rPr>
          <w:rFonts w:eastAsia="TimesNewRomanPSMT"/>
          <w:kern w:val="0"/>
          <w:lang w:eastAsia="ru-RU"/>
        </w:rPr>
        <w:t>растениеводства и кормопроизводства</w:t>
      </w:r>
      <w:r>
        <w:rPr>
          <w:rFonts w:eastAsia="TimesNewRomanPSMT"/>
          <w:kern w:val="0"/>
          <w:lang w:eastAsia="ru-RU"/>
        </w:rPr>
        <w:t>,</w:t>
      </w:r>
      <w:r w:rsidR="008734B6">
        <w:rPr>
          <w:rFonts w:eastAsia="TimesNewRomanPSMT"/>
          <w:kern w:val="0"/>
          <w:lang w:eastAsia="ru-RU"/>
        </w:rPr>
        <w:t xml:space="preserve"> </w:t>
      </w:r>
      <w:r w:rsidRPr="000578E7">
        <w:rPr>
          <w:rFonts w:eastAsia="TimesNewRomanPSMT"/>
          <w:kern w:val="0"/>
          <w:lang w:eastAsia="ru-RU"/>
        </w:rPr>
        <w:t>составляет 75</w:t>
      </w:r>
      <w:r w:rsidR="008A041F">
        <w:rPr>
          <w:rFonts w:eastAsia="TimesNewRomanPSMT"/>
          <w:kern w:val="0"/>
          <w:lang w:val="en-US" w:eastAsia="ru-RU"/>
        </w:rPr>
        <w:t> </w:t>
      </w:r>
      <w:r w:rsidRPr="000578E7">
        <w:rPr>
          <w:rFonts w:eastAsia="TimesNewRomanPSMT"/>
          <w:kern w:val="0"/>
          <w:lang w:eastAsia="ru-RU"/>
        </w:rPr>
        <w:t>тыс.</w:t>
      </w:r>
      <w:r w:rsidR="008A041F">
        <w:rPr>
          <w:rFonts w:eastAsia="TimesNewRomanPSMT"/>
          <w:kern w:val="0"/>
          <w:lang w:val="en-US" w:eastAsia="ru-RU"/>
        </w:rPr>
        <w:t> </w:t>
      </w:r>
      <w:r w:rsidRPr="000578E7">
        <w:rPr>
          <w:rFonts w:eastAsia="TimesNewRomanPSMT"/>
          <w:kern w:val="0"/>
          <w:lang w:eastAsia="ru-RU"/>
        </w:rPr>
        <w:t>га.</w:t>
      </w:r>
      <w:r w:rsidR="008734B6">
        <w:rPr>
          <w:color w:val="0F1115"/>
        </w:rPr>
        <w:t xml:space="preserve"> </w:t>
      </w:r>
      <w:r>
        <w:rPr>
          <w:color w:val="0F1115"/>
        </w:rPr>
        <w:t xml:space="preserve">В настоящее время </w:t>
      </w:r>
      <w:r>
        <w:t>16</w:t>
      </w:r>
      <w:r w:rsidR="008A041F">
        <w:rPr>
          <w:lang w:val="en-US"/>
        </w:rPr>
        <w:t> </w:t>
      </w:r>
      <w:r>
        <w:t>тыс.</w:t>
      </w:r>
      <w:r w:rsidR="008A041F">
        <w:rPr>
          <w:lang w:val="en-US"/>
        </w:rPr>
        <w:t> </w:t>
      </w:r>
      <w:r>
        <w:t>га сельскохозяйственных угодий Брянской области</w:t>
      </w:r>
      <w:r w:rsidR="008734B6">
        <w:t xml:space="preserve"> </w:t>
      </w:r>
      <w:r>
        <w:t>выведены</w:t>
      </w:r>
      <w:r w:rsidR="008734B6">
        <w:t xml:space="preserve"> </w:t>
      </w:r>
      <w:r w:rsidR="00C53153">
        <w:t>из оборота,</w:t>
      </w:r>
      <w:r w:rsidR="008734B6">
        <w:t xml:space="preserve"> </w:t>
      </w:r>
      <w:r>
        <w:t>и проблема их рационального использования остаётся по-прежнему актуальной [9].</w:t>
      </w:r>
    </w:p>
    <w:p w14:paraId="62236806" w14:textId="77777777" w:rsidR="00753F9F" w:rsidRPr="00C44A31" w:rsidRDefault="00753F9F" w:rsidP="00753F9F">
      <w:pPr>
        <w:rPr>
          <w:i/>
          <w:iCs/>
        </w:rPr>
      </w:pPr>
      <w:r w:rsidRPr="00C44A31">
        <w:rPr>
          <w:i/>
          <w:iCs/>
        </w:rPr>
        <w:t>Работа выполнена в рамках государственного задания ГЕОХИ РАН.</w:t>
      </w:r>
    </w:p>
    <w:p w14:paraId="54292C18" w14:textId="6E48BAF5" w:rsidR="004E6731" w:rsidRPr="004E6731" w:rsidRDefault="004E6731" w:rsidP="00F91042">
      <w:pPr>
        <w:spacing w:line="264" w:lineRule="auto"/>
        <w:rPr>
          <w:b/>
          <w:bCs/>
          <w:lang w:val="en-US"/>
        </w:rPr>
      </w:pPr>
      <w:r w:rsidRPr="0057178F">
        <w:rPr>
          <w:b/>
          <w:bCs/>
        </w:rPr>
        <w:t>Литература</w:t>
      </w:r>
    </w:p>
    <w:p w14:paraId="4A8D6F15" w14:textId="77777777" w:rsidR="004E6731" w:rsidRDefault="004E6731" w:rsidP="00F91042">
      <w:pPr>
        <w:spacing w:line="264" w:lineRule="auto"/>
        <w:rPr>
          <w:lang w:val="en-US"/>
        </w:rPr>
      </w:pPr>
      <w:r>
        <w:rPr>
          <w:lang w:val="en-US"/>
        </w:rPr>
        <w:t xml:space="preserve">1. </w:t>
      </w:r>
      <w:r w:rsidRPr="003C2122">
        <w:rPr>
          <w:lang w:val="en-US"/>
        </w:rPr>
        <w:t>Odum</w:t>
      </w:r>
      <w:r w:rsidRPr="00481723">
        <w:rPr>
          <w:lang w:val="en-US"/>
        </w:rPr>
        <w:t xml:space="preserve"> </w:t>
      </w:r>
      <w:r w:rsidRPr="003C2122">
        <w:rPr>
          <w:lang w:val="en-US"/>
        </w:rPr>
        <w:t>E</w:t>
      </w:r>
      <w:r w:rsidRPr="00481723">
        <w:rPr>
          <w:lang w:val="en-US"/>
        </w:rPr>
        <w:t>.</w:t>
      </w:r>
      <w:r w:rsidRPr="003C2122">
        <w:rPr>
          <w:lang w:val="en-US"/>
        </w:rPr>
        <w:t>P</w:t>
      </w:r>
      <w:r w:rsidRPr="00481723">
        <w:rPr>
          <w:lang w:val="en-US"/>
        </w:rPr>
        <w:t xml:space="preserve">. </w:t>
      </w:r>
      <w:r w:rsidRPr="003C2122">
        <w:rPr>
          <w:lang w:val="en-US"/>
        </w:rPr>
        <w:t>Ecology</w:t>
      </w:r>
      <w:r w:rsidRPr="00481723">
        <w:rPr>
          <w:lang w:val="en-US"/>
        </w:rPr>
        <w:t xml:space="preserve"> </w:t>
      </w:r>
      <w:r w:rsidRPr="003C2122">
        <w:rPr>
          <w:lang w:val="en-US"/>
        </w:rPr>
        <w:t>and</w:t>
      </w:r>
      <w:r w:rsidRPr="00481723">
        <w:rPr>
          <w:lang w:val="en-US"/>
        </w:rPr>
        <w:t xml:space="preserve"> </w:t>
      </w:r>
      <w:r w:rsidRPr="003C2122">
        <w:rPr>
          <w:lang w:val="en-US"/>
        </w:rPr>
        <w:t>the</w:t>
      </w:r>
      <w:r w:rsidRPr="00481723">
        <w:rPr>
          <w:lang w:val="en-US"/>
        </w:rPr>
        <w:t xml:space="preserve"> </w:t>
      </w:r>
      <w:r w:rsidRPr="003C2122">
        <w:rPr>
          <w:lang w:val="en-US"/>
        </w:rPr>
        <w:t>Atomic</w:t>
      </w:r>
      <w:r w:rsidRPr="00481723">
        <w:rPr>
          <w:lang w:val="en-US"/>
        </w:rPr>
        <w:t xml:space="preserve"> </w:t>
      </w:r>
      <w:r w:rsidRPr="003C2122">
        <w:rPr>
          <w:lang w:val="en-US"/>
        </w:rPr>
        <w:t>Age</w:t>
      </w:r>
      <w:r w:rsidRPr="00481723">
        <w:rPr>
          <w:lang w:val="en-US"/>
        </w:rPr>
        <w:t xml:space="preserve"> // </w:t>
      </w:r>
      <w:r w:rsidRPr="003C2122">
        <w:rPr>
          <w:lang w:val="en-US"/>
        </w:rPr>
        <w:t>The</w:t>
      </w:r>
      <w:r w:rsidRPr="00481723">
        <w:rPr>
          <w:lang w:val="en-US"/>
        </w:rPr>
        <w:t xml:space="preserve"> </w:t>
      </w:r>
      <w:r w:rsidRPr="003C2122">
        <w:rPr>
          <w:lang w:val="en-US"/>
        </w:rPr>
        <w:t>ASB</w:t>
      </w:r>
      <w:r w:rsidRPr="00481723">
        <w:rPr>
          <w:lang w:val="en-US"/>
        </w:rPr>
        <w:t xml:space="preserve"> </w:t>
      </w:r>
      <w:r w:rsidRPr="003C2122">
        <w:rPr>
          <w:lang w:val="en-US"/>
        </w:rPr>
        <w:t>Bulletin</w:t>
      </w:r>
      <w:r w:rsidRPr="00481723">
        <w:rPr>
          <w:lang w:val="en-US"/>
        </w:rPr>
        <w:t xml:space="preserve"> 4, </w:t>
      </w:r>
      <w:r w:rsidRPr="003C2122">
        <w:rPr>
          <w:lang w:val="en-US"/>
        </w:rPr>
        <w:t>no</w:t>
      </w:r>
      <w:r w:rsidRPr="00481723">
        <w:rPr>
          <w:lang w:val="en-US"/>
        </w:rPr>
        <w:t xml:space="preserve">. 2 (1957): 27-29. </w:t>
      </w:r>
    </w:p>
    <w:p w14:paraId="2EEB54B8" w14:textId="77777777" w:rsidR="004E6731" w:rsidRPr="00AE436D" w:rsidRDefault="004E6731" w:rsidP="00F91042">
      <w:pPr>
        <w:spacing w:line="264" w:lineRule="auto"/>
      </w:pPr>
      <w:r w:rsidRPr="00481723">
        <w:t>2</w:t>
      </w:r>
      <w:r>
        <w:t xml:space="preserve">. </w:t>
      </w:r>
      <w:r w:rsidRPr="00AE436D">
        <w:t>Тимофеев-Ресовский Н.В. Некоторые проблемы радиационной биогеоценологии // Труды Ин-та биологии УФ АН СССР. – Свердловск, 1962. – 53 с.</w:t>
      </w:r>
    </w:p>
    <w:p w14:paraId="151DD364" w14:textId="77777777" w:rsidR="004E6731" w:rsidRDefault="004E6731" w:rsidP="00F91042">
      <w:pPr>
        <w:spacing w:line="264" w:lineRule="auto"/>
      </w:pPr>
      <w:r>
        <w:t>3. Линник В.Г. Ландшафтная дифференциация техногенных радионуклидов. / В.Г. Линник. – М.: РАН, 2018, – 372 с.</w:t>
      </w:r>
    </w:p>
    <w:p w14:paraId="34434DD0" w14:textId="77777777" w:rsidR="004E6731" w:rsidRPr="00340BAB" w:rsidRDefault="004E6731" w:rsidP="00F91042">
      <w:pPr>
        <w:spacing w:line="264" w:lineRule="auto"/>
      </w:pPr>
      <w:r>
        <w:t>4. Коробова Е.М. Эколого-геохимические проблемы современной ноосферы/ Е.М. Коробова, – М.: РАН, 2019. – 122 с.</w:t>
      </w:r>
    </w:p>
    <w:p w14:paraId="150CFE08" w14:textId="7DCC1302" w:rsidR="004E6731" w:rsidRDefault="004E6731" w:rsidP="00F91042">
      <w:pPr>
        <w:spacing w:line="264" w:lineRule="auto"/>
      </w:pPr>
      <w:r>
        <w:t>5. Израэль</w:t>
      </w:r>
      <w:r w:rsidR="008734B6">
        <w:t xml:space="preserve"> </w:t>
      </w:r>
      <w:r>
        <w:t xml:space="preserve">Ю.А., Квасникова Е.В., Линник В.Г. Радиоактивное загрязнение территории России. В кн.: Изменение природной среды России в </w:t>
      </w:r>
      <w:r>
        <w:rPr>
          <w:lang w:val="en-US"/>
        </w:rPr>
        <w:t>XX</w:t>
      </w:r>
      <w:r w:rsidRPr="00BC5E5C">
        <w:t xml:space="preserve"> </w:t>
      </w:r>
      <w:r>
        <w:t xml:space="preserve">веке. Под ред. Котлякова В.М., Люри Д.И. М.: Молниет, 2012, с.202-220. </w:t>
      </w:r>
    </w:p>
    <w:p w14:paraId="2E7A27BD" w14:textId="14742818" w:rsidR="004E6731" w:rsidRDefault="004E6731" w:rsidP="00F91042">
      <w:pPr>
        <w:spacing w:line="264" w:lineRule="auto"/>
      </w:pPr>
      <w:r>
        <w:t>6. Линник В.Г., Иваницкий О.М., Савельев А.А. Цифровое моделирование латеральных потоков влаги и цезия-137 на микроландшафтном уровне в полугидроморфных почвах Брянской области// Вестн</w:t>
      </w:r>
      <w:r w:rsidR="008734B6" w:rsidRPr="008734B6">
        <w:t>.</w:t>
      </w:r>
      <w:r>
        <w:t xml:space="preserve"> Мос</w:t>
      </w:r>
      <w:r w:rsidR="008734B6" w:rsidRPr="008734B6">
        <w:t>.</w:t>
      </w:r>
      <w:r>
        <w:t xml:space="preserve"> универс. Серия 17: Почвоведение. 2024. Т. 79. № 4. С. </w:t>
      </w:r>
      <w:r w:rsidR="00942254">
        <w:t>51–62</w:t>
      </w:r>
      <w:r>
        <w:t>.</w:t>
      </w:r>
    </w:p>
    <w:p w14:paraId="1F53454B" w14:textId="04C9AAEB" w:rsidR="004E6731" w:rsidRPr="004E6731" w:rsidRDefault="004E6731" w:rsidP="00F91042">
      <w:pPr>
        <w:spacing w:line="264" w:lineRule="auto"/>
        <w:rPr>
          <w:lang w:val="en-US"/>
        </w:rPr>
      </w:pPr>
      <w:r>
        <w:t>7. Вакуловский С.М., Газиев Я.И., Колесникова Л.В., Петренко Г.И., Тертышник Э.Г., Уваров А.Д.</w:t>
      </w:r>
      <w:r w:rsidR="00B94B12">
        <w:t xml:space="preserve"> </w:t>
      </w:r>
      <w:r w:rsidRPr="00B95B78">
        <w:rPr>
          <w:vertAlign w:val="superscript"/>
        </w:rPr>
        <w:t>137</w:t>
      </w:r>
      <w:r>
        <w:t>Cs и</w:t>
      </w:r>
      <w:r w:rsidR="008734B6">
        <w:t xml:space="preserve"> </w:t>
      </w:r>
      <w:r w:rsidRPr="00B95B78">
        <w:rPr>
          <w:vertAlign w:val="superscript"/>
        </w:rPr>
        <w:t>90</w:t>
      </w:r>
      <w:r>
        <w:t>Sr в поверхностных водных объектах Брянской области в 1987—2002 гг.//</w:t>
      </w:r>
      <w:r w:rsidRPr="00B95B78">
        <w:t xml:space="preserve"> </w:t>
      </w:r>
      <w:r>
        <w:t>Атомная</w:t>
      </w:r>
      <w:r w:rsidRPr="004E6731">
        <w:rPr>
          <w:lang w:val="en-US"/>
        </w:rPr>
        <w:t xml:space="preserve"> </w:t>
      </w:r>
      <w:r>
        <w:t>Энергия</w:t>
      </w:r>
      <w:r w:rsidRPr="004E6731">
        <w:rPr>
          <w:lang w:val="en-US"/>
        </w:rPr>
        <w:t xml:space="preserve">, </w:t>
      </w:r>
      <w:r>
        <w:t>т</w:t>
      </w:r>
      <w:r w:rsidRPr="004E6731">
        <w:rPr>
          <w:lang w:val="en-US"/>
        </w:rPr>
        <w:t xml:space="preserve">.100, </w:t>
      </w:r>
      <w:r>
        <w:t>вып</w:t>
      </w:r>
      <w:r w:rsidRPr="004E6731">
        <w:rPr>
          <w:lang w:val="en-US"/>
        </w:rPr>
        <w:t xml:space="preserve">.1, 2006, </w:t>
      </w:r>
      <w:r>
        <w:t>с</w:t>
      </w:r>
      <w:r w:rsidRPr="004E6731">
        <w:rPr>
          <w:lang w:val="en-US"/>
        </w:rPr>
        <w:t xml:space="preserve">. </w:t>
      </w:r>
      <w:r w:rsidR="00942254" w:rsidRPr="004E6731">
        <w:rPr>
          <w:lang w:val="en-US"/>
        </w:rPr>
        <w:t>68–74</w:t>
      </w:r>
      <w:r w:rsidRPr="004E6731">
        <w:rPr>
          <w:lang w:val="en-US"/>
        </w:rPr>
        <w:t xml:space="preserve">. </w:t>
      </w:r>
    </w:p>
    <w:p w14:paraId="58961A99" w14:textId="77777777" w:rsidR="004E6731" w:rsidRDefault="004E6731" w:rsidP="00F91042">
      <w:pPr>
        <w:spacing w:line="264" w:lineRule="auto"/>
      </w:pPr>
      <w:r w:rsidRPr="004E6731">
        <w:rPr>
          <w:lang w:val="en-US"/>
        </w:rPr>
        <w:t xml:space="preserve">8. </w:t>
      </w:r>
      <w:r w:rsidRPr="00BC5E5C">
        <w:rPr>
          <w:lang w:val="en-US"/>
        </w:rPr>
        <w:t>Shcheglov</w:t>
      </w:r>
      <w:r w:rsidRPr="004E6731">
        <w:rPr>
          <w:lang w:val="en-US"/>
        </w:rPr>
        <w:t xml:space="preserve"> </w:t>
      </w:r>
      <w:r w:rsidRPr="00BC5E5C">
        <w:rPr>
          <w:lang w:val="en-US"/>
        </w:rPr>
        <w:t>A</w:t>
      </w:r>
      <w:r w:rsidRPr="004E6731">
        <w:rPr>
          <w:lang w:val="en-US"/>
        </w:rPr>
        <w:t>.</w:t>
      </w:r>
      <w:r w:rsidRPr="00BC5E5C">
        <w:rPr>
          <w:lang w:val="en-US"/>
        </w:rPr>
        <w:t>I</w:t>
      </w:r>
      <w:r w:rsidRPr="004E6731">
        <w:rPr>
          <w:lang w:val="en-US"/>
        </w:rPr>
        <w:t xml:space="preserve">., </w:t>
      </w:r>
      <w:r w:rsidRPr="00BC5E5C">
        <w:rPr>
          <w:lang w:val="en-US"/>
        </w:rPr>
        <w:t>Tsvetnova</w:t>
      </w:r>
      <w:r w:rsidRPr="004E6731">
        <w:rPr>
          <w:lang w:val="en-US"/>
        </w:rPr>
        <w:t xml:space="preserve"> </w:t>
      </w:r>
      <w:r w:rsidRPr="00BC5E5C">
        <w:rPr>
          <w:lang w:val="en-US"/>
        </w:rPr>
        <w:t>O</w:t>
      </w:r>
      <w:r w:rsidRPr="004E6731">
        <w:rPr>
          <w:lang w:val="en-US"/>
        </w:rPr>
        <w:t>.</w:t>
      </w:r>
      <w:r w:rsidRPr="00BC5E5C">
        <w:rPr>
          <w:lang w:val="en-US"/>
        </w:rPr>
        <w:t>B</w:t>
      </w:r>
      <w:r w:rsidRPr="004E6731">
        <w:rPr>
          <w:lang w:val="en-US"/>
        </w:rPr>
        <w:t xml:space="preserve">., </w:t>
      </w:r>
      <w:r w:rsidRPr="00BC5E5C">
        <w:rPr>
          <w:lang w:val="en-US"/>
        </w:rPr>
        <w:t>Kliashtorin</w:t>
      </w:r>
      <w:r w:rsidRPr="004E6731">
        <w:rPr>
          <w:lang w:val="en-US"/>
        </w:rPr>
        <w:t xml:space="preserve"> </w:t>
      </w:r>
      <w:r w:rsidRPr="00BC5E5C">
        <w:rPr>
          <w:lang w:val="en-US"/>
        </w:rPr>
        <w:t>A</w:t>
      </w:r>
      <w:r w:rsidRPr="004E6731">
        <w:rPr>
          <w:lang w:val="en-US"/>
        </w:rPr>
        <w:t>.</w:t>
      </w:r>
      <w:r w:rsidRPr="00BC5E5C">
        <w:rPr>
          <w:lang w:val="en-US"/>
        </w:rPr>
        <w:t>L</w:t>
      </w:r>
      <w:r w:rsidRPr="004E6731">
        <w:rPr>
          <w:lang w:val="en-US"/>
        </w:rPr>
        <w:t xml:space="preserve">. </w:t>
      </w:r>
      <w:r w:rsidRPr="00BC5E5C">
        <w:rPr>
          <w:lang w:val="en-US"/>
        </w:rPr>
        <w:t>Biogeochemical</w:t>
      </w:r>
      <w:r w:rsidRPr="004E6731">
        <w:rPr>
          <w:lang w:val="en-US"/>
        </w:rPr>
        <w:t xml:space="preserve"> </w:t>
      </w:r>
      <w:r w:rsidRPr="00BC5E5C">
        <w:rPr>
          <w:lang w:val="en-US"/>
        </w:rPr>
        <w:t>migration</w:t>
      </w:r>
      <w:r w:rsidRPr="004E6731">
        <w:rPr>
          <w:lang w:val="en-US"/>
        </w:rPr>
        <w:t xml:space="preserve"> </w:t>
      </w:r>
      <w:r w:rsidRPr="00BC5E5C">
        <w:rPr>
          <w:lang w:val="en-US"/>
        </w:rPr>
        <w:t>of</w:t>
      </w:r>
      <w:r w:rsidRPr="004E6731">
        <w:rPr>
          <w:lang w:val="en-US"/>
        </w:rPr>
        <w:t xml:space="preserve"> </w:t>
      </w:r>
      <w:r w:rsidRPr="00BC5E5C">
        <w:rPr>
          <w:lang w:val="en-US"/>
        </w:rPr>
        <w:t>technogenic</w:t>
      </w:r>
      <w:r w:rsidRPr="004E6731">
        <w:rPr>
          <w:lang w:val="en-US"/>
        </w:rPr>
        <w:t xml:space="preserve"> </w:t>
      </w:r>
      <w:r w:rsidRPr="00BC5E5C">
        <w:rPr>
          <w:lang w:val="en-US"/>
        </w:rPr>
        <w:t>radionuclides</w:t>
      </w:r>
      <w:r w:rsidRPr="004E6731">
        <w:rPr>
          <w:lang w:val="en-US"/>
        </w:rPr>
        <w:t xml:space="preserve"> </w:t>
      </w:r>
      <w:r w:rsidRPr="00BC5E5C">
        <w:rPr>
          <w:lang w:val="en-US"/>
        </w:rPr>
        <w:t>in</w:t>
      </w:r>
      <w:r w:rsidRPr="004E6731">
        <w:rPr>
          <w:lang w:val="en-US"/>
        </w:rPr>
        <w:t xml:space="preserve"> </w:t>
      </w:r>
      <w:r w:rsidRPr="00BC5E5C">
        <w:rPr>
          <w:lang w:val="en-US"/>
        </w:rPr>
        <w:t>forest</w:t>
      </w:r>
      <w:r w:rsidRPr="004E6731">
        <w:rPr>
          <w:lang w:val="en-US"/>
        </w:rPr>
        <w:t xml:space="preserve"> </w:t>
      </w:r>
      <w:r w:rsidRPr="00BC5E5C">
        <w:rPr>
          <w:lang w:val="en-US"/>
        </w:rPr>
        <w:t>ecosystems</w:t>
      </w:r>
      <w:r w:rsidRPr="004E6731">
        <w:rPr>
          <w:lang w:val="en-US"/>
        </w:rPr>
        <w:t xml:space="preserve">. </w:t>
      </w:r>
      <w:r>
        <w:t>M., 2001. 235 p</w:t>
      </w:r>
      <w:r w:rsidRPr="00234BD1">
        <w:t>.</w:t>
      </w:r>
    </w:p>
    <w:p w14:paraId="780A5E52" w14:textId="77777777" w:rsidR="00F91042" w:rsidRDefault="004E6731" w:rsidP="00F91042">
      <w:pPr>
        <w:spacing w:line="264" w:lineRule="auto"/>
        <w:sectPr w:rsidR="00F91042" w:rsidSect="004C0894">
          <w:pgSz w:w="11906" w:h="16838"/>
          <w:pgMar w:top="1134" w:right="1134" w:bottom="1134" w:left="1134" w:header="708" w:footer="708" w:gutter="0"/>
          <w:cols w:space="708"/>
          <w:docGrid w:linePitch="360"/>
        </w:sectPr>
      </w:pPr>
      <w:r>
        <w:t>9. Переволоцкий А. Н., Переволоцкая Т. В., Титов И. Е., Шубина О. А. Прогноз радиоактивного загрязнения продукции сельского и лесного хозяйства на бывших сельскохозяйственных угодьях Брянской области // Вестн</w:t>
      </w:r>
      <w:r w:rsidR="008734B6" w:rsidRPr="008734B6">
        <w:t>.</w:t>
      </w:r>
      <w:r>
        <w:t xml:space="preserve"> Поволжского гос</w:t>
      </w:r>
      <w:r w:rsidR="008734B6">
        <w:rPr>
          <w:lang w:val="en-US"/>
        </w:rPr>
        <w:t>.</w:t>
      </w:r>
      <w:r>
        <w:t xml:space="preserve"> техн</w:t>
      </w:r>
      <w:r w:rsidR="008734B6">
        <w:rPr>
          <w:lang w:val="en-US"/>
        </w:rPr>
        <w:t>.</w:t>
      </w:r>
      <w:r>
        <w:t xml:space="preserve"> университета. Сер: Лес. Экология. Природопользование. 2024. № 3(63). С. 82–93.</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227BD" w:rsidRPr="00CD541D" w14:paraId="1E0344EE" w14:textId="77777777" w:rsidTr="00CB0526">
        <w:tc>
          <w:tcPr>
            <w:tcW w:w="9628" w:type="dxa"/>
          </w:tcPr>
          <w:p w14:paraId="4F417A72" w14:textId="3752F391" w:rsidR="00F227BD" w:rsidRPr="00B94B12" w:rsidRDefault="00B94B12" w:rsidP="00B94B12">
            <w:pPr>
              <w:pStyle w:val="1"/>
              <w:outlineLvl w:val="0"/>
            </w:pPr>
            <w:bookmarkStart w:id="62" w:name="_Toc229643492"/>
            <w:bookmarkStart w:id="63" w:name="_Toc229747527"/>
            <w:r w:rsidRPr="00B94B12">
              <w:lastRenderedPageBreak/>
              <w:t>О перспективах и некоторых проблемах цифровой биогеохимии</w:t>
            </w:r>
            <w:bookmarkEnd w:id="62"/>
            <w:bookmarkEnd w:id="63"/>
          </w:p>
        </w:tc>
      </w:tr>
      <w:tr w:rsidR="00F227BD" w:rsidRPr="00110C80" w14:paraId="60FB82D9" w14:textId="77777777" w:rsidTr="00CB0526">
        <w:tc>
          <w:tcPr>
            <w:tcW w:w="9628" w:type="dxa"/>
          </w:tcPr>
          <w:p w14:paraId="7E781CF3" w14:textId="77777777" w:rsidR="00F227BD" w:rsidRPr="00DF1BC1" w:rsidRDefault="00F227BD" w:rsidP="00542E0F">
            <w:pPr>
              <w:ind w:firstLine="0"/>
              <w:jc w:val="center"/>
              <w:rPr>
                <w:rFonts w:cs="Times New Roman"/>
                <w:i/>
                <w:iCs/>
                <w:szCs w:val="24"/>
              </w:rPr>
            </w:pPr>
            <w:r w:rsidRPr="00D763E2">
              <w:rPr>
                <w:rFonts w:cs="Times New Roman"/>
                <w:i/>
                <w:iCs/>
                <w:szCs w:val="24"/>
              </w:rPr>
              <w:t>Линник В.Г.</w:t>
            </w:r>
          </w:p>
        </w:tc>
      </w:tr>
      <w:tr w:rsidR="00F227BD" w:rsidRPr="00404D5F" w14:paraId="0A2E02F8" w14:textId="77777777" w:rsidTr="00CB0526">
        <w:tc>
          <w:tcPr>
            <w:tcW w:w="9628" w:type="dxa"/>
          </w:tcPr>
          <w:p w14:paraId="2BD7A051" w14:textId="77777777" w:rsidR="00F227BD" w:rsidRPr="00404D5F" w:rsidRDefault="00F227BD" w:rsidP="00CB0526">
            <w:pPr>
              <w:ind w:firstLine="0"/>
              <w:jc w:val="center"/>
              <w:rPr>
                <w:i/>
                <w:iCs/>
              </w:rPr>
            </w:pPr>
            <w:r w:rsidRPr="00957ACC">
              <w:rPr>
                <w:i/>
                <w:iCs/>
              </w:rPr>
              <w:t>Институт геохимии и аналитической химии имени В.И.</w:t>
            </w:r>
            <w:r>
              <w:rPr>
                <w:i/>
                <w:iCs/>
              </w:rPr>
              <w:t> </w:t>
            </w:r>
            <w:r w:rsidRPr="00957ACC">
              <w:rPr>
                <w:i/>
                <w:iCs/>
              </w:rPr>
              <w:t>Вернадского</w:t>
            </w:r>
            <w:r>
              <w:rPr>
                <w:i/>
                <w:iCs/>
              </w:rPr>
              <w:br/>
            </w:r>
            <w:r w:rsidRPr="00957ACC">
              <w:rPr>
                <w:i/>
                <w:iCs/>
              </w:rPr>
              <w:t>Российской академии наук, Москва, Россия</w:t>
            </w:r>
          </w:p>
        </w:tc>
      </w:tr>
      <w:tr w:rsidR="00F227BD" w:rsidRPr="009E35C0" w14:paraId="56D58BA4" w14:textId="77777777" w:rsidTr="00CB0526">
        <w:tc>
          <w:tcPr>
            <w:tcW w:w="9628" w:type="dxa"/>
          </w:tcPr>
          <w:p w14:paraId="223498C5" w14:textId="77777777" w:rsidR="00F227BD" w:rsidRPr="009E35C0" w:rsidRDefault="00F227BD" w:rsidP="00CB0526">
            <w:pPr>
              <w:ind w:firstLine="0"/>
              <w:jc w:val="center"/>
              <w:rPr>
                <w:i/>
                <w:iCs/>
              </w:rPr>
            </w:pPr>
            <w:r w:rsidRPr="009E35C0">
              <w:rPr>
                <w:i/>
                <w:iCs/>
                <w:lang w:val="en-US"/>
              </w:rPr>
              <w:t>l</w:t>
            </w:r>
            <w:r w:rsidRPr="009E35C0">
              <w:rPr>
                <w:i/>
                <w:iCs/>
              </w:rPr>
              <w:t xml:space="preserve">innik@geokhi.ru </w:t>
            </w:r>
          </w:p>
        </w:tc>
      </w:tr>
    </w:tbl>
    <w:p w14:paraId="49DC47AB" w14:textId="6EF2DE26" w:rsidR="008503D2" w:rsidRPr="008503D2" w:rsidRDefault="008503D2" w:rsidP="00107FCB">
      <w:pPr>
        <w:spacing w:line="254" w:lineRule="auto"/>
        <w:rPr>
          <w:rStyle w:val="ypks7kbdpwfgdykd3qb9"/>
          <w:rFonts w:cs="Times New Roman"/>
          <w:szCs w:val="24"/>
        </w:rPr>
      </w:pPr>
      <w:r w:rsidRPr="008503D2">
        <w:rPr>
          <w:rStyle w:val="ypks7kbdpwfgdykd3qb9"/>
          <w:rFonts w:cs="Times New Roman"/>
          <w:szCs w:val="24"/>
        </w:rPr>
        <w:t>В опубликованной в 1926 году В.И. Вернадским книги под названием «Биосфера» было дано обоснование нового раздела естествознания – «</w:t>
      </w:r>
      <w:r w:rsidRPr="008503D2">
        <w:rPr>
          <w:rStyle w:val="ypks7kbdpwfgdykd3qb9"/>
          <w:rFonts w:cs="Times New Roman"/>
          <w:b/>
          <w:bCs/>
          <w:szCs w:val="24"/>
        </w:rPr>
        <w:t>биогеохимии</w:t>
      </w:r>
      <w:r w:rsidRPr="008503D2">
        <w:rPr>
          <w:rStyle w:val="ypks7kbdpwfgdykd3qb9"/>
          <w:rFonts w:cs="Times New Roman"/>
          <w:szCs w:val="24"/>
        </w:rPr>
        <w:t>», изучающей жизнь на Земле в аспекте миграции атомов и трансформации энергии [1].</w:t>
      </w:r>
      <w:r w:rsidR="00B94B12">
        <w:rPr>
          <w:rStyle w:val="ypks7kbdpwfgdykd3qb9"/>
          <w:rFonts w:cs="Times New Roman"/>
          <w:szCs w:val="24"/>
        </w:rPr>
        <w:t xml:space="preserve"> </w:t>
      </w:r>
      <w:r w:rsidRPr="008503D2">
        <w:rPr>
          <w:rStyle w:val="ypks7kbdpwfgdykd3qb9"/>
          <w:rFonts w:cs="Times New Roman"/>
          <w:szCs w:val="24"/>
        </w:rPr>
        <w:t>В.В. Ковальский рассматривал биогеохимию как науку о химии жизни и геохимии среды, их взаимодействии и единстве как системы организованности развития, строения и функций биосферы [1]. Вместе с тем, В.В. Ковальский четко осознавал, что «переход к решению задачи охвата биохимическим исследованием биосферы как единой глобальной экосистемы с позиций единства геохимической среды и жизни встречает большие затруднения из-за необычной химической гетерогенности — изменчивости геохимической среды и организмов на всех уровнях организации биосферы» [2, с.7].</w:t>
      </w:r>
    </w:p>
    <w:p w14:paraId="47942B1D" w14:textId="13B34B6A" w:rsidR="008503D2" w:rsidRPr="008503D2" w:rsidRDefault="008503D2" w:rsidP="00107FCB">
      <w:pPr>
        <w:spacing w:line="254" w:lineRule="auto"/>
        <w:rPr>
          <w:rStyle w:val="ypks7kbdpwfgdykd3qb9"/>
          <w:rFonts w:cs="Times New Roman"/>
          <w:szCs w:val="24"/>
        </w:rPr>
      </w:pPr>
      <w:r w:rsidRPr="008503D2">
        <w:rPr>
          <w:rStyle w:val="ypks7kbdpwfgdykd3qb9"/>
          <w:rFonts w:cs="Times New Roman"/>
          <w:szCs w:val="24"/>
        </w:rPr>
        <w:t xml:space="preserve">Биогеохимическая гетерогенность отдельных систем и звеньев биогенных циклов согласно В.В. Ковальскому предполагает трехуровневую иерархическую структуру биосферы: 1) регионы биосферы (таксоны </w:t>
      </w:r>
      <w:r w:rsidRPr="008503D2">
        <w:rPr>
          <w:rStyle w:val="ypks7kbdpwfgdykd3qb9"/>
          <w:rFonts w:cs="Times New Roman"/>
          <w:szCs w:val="24"/>
          <w:lang w:val="en-US"/>
        </w:rPr>
        <w:t>I</w:t>
      </w:r>
      <w:r w:rsidRPr="008503D2">
        <w:rPr>
          <w:rStyle w:val="ypks7kbdpwfgdykd3qb9"/>
          <w:rFonts w:cs="Times New Roman"/>
          <w:szCs w:val="24"/>
        </w:rPr>
        <w:t xml:space="preserve"> порядка); 2) субрегионы биосферы (таксоны </w:t>
      </w:r>
      <w:r w:rsidRPr="008503D2">
        <w:rPr>
          <w:rStyle w:val="ypks7kbdpwfgdykd3qb9"/>
          <w:rFonts w:cs="Times New Roman"/>
          <w:szCs w:val="24"/>
          <w:lang w:val="en-US"/>
        </w:rPr>
        <w:t>II</w:t>
      </w:r>
      <w:r w:rsidRPr="008503D2">
        <w:rPr>
          <w:rStyle w:val="ypks7kbdpwfgdykd3qb9"/>
          <w:rFonts w:cs="Times New Roman"/>
          <w:szCs w:val="24"/>
        </w:rPr>
        <w:t xml:space="preserve"> порядка); 3) и биогеохимические провинции (таксоны </w:t>
      </w:r>
      <w:r w:rsidRPr="008503D2">
        <w:rPr>
          <w:rStyle w:val="ypks7kbdpwfgdykd3qb9"/>
          <w:rFonts w:cs="Times New Roman"/>
          <w:szCs w:val="24"/>
          <w:lang w:val="en-US"/>
        </w:rPr>
        <w:t>III</w:t>
      </w:r>
      <w:r w:rsidRPr="008503D2">
        <w:rPr>
          <w:rStyle w:val="ypks7kbdpwfgdykd3qb9"/>
          <w:rFonts w:cs="Times New Roman"/>
          <w:szCs w:val="24"/>
        </w:rPr>
        <w:t xml:space="preserve"> порядка) [2, с.17]. Для цифрового биогеохимического картографического моделирования логично использование векторного моделирования (по отдельным контурам) [3]. В.В. Ковальский понимал важность количественных методов в биогеохимии: «моделирование системной биогеохимической организованности биогенного цикла химических элементов рассматривается мной как ключ моделирования системной биогеохимической организованности биосферы». [2, с.71]. </w:t>
      </w:r>
    </w:p>
    <w:p w14:paraId="1A46D5CC" w14:textId="7A3AA35F" w:rsidR="008503D2" w:rsidRPr="008503D2" w:rsidRDefault="008503D2" w:rsidP="00107FCB">
      <w:pPr>
        <w:spacing w:line="254" w:lineRule="auto"/>
        <w:rPr>
          <w:rStyle w:val="10"/>
          <w:rFonts w:cs="Times New Roman"/>
          <w:szCs w:val="24"/>
        </w:rPr>
      </w:pPr>
      <w:r w:rsidRPr="008503D2">
        <w:rPr>
          <w:rFonts w:cs="Times New Roman"/>
          <w:szCs w:val="24"/>
        </w:rPr>
        <w:t xml:space="preserve">Благодаря «компьютерной революции» в </w:t>
      </w:r>
      <w:r w:rsidRPr="008503D2">
        <w:rPr>
          <w:rFonts w:cs="Times New Roman"/>
          <w:szCs w:val="24"/>
          <w:lang w:val="en-US"/>
        </w:rPr>
        <w:t>XXI</w:t>
      </w:r>
      <w:r w:rsidRPr="008503D2">
        <w:rPr>
          <w:rFonts w:cs="Times New Roman"/>
          <w:szCs w:val="24"/>
        </w:rPr>
        <w:t xml:space="preserve"> веке методы информатики превратились в мощный инструмент биогеохимического анализа и моделирования, это направление исследований получило название </w:t>
      </w:r>
      <w:r w:rsidRPr="008503D2">
        <w:rPr>
          <w:rFonts w:cs="Times New Roman"/>
          <w:b/>
          <w:bCs/>
          <w:szCs w:val="24"/>
        </w:rPr>
        <w:t>ц</w:t>
      </w:r>
      <w:r w:rsidRPr="008503D2">
        <w:rPr>
          <w:rStyle w:val="ypks7kbdpwfgdykd3qb9"/>
          <w:rFonts w:cs="Times New Roman"/>
          <w:b/>
          <w:bCs/>
          <w:szCs w:val="24"/>
        </w:rPr>
        <w:t>ифровая</w:t>
      </w:r>
      <w:r w:rsidRPr="008503D2">
        <w:rPr>
          <w:rFonts w:cs="Times New Roman"/>
          <w:b/>
          <w:bCs/>
          <w:szCs w:val="24"/>
        </w:rPr>
        <w:t xml:space="preserve"> </w:t>
      </w:r>
      <w:r w:rsidRPr="008503D2">
        <w:rPr>
          <w:rStyle w:val="ypks7kbdpwfgdykd3qb9"/>
          <w:rFonts w:cs="Times New Roman"/>
          <w:b/>
          <w:bCs/>
          <w:szCs w:val="24"/>
        </w:rPr>
        <w:t xml:space="preserve">биогеохимия </w:t>
      </w:r>
      <w:r w:rsidRPr="008503D2">
        <w:rPr>
          <w:rStyle w:val="ypks7kbdpwfgdykd3qb9"/>
          <w:rFonts w:cs="Times New Roman"/>
          <w:szCs w:val="24"/>
        </w:rPr>
        <w:t xml:space="preserve">(по аналогии с цифровым почвенным картографированием – ЦПК). Это открывает возможности перехода методами моделирования </w:t>
      </w:r>
      <w:r w:rsidRPr="008503D2">
        <w:rPr>
          <w:rStyle w:val="10"/>
          <w:rFonts w:cs="Times New Roman"/>
          <w:szCs w:val="24"/>
        </w:rPr>
        <w:t xml:space="preserve">от </w:t>
      </w:r>
      <w:r w:rsidRPr="008503D2">
        <w:rPr>
          <w:rStyle w:val="10"/>
          <w:rFonts w:cs="Times New Roman"/>
          <w:b w:val="0"/>
          <w:bCs/>
          <w:szCs w:val="24"/>
        </w:rPr>
        <w:t xml:space="preserve">статичных биогеохимических карт </w:t>
      </w:r>
      <w:r w:rsidRPr="008503D2">
        <w:rPr>
          <w:rStyle w:val="10"/>
          <w:rFonts w:cs="Times New Roman"/>
          <w:szCs w:val="24"/>
        </w:rPr>
        <w:t xml:space="preserve">к </w:t>
      </w:r>
      <w:r w:rsidRPr="008503D2">
        <w:rPr>
          <w:rStyle w:val="10"/>
          <w:rFonts w:cs="Times New Roman"/>
          <w:b w:val="0"/>
          <w:bCs/>
          <w:szCs w:val="24"/>
        </w:rPr>
        <w:t>динамическим пространственно-временным биогеохимическим картам.</w:t>
      </w:r>
    </w:p>
    <w:p w14:paraId="40DD38CC" w14:textId="24801DC6" w:rsidR="008503D2" w:rsidRPr="008503D2" w:rsidRDefault="008503D2" w:rsidP="00107FCB">
      <w:pPr>
        <w:spacing w:line="254" w:lineRule="auto"/>
        <w:rPr>
          <w:rFonts w:cs="Times New Roman"/>
          <w:szCs w:val="24"/>
        </w:rPr>
      </w:pPr>
      <w:r w:rsidRPr="008503D2">
        <w:rPr>
          <w:rStyle w:val="ypks7kbdpwfgdykd3qb9"/>
          <w:rFonts w:cs="Times New Roman"/>
          <w:szCs w:val="24"/>
        </w:rPr>
        <w:t>Отдельную актуальную проблему представляет</w:t>
      </w:r>
      <w:r w:rsidRPr="008503D2">
        <w:rPr>
          <w:rFonts w:cs="Times New Roman"/>
          <w:szCs w:val="24"/>
        </w:rPr>
        <w:t xml:space="preserve"> </w:t>
      </w:r>
      <w:r w:rsidRPr="008503D2">
        <w:rPr>
          <w:rStyle w:val="ypks7kbdpwfgdykd3qb9"/>
          <w:rFonts w:cs="Times New Roman"/>
          <w:szCs w:val="24"/>
        </w:rPr>
        <w:t xml:space="preserve">идущий стихийный процесс </w:t>
      </w:r>
      <w:r w:rsidRPr="008503D2">
        <w:rPr>
          <w:rStyle w:val="ypks7kbdpwfgdykd3qb9"/>
          <w:rFonts w:cs="Times New Roman"/>
          <w:b/>
          <w:bCs/>
          <w:szCs w:val="24"/>
        </w:rPr>
        <w:t>эволюции биогеохимических циклов (</w:t>
      </w:r>
      <w:r w:rsidRPr="008503D2">
        <w:rPr>
          <w:rFonts w:cs="Times New Roman"/>
          <w:szCs w:val="24"/>
        </w:rPr>
        <w:t>БГХ циклы)</w:t>
      </w:r>
      <w:r w:rsidRPr="008503D2">
        <w:rPr>
          <w:rStyle w:val="ypks7kbdpwfgdykd3qb9"/>
          <w:rFonts w:cs="Times New Roman"/>
          <w:szCs w:val="24"/>
        </w:rPr>
        <w:t xml:space="preserve"> в условиях техногенного загрязнения [4]. Антропогенное воздействие служит причиной дисбаланса геохимических потоков, что вызывает разомкнутость циклов, их несбалансированность, в итоге биосфера и ее части выходят из состояния гомеостаза, т.е. возможности </w:t>
      </w:r>
      <w:r w:rsidRPr="008503D2">
        <w:rPr>
          <w:rFonts w:cs="Times New Roman"/>
          <w:szCs w:val="24"/>
        </w:rPr>
        <w:t>системы поддерживать динамическое равновесие, устойчивость и постоянство своих основных параметров за счет механизмов саморегуляции. Современное сельское хозяйство также размыкает БГХ циклы (</w:t>
      </w:r>
      <w:r w:rsidRPr="008503D2">
        <w:rPr>
          <w:rFonts w:cs="Times New Roman"/>
          <w:szCs w:val="24"/>
          <w:lang w:val="en-US"/>
        </w:rPr>
        <w:t>N</w:t>
      </w:r>
      <w:r w:rsidRPr="008503D2">
        <w:rPr>
          <w:rFonts w:cs="Times New Roman"/>
          <w:szCs w:val="24"/>
        </w:rPr>
        <w:t xml:space="preserve">, </w:t>
      </w:r>
      <w:r w:rsidRPr="008503D2">
        <w:rPr>
          <w:rFonts w:cs="Times New Roman"/>
          <w:szCs w:val="24"/>
          <w:lang w:val="en-US"/>
        </w:rPr>
        <w:t>P</w:t>
      </w:r>
      <w:r w:rsidRPr="008503D2">
        <w:rPr>
          <w:rFonts w:cs="Times New Roman"/>
          <w:szCs w:val="24"/>
        </w:rPr>
        <w:t xml:space="preserve">, </w:t>
      </w:r>
      <w:r w:rsidRPr="008503D2">
        <w:rPr>
          <w:rFonts w:cs="Times New Roman"/>
          <w:szCs w:val="24"/>
          <w:lang w:val="en-US"/>
        </w:rPr>
        <w:t>K</w:t>
      </w:r>
      <w:r w:rsidRPr="008503D2">
        <w:rPr>
          <w:rFonts w:cs="Times New Roman"/>
          <w:szCs w:val="24"/>
        </w:rPr>
        <w:t xml:space="preserve">). Тем самым происходит вывод биосферы из состояния равновесия. Это привело к эвтрофикации озер, закислению почв и поверхностных вод. Возвращение агроэкосистемы в состояния равновесия достигается за счет регулятивного внесения удобрений. </w:t>
      </w:r>
    </w:p>
    <w:p w14:paraId="117FB65D" w14:textId="2000E464" w:rsidR="008503D2" w:rsidRPr="008503D2" w:rsidRDefault="008503D2" w:rsidP="00107FCB">
      <w:pPr>
        <w:spacing w:line="254" w:lineRule="auto"/>
        <w:rPr>
          <w:rStyle w:val="t286pc"/>
          <w:rFonts w:cs="Times New Roman"/>
          <w:szCs w:val="24"/>
        </w:rPr>
      </w:pPr>
      <w:r w:rsidRPr="008503D2">
        <w:rPr>
          <w:rStyle w:val="ypks7kbdpwfgdykd3qb9"/>
          <w:rFonts w:cs="Times New Roman"/>
          <w:b/>
          <w:bCs/>
          <w:szCs w:val="24"/>
        </w:rPr>
        <w:t>Перспективы цифровой биогеохимии</w:t>
      </w:r>
      <w:r w:rsidRPr="008503D2">
        <w:rPr>
          <w:rStyle w:val="ypks7kbdpwfgdykd3qb9"/>
          <w:rFonts w:cs="Times New Roman"/>
          <w:szCs w:val="24"/>
        </w:rPr>
        <w:t>.</w:t>
      </w:r>
      <w:r>
        <w:rPr>
          <w:rStyle w:val="ypks7kbdpwfgdykd3qb9"/>
          <w:rFonts w:cs="Times New Roman"/>
          <w:szCs w:val="24"/>
        </w:rPr>
        <w:t xml:space="preserve"> </w:t>
      </w:r>
      <w:r w:rsidRPr="008503D2">
        <w:rPr>
          <w:rStyle w:val="af4"/>
          <w:rFonts w:cs="Times New Roman"/>
          <w:szCs w:val="24"/>
        </w:rPr>
        <w:t xml:space="preserve">Смысл цифровой биогеохимии </w:t>
      </w:r>
      <w:r w:rsidRPr="008503D2">
        <w:rPr>
          <w:rStyle w:val="af4"/>
          <w:rFonts w:cs="Times New Roman"/>
          <w:b w:val="0"/>
          <w:bCs w:val="0"/>
          <w:szCs w:val="24"/>
        </w:rPr>
        <w:t>сос</w:t>
      </w:r>
      <w:r w:rsidRPr="008503D2">
        <w:rPr>
          <w:rStyle w:val="t286pc"/>
          <w:rFonts w:cs="Times New Roman"/>
          <w:szCs w:val="24"/>
        </w:rPr>
        <w:t>тоит не просто в использовании компьютеров как мощных вычислительных устройств, а в создании «</w:t>
      </w:r>
      <w:r w:rsidRPr="008503D2">
        <w:rPr>
          <w:rStyle w:val="t286pc"/>
          <w:rFonts w:cs="Times New Roman"/>
          <w:b/>
          <w:bCs/>
          <w:szCs w:val="24"/>
        </w:rPr>
        <w:t>цифровых двойников</w:t>
      </w:r>
      <w:r w:rsidRPr="008503D2">
        <w:rPr>
          <w:rStyle w:val="t286pc"/>
          <w:rFonts w:cs="Times New Roman"/>
          <w:szCs w:val="24"/>
        </w:rPr>
        <w:t>» (</w:t>
      </w:r>
      <w:r w:rsidRPr="008503D2">
        <w:rPr>
          <w:rStyle w:val="ypks7kbdpwfgdykd3qb9"/>
          <w:rFonts w:cs="Times New Roman"/>
          <w:szCs w:val="24"/>
        </w:rPr>
        <w:t>digital</w:t>
      </w:r>
      <w:r w:rsidRPr="008503D2">
        <w:rPr>
          <w:rFonts w:cs="Times New Roman"/>
          <w:szCs w:val="24"/>
        </w:rPr>
        <w:t xml:space="preserve"> </w:t>
      </w:r>
      <w:r w:rsidRPr="008503D2">
        <w:rPr>
          <w:rStyle w:val="ypks7kbdpwfgdykd3qb9"/>
          <w:rFonts w:cs="Times New Roman"/>
          <w:szCs w:val="24"/>
        </w:rPr>
        <w:t>twins</w:t>
      </w:r>
      <w:r w:rsidRPr="008503D2">
        <w:rPr>
          <w:rFonts w:cs="Times New Roman"/>
          <w:szCs w:val="24"/>
        </w:rPr>
        <w:t xml:space="preserve">) </w:t>
      </w:r>
      <w:r w:rsidRPr="008503D2">
        <w:rPr>
          <w:rStyle w:val="t286pc"/>
          <w:rFonts w:cs="Times New Roman"/>
          <w:szCs w:val="24"/>
        </w:rPr>
        <w:t xml:space="preserve">иерархически организованной биосферы. </w:t>
      </w:r>
      <w:r w:rsidRPr="008503D2">
        <w:rPr>
          <w:rStyle w:val="ypks7kbdpwfgdykd3qb9"/>
          <w:rFonts w:cs="Times New Roman"/>
          <w:szCs w:val="24"/>
        </w:rPr>
        <w:t>Их</w:t>
      </w:r>
      <w:r w:rsidRPr="008503D2">
        <w:rPr>
          <w:rFonts w:cs="Times New Roman"/>
          <w:szCs w:val="24"/>
        </w:rPr>
        <w:t xml:space="preserve"> </w:t>
      </w:r>
      <w:r w:rsidRPr="008503D2">
        <w:rPr>
          <w:rStyle w:val="ypks7kbdpwfgdykd3qb9"/>
          <w:rFonts w:cs="Times New Roman"/>
          <w:szCs w:val="24"/>
        </w:rPr>
        <w:t>цель</w:t>
      </w:r>
      <w:r w:rsidRPr="008503D2">
        <w:rPr>
          <w:rFonts w:cs="Times New Roman"/>
          <w:szCs w:val="24"/>
        </w:rPr>
        <w:t xml:space="preserve"> </w:t>
      </w:r>
      <w:r w:rsidRPr="008503D2">
        <w:rPr>
          <w:rStyle w:val="ypks7kbdpwfgdykd3qb9"/>
          <w:rFonts w:cs="Times New Roman"/>
          <w:szCs w:val="24"/>
        </w:rPr>
        <w:t>-</w:t>
      </w:r>
      <w:r w:rsidRPr="008503D2">
        <w:rPr>
          <w:rFonts w:cs="Times New Roman"/>
          <w:szCs w:val="24"/>
        </w:rPr>
        <w:t xml:space="preserve"> </w:t>
      </w:r>
      <w:r w:rsidRPr="008503D2">
        <w:rPr>
          <w:rStyle w:val="ypks7kbdpwfgdykd3qb9"/>
          <w:rFonts w:cs="Times New Roman"/>
          <w:szCs w:val="24"/>
        </w:rPr>
        <w:t>мониторинг,</w:t>
      </w:r>
      <w:r w:rsidRPr="008503D2">
        <w:rPr>
          <w:rFonts w:cs="Times New Roman"/>
          <w:szCs w:val="24"/>
        </w:rPr>
        <w:t xml:space="preserve"> </w:t>
      </w:r>
      <w:r w:rsidRPr="008503D2">
        <w:rPr>
          <w:rStyle w:val="ypks7kbdpwfgdykd3qb9"/>
          <w:rFonts w:cs="Times New Roman"/>
          <w:szCs w:val="24"/>
        </w:rPr>
        <w:t>прогнозирование</w:t>
      </w:r>
      <w:r w:rsidRPr="008503D2">
        <w:rPr>
          <w:rFonts w:cs="Times New Roman"/>
          <w:szCs w:val="24"/>
        </w:rPr>
        <w:t xml:space="preserve"> </w:t>
      </w:r>
      <w:r w:rsidRPr="008503D2">
        <w:rPr>
          <w:rStyle w:val="ypks7kbdpwfgdykd3qb9"/>
          <w:rFonts w:cs="Times New Roman"/>
          <w:szCs w:val="24"/>
        </w:rPr>
        <w:t>и</w:t>
      </w:r>
      <w:r w:rsidRPr="008503D2">
        <w:rPr>
          <w:rFonts w:cs="Times New Roman"/>
          <w:szCs w:val="24"/>
        </w:rPr>
        <w:t xml:space="preserve"> </w:t>
      </w:r>
      <w:r w:rsidRPr="008503D2">
        <w:rPr>
          <w:rStyle w:val="ypks7kbdpwfgdykd3qb9"/>
          <w:rFonts w:cs="Times New Roman"/>
          <w:szCs w:val="24"/>
        </w:rPr>
        <w:t>оценка</w:t>
      </w:r>
      <w:r w:rsidRPr="008503D2">
        <w:rPr>
          <w:rFonts w:cs="Times New Roman"/>
          <w:szCs w:val="24"/>
        </w:rPr>
        <w:t xml:space="preserve"> </w:t>
      </w:r>
      <w:r w:rsidRPr="008503D2">
        <w:rPr>
          <w:rStyle w:val="ypks7kbdpwfgdykd3qb9"/>
          <w:rFonts w:cs="Times New Roman"/>
          <w:szCs w:val="24"/>
        </w:rPr>
        <w:t>системы</w:t>
      </w:r>
      <w:r w:rsidRPr="008503D2">
        <w:rPr>
          <w:rFonts w:cs="Times New Roman"/>
          <w:szCs w:val="24"/>
        </w:rPr>
        <w:t xml:space="preserve"> </w:t>
      </w:r>
      <w:r w:rsidRPr="008503D2">
        <w:rPr>
          <w:rStyle w:val="ypks7kbdpwfgdykd3qb9"/>
          <w:rFonts w:cs="Times New Roman"/>
          <w:szCs w:val="24"/>
        </w:rPr>
        <w:t>Земля</w:t>
      </w:r>
      <w:r w:rsidRPr="008503D2">
        <w:rPr>
          <w:rFonts w:cs="Times New Roman"/>
          <w:szCs w:val="24"/>
        </w:rPr>
        <w:t xml:space="preserve"> в результате антропогенного </w:t>
      </w:r>
      <w:r w:rsidRPr="008503D2">
        <w:rPr>
          <w:rStyle w:val="ypks7kbdpwfgdykd3qb9"/>
          <w:rFonts w:cs="Times New Roman"/>
          <w:szCs w:val="24"/>
        </w:rPr>
        <w:t>вмешательства</w:t>
      </w:r>
      <w:r w:rsidRPr="008503D2">
        <w:rPr>
          <w:rFonts w:cs="Times New Roman"/>
          <w:szCs w:val="24"/>
        </w:rPr>
        <w:t xml:space="preserve"> в биосферные процессы. </w:t>
      </w:r>
      <w:r w:rsidRPr="008503D2">
        <w:rPr>
          <w:rStyle w:val="ypks7kbdpwfgdykd3qb9"/>
          <w:rFonts w:cs="Times New Roman"/>
          <w:szCs w:val="24"/>
        </w:rPr>
        <w:t>По сути, это системы</w:t>
      </w:r>
      <w:r w:rsidRPr="008503D2">
        <w:rPr>
          <w:rFonts w:cs="Times New Roman"/>
          <w:szCs w:val="24"/>
        </w:rPr>
        <w:t xml:space="preserve"> </w:t>
      </w:r>
      <w:r w:rsidRPr="008503D2">
        <w:rPr>
          <w:rStyle w:val="ypks7kbdpwfgdykd3qb9"/>
          <w:rFonts w:cs="Times New Roman"/>
          <w:szCs w:val="24"/>
        </w:rPr>
        <w:t>поддержки</w:t>
      </w:r>
      <w:r w:rsidRPr="008503D2">
        <w:rPr>
          <w:rFonts w:cs="Times New Roman"/>
          <w:szCs w:val="24"/>
        </w:rPr>
        <w:t xml:space="preserve"> принятия </w:t>
      </w:r>
      <w:r w:rsidRPr="008503D2">
        <w:rPr>
          <w:rStyle w:val="ypks7kbdpwfgdykd3qb9"/>
          <w:rFonts w:cs="Times New Roman"/>
          <w:szCs w:val="24"/>
        </w:rPr>
        <w:t>решений</w:t>
      </w:r>
      <w:r w:rsidRPr="008503D2">
        <w:rPr>
          <w:rFonts w:cs="Times New Roman"/>
          <w:szCs w:val="24"/>
        </w:rPr>
        <w:t xml:space="preserve"> </w:t>
      </w:r>
      <w:r w:rsidRPr="008503D2">
        <w:rPr>
          <w:rStyle w:val="ypks7kbdpwfgdykd3qb9"/>
          <w:rFonts w:cs="Times New Roman"/>
          <w:szCs w:val="24"/>
        </w:rPr>
        <w:t>для</w:t>
      </w:r>
      <w:r w:rsidRPr="008503D2">
        <w:rPr>
          <w:rFonts w:cs="Times New Roman"/>
          <w:szCs w:val="24"/>
        </w:rPr>
        <w:t xml:space="preserve"> </w:t>
      </w:r>
      <w:r w:rsidRPr="008503D2">
        <w:rPr>
          <w:rStyle w:val="ypks7kbdpwfgdykd3qb9"/>
          <w:rFonts w:cs="Times New Roman"/>
          <w:szCs w:val="24"/>
        </w:rPr>
        <w:t>решения</w:t>
      </w:r>
      <w:r w:rsidRPr="008503D2">
        <w:rPr>
          <w:rFonts w:cs="Times New Roman"/>
          <w:szCs w:val="24"/>
        </w:rPr>
        <w:t xml:space="preserve"> </w:t>
      </w:r>
      <w:r w:rsidRPr="008503D2">
        <w:rPr>
          <w:rStyle w:val="ypks7kbdpwfgdykd3qb9"/>
          <w:rFonts w:cs="Times New Roman"/>
          <w:szCs w:val="24"/>
        </w:rPr>
        <w:t>экологических</w:t>
      </w:r>
      <w:r w:rsidRPr="008503D2">
        <w:rPr>
          <w:rFonts w:cs="Times New Roman"/>
          <w:szCs w:val="24"/>
        </w:rPr>
        <w:t xml:space="preserve"> </w:t>
      </w:r>
      <w:r w:rsidRPr="008503D2">
        <w:rPr>
          <w:rStyle w:val="ypks7kbdpwfgdykd3qb9"/>
          <w:rFonts w:cs="Times New Roman"/>
          <w:szCs w:val="24"/>
        </w:rPr>
        <w:t xml:space="preserve">проблем [5]. </w:t>
      </w:r>
    </w:p>
    <w:p w14:paraId="6B83DABC" w14:textId="2716C0B5" w:rsidR="008503D2" w:rsidRPr="008503D2" w:rsidRDefault="008503D2" w:rsidP="00107FCB">
      <w:pPr>
        <w:spacing w:line="254" w:lineRule="auto"/>
        <w:rPr>
          <w:rStyle w:val="t286pc"/>
          <w:rFonts w:cs="Times New Roman"/>
          <w:szCs w:val="24"/>
        </w:rPr>
      </w:pPr>
      <w:r w:rsidRPr="008503D2">
        <w:rPr>
          <w:rStyle w:val="t286pc"/>
          <w:rFonts w:cs="Times New Roman"/>
          <w:szCs w:val="24"/>
        </w:rPr>
        <w:t xml:space="preserve">Особое положение в биосфере принадлежит почве, которая рассматривается как </w:t>
      </w:r>
      <w:r w:rsidRPr="008503D2">
        <w:rPr>
          <w:rStyle w:val="ypks7kbdpwfgdykd3qb9"/>
          <w:rFonts w:cs="Times New Roman"/>
          <w:szCs w:val="24"/>
        </w:rPr>
        <w:t>сложный,</w:t>
      </w:r>
      <w:r w:rsidRPr="008503D2">
        <w:rPr>
          <w:rFonts w:cs="Times New Roman"/>
          <w:szCs w:val="24"/>
        </w:rPr>
        <w:t xml:space="preserve"> </w:t>
      </w:r>
      <w:r w:rsidRPr="008503D2">
        <w:rPr>
          <w:rStyle w:val="ypks7kbdpwfgdykd3qb9"/>
          <w:rFonts w:cs="Times New Roman"/>
          <w:szCs w:val="24"/>
        </w:rPr>
        <w:t>гетерогенный</w:t>
      </w:r>
      <w:r w:rsidRPr="008503D2">
        <w:rPr>
          <w:rFonts w:cs="Times New Roman"/>
          <w:szCs w:val="24"/>
        </w:rPr>
        <w:t xml:space="preserve"> «</w:t>
      </w:r>
      <w:r w:rsidRPr="008503D2">
        <w:rPr>
          <w:rStyle w:val="ypks7kbdpwfgdykd3qb9"/>
          <w:rFonts w:cs="Times New Roman"/>
          <w:b/>
          <w:bCs/>
          <w:szCs w:val="24"/>
        </w:rPr>
        <w:t>биогеохимический</w:t>
      </w:r>
      <w:r w:rsidRPr="008503D2">
        <w:rPr>
          <w:rFonts w:cs="Times New Roman"/>
          <w:b/>
          <w:bCs/>
          <w:szCs w:val="24"/>
        </w:rPr>
        <w:t xml:space="preserve"> </w:t>
      </w:r>
      <w:r w:rsidRPr="008503D2">
        <w:rPr>
          <w:rStyle w:val="ypks7kbdpwfgdykd3qb9"/>
          <w:rFonts w:cs="Times New Roman"/>
          <w:b/>
          <w:bCs/>
          <w:szCs w:val="24"/>
        </w:rPr>
        <w:t>реактор</w:t>
      </w:r>
      <w:r w:rsidRPr="008503D2">
        <w:rPr>
          <w:rStyle w:val="ypks7kbdpwfgdykd3qb9"/>
          <w:rFonts w:cs="Times New Roman"/>
          <w:szCs w:val="24"/>
        </w:rPr>
        <w:t>»</w:t>
      </w:r>
      <w:r w:rsidRPr="008503D2">
        <w:rPr>
          <w:rFonts w:cs="Times New Roman"/>
          <w:szCs w:val="24"/>
        </w:rPr>
        <w:t xml:space="preserve">, в котором в результате </w:t>
      </w:r>
      <w:r w:rsidRPr="008503D2">
        <w:rPr>
          <w:rFonts w:cs="Times New Roman"/>
          <w:szCs w:val="24"/>
        </w:rPr>
        <w:lastRenderedPageBreak/>
        <w:t xml:space="preserve">взаимодействия гидрологических, </w:t>
      </w:r>
      <w:r w:rsidRPr="008503D2">
        <w:rPr>
          <w:rStyle w:val="ypks7kbdpwfgdykd3qb9"/>
          <w:rFonts w:cs="Times New Roman"/>
          <w:szCs w:val="24"/>
        </w:rPr>
        <w:t>физико-химических, биохимических и биологических</w:t>
      </w:r>
      <w:r w:rsidRPr="008503D2">
        <w:rPr>
          <w:rFonts w:cs="Times New Roman"/>
          <w:szCs w:val="24"/>
        </w:rPr>
        <w:t xml:space="preserve"> </w:t>
      </w:r>
      <w:r w:rsidRPr="008503D2">
        <w:rPr>
          <w:rStyle w:val="ypks7kbdpwfgdykd3qb9"/>
          <w:rFonts w:cs="Times New Roman"/>
          <w:szCs w:val="24"/>
        </w:rPr>
        <w:t>процессов происходит трансформация органического вещества и</w:t>
      </w:r>
      <w:r w:rsidRPr="008503D2">
        <w:rPr>
          <w:rFonts w:cs="Times New Roman"/>
          <w:szCs w:val="24"/>
        </w:rPr>
        <w:t xml:space="preserve"> </w:t>
      </w:r>
      <w:r w:rsidRPr="008503D2">
        <w:rPr>
          <w:rStyle w:val="ypks7kbdpwfgdykd3qb9"/>
          <w:rFonts w:cs="Times New Roman"/>
          <w:szCs w:val="24"/>
        </w:rPr>
        <w:t>загрязняющих</w:t>
      </w:r>
      <w:r w:rsidRPr="008503D2">
        <w:rPr>
          <w:rFonts w:cs="Times New Roman"/>
          <w:szCs w:val="24"/>
        </w:rPr>
        <w:t xml:space="preserve"> веществ [6]. </w:t>
      </w:r>
    </w:p>
    <w:p w14:paraId="7B776474" w14:textId="4C093A04" w:rsidR="008503D2" w:rsidRPr="008503D2" w:rsidRDefault="008503D2" w:rsidP="00107FCB">
      <w:pPr>
        <w:spacing w:line="254" w:lineRule="auto"/>
        <w:rPr>
          <w:rFonts w:cs="Times New Roman"/>
          <w:szCs w:val="24"/>
        </w:rPr>
      </w:pPr>
      <w:r w:rsidRPr="008503D2">
        <w:rPr>
          <w:rStyle w:val="t286pc"/>
          <w:rFonts w:cs="Times New Roman"/>
          <w:szCs w:val="24"/>
        </w:rPr>
        <w:t>Биосфера рассматривается обычно в планетарном масштабе, тогда как концепция «</w:t>
      </w:r>
      <w:r w:rsidRPr="008503D2">
        <w:rPr>
          <w:rStyle w:val="t286pc"/>
          <w:rFonts w:cs="Times New Roman"/>
          <w:b/>
          <w:bCs/>
          <w:szCs w:val="24"/>
        </w:rPr>
        <w:t>критической зоны</w:t>
      </w:r>
      <w:r w:rsidRPr="008503D2">
        <w:rPr>
          <w:rStyle w:val="t286pc"/>
          <w:rFonts w:cs="Times New Roman"/>
          <w:szCs w:val="24"/>
        </w:rPr>
        <w:t>» (</w:t>
      </w:r>
      <w:r w:rsidRPr="008503D2">
        <w:rPr>
          <w:rFonts w:cs="Times New Roman"/>
          <w:color w:val="0F1115"/>
          <w:szCs w:val="24"/>
          <w:shd w:val="clear" w:color="auto" w:fill="FFFFFF"/>
          <w:lang w:val="en-US"/>
        </w:rPr>
        <w:t>Critical</w:t>
      </w:r>
      <w:r w:rsidRPr="008503D2">
        <w:rPr>
          <w:rFonts w:cs="Times New Roman"/>
          <w:color w:val="0F1115"/>
          <w:szCs w:val="24"/>
          <w:shd w:val="clear" w:color="auto" w:fill="FFFFFF"/>
        </w:rPr>
        <w:t xml:space="preserve"> </w:t>
      </w:r>
      <w:r w:rsidRPr="008503D2">
        <w:rPr>
          <w:rFonts w:cs="Times New Roman"/>
          <w:color w:val="0F1115"/>
          <w:szCs w:val="24"/>
          <w:shd w:val="clear" w:color="auto" w:fill="FFFFFF"/>
          <w:lang w:val="en-US"/>
        </w:rPr>
        <w:t>Zone</w:t>
      </w:r>
      <w:r w:rsidRPr="008503D2">
        <w:rPr>
          <w:rFonts w:cs="Times New Roman"/>
          <w:color w:val="0F1115"/>
          <w:szCs w:val="24"/>
          <w:shd w:val="clear" w:color="auto" w:fill="FFFFFF"/>
        </w:rPr>
        <w:t xml:space="preserve">) относится к локальному масштабу, где исследуется взаимодействие живого и косного вещества методами моделирования. Полученные результаты представляются в цифровом виде для дальнейшего экстраполирования (скейлинг) на биосферный уровень [7]. </w:t>
      </w:r>
      <w:r w:rsidRPr="008503D2">
        <w:rPr>
          <w:rStyle w:val="t286pc"/>
          <w:rFonts w:cs="Times New Roman"/>
          <w:szCs w:val="24"/>
        </w:rPr>
        <w:t>У</w:t>
      </w:r>
      <w:r w:rsidRPr="008503D2">
        <w:rPr>
          <w:rFonts w:cs="Times New Roman"/>
          <w:szCs w:val="24"/>
        </w:rPr>
        <w:t xml:space="preserve">стойчивость </w:t>
      </w:r>
      <w:r w:rsidRPr="008503D2">
        <w:rPr>
          <w:rStyle w:val="t286pc"/>
          <w:rFonts w:cs="Times New Roman"/>
          <w:szCs w:val="24"/>
        </w:rPr>
        <w:t>«</w:t>
      </w:r>
      <w:r w:rsidRPr="008503D2">
        <w:rPr>
          <w:rStyle w:val="t286pc"/>
          <w:rFonts w:cs="Times New Roman"/>
          <w:b/>
          <w:bCs/>
          <w:szCs w:val="24"/>
        </w:rPr>
        <w:t>критической зоны</w:t>
      </w:r>
      <w:r w:rsidRPr="008503D2">
        <w:rPr>
          <w:rStyle w:val="t286pc"/>
          <w:rFonts w:cs="Times New Roman"/>
          <w:szCs w:val="24"/>
        </w:rPr>
        <w:t xml:space="preserve">» </w:t>
      </w:r>
      <w:r w:rsidRPr="008503D2">
        <w:rPr>
          <w:rFonts w:cs="Times New Roman"/>
          <w:szCs w:val="24"/>
        </w:rPr>
        <w:t xml:space="preserve">регулируется </w:t>
      </w:r>
      <w:r w:rsidRPr="008503D2">
        <w:rPr>
          <w:rStyle w:val="ypks7kbdpwfgdykd3qb9"/>
          <w:rFonts w:cs="Times New Roman"/>
          <w:szCs w:val="24"/>
        </w:rPr>
        <w:t>набором</w:t>
      </w:r>
      <w:r w:rsidRPr="008503D2">
        <w:rPr>
          <w:rFonts w:cs="Times New Roman"/>
          <w:szCs w:val="24"/>
        </w:rPr>
        <w:t xml:space="preserve"> </w:t>
      </w:r>
      <w:r w:rsidRPr="008503D2">
        <w:rPr>
          <w:rStyle w:val="ypks7kbdpwfgdykd3qb9"/>
          <w:rFonts w:cs="Times New Roman"/>
          <w:szCs w:val="24"/>
        </w:rPr>
        <w:t>обратных</w:t>
      </w:r>
      <w:r w:rsidRPr="008503D2">
        <w:rPr>
          <w:rFonts w:cs="Times New Roman"/>
          <w:szCs w:val="24"/>
        </w:rPr>
        <w:t xml:space="preserve"> связей в моделируемой системе, поддерживающих </w:t>
      </w:r>
      <w:r w:rsidRPr="008503D2">
        <w:rPr>
          <w:rStyle w:val="ypks7kbdpwfgdykd3qb9"/>
          <w:rFonts w:cs="Times New Roman"/>
          <w:szCs w:val="24"/>
        </w:rPr>
        <w:t>распределение и</w:t>
      </w:r>
      <w:r w:rsidRPr="008503D2">
        <w:rPr>
          <w:rFonts w:cs="Times New Roman"/>
          <w:szCs w:val="24"/>
        </w:rPr>
        <w:t xml:space="preserve"> </w:t>
      </w:r>
      <w:r w:rsidRPr="008503D2">
        <w:rPr>
          <w:rStyle w:val="ypks7kbdpwfgdykd3qb9"/>
          <w:rFonts w:cs="Times New Roman"/>
          <w:szCs w:val="24"/>
        </w:rPr>
        <w:t>рассеивание энергии</w:t>
      </w:r>
      <w:r w:rsidRPr="008503D2">
        <w:rPr>
          <w:rFonts w:cs="Times New Roman"/>
          <w:szCs w:val="24"/>
        </w:rPr>
        <w:t xml:space="preserve"> </w:t>
      </w:r>
      <w:r w:rsidRPr="008503D2">
        <w:rPr>
          <w:rStyle w:val="ypks7kbdpwfgdykd3qb9"/>
          <w:rFonts w:cs="Times New Roman"/>
          <w:szCs w:val="24"/>
        </w:rPr>
        <w:t>и</w:t>
      </w:r>
      <w:r w:rsidRPr="008503D2">
        <w:rPr>
          <w:rFonts w:cs="Times New Roman"/>
          <w:szCs w:val="24"/>
        </w:rPr>
        <w:t xml:space="preserve"> </w:t>
      </w:r>
      <w:r w:rsidRPr="008503D2">
        <w:rPr>
          <w:rStyle w:val="ypks7kbdpwfgdykd3qb9"/>
          <w:rFonts w:cs="Times New Roman"/>
          <w:szCs w:val="24"/>
        </w:rPr>
        <w:t>вещества</w:t>
      </w:r>
      <w:r w:rsidRPr="008503D2">
        <w:rPr>
          <w:rFonts w:cs="Times New Roman"/>
          <w:szCs w:val="24"/>
        </w:rPr>
        <w:t xml:space="preserve"> в </w:t>
      </w:r>
      <w:r w:rsidRPr="008503D2">
        <w:rPr>
          <w:rStyle w:val="ypks7kbdpwfgdykd3qb9"/>
          <w:rFonts w:cs="Times New Roman"/>
          <w:szCs w:val="24"/>
        </w:rPr>
        <w:t>результате</w:t>
      </w:r>
      <w:r w:rsidRPr="008503D2">
        <w:rPr>
          <w:rFonts w:cs="Times New Roman"/>
          <w:szCs w:val="24"/>
        </w:rPr>
        <w:t xml:space="preserve"> </w:t>
      </w:r>
      <w:r w:rsidRPr="008503D2">
        <w:rPr>
          <w:rStyle w:val="ypks7kbdpwfgdykd3qb9"/>
          <w:rFonts w:cs="Times New Roman"/>
          <w:szCs w:val="24"/>
        </w:rPr>
        <w:t>биологической</w:t>
      </w:r>
      <w:r w:rsidRPr="008503D2">
        <w:rPr>
          <w:rFonts w:cs="Times New Roman"/>
          <w:szCs w:val="24"/>
        </w:rPr>
        <w:t xml:space="preserve"> </w:t>
      </w:r>
      <w:r w:rsidRPr="008503D2">
        <w:rPr>
          <w:rStyle w:val="ypks7kbdpwfgdykd3qb9"/>
          <w:rFonts w:cs="Times New Roman"/>
          <w:szCs w:val="24"/>
        </w:rPr>
        <w:t>активности,</w:t>
      </w:r>
      <w:r w:rsidRPr="008503D2">
        <w:rPr>
          <w:rFonts w:cs="Times New Roman"/>
          <w:szCs w:val="24"/>
        </w:rPr>
        <w:t xml:space="preserve"> </w:t>
      </w:r>
      <w:r w:rsidRPr="008503D2">
        <w:rPr>
          <w:rStyle w:val="ypks7kbdpwfgdykd3qb9"/>
          <w:rFonts w:cs="Times New Roman"/>
          <w:szCs w:val="24"/>
        </w:rPr>
        <w:t>вертикальных</w:t>
      </w:r>
      <w:r w:rsidRPr="008503D2">
        <w:rPr>
          <w:rFonts w:cs="Times New Roman"/>
          <w:szCs w:val="24"/>
        </w:rPr>
        <w:t xml:space="preserve"> </w:t>
      </w:r>
      <w:r w:rsidRPr="008503D2">
        <w:rPr>
          <w:rStyle w:val="ypks7kbdpwfgdykd3qb9"/>
          <w:rFonts w:cs="Times New Roman"/>
          <w:szCs w:val="24"/>
        </w:rPr>
        <w:t>и</w:t>
      </w:r>
      <w:r w:rsidRPr="008503D2">
        <w:rPr>
          <w:rFonts w:cs="Times New Roman"/>
          <w:szCs w:val="24"/>
        </w:rPr>
        <w:t xml:space="preserve"> латеральных геохимических </w:t>
      </w:r>
      <w:r w:rsidRPr="008503D2">
        <w:rPr>
          <w:rStyle w:val="ypks7kbdpwfgdykd3qb9"/>
          <w:rFonts w:cs="Times New Roman"/>
          <w:szCs w:val="24"/>
        </w:rPr>
        <w:t xml:space="preserve">потоков. </w:t>
      </w:r>
      <w:r w:rsidRPr="008503D2">
        <w:rPr>
          <w:rFonts w:cs="Times New Roman"/>
          <w:b/>
          <w:bCs/>
          <w:szCs w:val="24"/>
        </w:rPr>
        <w:t xml:space="preserve">Цифровой двойник биосферы </w:t>
      </w:r>
      <w:r w:rsidRPr="008503D2">
        <w:rPr>
          <w:rStyle w:val="ypks7kbdpwfgdykd3qb9"/>
          <w:rFonts w:cs="Times New Roman"/>
          <w:szCs w:val="24"/>
        </w:rPr>
        <w:t>Земли может быть представлен как набор вложенных разномасштабных сеток (пикселей), где каждому элементу поставлено в соответствие одно значение (скаляр, либо вектор). Размер сетки определяется возможностями сканирования, как наземного, так и дистанционного зондирования из Космоса либо БПЛА, оснащенных соответствующей измерительной аппаратурой. Цифровые копии</w:t>
      </w:r>
      <w:r w:rsidRPr="008503D2">
        <w:rPr>
          <w:rFonts w:cs="Times New Roman"/>
          <w:szCs w:val="24"/>
        </w:rPr>
        <w:t xml:space="preserve"> </w:t>
      </w:r>
      <w:r w:rsidRPr="008503D2">
        <w:rPr>
          <w:rStyle w:val="ypks7kbdpwfgdykd3qb9"/>
          <w:rFonts w:cs="Times New Roman"/>
          <w:szCs w:val="24"/>
        </w:rPr>
        <w:t>систем</w:t>
      </w:r>
      <w:r w:rsidRPr="008503D2">
        <w:rPr>
          <w:rFonts w:cs="Times New Roman"/>
          <w:szCs w:val="24"/>
        </w:rPr>
        <w:t xml:space="preserve"> </w:t>
      </w:r>
      <w:r w:rsidRPr="008503D2">
        <w:rPr>
          <w:rStyle w:val="ypks7kbdpwfgdykd3qb9"/>
          <w:rFonts w:cs="Times New Roman"/>
          <w:szCs w:val="24"/>
        </w:rPr>
        <w:t>Земли</w:t>
      </w:r>
      <w:r w:rsidRPr="008503D2">
        <w:rPr>
          <w:rFonts w:cs="Times New Roman"/>
          <w:szCs w:val="24"/>
        </w:rPr>
        <w:t xml:space="preserve"> с </w:t>
      </w:r>
      <w:r w:rsidRPr="008503D2">
        <w:rPr>
          <w:rStyle w:val="ypks7kbdpwfgdykd3qb9"/>
          <w:rFonts w:cs="Times New Roman"/>
          <w:szCs w:val="24"/>
        </w:rPr>
        <w:t>высоким</w:t>
      </w:r>
      <w:r w:rsidRPr="008503D2">
        <w:rPr>
          <w:rFonts w:cs="Times New Roman"/>
          <w:szCs w:val="24"/>
        </w:rPr>
        <w:t xml:space="preserve"> </w:t>
      </w:r>
      <w:r w:rsidRPr="008503D2">
        <w:rPr>
          <w:rStyle w:val="ypks7kbdpwfgdykd3qb9"/>
          <w:rFonts w:cs="Times New Roman"/>
          <w:szCs w:val="24"/>
        </w:rPr>
        <w:t>разрешением</w:t>
      </w:r>
      <w:r w:rsidRPr="008503D2">
        <w:rPr>
          <w:rFonts w:cs="Times New Roman"/>
          <w:szCs w:val="24"/>
        </w:rPr>
        <w:t xml:space="preserve"> </w:t>
      </w:r>
      <w:r w:rsidRPr="008503D2">
        <w:rPr>
          <w:rStyle w:val="ypks7kbdpwfgdykd3qb9"/>
          <w:rFonts w:cs="Times New Roman"/>
          <w:szCs w:val="24"/>
        </w:rPr>
        <w:t>(например,</w:t>
      </w:r>
      <w:r w:rsidRPr="008503D2">
        <w:rPr>
          <w:rFonts w:cs="Times New Roman"/>
          <w:szCs w:val="24"/>
        </w:rPr>
        <w:t xml:space="preserve"> </w:t>
      </w:r>
      <w:r w:rsidRPr="008503D2">
        <w:rPr>
          <w:rStyle w:val="ypks7kbdpwfgdykd3qb9"/>
          <w:rFonts w:cs="Times New Roman"/>
          <w:szCs w:val="24"/>
        </w:rPr>
        <w:t>лесов) могут быть использованы для задач рационального</w:t>
      </w:r>
      <w:r w:rsidRPr="008503D2">
        <w:rPr>
          <w:rFonts w:cs="Times New Roman"/>
          <w:szCs w:val="24"/>
        </w:rPr>
        <w:t xml:space="preserve"> </w:t>
      </w:r>
      <w:r w:rsidRPr="008503D2">
        <w:rPr>
          <w:rStyle w:val="ypks7kbdpwfgdykd3qb9"/>
          <w:rFonts w:cs="Times New Roman"/>
          <w:szCs w:val="24"/>
        </w:rPr>
        <w:t xml:space="preserve">природопользования. </w:t>
      </w:r>
    </w:p>
    <w:p w14:paraId="25B1E8CA" w14:textId="77777777" w:rsidR="008503D2" w:rsidRPr="008503D2" w:rsidRDefault="008503D2" w:rsidP="00107FCB">
      <w:pPr>
        <w:spacing w:line="254" w:lineRule="auto"/>
        <w:rPr>
          <w:rStyle w:val="ypks7kbdpwfgdykd3qb9"/>
          <w:rFonts w:cs="Times New Roman"/>
          <w:szCs w:val="24"/>
        </w:rPr>
      </w:pPr>
      <w:r w:rsidRPr="008503D2">
        <w:rPr>
          <w:rStyle w:val="ypks7kbdpwfgdykd3qb9"/>
          <w:rFonts w:cs="Times New Roman"/>
          <w:b/>
          <w:bCs/>
          <w:szCs w:val="24"/>
        </w:rPr>
        <w:t>Некоторые проблемы цифровой биогеохимии</w:t>
      </w:r>
      <w:r w:rsidRPr="008503D2">
        <w:rPr>
          <w:rStyle w:val="ypks7kbdpwfgdykd3qb9"/>
          <w:rFonts w:cs="Times New Roman"/>
          <w:szCs w:val="24"/>
        </w:rPr>
        <w:t>.</w:t>
      </w:r>
    </w:p>
    <w:p w14:paraId="353C505F" w14:textId="64C7331F" w:rsidR="008503D2" w:rsidRPr="008503D2" w:rsidRDefault="008503D2" w:rsidP="00107FCB">
      <w:pPr>
        <w:spacing w:line="254" w:lineRule="auto"/>
        <w:rPr>
          <w:rFonts w:cs="Times New Roman"/>
          <w:szCs w:val="24"/>
        </w:rPr>
      </w:pPr>
      <w:r w:rsidRPr="008503D2">
        <w:rPr>
          <w:rStyle w:val="ypks7kbdpwfgdykd3qb9"/>
          <w:rFonts w:cs="Times New Roman"/>
          <w:szCs w:val="24"/>
        </w:rPr>
        <w:t>1) Противоречие между традиционными полевыми методами сбора биогеохимических данных, ориентированных на формирование «малых» выборок (десятки, сотни точек опробования) и несопоставимыми по объемам спутниковыми</w:t>
      </w:r>
      <w:r w:rsidRPr="008503D2">
        <w:rPr>
          <w:rFonts w:cs="Times New Roman"/>
          <w:szCs w:val="24"/>
        </w:rPr>
        <w:t xml:space="preserve"> </w:t>
      </w:r>
      <w:r w:rsidRPr="008503D2">
        <w:rPr>
          <w:rStyle w:val="ypks7kbdpwfgdykd3qb9"/>
          <w:rFonts w:cs="Times New Roman"/>
          <w:szCs w:val="24"/>
        </w:rPr>
        <w:t>данными</w:t>
      </w:r>
      <w:r w:rsidRPr="008503D2">
        <w:rPr>
          <w:rFonts w:cs="Times New Roman"/>
          <w:szCs w:val="24"/>
        </w:rPr>
        <w:t xml:space="preserve"> дистанционного зондирования по сетке </w:t>
      </w:r>
      <w:smartTag w:uri="urn:schemas-microsoft-com:office:smarttags" w:element="metricconverter">
        <w:smartTagPr>
          <w:attr w:name="ProductID" w:val="30 м"/>
        </w:smartTagPr>
        <w:r w:rsidRPr="008503D2">
          <w:rPr>
            <w:rFonts w:cs="Times New Roman"/>
            <w:szCs w:val="24"/>
          </w:rPr>
          <w:t>30 м</w:t>
        </w:r>
      </w:smartTag>
      <w:r w:rsidRPr="008503D2">
        <w:rPr>
          <w:rFonts w:cs="Times New Roman"/>
          <w:szCs w:val="24"/>
        </w:rPr>
        <w:t xml:space="preserve"> («большие данные»). </w:t>
      </w:r>
    </w:p>
    <w:p w14:paraId="65E40ED2" w14:textId="490121D3" w:rsidR="008503D2" w:rsidRPr="008503D2" w:rsidRDefault="008503D2" w:rsidP="00107FCB">
      <w:pPr>
        <w:spacing w:line="254" w:lineRule="auto"/>
        <w:rPr>
          <w:rFonts w:cs="Times New Roman"/>
          <w:szCs w:val="24"/>
        </w:rPr>
      </w:pPr>
      <w:r w:rsidRPr="008503D2">
        <w:rPr>
          <w:rFonts w:cs="Times New Roman"/>
          <w:szCs w:val="24"/>
        </w:rPr>
        <w:t xml:space="preserve">2) </w:t>
      </w:r>
      <w:r w:rsidRPr="008503D2">
        <w:rPr>
          <w:rStyle w:val="t286pc"/>
          <w:rFonts w:cs="Times New Roman"/>
          <w:szCs w:val="24"/>
        </w:rPr>
        <w:t>Идентификация параметров модели осуществляется на основе алгоритмов машинного обучения, что требует обязательного наличия «</w:t>
      </w:r>
      <w:r w:rsidRPr="008503D2">
        <w:rPr>
          <w:rStyle w:val="t286pc"/>
          <w:rFonts w:cs="Times New Roman"/>
          <w:b/>
          <w:bCs/>
          <w:szCs w:val="24"/>
        </w:rPr>
        <w:t>больших данных»</w:t>
      </w:r>
      <w:r w:rsidRPr="008503D2">
        <w:rPr>
          <w:rStyle w:val="t286pc"/>
          <w:rFonts w:cs="Times New Roman"/>
          <w:szCs w:val="24"/>
        </w:rPr>
        <w:t>, измеряемых десятками тысяч (в реальности мы имеем десятки-сотни экспериментальных данных).</w:t>
      </w:r>
    </w:p>
    <w:p w14:paraId="791984F9" w14:textId="4B7B7544" w:rsidR="008503D2" w:rsidRPr="008503D2" w:rsidRDefault="008503D2" w:rsidP="00107FCB">
      <w:pPr>
        <w:spacing w:line="254" w:lineRule="auto"/>
        <w:rPr>
          <w:rFonts w:cs="Times New Roman"/>
          <w:szCs w:val="24"/>
        </w:rPr>
      </w:pPr>
      <w:r w:rsidRPr="008503D2">
        <w:rPr>
          <w:rFonts w:cs="Times New Roman"/>
          <w:szCs w:val="24"/>
        </w:rPr>
        <w:t xml:space="preserve">3) Процедуры скейлинга биогеохимических данных (переход от локального к региональному и глобальному уровням). </w:t>
      </w:r>
    </w:p>
    <w:p w14:paraId="630F39DE" w14:textId="5A4E94D5" w:rsidR="008503D2" w:rsidRPr="008503D2" w:rsidRDefault="008503D2" w:rsidP="00107FCB">
      <w:pPr>
        <w:spacing w:line="254" w:lineRule="auto"/>
        <w:rPr>
          <w:rFonts w:cs="Times New Roman"/>
          <w:szCs w:val="24"/>
        </w:rPr>
      </w:pPr>
      <w:r w:rsidRPr="008503D2">
        <w:rPr>
          <w:rFonts w:cs="Times New Roman"/>
          <w:szCs w:val="24"/>
        </w:rPr>
        <w:t xml:space="preserve">4) Развитие методов неразрушающего контроля (полевые рентген-флуоресцентные методы измерения) для экспресс-анализа элементного состава. </w:t>
      </w:r>
    </w:p>
    <w:p w14:paraId="5A2BEBC3" w14:textId="13B09522" w:rsidR="008503D2" w:rsidRDefault="008503D2" w:rsidP="00107FCB">
      <w:pPr>
        <w:spacing w:line="254" w:lineRule="auto"/>
        <w:rPr>
          <w:rFonts w:cs="Times New Roman"/>
          <w:color w:val="000000" w:themeColor="text1"/>
          <w:szCs w:val="24"/>
        </w:rPr>
      </w:pPr>
      <w:r w:rsidRPr="008503D2">
        <w:rPr>
          <w:rFonts w:cs="Times New Roman"/>
          <w:color w:val="000000" w:themeColor="text1"/>
          <w:szCs w:val="24"/>
        </w:rPr>
        <w:t>5) И</w:t>
      </w:r>
      <w:r w:rsidRPr="008503D2">
        <w:rPr>
          <w:rFonts w:cs="Times New Roman"/>
          <w:color w:val="000000" w:themeColor="text1"/>
          <w:szCs w:val="24"/>
          <w:shd w:val="clear" w:color="auto" w:fill="FFFFFF"/>
        </w:rPr>
        <w:t>спользование биогеохимических стандартов для параметризации моделей техногенного воздействия на различные экосистемы [8]</w:t>
      </w:r>
      <w:r w:rsidRPr="008503D2">
        <w:rPr>
          <w:rFonts w:cs="Times New Roman"/>
          <w:color w:val="000000" w:themeColor="text1"/>
          <w:szCs w:val="24"/>
        </w:rPr>
        <w:t>.</w:t>
      </w:r>
    </w:p>
    <w:p w14:paraId="52F9212B" w14:textId="77777777" w:rsidR="009B0D31" w:rsidRPr="00871E08" w:rsidRDefault="009B0D31" w:rsidP="009B0D31">
      <w:pPr>
        <w:rPr>
          <w:i/>
          <w:iCs/>
        </w:rPr>
      </w:pPr>
      <w:r w:rsidRPr="00C44A31">
        <w:rPr>
          <w:i/>
          <w:iCs/>
        </w:rPr>
        <w:t>Работа выполнена в рамках государственного задания ГЕОХИ РАН.</w:t>
      </w:r>
    </w:p>
    <w:p w14:paraId="49C1E798" w14:textId="77777777" w:rsidR="008503D2" w:rsidRPr="008503D2" w:rsidRDefault="008503D2" w:rsidP="00107FCB">
      <w:pPr>
        <w:spacing w:line="254" w:lineRule="auto"/>
        <w:rPr>
          <w:rFonts w:cs="Times New Roman"/>
          <w:b/>
          <w:bCs/>
          <w:color w:val="000000" w:themeColor="text1"/>
          <w:szCs w:val="24"/>
        </w:rPr>
      </w:pPr>
      <w:r w:rsidRPr="008503D2">
        <w:rPr>
          <w:rFonts w:cs="Times New Roman"/>
          <w:b/>
          <w:bCs/>
          <w:color w:val="000000" w:themeColor="text1"/>
          <w:szCs w:val="24"/>
        </w:rPr>
        <w:t>Литература</w:t>
      </w:r>
    </w:p>
    <w:p w14:paraId="2EDE86BD" w14:textId="10BA0E92" w:rsidR="008503D2" w:rsidRPr="008503D2" w:rsidRDefault="008503D2" w:rsidP="00107FCB">
      <w:pPr>
        <w:spacing w:line="254" w:lineRule="auto"/>
        <w:rPr>
          <w:color w:val="000000" w:themeColor="text1"/>
          <w:szCs w:val="24"/>
        </w:rPr>
      </w:pPr>
      <w:r w:rsidRPr="008503D2">
        <w:rPr>
          <w:color w:val="000000" w:themeColor="text1"/>
          <w:szCs w:val="24"/>
        </w:rPr>
        <w:t xml:space="preserve">1. Ермаков В.В. Современное развитие биогеохимических идей В.И. Вернадского. Геохимия, 2023, T. 68, № 10, стр. </w:t>
      </w:r>
      <w:r w:rsidR="00942254" w:rsidRPr="008503D2">
        <w:rPr>
          <w:color w:val="000000" w:themeColor="text1"/>
          <w:szCs w:val="24"/>
        </w:rPr>
        <w:t>995–1008</w:t>
      </w:r>
      <w:r w:rsidRPr="008503D2">
        <w:rPr>
          <w:color w:val="000000" w:themeColor="text1"/>
          <w:szCs w:val="24"/>
        </w:rPr>
        <w:t>.</w:t>
      </w:r>
    </w:p>
    <w:p w14:paraId="29E3D64E" w14:textId="77777777" w:rsidR="008503D2" w:rsidRPr="008503D2" w:rsidRDefault="008503D2" w:rsidP="00107FCB">
      <w:pPr>
        <w:spacing w:line="254" w:lineRule="auto"/>
        <w:rPr>
          <w:color w:val="000000" w:themeColor="text1"/>
          <w:szCs w:val="24"/>
        </w:rPr>
      </w:pPr>
      <w:r w:rsidRPr="008503D2">
        <w:rPr>
          <w:color w:val="000000" w:themeColor="text1"/>
          <w:szCs w:val="24"/>
        </w:rPr>
        <w:t>2. Ковальский В.В. (1982) Геохимическая среда и жизнь. М.: Наука, 78 с.</w:t>
      </w:r>
    </w:p>
    <w:p w14:paraId="24A1396B" w14:textId="77777777" w:rsidR="008503D2" w:rsidRPr="008503D2" w:rsidRDefault="008503D2" w:rsidP="00107FCB">
      <w:pPr>
        <w:spacing w:line="254" w:lineRule="auto"/>
        <w:rPr>
          <w:color w:val="000000" w:themeColor="text1"/>
          <w:szCs w:val="24"/>
        </w:rPr>
      </w:pPr>
      <w:r w:rsidRPr="008503D2">
        <w:rPr>
          <w:color w:val="000000" w:themeColor="text1"/>
          <w:szCs w:val="24"/>
        </w:rPr>
        <w:t>3. Коробова Е.М. Эколого-геохимические проблемы современной ноосферы/ Е.М. Коробова, – М.: РАН, 2019. – 122 с.</w:t>
      </w:r>
    </w:p>
    <w:p w14:paraId="5824717F" w14:textId="0ACB27D7" w:rsidR="008503D2" w:rsidRPr="008503D2" w:rsidRDefault="008503D2" w:rsidP="00107FCB">
      <w:pPr>
        <w:spacing w:line="254" w:lineRule="auto"/>
        <w:rPr>
          <w:color w:val="000000" w:themeColor="text1"/>
        </w:rPr>
      </w:pPr>
      <w:r w:rsidRPr="008503D2">
        <w:rPr>
          <w:color w:val="000000" w:themeColor="text1"/>
        </w:rPr>
        <w:t xml:space="preserve">4. Моисеенко Т.И. Эволюция биогеохимических циклов в современных условиях антропогенных нагрузок: пределы воздействия//Геохимия, 2017, №10, с. </w:t>
      </w:r>
      <w:r w:rsidR="00942254" w:rsidRPr="008503D2">
        <w:rPr>
          <w:color w:val="000000" w:themeColor="text1"/>
        </w:rPr>
        <w:t>841–862</w:t>
      </w:r>
      <w:r w:rsidRPr="008503D2">
        <w:rPr>
          <w:color w:val="000000" w:themeColor="text1"/>
        </w:rPr>
        <w:t>.</w:t>
      </w:r>
    </w:p>
    <w:p w14:paraId="0922F4C0" w14:textId="62030A7F" w:rsidR="008503D2" w:rsidRPr="008503D2" w:rsidRDefault="008503D2" w:rsidP="00107FCB">
      <w:pPr>
        <w:spacing w:line="254" w:lineRule="auto"/>
        <w:rPr>
          <w:rStyle w:val="t286pc"/>
          <w:color w:val="000000" w:themeColor="text1"/>
          <w:szCs w:val="24"/>
          <w:lang w:val="en-US"/>
        </w:rPr>
      </w:pPr>
      <w:r w:rsidRPr="008503D2">
        <w:rPr>
          <w:color w:val="000000" w:themeColor="text1"/>
          <w:lang w:val="de-DE"/>
        </w:rPr>
        <w:t xml:space="preserve">5. </w:t>
      </w:r>
      <w:r w:rsidRPr="008503D2">
        <w:rPr>
          <w:color w:val="000000" w:themeColor="text1"/>
          <w:szCs w:val="24"/>
          <w:shd w:val="clear" w:color="auto" w:fill="FFFFFF"/>
          <w:lang w:val="de-DE"/>
        </w:rPr>
        <w:t>Hazeleger, W., Aerts, J.P.M., Bauer, P. </w:t>
      </w:r>
      <w:r w:rsidRPr="008503D2">
        <w:rPr>
          <w:i/>
          <w:iCs/>
          <w:color w:val="000000" w:themeColor="text1"/>
          <w:szCs w:val="24"/>
          <w:shd w:val="clear" w:color="auto" w:fill="FFFFFF"/>
          <w:lang w:val="de-DE"/>
        </w:rPr>
        <w:t>et al.</w:t>
      </w:r>
      <w:r w:rsidRPr="008503D2">
        <w:rPr>
          <w:color w:val="000000" w:themeColor="text1"/>
          <w:szCs w:val="24"/>
          <w:shd w:val="clear" w:color="auto" w:fill="FFFFFF"/>
          <w:lang w:val="de-DE"/>
        </w:rPr>
        <w:t> </w:t>
      </w:r>
      <w:r w:rsidRPr="008503D2">
        <w:rPr>
          <w:color w:val="000000" w:themeColor="text1"/>
          <w:szCs w:val="24"/>
          <w:shd w:val="clear" w:color="auto" w:fill="FFFFFF"/>
          <w:lang w:val="en-US"/>
        </w:rPr>
        <w:t>Digital twins of the Earth with and for humans. </w:t>
      </w:r>
      <w:r w:rsidRPr="008503D2">
        <w:rPr>
          <w:i/>
          <w:iCs/>
          <w:color w:val="000000" w:themeColor="text1"/>
          <w:szCs w:val="24"/>
          <w:shd w:val="clear" w:color="auto" w:fill="FFFFFF"/>
          <w:lang w:val="en-US"/>
        </w:rPr>
        <w:t>Commun Earth Environ</w:t>
      </w:r>
      <w:r w:rsidRPr="008503D2">
        <w:rPr>
          <w:color w:val="000000" w:themeColor="text1"/>
          <w:szCs w:val="24"/>
          <w:shd w:val="clear" w:color="auto" w:fill="FFFFFF"/>
          <w:lang w:val="en-US"/>
        </w:rPr>
        <w:t> 5, 463 (2024). https://doi.org/10.1038/s43247-024-01626-x</w:t>
      </w:r>
    </w:p>
    <w:p w14:paraId="1D141489" w14:textId="4444719D" w:rsidR="008503D2" w:rsidRPr="008503D2" w:rsidRDefault="008503D2" w:rsidP="00107FCB">
      <w:pPr>
        <w:spacing w:line="254" w:lineRule="auto"/>
        <w:rPr>
          <w:color w:val="000000" w:themeColor="text1"/>
          <w:szCs w:val="24"/>
          <w:lang w:val="en-US"/>
        </w:rPr>
      </w:pPr>
      <w:r w:rsidRPr="008503D2">
        <w:rPr>
          <w:color w:val="000000" w:themeColor="text1"/>
          <w:szCs w:val="24"/>
          <w:lang w:val="en-US"/>
        </w:rPr>
        <w:t xml:space="preserve">6. </w:t>
      </w:r>
      <w:r w:rsidRPr="008503D2">
        <w:rPr>
          <w:color w:val="000000" w:themeColor="text1"/>
          <w:szCs w:val="24"/>
          <w:shd w:val="clear" w:color="auto" w:fill="FFFFFF"/>
          <w:lang w:val="en-US"/>
        </w:rPr>
        <w:t>Wang, B., Brewer, P. E., Shugart, H. H., Lerdau, M. T., and Allison, S. D.: Soil aggregates as biogeochemical reactors and implications for soil–atmosphere exchange of greenhouse gases – A concept// Global Change Biology,2019,</w:t>
      </w:r>
      <w:r w:rsidR="00B94B12">
        <w:rPr>
          <w:color w:val="000000" w:themeColor="text1"/>
          <w:szCs w:val="24"/>
          <w:shd w:val="clear" w:color="auto" w:fill="FFFFFF"/>
          <w:lang w:val="en-US"/>
        </w:rPr>
        <w:t xml:space="preserve"> </w:t>
      </w:r>
      <w:r w:rsidRPr="008503D2">
        <w:rPr>
          <w:color w:val="000000" w:themeColor="text1"/>
          <w:szCs w:val="24"/>
          <w:shd w:val="clear" w:color="auto" w:fill="FFFFFF"/>
          <w:lang w:val="en-US"/>
        </w:rPr>
        <w:t xml:space="preserve">25, 373–385. </w:t>
      </w:r>
    </w:p>
    <w:p w14:paraId="26649ABF" w14:textId="4DE5FB03" w:rsidR="008503D2" w:rsidRPr="008503D2" w:rsidRDefault="008503D2" w:rsidP="00107FCB">
      <w:pPr>
        <w:spacing w:line="254" w:lineRule="auto"/>
        <w:rPr>
          <w:color w:val="000000" w:themeColor="text1"/>
          <w:szCs w:val="24"/>
        </w:rPr>
      </w:pPr>
      <w:r w:rsidRPr="008503D2">
        <w:rPr>
          <w:color w:val="000000" w:themeColor="text1"/>
          <w:szCs w:val="24"/>
          <w:lang w:val="en-US"/>
        </w:rPr>
        <w:t>7. Moravec, B. and Chorover, J. (2020): Critical Zone Biogeochemistry. </w:t>
      </w:r>
      <w:r w:rsidRPr="008503D2">
        <w:rPr>
          <w:rStyle w:val="af5"/>
          <w:color w:val="000000" w:themeColor="text1"/>
          <w:szCs w:val="24"/>
          <w:lang w:val="en-US"/>
        </w:rPr>
        <w:t xml:space="preserve">In Biogeochemical Cycles </w:t>
      </w:r>
      <w:r w:rsidRPr="008503D2">
        <w:rPr>
          <w:rStyle w:val="af5"/>
          <w:i w:val="0"/>
          <w:iCs w:val="0"/>
          <w:color w:val="000000" w:themeColor="text1"/>
          <w:szCs w:val="24"/>
          <w:lang w:val="en-US"/>
        </w:rPr>
        <w:t>(eds K. Dontsova, Z. Balogh</w:t>
      </w:r>
      <w:r w:rsidRPr="008503D2">
        <w:rPr>
          <w:rStyle w:val="af5"/>
          <w:rFonts w:eastAsia="MS Mincho" w:hAnsi="MS Mincho"/>
          <w:i w:val="0"/>
          <w:iCs w:val="0"/>
          <w:color w:val="000000" w:themeColor="text1"/>
          <w:szCs w:val="24"/>
          <w:lang w:val="en-US"/>
        </w:rPr>
        <w:t>‐</w:t>
      </w:r>
      <w:r w:rsidRPr="008503D2">
        <w:rPr>
          <w:rStyle w:val="af5"/>
          <w:i w:val="0"/>
          <w:iCs w:val="0"/>
          <w:color w:val="000000" w:themeColor="text1"/>
          <w:szCs w:val="24"/>
          <w:lang w:val="en-US"/>
        </w:rPr>
        <w:t>Brunstad and G. Le Roux)</w:t>
      </w:r>
      <w:r w:rsidRPr="008503D2">
        <w:rPr>
          <w:color w:val="000000" w:themeColor="text1"/>
          <w:szCs w:val="24"/>
          <w:lang w:val="en-US"/>
        </w:rPr>
        <w:t>.</w:t>
      </w:r>
      <w:r w:rsidR="00B94B12">
        <w:rPr>
          <w:color w:val="000000" w:themeColor="text1"/>
          <w:szCs w:val="24"/>
          <w:lang w:val="en-US"/>
        </w:rPr>
        <w:t xml:space="preserve"> </w:t>
      </w:r>
      <w:r w:rsidRPr="008503D2">
        <w:rPr>
          <w:color w:val="000000" w:themeColor="text1"/>
          <w:szCs w:val="24"/>
          <w:lang w:val="en-US"/>
        </w:rPr>
        <w:t>P</w:t>
      </w:r>
      <w:r w:rsidRPr="008503D2">
        <w:rPr>
          <w:color w:val="000000" w:themeColor="text1"/>
          <w:szCs w:val="24"/>
        </w:rPr>
        <w:t xml:space="preserve">.133-149. </w:t>
      </w:r>
    </w:p>
    <w:p w14:paraId="53BBEE2F" w14:textId="77777777" w:rsidR="00952480" w:rsidRDefault="008503D2" w:rsidP="00107FCB">
      <w:pPr>
        <w:spacing w:line="254" w:lineRule="auto"/>
        <w:rPr>
          <w:color w:val="000000" w:themeColor="text1"/>
          <w:szCs w:val="24"/>
        </w:rPr>
        <w:sectPr w:rsidR="00952480" w:rsidSect="004C0894">
          <w:pgSz w:w="11906" w:h="16838"/>
          <w:pgMar w:top="1134" w:right="1134" w:bottom="1134" w:left="1134" w:header="708" w:footer="708" w:gutter="0"/>
          <w:cols w:space="708"/>
          <w:docGrid w:linePitch="360"/>
        </w:sectPr>
      </w:pPr>
      <w:r w:rsidRPr="008503D2">
        <w:rPr>
          <w:color w:val="000000" w:themeColor="text1"/>
          <w:szCs w:val="24"/>
          <w:shd w:val="clear" w:color="auto" w:fill="FFFFFF"/>
        </w:rPr>
        <w:tab/>
        <w:t xml:space="preserve">8. </w:t>
      </w:r>
      <w:r w:rsidRPr="008503D2">
        <w:rPr>
          <w:color w:val="000000" w:themeColor="text1"/>
          <w:szCs w:val="24"/>
        </w:rPr>
        <w:t>Башкин В.Н. Биогеохимические стандарты: развитие фундаментальных идей профессоров МГУ В.И. Вернадского, В.А. Ковды и М.А. Глазовской// Жизнь Земли. 2025. Т. 47, № 1. с. 4–19. DOI: 10.29003/m4375.0514-7468.2025_47_1/4-192</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52480" w:rsidRPr="00CD541D" w14:paraId="52920C05" w14:textId="77777777" w:rsidTr="006B106A">
        <w:tc>
          <w:tcPr>
            <w:tcW w:w="9628" w:type="dxa"/>
          </w:tcPr>
          <w:p w14:paraId="28D37090" w14:textId="484C122B" w:rsidR="00952480" w:rsidRPr="00CD541D" w:rsidRDefault="00952480" w:rsidP="006B106A">
            <w:pPr>
              <w:pStyle w:val="1"/>
              <w:outlineLvl w:val="0"/>
            </w:pPr>
            <w:r w:rsidRPr="00952480">
              <w:lastRenderedPageBreak/>
              <w:t>Биогеохимия среды как фундаментальная основа жизнеспособности организмов</w:t>
            </w:r>
          </w:p>
        </w:tc>
      </w:tr>
      <w:tr w:rsidR="00952480" w:rsidRPr="00110C80" w14:paraId="0E59EAF5" w14:textId="77777777" w:rsidTr="006B106A">
        <w:tc>
          <w:tcPr>
            <w:tcW w:w="9628" w:type="dxa"/>
          </w:tcPr>
          <w:p w14:paraId="47E3EF23" w14:textId="2FBFAF0A" w:rsidR="00952480" w:rsidRPr="00B40CD0" w:rsidRDefault="00952480" w:rsidP="006B106A">
            <w:pPr>
              <w:ind w:firstLine="0"/>
              <w:jc w:val="center"/>
              <w:rPr>
                <w:rFonts w:cs="Times New Roman"/>
                <w:i/>
                <w:iCs/>
              </w:rPr>
            </w:pPr>
            <w:r w:rsidRPr="00952480">
              <w:rPr>
                <w:rFonts w:cs="Times New Roman"/>
                <w:i/>
                <w:iCs/>
              </w:rPr>
              <w:t>Луговая Е.А., Агеенко К.И.</w:t>
            </w:r>
          </w:p>
        </w:tc>
      </w:tr>
      <w:tr w:rsidR="00952480" w:rsidRPr="00404D5F" w14:paraId="593D04AD" w14:textId="77777777" w:rsidTr="006B106A">
        <w:tc>
          <w:tcPr>
            <w:tcW w:w="9628" w:type="dxa"/>
          </w:tcPr>
          <w:p w14:paraId="119D43C1" w14:textId="393134C8" w:rsidR="00952480" w:rsidRPr="00404D5F" w:rsidRDefault="00952480" w:rsidP="006B106A">
            <w:pPr>
              <w:ind w:firstLine="0"/>
              <w:jc w:val="center"/>
              <w:rPr>
                <w:i/>
                <w:iCs/>
              </w:rPr>
            </w:pPr>
            <w:r w:rsidRPr="00952480">
              <w:rPr>
                <w:i/>
                <w:iCs/>
              </w:rPr>
              <w:t>Научно-исследовательский центр «Арктика»</w:t>
            </w:r>
            <w:r>
              <w:rPr>
                <w:i/>
                <w:iCs/>
              </w:rPr>
              <w:br/>
            </w:r>
            <w:r w:rsidRPr="00952480">
              <w:rPr>
                <w:i/>
                <w:iCs/>
              </w:rPr>
              <w:t>Дальневосточного отделения Российской академии наук</w:t>
            </w:r>
          </w:p>
        </w:tc>
      </w:tr>
      <w:tr w:rsidR="00952480" w:rsidRPr="009E35C0" w14:paraId="521E67E0" w14:textId="77777777" w:rsidTr="006B106A">
        <w:tc>
          <w:tcPr>
            <w:tcW w:w="9628" w:type="dxa"/>
          </w:tcPr>
          <w:p w14:paraId="14E93838" w14:textId="041FEEFD" w:rsidR="00952480" w:rsidRPr="009E35C0" w:rsidRDefault="00952480" w:rsidP="006B106A">
            <w:pPr>
              <w:ind w:firstLine="0"/>
              <w:jc w:val="center"/>
              <w:rPr>
                <w:i/>
                <w:iCs/>
              </w:rPr>
            </w:pPr>
            <w:r w:rsidRPr="00952480">
              <w:rPr>
                <w:i/>
                <w:iCs/>
                <w:lang w:val="en-US"/>
              </w:rPr>
              <w:t>elena_plant@mail.ru</w:t>
            </w:r>
          </w:p>
        </w:tc>
      </w:tr>
    </w:tbl>
    <w:p w14:paraId="4E985A3C" w14:textId="77777777" w:rsidR="00952480" w:rsidRPr="00952480" w:rsidRDefault="00952480" w:rsidP="00952480">
      <w:r w:rsidRPr="00952480">
        <w:t>Химический состав территорий (почвы, воды, атмосферы) формирует облик всей биоты и напрямую определяет здоровье популяций. Геохимическая специфика региона, будь то природный дефицит или избыток элементов в почвах и водах, создает «биогеохимические провинции» - ареалы, где живые организмы из поколения в поколение существуют в условиях хронического химического стресса [1].</w:t>
      </w:r>
    </w:p>
    <w:p w14:paraId="45CA8E6E" w14:textId="2B27BA13" w:rsidR="00952480" w:rsidRPr="00952480" w:rsidRDefault="00952480" w:rsidP="00952480">
      <w:r w:rsidRPr="00952480">
        <w:t xml:space="preserve">Классический пример </w:t>
      </w:r>
      <w:r>
        <w:t>–</w:t>
      </w:r>
      <w:r w:rsidRPr="00952480">
        <w:t xml:space="preserve"> эндемический зоб, вызванный дефицитом йода в окружающей среде. Это состояние является прямым следствием недостаточного поступления элемента с местной пищей и водой и отражает фундаментальное правило: среда формирует элементный статус организма, который, в свою очередь, определяет его здоровье и адаптивный потенциал.</w:t>
      </w:r>
    </w:p>
    <w:p w14:paraId="1AAF6DDC" w14:textId="3DB41773" w:rsidR="00952480" w:rsidRPr="00952480" w:rsidRDefault="00952480" w:rsidP="00952480">
      <w:r w:rsidRPr="00952480">
        <w:rPr>
          <w:b/>
          <w:bCs/>
        </w:rPr>
        <w:t>Жизненный цикл микроэлемента: от литосферы до протеома</w:t>
      </w:r>
      <w:r>
        <w:rPr>
          <w:b/>
          <w:bCs/>
        </w:rPr>
        <w:t xml:space="preserve">. </w:t>
      </w:r>
      <w:r w:rsidRPr="00952480">
        <w:t>Микроэлементы совершают непрерывный круговорот. Основной их резервуар - почва, горные породы и вода. Из них они поступают в растения, далее с растительной пищей - в организм животных и человека [2]. Таким образом, питьевая вода и местные продукты питания являются главными каналами, связывающими геохимию региона с биохимией человека [3].</w:t>
      </w:r>
    </w:p>
    <w:p w14:paraId="571650C2" w14:textId="77777777" w:rsidR="00952480" w:rsidRPr="00952480" w:rsidRDefault="00952480" w:rsidP="00952480">
      <w:r w:rsidRPr="00952480">
        <w:rPr>
          <w:b/>
          <w:bCs/>
        </w:rPr>
        <w:t>Внутренний маршрут.</w:t>
      </w:r>
      <w:r w:rsidRPr="00952480">
        <w:t> После поступления элемент не остается пассивным. Он следует строгому «логистическому маршруту»:</w:t>
      </w:r>
    </w:p>
    <w:p w14:paraId="4471FFDB" w14:textId="111FB65C" w:rsidR="00952480" w:rsidRPr="00952480" w:rsidRDefault="00952480" w:rsidP="00952480">
      <w:r w:rsidRPr="00952480">
        <w:rPr>
          <w:b/>
          <w:bCs/>
        </w:rPr>
        <w:t>Всасывание и транспорт:</w:t>
      </w:r>
      <w:r w:rsidRPr="00952480">
        <w:t xml:space="preserve"> Проходит через барьер кишечника, попадает в кровоток, где связывается со специфическими белками-переносчиками (например, трансферрин для железа или </w:t>
      </w:r>
      <w:proofErr w:type="spellStart"/>
      <w:r w:rsidRPr="00952480">
        <w:t>церулоплазмин</w:t>
      </w:r>
      <w:proofErr w:type="spellEnd"/>
      <w:r w:rsidRPr="00952480">
        <w:t xml:space="preserve"> для меди).</w:t>
      </w:r>
      <w:r>
        <w:t xml:space="preserve"> </w:t>
      </w:r>
      <w:r w:rsidRPr="00952480">
        <w:rPr>
          <w:b/>
          <w:bCs/>
        </w:rPr>
        <w:t>Распределение и депонирование:</w:t>
      </w:r>
      <w:r w:rsidRPr="00952480">
        <w:t> Доставляется к органам-мишеням или накапливается в депо (кость, печень, жировая ткань).</w:t>
      </w:r>
      <w:r>
        <w:t xml:space="preserve"> </w:t>
      </w:r>
      <w:r w:rsidRPr="00952480">
        <w:rPr>
          <w:b/>
          <w:bCs/>
        </w:rPr>
        <w:t>Метаболическая интеграция:</w:t>
      </w:r>
      <w:r w:rsidRPr="00952480">
        <w:t> Включается в активные центры ферментов, гормонов и других биомолекул, становясь неотъемлемой частью протеома.</w:t>
      </w:r>
      <w:r>
        <w:t xml:space="preserve"> </w:t>
      </w:r>
      <w:r w:rsidRPr="00952480">
        <w:rPr>
          <w:b/>
          <w:bCs/>
        </w:rPr>
        <w:t>Элиминация:</w:t>
      </w:r>
      <w:r w:rsidRPr="00952480">
        <w:t> Выводится из организма через почки, кишечник или кожу.</w:t>
      </w:r>
    </w:p>
    <w:p w14:paraId="64714EFF" w14:textId="77777777" w:rsidR="00952480" w:rsidRPr="00952480" w:rsidRDefault="00952480" w:rsidP="00952480">
      <w:r w:rsidRPr="00952480">
        <w:rPr>
          <w:bCs/>
          <w:u w:val="single"/>
        </w:rPr>
        <w:t>Узкое терапевтическое окно.</w:t>
      </w:r>
      <w:r w:rsidRPr="00952480">
        <w:t> Ключевой принцип биоэлементологии: для каждого элемента существует оптимальный, а не просто «нормальный» диапазон концентраций. Выход за его пределы в любую сторону — будь то дефицит или избыток — переводит микроэлемент из статуса незаменимого кофактора в разряд патогенетического фактора. Именно в этом контексте следует рассматривать развитие микроэлементозов — заболеваний, связанных с нарушением баланса химических элементов в организме [4, 5].</w:t>
      </w:r>
    </w:p>
    <w:p w14:paraId="69F06FB1" w14:textId="77777777" w:rsidR="00952480" w:rsidRPr="00952480" w:rsidRDefault="00952480" w:rsidP="00952480">
      <w:r w:rsidRPr="00952480">
        <w:rPr>
          <w:b/>
          <w:bCs/>
        </w:rPr>
        <w:t>Экзогенный и эндогенный дисбаланс: две стороны одной медали</w:t>
      </w:r>
    </w:p>
    <w:p w14:paraId="47F9B816" w14:textId="77777777" w:rsidR="00952480" w:rsidRPr="00952480" w:rsidRDefault="00952480" w:rsidP="00952480">
      <w:r w:rsidRPr="00952480">
        <w:rPr>
          <w:b/>
          <w:bCs/>
        </w:rPr>
        <w:t>Первичный (экзогенный) дисбаланс.</w:t>
      </w:r>
      <w:r w:rsidRPr="00952480">
        <w:t> Вызван недостатком или избытком элемента в среде обитания (например, проживание в геохимической провинции).</w:t>
      </w:r>
    </w:p>
    <w:p w14:paraId="5217F537" w14:textId="77777777" w:rsidR="00952480" w:rsidRPr="00952480" w:rsidRDefault="00952480" w:rsidP="00952480">
      <w:r w:rsidRPr="00952480">
        <w:rPr>
          <w:b/>
          <w:bCs/>
        </w:rPr>
        <w:t>Вторичный (эндогенный) дисбаланс.</w:t>
      </w:r>
      <w:r w:rsidRPr="00952480">
        <w:t> Возникает на фоне достаточного поступления элемента извне, но при нарушении работы внутренних систем организма (транспортные белки, системы депонирования и т.д.). При этом, когда заболевание уже сформировалось, оно, в свою очередь, способно искажать элементный статус, замыкая порочный круг.</w:t>
      </w:r>
    </w:p>
    <w:p w14:paraId="025A88B1" w14:textId="1765FC05" w:rsidR="00952480" w:rsidRPr="00952480" w:rsidRDefault="00952480" w:rsidP="00952480">
      <w:r w:rsidRPr="00952480">
        <w:rPr>
          <w:b/>
          <w:bCs/>
        </w:rPr>
        <w:t>Метаболический маршрут элемента</w:t>
      </w:r>
      <w:r>
        <w:rPr>
          <w:b/>
          <w:bCs/>
        </w:rPr>
        <w:t xml:space="preserve">. </w:t>
      </w:r>
      <w:r w:rsidRPr="00952480">
        <w:rPr>
          <w:b/>
          <w:bCs/>
        </w:rPr>
        <w:t>Поступление.</w:t>
      </w:r>
      <w:r w:rsidRPr="00952480">
        <w:t> Элемент (как эссенциальный, так и токсичный) попадает в организм преимущественно через желудочно-кишечный тракт, а также через легкие и кожу.</w:t>
      </w:r>
    </w:p>
    <w:p w14:paraId="6E5D3BBD" w14:textId="19A3567D" w:rsidR="00952480" w:rsidRPr="00952480" w:rsidRDefault="00952480" w:rsidP="00952480">
      <w:r w:rsidRPr="00952480">
        <w:rPr>
          <w:b/>
          <w:bCs/>
        </w:rPr>
        <w:lastRenderedPageBreak/>
        <w:t>Транспорт и распределение.</w:t>
      </w:r>
      <w:r w:rsidRPr="00952480">
        <w:t> Связывание с белками-носителями, циркуляция в кровотоке и направленное депонирование в тканях (печени, почках, костной ткани).</w:t>
      </w:r>
      <w:r>
        <w:t xml:space="preserve"> </w:t>
      </w:r>
      <w:r w:rsidRPr="00952480">
        <w:rPr>
          <w:b/>
          <w:bCs/>
        </w:rPr>
        <w:t>Включение в макромолекулы.</w:t>
      </w:r>
      <w:r w:rsidRPr="00952480">
        <w:t> Интеграция элемента в структуру ферментов, гормонов и других биологически активных соединений, где он проявляет свою специфическую функцию.</w:t>
      </w:r>
      <w:r>
        <w:t xml:space="preserve"> </w:t>
      </w:r>
      <w:r w:rsidRPr="00952480">
        <w:rPr>
          <w:b/>
          <w:bCs/>
        </w:rPr>
        <w:t>Элиминация.</w:t>
      </w:r>
      <w:r w:rsidRPr="00952480">
        <w:t> Выведение из организма через почки, кишечник и другие пути, регулируемое гомеостатическими механизмами.</w:t>
      </w:r>
    </w:p>
    <w:p w14:paraId="1864B7F9" w14:textId="7D539DE3" w:rsidR="00952480" w:rsidRPr="00952480" w:rsidRDefault="00952480" w:rsidP="00952480">
      <w:r w:rsidRPr="00952480">
        <w:rPr>
          <w:b/>
          <w:bCs/>
        </w:rPr>
        <w:t>Разрушение логистической сети: причина микроэлементозов</w:t>
      </w:r>
      <w:r>
        <w:rPr>
          <w:b/>
          <w:bCs/>
        </w:rPr>
        <w:t xml:space="preserve">. </w:t>
      </w:r>
      <w:r w:rsidRPr="00952480">
        <w:t xml:space="preserve">Сбой на любом из этапов этого маршрута (например, мутация гена белка-транспортера, возрастное снижение всасывания или хроническое воспаление) способен стать первопричиной тяжелого заболевания, даже при нормальном содержании элемента в окружающей среде и рационе [6]. Классический пример - болезнь Вильсона, вызванная генетическим дефектом </w:t>
      </w:r>
      <w:proofErr w:type="spellStart"/>
      <w:r w:rsidRPr="00952480">
        <w:t>АТФазы</w:t>
      </w:r>
      <w:proofErr w:type="spellEnd"/>
      <w:r w:rsidRPr="00952480">
        <w:t>, транспортирующей медь [7]. Она накапливается в печени, вызывая цирроз, и в головном мозге, приводя к тяжелым неврологическим нарушениям. Аналогично, наследственный гемохроматоз, связанный с мутацией гена HFE, ведет к перегрузке организма железом и полиорганной недостаточностью. Это наглядно демонстрирует, как нарушение одного звена в сложной системе обмена веществ способно вызвать клинически очерченную патологию. С возрастом адаптивные возможности системы управления микроэлементами снижаются [8]. Она теряет пластичность, становится более ригидной, что проявляется в искажении корреляционных связей между элементами и нарастании суммарного минерального дефицита [9].</w:t>
      </w:r>
    </w:p>
    <w:p w14:paraId="6AF27890" w14:textId="4FADBEDA" w:rsidR="00952480" w:rsidRPr="00952480" w:rsidRDefault="00952480" w:rsidP="00952480">
      <w:r>
        <w:rPr>
          <w:b/>
          <w:bCs/>
        </w:rPr>
        <w:t>Литература</w:t>
      </w:r>
    </w:p>
    <w:p w14:paraId="7308137C" w14:textId="0D986A2E" w:rsidR="00952480" w:rsidRPr="00952480" w:rsidRDefault="00952480" w:rsidP="00952480">
      <w:r>
        <w:t xml:space="preserve">1. </w:t>
      </w:r>
      <w:r w:rsidRPr="00952480">
        <w:t>Горбачев, А. Л. Микроэлементный статус и здоровье жителей северных регионов: научный обзор / А. Л. Горбачев // Экология человека. 2025. Т. 32, № 4. С. 225-238.</w:t>
      </w:r>
    </w:p>
    <w:p w14:paraId="17E080E6" w14:textId="2AAEB31E" w:rsidR="00952480" w:rsidRPr="00952480" w:rsidRDefault="00952480" w:rsidP="00952480">
      <w:r>
        <w:t xml:space="preserve">2. </w:t>
      </w:r>
      <w:r w:rsidRPr="00952480">
        <w:t xml:space="preserve">Ермаков В.В., Тютиков С.Ф., Дегтярев А.П. и др. Особенности аккумулирования металлов растениями и активность почвенных ферментов в условиях металлогенических районов Северного Кавказа // Геохимия. 2022. Т. 67, № 8. С. 766-772. </w:t>
      </w:r>
    </w:p>
    <w:p w14:paraId="1ABDACFB" w14:textId="0FD492A9" w:rsidR="00952480" w:rsidRPr="00952480" w:rsidRDefault="00952480" w:rsidP="00952480">
      <w:r>
        <w:t xml:space="preserve">3. </w:t>
      </w:r>
      <w:r w:rsidRPr="00952480">
        <w:t>Романюк А.Г. Гигиеническая оценка вклада объектов среды обитания в формирование микроэлементного статуса населения // Проблемы здоровья и экологии. 2017. № 4 (54). С. 12-17.</w:t>
      </w:r>
    </w:p>
    <w:p w14:paraId="79A1E036" w14:textId="64B02400" w:rsidR="00952480" w:rsidRPr="009F6348" w:rsidRDefault="00952480" w:rsidP="00952480">
      <w:pPr>
        <w:rPr>
          <w:lang w:val="en-US"/>
        </w:rPr>
      </w:pPr>
      <w:r>
        <w:rPr>
          <w:szCs w:val="24"/>
        </w:rPr>
        <w:t xml:space="preserve">4. </w:t>
      </w:r>
      <w:r w:rsidRPr="00952480">
        <w:rPr>
          <w:szCs w:val="24"/>
        </w:rPr>
        <w:t xml:space="preserve">Щербаков Г.Г., Коробов А.В. Внутренние болезни животных. </w:t>
      </w:r>
      <w:r w:rsidRPr="009F6348">
        <w:rPr>
          <w:szCs w:val="24"/>
          <w:lang w:val="en-US"/>
        </w:rPr>
        <w:t xml:space="preserve">2003. </w:t>
      </w:r>
      <w:r w:rsidRPr="00952480">
        <w:rPr>
          <w:szCs w:val="24"/>
        </w:rPr>
        <w:t>СПб</w:t>
      </w:r>
      <w:r w:rsidRPr="009F6348">
        <w:rPr>
          <w:szCs w:val="24"/>
          <w:lang w:val="en-US"/>
        </w:rPr>
        <w:t xml:space="preserve">.: </w:t>
      </w:r>
      <w:r w:rsidRPr="00952480">
        <w:rPr>
          <w:szCs w:val="24"/>
        </w:rPr>
        <w:t>Издательство</w:t>
      </w:r>
      <w:r w:rsidRPr="009F6348">
        <w:rPr>
          <w:szCs w:val="24"/>
          <w:lang w:val="en-US"/>
        </w:rPr>
        <w:t xml:space="preserve"> «</w:t>
      </w:r>
      <w:r w:rsidRPr="00952480">
        <w:rPr>
          <w:szCs w:val="24"/>
        </w:rPr>
        <w:t>Лань</w:t>
      </w:r>
      <w:r w:rsidRPr="009F6348">
        <w:rPr>
          <w:szCs w:val="24"/>
          <w:lang w:val="en-US"/>
        </w:rPr>
        <w:t xml:space="preserve">». 736 </w:t>
      </w:r>
      <w:r w:rsidRPr="00952480">
        <w:rPr>
          <w:szCs w:val="24"/>
        </w:rPr>
        <w:t>с</w:t>
      </w:r>
      <w:r w:rsidRPr="009F6348">
        <w:rPr>
          <w:szCs w:val="24"/>
          <w:lang w:val="en-US"/>
        </w:rPr>
        <w:t xml:space="preserve">. </w:t>
      </w:r>
    </w:p>
    <w:p w14:paraId="52237F50" w14:textId="2946033E" w:rsidR="00952480" w:rsidRPr="00952480" w:rsidRDefault="00952480" w:rsidP="00952480">
      <w:pPr>
        <w:rPr>
          <w:lang w:val="en-US"/>
        </w:rPr>
      </w:pPr>
      <w:r w:rsidRPr="00952480">
        <w:rPr>
          <w:lang w:val="en-US"/>
        </w:rPr>
        <w:t xml:space="preserve">5. Li Q., Yu X., Liu H., Wang L., Han J. Emerging Insights into the Role of Trace Elements in Human Health and Disease Prevention // Nutrients. 2025. № 17. Art. 3678. </w:t>
      </w:r>
    </w:p>
    <w:p w14:paraId="36D7F81B" w14:textId="24C3D7E1" w:rsidR="00952480" w:rsidRPr="00952480" w:rsidRDefault="00952480" w:rsidP="00952480">
      <w:pPr>
        <w:rPr>
          <w:lang w:val="en-US"/>
        </w:rPr>
      </w:pPr>
      <w:r w:rsidRPr="00952480">
        <w:rPr>
          <w:lang w:val="en-US"/>
        </w:rPr>
        <w:t xml:space="preserve">6. Zeng H-L., Yang Q., Wu D. Editorial: Targeting metabolic disorders by trace elements and minerals: new insights and strategies // Front. </w:t>
      </w:r>
      <w:proofErr w:type="spellStart"/>
      <w:r w:rsidRPr="00952480">
        <w:rPr>
          <w:lang w:val="en-US"/>
        </w:rPr>
        <w:t>Nutr</w:t>
      </w:r>
      <w:proofErr w:type="spellEnd"/>
      <w:r w:rsidRPr="00952480">
        <w:rPr>
          <w:lang w:val="en-US"/>
        </w:rPr>
        <w:t xml:space="preserve">. 2025. Vol. 12. Art. 1707942. </w:t>
      </w:r>
    </w:p>
    <w:p w14:paraId="1655E7B2" w14:textId="51167502" w:rsidR="00952480" w:rsidRPr="00952480" w:rsidRDefault="00952480" w:rsidP="00952480">
      <w:pPr>
        <w:rPr>
          <w:lang w:val="en-US"/>
        </w:rPr>
      </w:pPr>
      <w:r w:rsidRPr="00952480">
        <w:rPr>
          <w:lang w:val="en-US"/>
        </w:rPr>
        <w:t xml:space="preserve">7. Dev S., Kruse R.L., Hamilton J.P., Lutsenko S. Wilson Disease: Update on Pathophysiology and Treatment. Front // Cell Dev. Biol. 2022. Vol. 10 Art. 871877. </w:t>
      </w:r>
    </w:p>
    <w:p w14:paraId="78A660DE" w14:textId="22C2E98A" w:rsidR="00952480" w:rsidRPr="00952480" w:rsidRDefault="00952480" w:rsidP="00952480">
      <w:pPr>
        <w:rPr>
          <w:lang w:val="en-US"/>
        </w:rPr>
      </w:pPr>
      <w:r w:rsidRPr="00952480">
        <w:rPr>
          <w:lang w:val="en-US"/>
        </w:rPr>
        <w:t xml:space="preserve">8. </w:t>
      </w:r>
      <w:proofErr w:type="spellStart"/>
      <w:r w:rsidRPr="00952480">
        <w:rPr>
          <w:lang w:val="en-US"/>
        </w:rPr>
        <w:t>Lugovaya</w:t>
      </w:r>
      <w:proofErr w:type="spellEnd"/>
      <w:r w:rsidRPr="00952480">
        <w:rPr>
          <w:lang w:val="en-US"/>
        </w:rPr>
        <w:t xml:space="preserve"> E.A., </w:t>
      </w:r>
      <w:proofErr w:type="spellStart"/>
      <w:r w:rsidRPr="00952480">
        <w:rPr>
          <w:lang w:val="en-US"/>
        </w:rPr>
        <w:t>Stepanova</w:t>
      </w:r>
      <w:proofErr w:type="spellEnd"/>
      <w:r w:rsidRPr="00952480">
        <w:rPr>
          <w:lang w:val="en-US"/>
        </w:rPr>
        <w:t xml:space="preserve"> E.M. Microelement misbalance in the elderly people residing in the North regions // 19th International Multidisciplinary Scientific </w:t>
      </w:r>
      <w:proofErr w:type="spellStart"/>
      <w:r w:rsidRPr="00952480">
        <w:rPr>
          <w:lang w:val="en-US"/>
        </w:rPr>
        <w:t>GeoConference</w:t>
      </w:r>
      <w:proofErr w:type="spellEnd"/>
      <w:r w:rsidRPr="00952480">
        <w:rPr>
          <w:lang w:val="en-US"/>
        </w:rPr>
        <w:t xml:space="preserve"> SGEM. 2019. Vol. 19, Issue: 5.2. Pp. 531-538. </w:t>
      </w:r>
    </w:p>
    <w:p w14:paraId="697ABA13" w14:textId="3B7EF046" w:rsidR="00952480" w:rsidRPr="00952480" w:rsidRDefault="00952480" w:rsidP="00952480">
      <w:pPr>
        <w:rPr>
          <w:color w:val="000000" w:themeColor="text1"/>
          <w:szCs w:val="24"/>
          <w:lang w:val="en-US"/>
        </w:rPr>
      </w:pPr>
      <w:r w:rsidRPr="00952480">
        <w:rPr>
          <w:lang w:val="en-US"/>
        </w:rPr>
        <w:t xml:space="preserve">9. </w:t>
      </w:r>
      <w:proofErr w:type="spellStart"/>
      <w:r w:rsidRPr="00952480">
        <w:rPr>
          <w:lang w:val="en-US"/>
        </w:rPr>
        <w:t>Wandt</w:t>
      </w:r>
      <w:proofErr w:type="spellEnd"/>
      <w:r w:rsidRPr="00952480">
        <w:rPr>
          <w:lang w:val="en-US"/>
        </w:rPr>
        <w:t xml:space="preserve"> V.K., </w:t>
      </w:r>
      <w:proofErr w:type="spellStart"/>
      <w:r w:rsidRPr="00952480">
        <w:rPr>
          <w:lang w:val="en-US"/>
        </w:rPr>
        <w:t>Winkelbeiner</w:t>
      </w:r>
      <w:proofErr w:type="spellEnd"/>
      <w:r w:rsidRPr="00952480">
        <w:rPr>
          <w:lang w:val="en-US"/>
        </w:rPr>
        <w:t xml:space="preserve"> N., Lossow K., Kopp J.F., Schwarz M., Alker W., Nicolai M.M., Simon L., Dietzel C., Hertel B., Pohl G., Ebert F., Schomburg L., Bornhorst J., Haase H., </w:t>
      </w:r>
      <w:proofErr w:type="spellStart"/>
      <w:r w:rsidRPr="00952480">
        <w:rPr>
          <w:lang w:val="en-US"/>
        </w:rPr>
        <w:t>Kipp</w:t>
      </w:r>
      <w:proofErr w:type="spellEnd"/>
      <w:r w:rsidRPr="00952480">
        <w:rPr>
          <w:lang w:val="en-US"/>
        </w:rPr>
        <w:t xml:space="preserve"> A.P., </w:t>
      </w:r>
      <w:proofErr w:type="spellStart"/>
      <w:r w:rsidRPr="00952480">
        <w:rPr>
          <w:lang w:val="en-US"/>
        </w:rPr>
        <w:t>Schwerdtle</w:t>
      </w:r>
      <w:proofErr w:type="spellEnd"/>
      <w:r w:rsidRPr="00952480">
        <w:rPr>
          <w:lang w:val="en-US"/>
        </w:rPr>
        <w:t xml:space="preserve"> T. Ageing-associated effects of a long-term dietary modulation of four trace elements in mice // Redox Biol. 2021. Art. 102083. </w:t>
      </w:r>
    </w:p>
    <w:p w14:paraId="1E84CA71" w14:textId="77777777" w:rsidR="00952480" w:rsidRPr="00952480" w:rsidRDefault="00952480" w:rsidP="00107FCB">
      <w:pPr>
        <w:spacing w:line="254" w:lineRule="auto"/>
        <w:rPr>
          <w:color w:val="000000" w:themeColor="text1"/>
          <w:szCs w:val="24"/>
          <w:lang w:val="en-US"/>
        </w:rPr>
        <w:sectPr w:rsidR="00952480" w:rsidRPr="00952480" w:rsidSect="004C0894">
          <w:pgSz w:w="11906" w:h="16838"/>
          <w:pgMar w:top="1134" w:right="1134" w:bottom="1134" w:left="1134" w:header="708" w:footer="708" w:gutter="0"/>
          <w:cols w:space="708"/>
          <w:docGrid w:linePitch="360"/>
        </w:sect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B5322" w:rsidRPr="00CD541D" w14:paraId="60037222" w14:textId="77777777" w:rsidTr="00CB0526">
        <w:tc>
          <w:tcPr>
            <w:tcW w:w="9628" w:type="dxa"/>
          </w:tcPr>
          <w:p w14:paraId="1BC141BB" w14:textId="55C3CA1A" w:rsidR="007B5322" w:rsidRPr="00CD541D" w:rsidRDefault="00D94A48" w:rsidP="00CB0526">
            <w:pPr>
              <w:pStyle w:val="1"/>
              <w:outlineLvl w:val="0"/>
            </w:pPr>
            <w:bookmarkStart w:id="64" w:name="_Toc229643493"/>
            <w:bookmarkStart w:id="65" w:name="_Toc229747528"/>
            <w:r w:rsidRPr="00D94A48">
              <w:lastRenderedPageBreak/>
              <w:t>Влияние 2,3,7,8-ТХДД на распространенные фототрофные виды литофильных сообществ пещер</w:t>
            </w:r>
            <w:bookmarkEnd w:id="64"/>
            <w:bookmarkEnd w:id="65"/>
          </w:p>
        </w:tc>
      </w:tr>
      <w:tr w:rsidR="007B5322" w:rsidRPr="00110C80" w14:paraId="165AF5DD" w14:textId="77777777" w:rsidTr="00CB0526">
        <w:tc>
          <w:tcPr>
            <w:tcW w:w="9628" w:type="dxa"/>
          </w:tcPr>
          <w:p w14:paraId="7F3E5BF6" w14:textId="4C066230" w:rsidR="007B5322" w:rsidRPr="00B40CD0" w:rsidRDefault="00B40CD0" w:rsidP="00542E0F">
            <w:pPr>
              <w:ind w:firstLine="0"/>
              <w:jc w:val="center"/>
              <w:rPr>
                <w:rFonts w:cs="Times New Roman"/>
                <w:i/>
                <w:iCs/>
              </w:rPr>
            </w:pPr>
            <w:r w:rsidRPr="00B40CD0">
              <w:rPr>
                <w:rFonts w:cs="Times New Roman"/>
                <w:i/>
                <w:iCs/>
              </w:rPr>
              <w:t>Мазина С.Е.</w:t>
            </w:r>
            <w:r w:rsidRPr="00B40CD0">
              <w:rPr>
                <w:rFonts w:cs="Times New Roman"/>
                <w:i/>
                <w:iCs/>
                <w:vertAlign w:val="superscript"/>
              </w:rPr>
              <w:t>1</w:t>
            </w:r>
            <w:r w:rsidRPr="00B40CD0">
              <w:rPr>
                <w:rFonts w:cs="Times New Roman"/>
                <w:i/>
                <w:iCs/>
              </w:rPr>
              <w:t>, Головин М.Л.</w:t>
            </w:r>
            <w:r w:rsidRPr="00B40CD0">
              <w:rPr>
                <w:rFonts w:cs="Times New Roman"/>
                <w:i/>
                <w:iCs/>
                <w:vertAlign w:val="superscript"/>
              </w:rPr>
              <w:t>2</w:t>
            </w:r>
            <w:r w:rsidRPr="00B40CD0">
              <w:rPr>
                <w:rFonts w:cs="Times New Roman"/>
                <w:i/>
                <w:iCs/>
              </w:rPr>
              <w:t>, Левашова Е.А.</w:t>
            </w:r>
            <w:r w:rsidRPr="00B40CD0">
              <w:rPr>
                <w:rFonts w:cs="Times New Roman"/>
                <w:i/>
                <w:iCs/>
                <w:vertAlign w:val="superscript"/>
              </w:rPr>
              <w:t>1</w:t>
            </w:r>
            <w:r w:rsidRPr="00B40CD0">
              <w:rPr>
                <w:rFonts w:cs="Times New Roman"/>
                <w:i/>
                <w:iCs/>
              </w:rPr>
              <w:t>, Зыкова Г.В.</w:t>
            </w:r>
            <w:r w:rsidRPr="00B40CD0">
              <w:rPr>
                <w:rFonts w:cs="Times New Roman"/>
                <w:i/>
                <w:iCs/>
                <w:vertAlign w:val="superscript"/>
              </w:rPr>
              <w:t>1</w:t>
            </w:r>
            <w:r w:rsidRPr="00B40CD0">
              <w:rPr>
                <w:rFonts w:cs="Times New Roman"/>
                <w:i/>
                <w:iCs/>
              </w:rPr>
              <w:t>, Егоров М.И.</w:t>
            </w:r>
            <w:r w:rsidRPr="00B40CD0">
              <w:rPr>
                <w:rFonts w:cs="Times New Roman"/>
                <w:i/>
                <w:iCs/>
                <w:vertAlign w:val="superscript"/>
              </w:rPr>
              <w:t>3</w:t>
            </w:r>
          </w:p>
        </w:tc>
      </w:tr>
      <w:tr w:rsidR="007B5322" w:rsidRPr="00404D5F" w14:paraId="48EC3FD2" w14:textId="77777777" w:rsidTr="00CB0526">
        <w:tc>
          <w:tcPr>
            <w:tcW w:w="9628" w:type="dxa"/>
          </w:tcPr>
          <w:p w14:paraId="0B89DF4A" w14:textId="46414F1D" w:rsidR="00E521B5" w:rsidRPr="00E521B5" w:rsidRDefault="00E521B5" w:rsidP="00E521B5">
            <w:pPr>
              <w:ind w:firstLine="0"/>
              <w:jc w:val="center"/>
              <w:rPr>
                <w:i/>
                <w:iCs/>
              </w:rPr>
            </w:pPr>
            <w:r w:rsidRPr="00E521B5">
              <w:rPr>
                <w:i/>
                <w:iCs/>
              </w:rPr>
              <w:t>1 - Научно-технический центр радиационно-химической безопасности и гигиены Федерального медико-биологического агентства</w:t>
            </w:r>
            <w:r>
              <w:rPr>
                <w:i/>
                <w:iCs/>
              </w:rPr>
              <w:t>, Москва, Россия</w:t>
            </w:r>
          </w:p>
          <w:p w14:paraId="4347D3A7" w14:textId="422F5288" w:rsidR="00E521B5" w:rsidRPr="00E521B5" w:rsidRDefault="00E521B5" w:rsidP="00E521B5">
            <w:pPr>
              <w:ind w:firstLine="0"/>
              <w:jc w:val="center"/>
              <w:rPr>
                <w:i/>
                <w:iCs/>
              </w:rPr>
            </w:pPr>
            <w:r w:rsidRPr="00E521B5">
              <w:rPr>
                <w:i/>
                <w:iCs/>
              </w:rPr>
              <w:t xml:space="preserve">2 - </w:t>
            </w:r>
            <w:r w:rsidRPr="00957ACC">
              <w:rPr>
                <w:i/>
                <w:iCs/>
              </w:rPr>
              <w:t>Институт геохимии и аналитической химии имени В.И.</w:t>
            </w:r>
            <w:r>
              <w:rPr>
                <w:i/>
                <w:iCs/>
              </w:rPr>
              <w:t> </w:t>
            </w:r>
            <w:r w:rsidRPr="00957ACC">
              <w:rPr>
                <w:i/>
                <w:iCs/>
              </w:rPr>
              <w:t>Вернадского</w:t>
            </w:r>
            <w:r>
              <w:rPr>
                <w:i/>
                <w:iCs/>
              </w:rPr>
              <w:br/>
            </w:r>
            <w:r w:rsidRPr="00957ACC">
              <w:rPr>
                <w:i/>
                <w:iCs/>
              </w:rPr>
              <w:t>Российской академии наук, Москва, Россия</w:t>
            </w:r>
          </w:p>
          <w:p w14:paraId="3A96DEC0" w14:textId="64C3D37D" w:rsidR="007B5322" w:rsidRPr="00404D5F" w:rsidRDefault="00E521B5" w:rsidP="00E521B5">
            <w:pPr>
              <w:ind w:firstLine="0"/>
              <w:jc w:val="center"/>
              <w:rPr>
                <w:i/>
                <w:iCs/>
              </w:rPr>
            </w:pPr>
            <w:r w:rsidRPr="00E521B5">
              <w:rPr>
                <w:i/>
                <w:iCs/>
              </w:rPr>
              <w:t>3 - Российский университет дружбы народов имени Патриса Лумумбы</w:t>
            </w:r>
            <w:r>
              <w:rPr>
                <w:i/>
                <w:iCs/>
              </w:rPr>
              <w:t>, Москва, Россия</w:t>
            </w:r>
          </w:p>
        </w:tc>
      </w:tr>
      <w:tr w:rsidR="007B5322" w:rsidRPr="009E35C0" w14:paraId="3A32D1DA" w14:textId="77777777" w:rsidTr="00CB0526">
        <w:tc>
          <w:tcPr>
            <w:tcW w:w="9628" w:type="dxa"/>
          </w:tcPr>
          <w:p w14:paraId="2A592D7D" w14:textId="70DB5AA4" w:rsidR="007B5322" w:rsidRPr="009E35C0" w:rsidRDefault="00614D88" w:rsidP="00CB0526">
            <w:pPr>
              <w:ind w:firstLine="0"/>
              <w:jc w:val="center"/>
              <w:rPr>
                <w:i/>
                <w:iCs/>
              </w:rPr>
            </w:pPr>
            <w:r w:rsidRPr="00614D88">
              <w:rPr>
                <w:i/>
                <w:iCs/>
                <w:lang w:val="en-US"/>
              </w:rPr>
              <w:t>conophytum@mail.ru</w:t>
            </w:r>
          </w:p>
        </w:tc>
      </w:tr>
    </w:tbl>
    <w:p w14:paraId="7705DD8D" w14:textId="75D153E9" w:rsidR="00CA4F65" w:rsidRDefault="00CA4F65" w:rsidP="00CA4F65">
      <w:r w:rsidRPr="00CA4F65">
        <w:rPr>
          <w:b/>
          <w:bCs/>
        </w:rPr>
        <w:t>Аннотация</w:t>
      </w:r>
      <w:r>
        <w:rPr>
          <w:b/>
          <w:bCs/>
        </w:rPr>
        <w:t>.</w:t>
      </w:r>
      <w:r>
        <w:t xml:space="preserve"> Исследовано воздействие различных концентраций 2,3,7,8-ТХДД на два вида зеленых водорослей, два вида </w:t>
      </w:r>
      <w:r w:rsidRPr="00295B29">
        <w:t>цианобактерий и диатомовую водоросль из сообществ пещер. Выявлена повышенная чувствительность культур из пещерных литофильных сообществ к 2,3,7,8-ТХДД, по сравнению</w:t>
      </w:r>
      <w:r>
        <w:t xml:space="preserve"> с культурами, выделенными из </w:t>
      </w:r>
      <w:r w:rsidRPr="00295B29">
        <w:t>почв</w:t>
      </w:r>
      <w:r>
        <w:t xml:space="preserve"> Москвы.</w:t>
      </w:r>
    </w:p>
    <w:p w14:paraId="2F9D46D5" w14:textId="77777777" w:rsidR="00CA4F65" w:rsidRDefault="00CA4F65" w:rsidP="00CA4F65">
      <w:r>
        <w:t xml:space="preserve">В условиях возрастающего антропогенного воздействия и постоянного изменения биосферы все меньше остается эталонных местообитаний, не затронутых локальным загрязнением. Динамика изменения сообществ эталонных местообитаний дает возможность оценить не только априорную приспособленность видов к конкретным условиям, но и реакции на глобальные планетарные изменения. Одними из таких сообществ являются литофильные маты с доминированием фототрофов в экотонах и подземном пространстве. К экотонной зоне относят входную и привходовую зону подземных полостей, фотическую и афотическую части. </w:t>
      </w:r>
    </w:p>
    <w:p w14:paraId="3FB32641" w14:textId="77777777" w:rsidR="00CA4F65" w:rsidRDefault="00CA4F65" w:rsidP="00CA4F65">
      <w:r>
        <w:t>Основным отличием подземных местообитаний является стабильность климатических параметров в течение всего года и повышенная влажность, по сравнению с наземными. Подземные местообитания, в зависимости от морфологических параметров полостей, в разной степени защищены от таких сезонных факторов как воздействие на сообщества снежно-ледовых масс, интенсивных водных потоков, засухи. Конкурентное преимущество при недостатке освещения получают виды миксотрофы, которые часто встречаются среди альгофлоры пещер [5]. Литофильные сообщества испытывают сильное влияние субстрата, при этом горные породы и отложения быстро трансформируются и под сообществами формируются первичные почвоподобные тела или солоиды. В нативных непосещаемых пещерах, расположенных в труднодоступных местах, практически отсутствуют техногенные загрязнения, в том числе диоксины.</w:t>
      </w:r>
    </w:p>
    <w:p w14:paraId="56CF7363" w14:textId="77777777" w:rsidR="00CA4F65" w:rsidRDefault="00CA4F65" w:rsidP="00CA4F65">
      <w:r>
        <w:t>Среди факторов, способных оказать значительное влияние на экологические особенности организмов является радиация. В карстовых пещерах это в первую очередь радон, что обусловливает устойчивость видов к воздействию радиации [2, 3]. Чтобы исключить культуры, имеющие адаптации к радиации, в исследовании использовали только культуры, выделенные из местообитаний, где не наблюдалось повышенной концентрации радона в течение 12 месяцев. Целью данного исследования было оценить чувствительность наиболее распространенных видов из литофильных сообществ пещер к 2,3,7,8-ТХДД и сравнить ее с культурами из почв города Москвы.</w:t>
      </w:r>
    </w:p>
    <w:p w14:paraId="6F8A8CC1" w14:textId="77777777" w:rsidR="00CA4F65" w:rsidRDefault="00CA4F65" w:rsidP="00CA4F65">
      <w:r w:rsidRPr="00CA4F65">
        <w:rPr>
          <w:b/>
          <w:bCs/>
        </w:rPr>
        <w:t>Методы.</w:t>
      </w:r>
      <w:r w:rsidRPr="00295B29">
        <w:t xml:space="preserve"> </w:t>
      </w:r>
      <w:r>
        <w:t xml:space="preserve">Использовали культуры из пещер Абхазии и Краснодарского края, расположенных в труднодоступных местах. </w:t>
      </w:r>
      <w:r>
        <w:rPr>
          <w:color w:val="000000"/>
        </w:rPr>
        <w:t xml:space="preserve">Для выделения и экспериментов применяли среду Бристоль в модификации Голлербаха. </w:t>
      </w:r>
      <w:r>
        <w:t>Загрязнители вносили в жидкую среду в виде растворов в этиловом спирте: 2,3,7,8-ТХДД в концентрациях 50 нг/кг, 35 нг/кг, 25 нг/кг, 10 нг/кг, 5 нг/кг, 1 нг/кг, 0,5 нг/кг и 0,05 нг/кг. В контрольные образцы вносили аналогичное содержание этилового спирта без исследуемых загрязнителей. Определяли ЕС</w:t>
      </w:r>
      <w:r>
        <w:rPr>
          <w:vertAlign w:val="subscript"/>
        </w:rPr>
        <w:t>50</w:t>
      </w:r>
      <w:r>
        <w:t xml:space="preserve"> на основании измерения биомассы, которую определяли через 96 часов культивирования, отфильтровывая содержимое </w:t>
      </w:r>
      <w:r>
        <w:lastRenderedPageBreak/>
        <w:t>культуральной среды через мембранные фильтры, подсушивая на фильтровальной бумаге и взвешивая с точностью 0,001 г. На основании полученных данных строили кривую, по которой выявляли ЕС</w:t>
      </w:r>
      <w:r>
        <w:rPr>
          <w:vertAlign w:val="subscript"/>
        </w:rPr>
        <w:t>50</w:t>
      </w:r>
      <w:r>
        <w:t xml:space="preserve">. Для контроля использовали по три культуры каждого вида, выделенные из почв города Москвы. </w:t>
      </w:r>
    </w:p>
    <w:p w14:paraId="3146C89E" w14:textId="77777777" w:rsidR="00CA4F65" w:rsidRDefault="00CA4F65" w:rsidP="00CA4F65">
      <w:r w:rsidRPr="00CA4F65">
        <w:rPr>
          <w:b/>
          <w:bCs/>
        </w:rPr>
        <w:t>Результаты.</w:t>
      </w:r>
      <w:r>
        <w:t xml:space="preserve"> В результате проведенного исследования выявлено, что культуры водорослей и цианобактерий из пещерных местообитаний чувствительнее к воздействию 2,3,7,8-ТХДД. Это в целом согласуется с ранее полученными данными [1]. Наименьшая концентрация 2,3,7,8-ТХДД необходима для гибели цианобактерий, особенно </w:t>
      </w:r>
      <w:r>
        <w:rPr>
          <w:lang w:val="en-US"/>
        </w:rPr>
        <w:t>Leptolingbya</w:t>
      </w:r>
      <w:r>
        <w:t xml:space="preserve"> </w:t>
      </w:r>
      <w:r>
        <w:rPr>
          <w:lang w:val="en-US"/>
        </w:rPr>
        <w:t>foveolarum</w:t>
      </w:r>
      <w:r>
        <w:t xml:space="preserve">, </w:t>
      </w:r>
      <w:r w:rsidRPr="00295B29">
        <w:t>наибольшая для водорослей. Амплитуда чувствительности к 2,3,7,8-ТХДД оказалась</w:t>
      </w:r>
      <w:r>
        <w:t xml:space="preserve"> наибольшей</w:t>
      </w:r>
      <w:r w:rsidRPr="00295B29">
        <w:t xml:space="preserve"> у диатомовых</w:t>
      </w:r>
      <w:r>
        <w:t xml:space="preserve"> водорослей </w:t>
      </w:r>
      <w:r>
        <w:rPr>
          <w:lang w:val="en-US"/>
        </w:rPr>
        <w:t>Humidophila</w:t>
      </w:r>
      <w:r>
        <w:t xml:space="preserve"> </w:t>
      </w:r>
      <w:r>
        <w:rPr>
          <w:lang w:val="en-US"/>
        </w:rPr>
        <w:t>contenta</w:t>
      </w:r>
      <w:r>
        <w:t>. Это наблюдение требует дальнейшего исследования, поскольку анализ реакции литофильных диатомовых водорослей из пещер на 2,3,7,8-ТХДД проводился впервые.</w:t>
      </w:r>
    </w:p>
    <w:p w14:paraId="0AD728E9" w14:textId="7202298D" w:rsidR="00CA4F65" w:rsidRPr="00CA4F65" w:rsidRDefault="00CA4F65" w:rsidP="00CA4F65">
      <w:pPr>
        <w:ind w:firstLine="0"/>
        <w:jc w:val="center"/>
        <w:rPr>
          <w:b/>
          <w:bCs/>
        </w:rPr>
      </w:pPr>
      <w:r w:rsidRPr="00CA4F65">
        <w:rPr>
          <w:b/>
          <w:bCs/>
        </w:rPr>
        <w:t>Таблица 1. – ЕС</w:t>
      </w:r>
      <w:r w:rsidRPr="00CA4F65">
        <w:rPr>
          <w:b/>
          <w:bCs/>
          <w:vertAlign w:val="subscript"/>
        </w:rPr>
        <w:t>50</w:t>
      </w:r>
      <w:r w:rsidRPr="00CA4F65">
        <w:rPr>
          <w:b/>
          <w:bCs/>
        </w:rPr>
        <w:t xml:space="preserve"> для культур из пещер и из почв Москвы.</w:t>
      </w:r>
    </w:p>
    <w:tbl>
      <w:tblPr>
        <w:tblStyle w:val="ad"/>
        <w:tblW w:w="9775" w:type="dxa"/>
        <w:tblLayout w:type="fixed"/>
        <w:tblLook w:val="04A0" w:firstRow="1" w:lastRow="0" w:firstColumn="1" w:lastColumn="0" w:noHBand="0" w:noVBand="1"/>
      </w:tblPr>
      <w:tblGrid>
        <w:gridCol w:w="4389"/>
        <w:gridCol w:w="1702"/>
        <w:gridCol w:w="1843"/>
        <w:gridCol w:w="1841"/>
      </w:tblGrid>
      <w:tr w:rsidR="00CA4F65" w14:paraId="514CABAE" w14:textId="77777777" w:rsidTr="006B106A">
        <w:trPr>
          <w:trHeight w:val="362"/>
        </w:trPr>
        <w:tc>
          <w:tcPr>
            <w:tcW w:w="4389" w:type="dxa"/>
            <w:vMerge w:val="restart"/>
            <w:vAlign w:val="center"/>
          </w:tcPr>
          <w:p w14:paraId="7B4917E1" w14:textId="77777777" w:rsidR="00CA4F65" w:rsidRDefault="00CA4F65" w:rsidP="00CA4F65">
            <w:pPr>
              <w:rPr>
                <w:rFonts w:eastAsia="Calibri"/>
              </w:rPr>
            </w:pPr>
            <w:r>
              <w:rPr>
                <w:rFonts w:eastAsia="Calibri"/>
              </w:rPr>
              <w:t>Вид</w:t>
            </w:r>
          </w:p>
        </w:tc>
        <w:tc>
          <w:tcPr>
            <w:tcW w:w="1702" w:type="dxa"/>
            <w:vMerge w:val="restart"/>
            <w:vAlign w:val="center"/>
          </w:tcPr>
          <w:p w14:paraId="3E261D82" w14:textId="77777777" w:rsidR="00CA4F65" w:rsidRDefault="00CA4F65" w:rsidP="00CA4F65">
            <w:pPr>
              <w:rPr>
                <w:rFonts w:eastAsia="Calibri"/>
              </w:rPr>
            </w:pPr>
            <w:r>
              <w:rPr>
                <w:rFonts w:eastAsia="Calibri"/>
              </w:rPr>
              <w:t xml:space="preserve">Количество культур, </w:t>
            </w:r>
            <w:r>
              <w:rPr>
                <w:rFonts w:eastAsia="Calibri"/>
                <w:lang w:val="en-US"/>
              </w:rPr>
              <w:t>n</w:t>
            </w:r>
          </w:p>
        </w:tc>
        <w:tc>
          <w:tcPr>
            <w:tcW w:w="3684" w:type="dxa"/>
            <w:gridSpan w:val="2"/>
            <w:vAlign w:val="center"/>
          </w:tcPr>
          <w:p w14:paraId="5746C6FD" w14:textId="77777777" w:rsidR="00CA4F65" w:rsidRPr="00295B29" w:rsidRDefault="00CA4F65" w:rsidP="00CA4F65">
            <w:pPr>
              <w:rPr>
                <w:rFonts w:eastAsia="Calibri"/>
              </w:rPr>
            </w:pPr>
            <w:r>
              <w:t>ЕС</w:t>
            </w:r>
            <w:r>
              <w:rPr>
                <w:vertAlign w:val="subscript"/>
              </w:rPr>
              <w:t>50</w:t>
            </w:r>
            <w:r>
              <w:t>, нг/кг, среднее</w:t>
            </w:r>
          </w:p>
        </w:tc>
      </w:tr>
      <w:tr w:rsidR="00CA4F65" w14:paraId="1C0A5856" w14:textId="77777777" w:rsidTr="006B106A">
        <w:trPr>
          <w:trHeight w:val="693"/>
        </w:trPr>
        <w:tc>
          <w:tcPr>
            <w:tcW w:w="4389" w:type="dxa"/>
            <w:vMerge/>
            <w:vAlign w:val="center"/>
          </w:tcPr>
          <w:p w14:paraId="05630EE7" w14:textId="77777777" w:rsidR="00CA4F65" w:rsidRDefault="00CA4F65" w:rsidP="00CA4F65"/>
        </w:tc>
        <w:tc>
          <w:tcPr>
            <w:tcW w:w="1702" w:type="dxa"/>
            <w:vMerge/>
            <w:vAlign w:val="center"/>
          </w:tcPr>
          <w:p w14:paraId="443F5B7B" w14:textId="77777777" w:rsidR="00CA4F65" w:rsidRDefault="00CA4F65" w:rsidP="00CA4F65"/>
        </w:tc>
        <w:tc>
          <w:tcPr>
            <w:tcW w:w="1843" w:type="dxa"/>
            <w:vAlign w:val="center"/>
          </w:tcPr>
          <w:p w14:paraId="4DA553ED" w14:textId="77777777" w:rsidR="00CA4F65" w:rsidRDefault="00CA4F65" w:rsidP="00CA4F65">
            <w:r>
              <w:rPr>
                <w:rFonts w:eastAsia="Calibri"/>
              </w:rPr>
              <w:t>Культуры из пещер</w:t>
            </w:r>
          </w:p>
        </w:tc>
        <w:tc>
          <w:tcPr>
            <w:tcW w:w="1841" w:type="dxa"/>
            <w:vAlign w:val="center"/>
          </w:tcPr>
          <w:p w14:paraId="5A91878F" w14:textId="77777777" w:rsidR="00CA4F65" w:rsidRDefault="00CA4F65" w:rsidP="00CA4F65">
            <w:r>
              <w:rPr>
                <w:rFonts w:eastAsia="Calibri"/>
              </w:rPr>
              <w:t>Культуры из Москвы</w:t>
            </w:r>
          </w:p>
        </w:tc>
      </w:tr>
      <w:tr w:rsidR="00CA4F65" w14:paraId="64924916" w14:textId="77777777" w:rsidTr="006B106A">
        <w:tc>
          <w:tcPr>
            <w:tcW w:w="4389" w:type="dxa"/>
            <w:vAlign w:val="center"/>
          </w:tcPr>
          <w:p w14:paraId="53EB977C" w14:textId="77777777" w:rsidR="00CA4F65" w:rsidRDefault="00CA4F65" w:rsidP="00CA4F65">
            <w:r>
              <w:rPr>
                <w:rFonts w:eastAsia="Calibri"/>
                <w:color w:val="000000"/>
                <w:lang w:val="en-US"/>
              </w:rPr>
              <w:t>Chlorella vulgaris Beyerinck [Beijerinck]</w:t>
            </w:r>
          </w:p>
        </w:tc>
        <w:tc>
          <w:tcPr>
            <w:tcW w:w="1702" w:type="dxa"/>
            <w:vAlign w:val="center"/>
          </w:tcPr>
          <w:p w14:paraId="101F4B63" w14:textId="77777777" w:rsidR="00CA4F65" w:rsidRDefault="00CA4F65" w:rsidP="00CA4F65">
            <w:r>
              <w:rPr>
                <w:rFonts w:eastAsia="Calibri"/>
              </w:rPr>
              <w:t>7</w:t>
            </w:r>
          </w:p>
        </w:tc>
        <w:tc>
          <w:tcPr>
            <w:tcW w:w="1843" w:type="dxa"/>
            <w:vAlign w:val="center"/>
          </w:tcPr>
          <w:p w14:paraId="1B9BD88D" w14:textId="77777777" w:rsidR="00CA4F65" w:rsidRDefault="00CA4F65" w:rsidP="00CA4F65">
            <w:r>
              <w:rPr>
                <w:rFonts w:eastAsia="Calibri"/>
              </w:rPr>
              <w:t>17±4</w:t>
            </w:r>
          </w:p>
        </w:tc>
        <w:tc>
          <w:tcPr>
            <w:tcW w:w="1841" w:type="dxa"/>
            <w:vAlign w:val="center"/>
          </w:tcPr>
          <w:p w14:paraId="44CF6CEB" w14:textId="77777777" w:rsidR="00CA4F65" w:rsidRDefault="00CA4F65" w:rsidP="00CA4F65">
            <w:r>
              <w:rPr>
                <w:rFonts w:eastAsia="Calibri"/>
              </w:rPr>
              <w:t>29±3</w:t>
            </w:r>
          </w:p>
        </w:tc>
      </w:tr>
      <w:tr w:rsidR="00CA4F65" w14:paraId="0C3CB825" w14:textId="77777777" w:rsidTr="006B106A">
        <w:tc>
          <w:tcPr>
            <w:tcW w:w="4389" w:type="dxa"/>
            <w:vAlign w:val="center"/>
          </w:tcPr>
          <w:p w14:paraId="5B0AC967" w14:textId="77777777" w:rsidR="00CA4F65" w:rsidRDefault="00CA4F65" w:rsidP="00CA4F65">
            <w:r>
              <w:rPr>
                <w:rFonts w:eastAsia="Calibri"/>
                <w:lang w:val="en-US"/>
              </w:rPr>
              <w:t>Stichococcus bacillaris Nägeli,</w:t>
            </w:r>
          </w:p>
        </w:tc>
        <w:tc>
          <w:tcPr>
            <w:tcW w:w="1702" w:type="dxa"/>
            <w:vAlign w:val="center"/>
          </w:tcPr>
          <w:p w14:paraId="47DD4A49" w14:textId="77777777" w:rsidR="00CA4F65" w:rsidRDefault="00CA4F65" w:rsidP="00CA4F65">
            <w:r>
              <w:rPr>
                <w:rFonts w:eastAsia="Calibri"/>
              </w:rPr>
              <w:t>6</w:t>
            </w:r>
          </w:p>
        </w:tc>
        <w:tc>
          <w:tcPr>
            <w:tcW w:w="1843" w:type="dxa"/>
            <w:vAlign w:val="center"/>
          </w:tcPr>
          <w:p w14:paraId="0F77B282" w14:textId="77777777" w:rsidR="00CA4F65" w:rsidRDefault="00CA4F65" w:rsidP="00CA4F65">
            <w:r>
              <w:rPr>
                <w:rFonts w:eastAsia="Calibri"/>
              </w:rPr>
              <w:t>17±5</w:t>
            </w:r>
          </w:p>
        </w:tc>
        <w:tc>
          <w:tcPr>
            <w:tcW w:w="1841" w:type="dxa"/>
            <w:vAlign w:val="center"/>
          </w:tcPr>
          <w:p w14:paraId="7E07CC7C" w14:textId="77777777" w:rsidR="00CA4F65" w:rsidRDefault="00CA4F65" w:rsidP="00CA4F65">
            <w:r>
              <w:rPr>
                <w:rFonts w:eastAsia="Calibri"/>
              </w:rPr>
              <w:t>21±4</w:t>
            </w:r>
          </w:p>
        </w:tc>
      </w:tr>
      <w:tr w:rsidR="00CA4F65" w14:paraId="0897F005" w14:textId="77777777" w:rsidTr="006B106A">
        <w:tc>
          <w:tcPr>
            <w:tcW w:w="4389" w:type="dxa"/>
            <w:vAlign w:val="center"/>
          </w:tcPr>
          <w:p w14:paraId="10712A1A" w14:textId="77777777" w:rsidR="00CA4F65" w:rsidRDefault="00CA4F65" w:rsidP="00CA4F65">
            <w:pPr>
              <w:rPr>
                <w:lang w:val="en-US"/>
              </w:rPr>
            </w:pPr>
            <w:r>
              <w:rPr>
                <w:rFonts w:eastAsia="Calibri"/>
                <w:lang w:val="en-US"/>
              </w:rPr>
              <w:t>Leptolingbya foveolarum (Gomont) Anagnostidis &amp; Komárek</w:t>
            </w:r>
          </w:p>
        </w:tc>
        <w:tc>
          <w:tcPr>
            <w:tcW w:w="1702" w:type="dxa"/>
            <w:vAlign w:val="center"/>
          </w:tcPr>
          <w:p w14:paraId="6068E5EF" w14:textId="77777777" w:rsidR="00CA4F65" w:rsidRDefault="00CA4F65" w:rsidP="00CA4F65">
            <w:r>
              <w:rPr>
                <w:rFonts w:eastAsia="Calibri"/>
              </w:rPr>
              <w:t>6</w:t>
            </w:r>
          </w:p>
        </w:tc>
        <w:tc>
          <w:tcPr>
            <w:tcW w:w="1843" w:type="dxa"/>
            <w:vAlign w:val="center"/>
          </w:tcPr>
          <w:p w14:paraId="3349EE65" w14:textId="77777777" w:rsidR="00CA4F65" w:rsidRDefault="00CA4F65" w:rsidP="00CA4F65">
            <w:r>
              <w:rPr>
                <w:rFonts w:eastAsia="Calibri"/>
              </w:rPr>
              <w:t>12±2</w:t>
            </w:r>
          </w:p>
        </w:tc>
        <w:tc>
          <w:tcPr>
            <w:tcW w:w="1841" w:type="dxa"/>
            <w:vAlign w:val="center"/>
          </w:tcPr>
          <w:p w14:paraId="364B7A19" w14:textId="77777777" w:rsidR="00CA4F65" w:rsidRDefault="00CA4F65" w:rsidP="00CA4F65">
            <w:r>
              <w:rPr>
                <w:rFonts w:eastAsia="Calibri"/>
              </w:rPr>
              <w:t>19±4</w:t>
            </w:r>
          </w:p>
        </w:tc>
      </w:tr>
      <w:tr w:rsidR="00CA4F65" w14:paraId="36178721" w14:textId="77777777" w:rsidTr="006B106A">
        <w:tc>
          <w:tcPr>
            <w:tcW w:w="4389" w:type="dxa"/>
            <w:vAlign w:val="center"/>
          </w:tcPr>
          <w:p w14:paraId="47DFA89D" w14:textId="77777777" w:rsidR="00CA4F65" w:rsidRDefault="00CA4F65" w:rsidP="00CA4F65">
            <w:r>
              <w:rPr>
                <w:rFonts w:eastAsia="Calibri"/>
              </w:rPr>
              <w:t>Nostoc punctiforme Hariot</w:t>
            </w:r>
          </w:p>
        </w:tc>
        <w:tc>
          <w:tcPr>
            <w:tcW w:w="1702" w:type="dxa"/>
            <w:vAlign w:val="center"/>
          </w:tcPr>
          <w:p w14:paraId="6A545CBC" w14:textId="77777777" w:rsidR="00CA4F65" w:rsidRDefault="00CA4F65" w:rsidP="00CA4F65">
            <w:r>
              <w:rPr>
                <w:rFonts w:eastAsia="Calibri"/>
              </w:rPr>
              <w:t>4</w:t>
            </w:r>
          </w:p>
        </w:tc>
        <w:tc>
          <w:tcPr>
            <w:tcW w:w="1843" w:type="dxa"/>
            <w:vAlign w:val="center"/>
          </w:tcPr>
          <w:p w14:paraId="41767FFF" w14:textId="77777777" w:rsidR="00CA4F65" w:rsidRDefault="00CA4F65" w:rsidP="00CA4F65">
            <w:r>
              <w:rPr>
                <w:rFonts w:eastAsia="Calibri"/>
              </w:rPr>
              <w:t>14±2</w:t>
            </w:r>
          </w:p>
        </w:tc>
        <w:tc>
          <w:tcPr>
            <w:tcW w:w="1841" w:type="dxa"/>
            <w:vAlign w:val="center"/>
          </w:tcPr>
          <w:p w14:paraId="7A194275" w14:textId="77777777" w:rsidR="00CA4F65" w:rsidRDefault="00CA4F65" w:rsidP="00CA4F65">
            <w:r>
              <w:rPr>
                <w:rFonts w:eastAsia="Calibri"/>
              </w:rPr>
              <w:t>25±3</w:t>
            </w:r>
          </w:p>
        </w:tc>
      </w:tr>
      <w:tr w:rsidR="00CA4F65" w14:paraId="3DF5FCCA" w14:textId="77777777" w:rsidTr="006B106A">
        <w:tc>
          <w:tcPr>
            <w:tcW w:w="4389" w:type="dxa"/>
            <w:vAlign w:val="center"/>
          </w:tcPr>
          <w:p w14:paraId="3FA7C3F2" w14:textId="77777777" w:rsidR="00CA4F65" w:rsidRDefault="00CA4F65" w:rsidP="00CA4F65">
            <w:r>
              <w:rPr>
                <w:rFonts w:eastAsia="Calibri"/>
                <w:lang w:val="en-US"/>
              </w:rPr>
              <w:t>Humidophila contenta (Grunow) RLLowe</w:t>
            </w:r>
          </w:p>
        </w:tc>
        <w:tc>
          <w:tcPr>
            <w:tcW w:w="1702" w:type="dxa"/>
            <w:vAlign w:val="center"/>
          </w:tcPr>
          <w:p w14:paraId="2214F548" w14:textId="77777777" w:rsidR="00CA4F65" w:rsidRDefault="00CA4F65" w:rsidP="00CA4F65">
            <w:r>
              <w:rPr>
                <w:rFonts w:eastAsia="Calibri"/>
              </w:rPr>
              <w:t>4</w:t>
            </w:r>
          </w:p>
        </w:tc>
        <w:tc>
          <w:tcPr>
            <w:tcW w:w="1843" w:type="dxa"/>
            <w:vAlign w:val="center"/>
          </w:tcPr>
          <w:p w14:paraId="191280E2" w14:textId="77777777" w:rsidR="00CA4F65" w:rsidRDefault="00CA4F65" w:rsidP="00CA4F65">
            <w:r>
              <w:rPr>
                <w:rFonts w:eastAsia="Calibri"/>
              </w:rPr>
              <w:t>18±4</w:t>
            </w:r>
          </w:p>
        </w:tc>
        <w:tc>
          <w:tcPr>
            <w:tcW w:w="1841" w:type="dxa"/>
            <w:vAlign w:val="center"/>
          </w:tcPr>
          <w:p w14:paraId="75E71AA4" w14:textId="77777777" w:rsidR="00CA4F65" w:rsidRDefault="00CA4F65" w:rsidP="00CA4F65">
            <w:r>
              <w:rPr>
                <w:rFonts w:eastAsia="Calibri"/>
              </w:rPr>
              <w:t>26±6</w:t>
            </w:r>
          </w:p>
        </w:tc>
      </w:tr>
    </w:tbl>
    <w:p w14:paraId="257CFBE6" w14:textId="060FA29F" w:rsidR="00CA4F65" w:rsidRDefault="00CA4F65" w:rsidP="00CA4F65">
      <w:r>
        <w:t>Ранее проведенные исследования уже показали, что культуры водорослей из пещер имеют более высокую чувствительность к 2,3,7,8-ТХДД, но данные по определению ЕС</w:t>
      </w:r>
      <w:r>
        <w:rPr>
          <w:vertAlign w:val="subscript"/>
        </w:rPr>
        <w:t xml:space="preserve">50 </w:t>
      </w:r>
      <w:r>
        <w:t>не были известны [1]. Таким образом выявлена возможность применять виды водорослей и цианобактерий из пещер для целей биотестирования, но это требует дальнейшей разработки</w:t>
      </w:r>
      <w:r>
        <w:rPr>
          <w:shd w:val="clear" w:color="auto" w:fill="FFFF00"/>
        </w:rPr>
        <w:t xml:space="preserve"> </w:t>
      </w:r>
      <w:r>
        <w:t>и выделения наиболее чувствительных штаммов.</w:t>
      </w:r>
    </w:p>
    <w:p w14:paraId="1078997D" w14:textId="57716133" w:rsidR="00CA4F65" w:rsidRPr="00CA4F65" w:rsidRDefault="00CA4F65" w:rsidP="00CA4F65">
      <w:pPr>
        <w:rPr>
          <w:b/>
          <w:bCs/>
        </w:rPr>
      </w:pPr>
      <w:r w:rsidRPr="00CA4F65">
        <w:rPr>
          <w:b/>
          <w:bCs/>
        </w:rPr>
        <w:t>Литература</w:t>
      </w:r>
    </w:p>
    <w:p w14:paraId="46D86A11" w14:textId="77777777" w:rsidR="00CA4F65" w:rsidRDefault="00CA4F65" w:rsidP="00CA4F65">
      <w:pPr>
        <w:rPr>
          <w:b/>
        </w:rPr>
      </w:pPr>
      <w:r>
        <w:t xml:space="preserve">1. </w:t>
      </w:r>
      <w:r>
        <w:rPr>
          <w:bCs/>
        </w:rPr>
        <w:t>Белинская Е.А.,</w:t>
      </w:r>
      <w:r>
        <w:t xml:space="preserve"> Мазина С.Е., Зыкова Г.В., Зволинский В.П. Биотестирование стойких органических загрязнителей и полициклических ароматических углеводородов // Успехи современной науки. 2017. № 1. Т. 5. С. 35 – 43.</w:t>
      </w:r>
      <w:bookmarkStart w:id="66" w:name="_Hlk145821961"/>
      <w:bookmarkStart w:id="67" w:name="_Hlk124627904"/>
    </w:p>
    <w:p w14:paraId="7769DAE6" w14:textId="77777777" w:rsidR="00CA4F65" w:rsidRDefault="00CA4F65" w:rsidP="00CA4F65">
      <w:r>
        <w:rPr>
          <w:color w:val="2C2D2E"/>
          <w:shd w:val="clear" w:color="auto" w:fill="FFFFFF"/>
        </w:rPr>
        <w:t xml:space="preserve">2. Мазина С.Е., </w:t>
      </w:r>
      <w:bookmarkStart w:id="68" w:name="_Hlk103941623"/>
      <w:r>
        <w:rPr>
          <w:color w:val="2C2D2E"/>
          <w:shd w:val="clear" w:color="auto" w:fill="FFFFFF"/>
        </w:rPr>
        <w:t xml:space="preserve">Козлова Е.В., Суандзара Беандруна Родлиш, Бенитсиафантука Элид Ульрих, Федоров А.С., Северин А.В., Николаев А.Л., Саранцев А.В. </w:t>
      </w:r>
      <w:bookmarkStart w:id="69" w:name="_Hlk103946097"/>
      <w:bookmarkEnd w:id="68"/>
      <w:r>
        <w:rPr>
          <w:color w:val="2C2D2E"/>
          <w:shd w:val="clear" w:color="auto" w:fill="FFFFFF"/>
        </w:rPr>
        <w:t xml:space="preserve">Цианобактериальное </w:t>
      </w:r>
      <w:r>
        <w:rPr>
          <w:shd w:val="clear" w:color="auto" w:fill="FFFFFF"/>
        </w:rPr>
        <w:t xml:space="preserve">сообщество как объект изучения воздействия радиации // </w:t>
      </w:r>
      <w:r>
        <w:t>Вестник БГПУ им. М. Акмуллы</w:t>
      </w:r>
      <w:bookmarkEnd w:id="69"/>
      <w:r>
        <w:t>. 2022. С. 72-81.</w:t>
      </w:r>
      <w:bookmarkEnd w:id="66"/>
      <w:bookmarkEnd w:id="67"/>
    </w:p>
    <w:p w14:paraId="32FFA9C2" w14:textId="77777777" w:rsidR="00CA4F65" w:rsidRPr="00295B29" w:rsidRDefault="00CA4F65" w:rsidP="00CA4F65">
      <w:pPr>
        <w:rPr>
          <w:lang w:val="en-US"/>
        </w:rPr>
      </w:pPr>
      <w:r>
        <w:t xml:space="preserve">3. </w:t>
      </w:r>
      <w:r>
        <w:rPr>
          <w:rFonts w:eastAsia="TimesNewRomanPSMT"/>
        </w:rPr>
        <w:t xml:space="preserve">Федоров А.С., Кочетков С.Н., Мазина С.Е. Устойчивость к воздействию радиации цианобактерий и водорослей как индикатор наличия радиации в пещерах // </w:t>
      </w:r>
      <w:r>
        <w:t xml:space="preserve">Сборник материалов школы-конференции молодых учёных и специалистов «Ильинские чтения 2022» 06-07 октября 2022 г. Москва. </w:t>
      </w:r>
      <w:r>
        <w:rPr>
          <w:rFonts w:eastAsia="TimesNewRomanPSMT"/>
        </w:rPr>
        <w:t>С</w:t>
      </w:r>
      <w:r w:rsidRPr="00295B29">
        <w:rPr>
          <w:rFonts w:eastAsia="TimesNewRomanPSMT"/>
          <w:lang w:val="en-US"/>
        </w:rPr>
        <w:t>. 61-63</w:t>
      </w:r>
    </w:p>
    <w:p w14:paraId="1520493A" w14:textId="77777777" w:rsidR="00CA4F65" w:rsidRDefault="00CA4F65" w:rsidP="00CA4F65">
      <w:pPr>
        <w:rPr>
          <w:lang w:val="en-US"/>
        </w:rPr>
      </w:pPr>
      <w:r>
        <w:rPr>
          <w:color w:val="000000" w:themeColor="text1"/>
          <w:lang w:val="en-US"/>
        </w:rPr>
        <w:t xml:space="preserve">4. </w:t>
      </w:r>
      <w:r>
        <w:rPr>
          <w:color w:val="222222"/>
          <w:shd w:val="clear" w:color="auto" w:fill="FFFFFF"/>
          <w:lang w:val="en-US"/>
        </w:rPr>
        <w:t>Fedorov A.S., Mazina S.E., Popkova A.V. Mixotrophy of few strains of cyanobacteria and algae isolated from lampenflora communities //</w:t>
      </w:r>
      <w:r w:rsidRPr="004F1651">
        <w:rPr>
          <w:color w:val="222222"/>
          <w:shd w:val="clear" w:color="auto" w:fill="FFFFFF"/>
          <w:lang w:val="en-US"/>
        </w:rPr>
        <w:t xml:space="preserve"> </w:t>
      </w:r>
      <w:r>
        <w:rPr>
          <w:color w:val="222222"/>
          <w:shd w:val="clear" w:color="auto" w:fill="FFFFFF"/>
          <w:lang w:val="en-US"/>
        </w:rPr>
        <w:t>E3S Web of Conferences. EDP Sciences</w:t>
      </w:r>
      <w:r w:rsidRPr="004F1651">
        <w:rPr>
          <w:color w:val="222222"/>
          <w:shd w:val="clear" w:color="auto" w:fill="FFFFFF"/>
          <w:lang w:val="en-US"/>
        </w:rPr>
        <w:t>.</w:t>
      </w:r>
      <w:r>
        <w:rPr>
          <w:color w:val="222222"/>
          <w:shd w:val="clear" w:color="auto" w:fill="FFFFFF"/>
          <w:lang w:val="en-US"/>
        </w:rPr>
        <w:t xml:space="preserve"> 2023. V. 411. </w:t>
      </w:r>
      <w:r>
        <w:rPr>
          <w:color w:val="222222"/>
          <w:shd w:val="clear" w:color="auto" w:fill="FFFFFF"/>
        </w:rPr>
        <w:t>С</w:t>
      </w:r>
      <w:r>
        <w:rPr>
          <w:color w:val="222222"/>
          <w:shd w:val="clear" w:color="auto" w:fill="FFFFFF"/>
          <w:lang w:val="en-US"/>
        </w:rPr>
        <w:t>. 02071.</w:t>
      </w:r>
    </w:p>
    <w:p w14:paraId="28151EA0" w14:textId="3DDD8A0D" w:rsidR="00272CAF" w:rsidRDefault="00DD08B9" w:rsidP="00272CAF">
      <w:pPr>
        <w:rPr>
          <w:rFonts w:cs="Times New Roman"/>
          <w:color w:val="222222"/>
          <w:shd w:val="clear" w:color="auto" w:fill="FFFFFF"/>
          <w:lang w:val="en-US"/>
        </w:rPr>
        <w:sectPr w:rsidR="00272CAF" w:rsidSect="004C0894">
          <w:pgSz w:w="11906" w:h="16838"/>
          <w:pgMar w:top="1134" w:right="1134" w:bottom="1134" w:left="1134" w:header="708" w:footer="708" w:gutter="0"/>
          <w:cols w:space="708"/>
          <w:docGrid w:linePitch="360"/>
        </w:sectPr>
      </w:pPr>
      <w:r w:rsidRPr="00DE768D">
        <w:rPr>
          <w:rFonts w:cs="Times New Roman"/>
          <w:color w:val="222222"/>
          <w:shd w:val="clear" w:color="auto" w:fill="FFFFFF"/>
          <w:lang w:val="en-US"/>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A5FA7" w:rsidRPr="00CD541D" w14:paraId="1B2353D5" w14:textId="77777777" w:rsidTr="00CB0526">
        <w:tc>
          <w:tcPr>
            <w:tcW w:w="9628" w:type="dxa"/>
          </w:tcPr>
          <w:p w14:paraId="4790DAB6" w14:textId="6F7B8588" w:rsidR="005A5FA7" w:rsidRPr="00B94B12" w:rsidRDefault="00B94B12" w:rsidP="00B94B12">
            <w:pPr>
              <w:pStyle w:val="1"/>
              <w:outlineLvl w:val="0"/>
            </w:pPr>
            <w:bookmarkStart w:id="70" w:name="_Toc229643494"/>
            <w:bookmarkStart w:id="71" w:name="_Toc229747529"/>
            <w:r w:rsidRPr="00B94B12">
              <w:lastRenderedPageBreak/>
              <w:t>Биогеохимические особенности миграции и аккумуляции потенциально токсичных элементов в почвах устьевой области реки Дон и побережья Таганрогского залива</w:t>
            </w:r>
            <w:bookmarkEnd w:id="70"/>
            <w:bookmarkEnd w:id="71"/>
          </w:p>
        </w:tc>
      </w:tr>
      <w:tr w:rsidR="005A5FA7" w:rsidRPr="00110C80" w14:paraId="6BBD1E80" w14:textId="77777777" w:rsidTr="00CB0526">
        <w:tc>
          <w:tcPr>
            <w:tcW w:w="9628" w:type="dxa"/>
          </w:tcPr>
          <w:p w14:paraId="3553D272" w14:textId="0AB77F8E" w:rsidR="005A5FA7" w:rsidRPr="00B40CD0" w:rsidRDefault="009E3C2B" w:rsidP="00542E0F">
            <w:pPr>
              <w:ind w:firstLine="0"/>
              <w:jc w:val="center"/>
              <w:rPr>
                <w:rFonts w:cs="Times New Roman"/>
                <w:i/>
                <w:iCs/>
              </w:rPr>
            </w:pPr>
            <w:r w:rsidRPr="009E3C2B">
              <w:rPr>
                <w:rFonts w:cs="Times New Roman"/>
                <w:i/>
                <w:iCs/>
              </w:rPr>
              <w:t>Минкина</w:t>
            </w:r>
            <w:r>
              <w:rPr>
                <w:rFonts w:cs="Times New Roman"/>
                <w:i/>
                <w:iCs/>
              </w:rPr>
              <w:t xml:space="preserve"> </w:t>
            </w:r>
            <w:r w:rsidRPr="009E3C2B">
              <w:rPr>
                <w:rFonts w:cs="Times New Roman"/>
                <w:i/>
                <w:iCs/>
              </w:rPr>
              <w:t>Т.М., Константинова</w:t>
            </w:r>
            <w:r>
              <w:rPr>
                <w:rFonts w:cs="Times New Roman"/>
                <w:i/>
                <w:iCs/>
              </w:rPr>
              <w:t xml:space="preserve"> </w:t>
            </w:r>
            <w:r w:rsidRPr="009E3C2B">
              <w:rPr>
                <w:rFonts w:cs="Times New Roman"/>
                <w:i/>
                <w:iCs/>
              </w:rPr>
              <w:t>Е.Ю., Невидомская</w:t>
            </w:r>
            <w:r>
              <w:rPr>
                <w:rFonts w:cs="Times New Roman"/>
                <w:i/>
                <w:iCs/>
              </w:rPr>
              <w:t xml:space="preserve"> </w:t>
            </w:r>
            <w:r w:rsidRPr="009E3C2B">
              <w:rPr>
                <w:rFonts w:cs="Times New Roman"/>
                <w:i/>
                <w:iCs/>
              </w:rPr>
              <w:t>Д.Г., Манджиева</w:t>
            </w:r>
            <w:r>
              <w:rPr>
                <w:rFonts w:cs="Times New Roman"/>
                <w:i/>
                <w:iCs/>
              </w:rPr>
              <w:t xml:space="preserve"> </w:t>
            </w:r>
            <w:r w:rsidRPr="009E3C2B">
              <w:rPr>
                <w:rFonts w:cs="Times New Roman"/>
                <w:i/>
                <w:iCs/>
              </w:rPr>
              <w:t>С.С, Бауэр</w:t>
            </w:r>
            <w:r>
              <w:rPr>
                <w:rFonts w:cs="Times New Roman"/>
                <w:i/>
                <w:iCs/>
              </w:rPr>
              <w:t xml:space="preserve"> </w:t>
            </w:r>
            <w:r w:rsidRPr="009E3C2B">
              <w:rPr>
                <w:rFonts w:cs="Times New Roman"/>
                <w:i/>
                <w:iCs/>
              </w:rPr>
              <w:t>Т.В., Богомаз</w:t>
            </w:r>
            <w:r>
              <w:rPr>
                <w:rFonts w:cs="Times New Roman"/>
                <w:i/>
                <w:iCs/>
              </w:rPr>
              <w:t xml:space="preserve"> </w:t>
            </w:r>
            <w:r w:rsidRPr="009E3C2B">
              <w:rPr>
                <w:rFonts w:cs="Times New Roman"/>
                <w:i/>
                <w:iCs/>
              </w:rPr>
              <w:t>Е.С.</w:t>
            </w:r>
          </w:p>
        </w:tc>
      </w:tr>
      <w:tr w:rsidR="005A5FA7" w:rsidRPr="00404D5F" w14:paraId="487346EC" w14:textId="77777777" w:rsidTr="00CB0526">
        <w:tc>
          <w:tcPr>
            <w:tcW w:w="9628" w:type="dxa"/>
          </w:tcPr>
          <w:p w14:paraId="68C4295A" w14:textId="73E952D8" w:rsidR="005A5FA7" w:rsidRPr="009E1A00" w:rsidRDefault="009E1A00" w:rsidP="00CB0526">
            <w:pPr>
              <w:ind w:firstLine="0"/>
              <w:jc w:val="center"/>
              <w:rPr>
                <w:i/>
                <w:iCs/>
              </w:rPr>
            </w:pPr>
            <w:r w:rsidRPr="009E1A00">
              <w:rPr>
                <w:i/>
                <w:iCs/>
              </w:rPr>
              <w:t>Южный федеральный университет, Ростов-на-Дону, Россия</w:t>
            </w:r>
          </w:p>
        </w:tc>
      </w:tr>
      <w:tr w:rsidR="005A5FA7" w:rsidRPr="009E35C0" w14:paraId="5D484FD2" w14:textId="77777777" w:rsidTr="00CB0526">
        <w:tc>
          <w:tcPr>
            <w:tcW w:w="9628" w:type="dxa"/>
          </w:tcPr>
          <w:p w14:paraId="0974B4CA" w14:textId="64A9113A" w:rsidR="005A5FA7" w:rsidRPr="009E35C0" w:rsidRDefault="002B76BA" w:rsidP="00CB0526">
            <w:pPr>
              <w:ind w:firstLine="0"/>
              <w:jc w:val="center"/>
              <w:rPr>
                <w:i/>
                <w:iCs/>
              </w:rPr>
            </w:pPr>
            <w:r w:rsidRPr="002B76BA">
              <w:rPr>
                <w:i/>
                <w:iCs/>
              </w:rPr>
              <w:t>tminkina@mail.ru</w:t>
            </w:r>
          </w:p>
        </w:tc>
      </w:tr>
    </w:tbl>
    <w:p w14:paraId="3B213903" w14:textId="77777777" w:rsidR="00345694" w:rsidRPr="00423F63" w:rsidRDefault="00345694" w:rsidP="00345694">
      <w:r w:rsidRPr="00423F63">
        <w:t>Дельтовые и прибрежные ландшафты крупных рек являются зонами сопряжения флювиальных и морских процессов, где формируются геохимические барьеры и изменяется подвижность загрязняющих веществ. Крайне актуальным представляется изучение потенциально токсичных элементов (ПТЭ) в компонентах системы Нижний Дон –Таганрогский залив, где сочетается высокая урбанизация и промышленная нагрузка, развитая инфраструктура и сельскохозяйственная освоенность [1, 3, 4]. Цель исследования – проанализировать валовые содержания и подвижные формы Cr, Mn, Ni, Cu, Zn, Cd и Pb в пойменных и прибрежных почвах и выявить связь ПТЭ с физико-химическими свойствами почв.</w:t>
      </w:r>
    </w:p>
    <w:p w14:paraId="0494F306" w14:textId="77777777" w:rsidR="00345694" w:rsidRPr="00423F63" w:rsidRDefault="00345694" w:rsidP="00345694">
      <w:r w:rsidRPr="00423F63">
        <w:t>Исследование охватывало пойму Нижнего Дона и его дельту, прибрежную зону Таганрогского залива и устья малых рек. Отобрано 97 образцов поверхностного (0–20 см) горизонта почв. Определены основные свойства почв: pH, содержание карбонатов (CaCO</w:t>
      </w:r>
      <w:r w:rsidRPr="00423F63">
        <w:rPr>
          <w:vertAlign w:val="subscript"/>
        </w:rPr>
        <w:t>3</w:t>
      </w:r>
      <w:r w:rsidRPr="00423F63">
        <w:t>), основных оксидов SiO</w:t>
      </w:r>
      <w:r w:rsidRPr="00423F63">
        <w:rPr>
          <w:vertAlign w:val="subscript"/>
        </w:rPr>
        <w:t>2</w:t>
      </w:r>
      <w:r w:rsidRPr="00423F63">
        <w:t>, Fe</w:t>
      </w:r>
      <w:r w:rsidRPr="00423F63">
        <w:rPr>
          <w:vertAlign w:val="subscript"/>
        </w:rPr>
        <w:t>2</w:t>
      </w:r>
      <w:r w:rsidRPr="00423F63">
        <w:t>O</w:t>
      </w:r>
      <w:r w:rsidRPr="00423F63">
        <w:rPr>
          <w:vertAlign w:val="subscript"/>
        </w:rPr>
        <w:t>3</w:t>
      </w:r>
      <w:r w:rsidRPr="00423F63">
        <w:t xml:space="preserve"> и Al</w:t>
      </w:r>
      <w:r w:rsidRPr="00423F63">
        <w:rPr>
          <w:vertAlign w:val="subscript"/>
        </w:rPr>
        <w:t>2</w:t>
      </w:r>
      <w:r w:rsidRPr="00423F63">
        <w:t>O</w:t>
      </w:r>
      <w:r w:rsidRPr="00423F63">
        <w:rPr>
          <w:vertAlign w:val="subscript"/>
        </w:rPr>
        <w:t>3</w:t>
      </w:r>
      <w:r w:rsidRPr="00423F63">
        <w:t>, общего органического углерода (Сорг), обменных Ca</w:t>
      </w:r>
      <w:r w:rsidRPr="00423F63">
        <w:rPr>
          <w:vertAlign w:val="superscript"/>
        </w:rPr>
        <w:t>2+</w:t>
      </w:r>
      <w:r w:rsidRPr="00423F63">
        <w:t xml:space="preserve"> и Mg</w:t>
      </w:r>
      <w:r w:rsidRPr="00423F63">
        <w:rPr>
          <w:vertAlign w:val="superscript"/>
        </w:rPr>
        <w:t>2+</w:t>
      </w:r>
      <w:r w:rsidRPr="00423F63">
        <w:t>, и гранулометрический состав. Валовые содержания ПТЭ определены рентгенофлуоресцентным методом, подвижные формы – методом атомно-абсорбционной спектрофотометрии после экстракции NH</w:t>
      </w:r>
      <w:r w:rsidRPr="00423F63">
        <w:rPr>
          <w:vertAlign w:val="subscript"/>
        </w:rPr>
        <w:t>4</w:t>
      </w:r>
      <w:r w:rsidRPr="00423F63">
        <w:t>Ac (pH 4,8). Статистическая обработка данных включала однофакторный дисперсионный анализ, корреляционный анализ и анализ главных компонент.</w:t>
      </w:r>
    </w:p>
    <w:p w14:paraId="613BD2DE" w14:textId="77777777" w:rsidR="00345694" w:rsidRPr="00423F63" w:rsidRDefault="00345694" w:rsidP="00345694">
      <w:r w:rsidRPr="00423F63">
        <w:t>Свойства изученных почв отличаются высокой неоднородностью: pH варьирует в пределах 7,2–8,9, содержание CaCO</w:t>
      </w:r>
      <w:r w:rsidRPr="00423F63">
        <w:rPr>
          <w:vertAlign w:val="subscript"/>
        </w:rPr>
        <w:t>3</w:t>
      </w:r>
      <w:r w:rsidRPr="00423F63">
        <w:t xml:space="preserve"> – 0,1–8,3%, Сорг – 0,1–3,9 %, илистой фракции – 0,1–33,1%, физической глины – 1,3–67,8%. Повышенные коэффициенты вариации CaCO</w:t>
      </w:r>
      <w:r w:rsidRPr="00423F63">
        <w:rPr>
          <w:vertAlign w:val="subscript"/>
        </w:rPr>
        <w:t>3</w:t>
      </w:r>
      <w:r w:rsidRPr="00423F63">
        <w:t>, Сорг и тонкодисперсных фракций отражают разнообразие почвообразующих пород, гидрологических условий и аккумулятивных процессов системы Нижний Дон –Таганрогский залив [5].</w:t>
      </w:r>
    </w:p>
    <w:p w14:paraId="4F157680" w14:textId="30B3E5CD" w:rsidR="00345694" w:rsidRPr="00423F63" w:rsidRDefault="00345694" w:rsidP="00345694">
      <w:r w:rsidRPr="00423F63">
        <w:t xml:space="preserve">Валовые содержания ПТЭ в почвах составляют (в мг/кг): Cr – 34,1–871, Mn – 110–2466, Ni – 19–98, Cu – 4,1–143, Zn – 19,4–1390, Cd – 0,1–10, Pb – 5,3–317. Наиболее высокие коэффициенты вариации характерны для Cr, Zn, Cd и Pb, что указывает на выраженную пространственную неоднородность источников их поступления и накопления в почвах. Для подвижных форм изменчивость была еще выше, особенно для Zn и Pb, в мг/кг: </w:t>
      </w:r>
      <w:r w:rsidRPr="00423F63">
        <w:rPr>
          <w:color w:val="2C2D2E"/>
          <w:shd w:val="clear" w:color="auto" w:fill="FFFFFF"/>
        </w:rPr>
        <w:t xml:space="preserve">Cr - </w:t>
      </w:r>
      <w:r w:rsidR="00942254" w:rsidRPr="00423F63">
        <w:rPr>
          <w:color w:val="2C2D2E"/>
          <w:shd w:val="clear" w:color="auto" w:fill="FFFFFF"/>
        </w:rPr>
        <w:t>0,3–62,6</w:t>
      </w:r>
      <w:r w:rsidRPr="00423F63">
        <w:rPr>
          <w:color w:val="2C2D2E"/>
          <w:shd w:val="clear" w:color="auto" w:fill="FFFFFF"/>
        </w:rPr>
        <w:t xml:space="preserve">; Mn - </w:t>
      </w:r>
      <w:r w:rsidR="00942254" w:rsidRPr="00423F63">
        <w:rPr>
          <w:color w:val="2C2D2E"/>
          <w:shd w:val="clear" w:color="auto" w:fill="FFFFFF"/>
        </w:rPr>
        <w:t>7,7–363,0</w:t>
      </w:r>
      <w:r w:rsidRPr="00423F63">
        <w:rPr>
          <w:color w:val="2C2D2E"/>
          <w:shd w:val="clear" w:color="auto" w:fill="FFFFFF"/>
        </w:rPr>
        <w:t xml:space="preserve">; Ni - </w:t>
      </w:r>
      <w:r w:rsidR="00942254" w:rsidRPr="00423F63">
        <w:rPr>
          <w:color w:val="2C2D2E"/>
          <w:shd w:val="clear" w:color="auto" w:fill="FFFFFF"/>
        </w:rPr>
        <w:t>0,6–8,5</w:t>
      </w:r>
      <w:r w:rsidRPr="00423F63">
        <w:rPr>
          <w:color w:val="2C2D2E"/>
          <w:shd w:val="clear" w:color="auto" w:fill="FFFFFF"/>
        </w:rPr>
        <w:t>; Cu</w:t>
      </w:r>
      <w:r w:rsidRPr="00423F63">
        <w:rPr>
          <w:rFonts w:ascii="Arial" w:hAnsi="Arial" w:cs="Arial"/>
          <w:color w:val="2C2D2E"/>
          <w:sz w:val="23"/>
          <w:szCs w:val="23"/>
          <w:shd w:val="clear" w:color="auto" w:fill="FFFFFF"/>
        </w:rPr>
        <w:t xml:space="preserve"> </w:t>
      </w:r>
      <w:r w:rsidRPr="00423F63">
        <w:rPr>
          <w:color w:val="2C2D2E"/>
          <w:shd w:val="clear" w:color="auto" w:fill="FFFFFF"/>
        </w:rPr>
        <w:t xml:space="preserve">– </w:t>
      </w:r>
      <w:r w:rsidR="00942254" w:rsidRPr="00423F63">
        <w:rPr>
          <w:color w:val="2C2D2E"/>
          <w:shd w:val="clear" w:color="auto" w:fill="FFFFFF"/>
        </w:rPr>
        <w:t>0,2–23,3</w:t>
      </w:r>
      <w:r w:rsidRPr="00423F63">
        <w:rPr>
          <w:color w:val="2C2D2E"/>
          <w:shd w:val="clear" w:color="auto" w:fill="FFFFFF"/>
        </w:rPr>
        <w:t>, особенно для Zn (</w:t>
      </w:r>
      <w:r w:rsidR="00942254" w:rsidRPr="00423F63">
        <w:rPr>
          <w:color w:val="2C2D2E"/>
          <w:shd w:val="clear" w:color="auto" w:fill="FFFFFF"/>
        </w:rPr>
        <w:t>1,3–295,5</w:t>
      </w:r>
      <w:r w:rsidRPr="00423F63">
        <w:rPr>
          <w:color w:val="2C2D2E"/>
          <w:shd w:val="clear" w:color="auto" w:fill="FFFFFF"/>
        </w:rPr>
        <w:t>) и Pb (</w:t>
      </w:r>
      <w:r w:rsidR="00942254" w:rsidRPr="00423F63">
        <w:rPr>
          <w:color w:val="2C2D2E"/>
          <w:shd w:val="clear" w:color="auto" w:fill="FFFFFF"/>
        </w:rPr>
        <w:t>0,2–60,4</w:t>
      </w:r>
      <w:r w:rsidRPr="00423F63">
        <w:rPr>
          <w:color w:val="2C2D2E"/>
          <w:shd w:val="clear" w:color="auto" w:fill="FFFFFF"/>
        </w:rPr>
        <w:t>)</w:t>
      </w:r>
      <w:r w:rsidRPr="00423F63">
        <w:t>. Почвы устьев малых рек отличаются повышенным содержанием подвижных форм Cu, что обусловлено ее органофильными свойствами и поступлением органического вещества вследствие эрозии пахотных земель [2].</w:t>
      </w:r>
    </w:p>
    <w:p w14:paraId="056FDCE7" w14:textId="77777777" w:rsidR="00345694" w:rsidRPr="00423F63" w:rsidRDefault="00345694" w:rsidP="00345694">
      <w:r w:rsidRPr="00423F63">
        <w:t>Однофакторный дисперсионный анализ подтвердил значимое влияние положения почв в системе Нижний Дон – Таганрогский залив на содержание подвижных форм Cr, Cu, Zn, Cd и Pb. Корреляционные связи между подвижными формами ПТЭ и свойствами почв в целом были слабыми; умеренная отрицательная связь выявлена только между Mn и SiO</w:t>
      </w:r>
      <w:r w:rsidRPr="00423F63">
        <w:rPr>
          <w:vertAlign w:val="subscript"/>
        </w:rPr>
        <w:t>2</w:t>
      </w:r>
      <w:r w:rsidRPr="00423F63">
        <w:t>. Анализ главных компонент показал две геохимические ассоциации: Cr-Zn-Pb-Cd, преимущественно связанную с антропогенным воздействием и наиболее выраженную в городских почвах, и Mn-Ni-Cu, вероятно отражающую смешанное влияние природных и локальных антропогенных факторов.</w:t>
      </w:r>
    </w:p>
    <w:p w14:paraId="2F7A3993" w14:textId="77777777" w:rsidR="00345694" w:rsidRPr="00423F63" w:rsidRDefault="00345694" w:rsidP="00345694">
      <w:r w:rsidRPr="00423F63">
        <w:lastRenderedPageBreak/>
        <w:t xml:space="preserve">Полученные данные показали, что Нижний Дон и прибрежная зона Таганрогского залива представляют собой контрастную и геохимически неоднородную систему. Наиболее информативными индикаторами антропогенной нагрузки являются подвижные формы Zn, Pb, Cd и Cr. Для экологической оценки прибрежных систем целесообразно учитывать не только валовое содержание металлов, но и долю их подвижных форм, определяющих потенциальную подвижность и биодоступность ПТЭ. </w:t>
      </w:r>
    </w:p>
    <w:p w14:paraId="2B7639C1" w14:textId="591F6EC9" w:rsidR="00345694" w:rsidRPr="00423F63" w:rsidRDefault="00345694" w:rsidP="00345694">
      <w:pPr>
        <w:rPr>
          <w:i/>
          <w:iCs/>
        </w:rPr>
      </w:pPr>
      <w:r w:rsidRPr="00423F63">
        <w:rPr>
          <w:i/>
          <w:iCs/>
        </w:rPr>
        <w:t>Исследование выполнено при финансовой поддержке Министерства науки и высшего образования РФ в рамках государственного задания в сфере научной деятельности № FENW-</w:t>
      </w:r>
      <w:r w:rsidR="00942254" w:rsidRPr="00423F63">
        <w:rPr>
          <w:i/>
          <w:iCs/>
        </w:rPr>
        <w:t>2026–0019</w:t>
      </w:r>
      <w:r w:rsidR="009B0D31">
        <w:rPr>
          <w:i/>
          <w:iCs/>
        </w:rPr>
        <w:t>.</w:t>
      </w:r>
    </w:p>
    <w:p w14:paraId="16EEE915" w14:textId="5ED6CF04" w:rsidR="00345694" w:rsidRPr="00345694" w:rsidRDefault="00345694" w:rsidP="00345694">
      <w:pPr>
        <w:jc w:val="left"/>
        <w:rPr>
          <w:b/>
          <w:bCs/>
        </w:rPr>
      </w:pPr>
      <w:r w:rsidRPr="00345694">
        <w:rPr>
          <w:b/>
          <w:bCs/>
        </w:rPr>
        <w:t>Литература</w:t>
      </w:r>
    </w:p>
    <w:p w14:paraId="66707736" w14:textId="1D68A96F" w:rsidR="00345694" w:rsidRPr="00345694" w:rsidRDefault="00345694" w:rsidP="00345694">
      <w:pPr>
        <w:rPr>
          <w:lang w:val="en-US"/>
        </w:rPr>
      </w:pPr>
      <w:r w:rsidRPr="00423F63">
        <w:t xml:space="preserve">1. Бауэр Т.В., Линник В.Г., Минкина Т.М., Манджиева С.С., Невидомская Д.Г. Эколого-геохимические исследования техногенных почв в пойменных ландшафтах Северского Донца (бассейн Нижнего Дона) // Геохимия. </w:t>
      </w:r>
      <w:r w:rsidRPr="00345694">
        <w:rPr>
          <w:lang w:val="en-US"/>
        </w:rPr>
        <w:t xml:space="preserve">2018. № 10. </w:t>
      </w:r>
      <w:r w:rsidRPr="00423F63">
        <w:t>С</w:t>
      </w:r>
      <w:r w:rsidRPr="00345694">
        <w:rPr>
          <w:lang w:val="en-US"/>
        </w:rPr>
        <w:t xml:space="preserve">. </w:t>
      </w:r>
      <w:r w:rsidR="00942254" w:rsidRPr="00345694">
        <w:rPr>
          <w:lang w:val="en-US"/>
        </w:rPr>
        <w:t>956–966</w:t>
      </w:r>
      <w:r w:rsidRPr="00345694">
        <w:rPr>
          <w:lang w:val="en-US"/>
        </w:rPr>
        <w:t>.</w:t>
      </w:r>
    </w:p>
    <w:p w14:paraId="039A2F62" w14:textId="77777777" w:rsidR="00345694" w:rsidRPr="00423F63" w:rsidRDefault="00345694" w:rsidP="00345694">
      <w:r w:rsidRPr="00345694">
        <w:rPr>
          <w:lang w:val="en-US"/>
        </w:rPr>
        <w:t xml:space="preserve">2. Kabata-Pendias A. Trace Elements in Soils and Plants. 4th ed. Boca Raton: CRC Press, 2011. </w:t>
      </w:r>
      <w:r w:rsidRPr="00423F63">
        <w:t>505 p.</w:t>
      </w:r>
    </w:p>
    <w:p w14:paraId="4D187122" w14:textId="474583E3" w:rsidR="00345694" w:rsidRPr="00423F63" w:rsidRDefault="00345694" w:rsidP="00345694">
      <w:r w:rsidRPr="00423F63">
        <w:t xml:space="preserve">3. Минкина Т.М., Федоров Ю.А., Невидомская Д.Г., Польшина Т.Н., Манджиева С.С., Чаплыгин В.А. Тяжелые металлы в почвах и растениях устья реки Дон и побережья Таганрогского залива // Почвоведение. 2017. № 9. С. </w:t>
      </w:r>
      <w:r w:rsidR="00942254" w:rsidRPr="00423F63">
        <w:t>1074–1089</w:t>
      </w:r>
      <w:r w:rsidRPr="00423F63">
        <w:t>.</w:t>
      </w:r>
    </w:p>
    <w:p w14:paraId="3DB8F779" w14:textId="75DC51CE" w:rsidR="00345694" w:rsidRPr="00345694" w:rsidRDefault="00345694" w:rsidP="00345694">
      <w:pPr>
        <w:rPr>
          <w:lang w:val="en-US"/>
        </w:rPr>
      </w:pPr>
      <w:r w:rsidRPr="00423F63">
        <w:t xml:space="preserve">4. Ткаченко О.В., Ткаченко А.Н., Лычагин М.Ю. Содержание тяжелых металлов в водных объектах дельты Дона: сезонная и пространственная динамика // Геология, география и глобальная энергия. </w:t>
      </w:r>
      <w:r w:rsidRPr="00345694">
        <w:rPr>
          <w:lang w:val="en-US"/>
        </w:rPr>
        <w:t xml:space="preserve">2016. № 2 (61). </w:t>
      </w:r>
      <w:r w:rsidRPr="00423F63">
        <w:t>С</w:t>
      </w:r>
      <w:r w:rsidRPr="00345694">
        <w:rPr>
          <w:lang w:val="en-US"/>
        </w:rPr>
        <w:t xml:space="preserve">. </w:t>
      </w:r>
      <w:r w:rsidR="00942254" w:rsidRPr="00345694">
        <w:rPr>
          <w:lang w:val="en-US"/>
        </w:rPr>
        <w:t>76–84</w:t>
      </w:r>
      <w:r w:rsidRPr="00345694">
        <w:rPr>
          <w:lang w:val="en-US"/>
        </w:rPr>
        <w:t xml:space="preserve">. </w:t>
      </w:r>
    </w:p>
    <w:p w14:paraId="14562956" w14:textId="77777777" w:rsidR="00345694" w:rsidRDefault="00345694" w:rsidP="00345694">
      <w:pPr>
        <w:sectPr w:rsidR="00345694" w:rsidSect="004C0894">
          <w:pgSz w:w="11906" w:h="16838"/>
          <w:pgMar w:top="1134" w:right="1134" w:bottom="1134" w:left="1134" w:header="708" w:footer="708" w:gutter="0"/>
          <w:cols w:space="708"/>
          <w:docGrid w:linePitch="360"/>
        </w:sectPr>
      </w:pPr>
      <w:r w:rsidRPr="00345694">
        <w:rPr>
          <w:lang w:val="en-US"/>
        </w:rPr>
        <w:t xml:space="preserve">5. Konstantinova E., Minkina T., Nevidomskaya D., Bauer T., Zamulina I., Latsynnik E., Dudnikova T., Yadav R.K., Burachevskaya M., Mandzhieva S. Pollution and Ecological Risk Assessment of Potentially Toxic Elements in Sediments along the Fluvial to Marine Transition Zone of the Don River // Water. </w:t>
      </w:r>
      <w:r w:rsidRPr="00423F63">
        <w:t xml:space="preserve">2024. Vol. 16. P. 3200.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B21D7" w:rsidRPr="00CD541D" w14:paraId="7AFF8E36" w14:textId="77777777" w:rsidTr="00CB0526">
        <w:tc>
          <w:tcPr>
            <w:tcW w:w="9628" w:type="dxa"/>
          </w:tcPr>
          <w:p w14:paraId="04599040" w14:textId="232FF60C" w:rsidR="007B21D7" w:rsidRPr="00287860" w:rsidRDefault="00A82549" w:rsidP="00287860">
            <w:pPr>
              <w:pStyle w:val="1"/>
              <w:outlineLvl w:val="0"/>
            </w:pPr>
            <w:bookmarkStart w:id="72" w:name="_Toc229747530"/>
            <w:r w:rsidRPr="00A82549">
              <w:lastRenderedPageBreak/>
              <w:t>Условия формирования дисперсных форм актинидов в подземных водах</w:t>
            </w:r>
            <w:bookmarkEnd w:id="72"/>
          </w:p>
        </w:tc>
      </w:tr>
      <w:tr w:rsidR="007B21D7" w:rsidRPr="00110C80" w14:paraId="4097473F" w14:textId="77777777" w:rsidTr="00CB0526">
        <w:tc>
          <w:tcPr>
            <w:tcW w:w="9628" w:type="dxa"/>
          </w:tcPr>
          <w:p w14:paraId="38FF98D7" w14:textId="57001EC1" w:rsidR="007B21D7" w:rsidRPr="00B40CD0" w:rsidRDefault="0056528D" w:rsidP="00542E0F">
            <w:pPr>
              <w:ind w:firstLine="0"/>
              <w:jc w:val="center"/>
              <w:rPr>
                <w:rFonts w:cs="Times New Roman"/>
                <w:i/>
                <w:iCs/>
              </w:rPr>
            </w:pPr>
            <w:r w:rsidRPr="0056528D">
              <w:rPr>
                <w:rFonts w:cs="Times New Roman"/>
                <w:i/>
                <w:iCs/>
              </w:rPr>
              <w:t>Мясников</w:t>
            </w:r>
            <w:r w:rsidR="007D28ED">
              <w:rPr>
                <w:rFonts w:cs="Times New Roman"/>
                <w:i/>
                <w:iCs/>
              </w:rPr>
              <w:t> </w:t>
            </w:r>
            <w:r w:rsidRPr="0056528D">
              <w:rPr>
                <w:rFonts w:cs="Times New Roman"/>
                <w:i/>
                <w:iCs/>
              </w:rPr>
              <w:t>И.Ю., Сафонов</w:t>
            </w:r>
            <w:r w:rsidR="007D28ED">
              <w:rPr>
                <w:rFonts w:cs="Times New Roman"/>
                <w:i/>
                <w:iCs/>
              </w:rPr>
              <w:t> </w:t>
            </w:r>
            <w:r w:rsidRPr="0056528D">
              <w:rPr>
                <w:rFonts w:cs="Times New Roman"/>
                <w:i/>
                <w:iCs/>
              </w:rPr>
              <w:t>А.В., Артемьев</w:t>
            </w:r>
            <w:r w:rsidR="007D28ED">
              <w:rPr>
                <w:rFonts w:cs="Times New Roman"/>
                <w:i/>
                <w:iCs/>
              </w:rPr>
              <w:t> </w:t>
            </w:r>
            <w:r w:rsidRPr="0056528D">
              <w:rPr>
                <w:rFonts w:cs="Times New Roman"/>
                <w:i/>
                <w:iCs/>
              </w:rPr>
              <w:t>Г.Д., Новиков</w:t>
            </w:r>
            <w:r w:rsidR="007D28ED">
              <w:rPr>
                <w:rFonts w:cs="Times New Roman"/>
                <w:i/>
                <w:iCs/>
              </w:rPr>
              <w:t> </w:t>
            </w:r>
            <w:r w:rsidRPr="0056528D">
              <w:rPr>
                <w:rFonts w:cs="Times New Roman"/>
                <w:i/>
                <w:iCs/>
              </w:rPr>
              <w:t>А.П.</w:t>
            </w:r>
          </w:p>
        </w:tc>
      </w:tr>
      <w:tr w:rsidR="007B21D7" w:rsidRPr="00404D5F" w14:paraId="21DC61D2" w14:textId="77777777" w:rsidTr="00CB0526">
        <w:tc>
          <w:tcPr>
            <w:tcW w:w="9628" w:type="dxa"/>
          </w:tcPr>
          <w:p w14:paraId="29000FBF" w14:textId="77777777" w:rsidR="00E72B3A" w:rsidRPr="00E72B3A" w:rsidRDefault="00E72B3A" w:rsidP="00E72B3A">
            <w:pPr>
              <w:ind w:firstLine="0"/>
              <w:jc w:val="center"/>
              <w:rPr>
                <w:i/>
                <w:iCs/>
              </w:rPr>
            </w:pPr>
            <w:r w:rsidRPr="00E72B3A">
              <w:rPr>
                <w:i/>
                <w:iCs/>
              </w:rPr>
              <w:t>Институт геохимии и аналитической химии имени В.И. Вернадского</w:t>
            </w:r>
          </w:p>
          <w:p w14:paraId="06951F3F" w14:textId="0268CA10" w:rsidR="007B21D7" w:rsidRPr="009E1A00" w:rsidRDefault="00E72B3A" w:rsidP="00E72B3A">
            <w:pPr>
              <w:ind w:firstLine="0"/>
              <w:jc w:val="center"/>
              <w:rPr>
                <w:i/>
                <w:iCs/>
              </w:rPr>
            </w:pPr>
            <w:r w:rsidRPr="00E72B3A">
              <w:rPr>
                <w:i/>
                <w:iCs/>
              </w:rPr>
              <w:t>Российской академии наук, Москва, Россия</w:t>
            </w:r>
          </w:p>
        </w:tc>
      </w:tr>
      <w:tr w:rsidR="007B21D7" w:rsidRPr="009E35C0" w14:paraId="3339C1FC" w14:textId="77777777" w:rsidTr="00CB0526">
        <w:tc>
          <w:tcPr>
            <w:tcW w:w="9628" w:type="dxa"/>
          </w:tcPr>
          <w:p w14:paraId="1EA17608" w14:textId="2BD9B3E0" w:rsidR="007B21D7" w:rsidRPr="009E35C0" w:rsidRDefault="008449D8" w:rsidP="00CB0526">
            <w:pPr>
              <w:ind w:firstLine="0"/>
              <w:jc w:val="center"/>
              <w:rPr>
                <w:i/>
                <w:iCs/>
              </w:rPr>
            </w:pPr>
            <w:r w:rsidRPr="008449D8">
              <w:rPr>
                <w:i/>
                <w:iCs/>
              </w:rPr>
              <w:t>myasnikov@geokhi.ru</w:t>
            </w:r>
          </w:p>
        </w:tc>
      </w:tr>
    </w:tbl>
    <w:p w14:paraId="72A4E747" w14:textId="77777777" w:rsidR="008C0023" w:rsidRDefault="008C0023" w:rsidP="008C0023">
      <w:r>
        <w:t>Загрязнение подземных вод, возникающее в результате деятельности горнодобывающих и предприятий ядерно-топливного цикла, представляет собой важную проблему при оценке поведения актинидов в окружающей среде. Долгоживущие радионуклиды, при попадании, могут распространяться в водоносных системах в различных физико-химических формах, включая растворенные соединения, собственные коллоиды и псевдоколлоидные частицы, образующиеся при сорбции на поверхности минеральных и органоминеральных фаз. Именно псевдоколлоидный перенос рассматривается как один из ключевых механизмов повышения мобильности актинидов в природных условиях.</w:t>
      </w:r>
    </w:p>
    <w:p w14:paraId="3B498A5A" w14:textId="77777777" w:rsidR="008C0023" w:rsidRDefault="008C0023" w:rsidP="008C0023">
      <w:r>
        <w:t>В работе исследованы подземные воды трех водоносных горизонтов различной глубины на территории Сибирского химического комбината, находящихся в условиях разной степени техногенного воздействия. Рассматривались как фоновые, так и загрязненные воды, отличающиеся по солевому составу, кислотно-щелочным и окислительно-восстановительным характеристикам. Использование комплекса методов, включающего последовательную ультрафильтрацию, ICP-MS, радиометрические методы, электронную микроскопию и термодинамическое моделирование, позволило определить распределение актинидов между растворенными, коллоидными и крупнодисперсными фракциями, а также установить состав минеральных носителей.</w:t>
      </w:r>
    </w:p>
    <w:p w14:paraId="0F4D74CB" w14:textId="77777777" w:rsidR="008C0023" w:rsidRDefault="008C0023" w:rsidP="008C0023">
      <w:r>
        <w:t>В работе продемонстрировано, что возможно целенаправленное изменений условий, что будет способствовать перераспределению актинидов между растворенной и дисперсной фазами. Существенную роль в переносе радионуклидов играют железосодержащие и глинистые частицы, а также смешанные минеральные агрегаты, включающие алюмосиликаты, оксиды железа и марганца, кремний и ряд микроэлементов. Эти частицы способны сорбировать актиниды и обеспечивать их перенос в составе устойчивых псевдоколлоидных систем. Такие процессы определяют формирование дополнительных барьеров или, напротив, новых путей миграции радионуклидов. Железистые оксигидроксиды и глинистые минералы, по всей видимости, оказываются важнейшими компонентами, контролирующими поведение актинидов в водной среде благодаря высокой сорбционной способности и развитой поверхности. Полученные результаты подчеркивают перспективность дальнейшего изучения роли дисперсных фаз, процессов фазообразования и биогеохимической трансформации для более глубокого понимания механизмов миграции актинидов в подземных водах и развития подходов к прогнозированию их поведения в сложных природно-техногенных системах.</w:t>
      </w:r>
    </w:p>
    <w:p w14:paraId="3F48B987" w14:textId="505DD3F3" w:rsidR="008C0023" w:rsidRDefault="008C0023" w:rsidP="008C0023">
      <w:r w:rsidRPr="008C0023">
        <w:rPr>
          <w:i/>
          <w:iCs/>
        </w:rPr>
        <w:t>Исследование выполнено в рамках государственного задания Министерства науки и высшего образования Российской Федерации (тема № FMMZ-2024-0053).</w:t>
      </w:r>
      <w:r>
        <w:br w:type="page"/>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C0023" w:rsidRPr="00CD541D" w14:paraId="6F449308" w14:textId="77777777" w:rsidTr="00CB0526">
        <w:tc>
          <w:tcPr>
            <w:tcW w:w="9628" w:type="dxa"/>
          </w:tcPr>
          <w:p w14:paraId="7E110D9F" w14:textId="15B042E0" w:rsidR="008C0023" w:rsidRPr="00CD541D" w:rsidRDefault="00FB25C9" w:rsidP="00CB0526">
            <w:pPr>
              <w:pStyle w:val="1"/>
              <w:outlineLvl w:val="0"/>
            </w:pPr>
            <w:bookmarkStart w:id="73" w:name="_Toc229643496"/>
            <w:bookmarkStart w:id="74" w:name="_Toc229747531"/>
            <w:r w:rsidRPr="00FB25C9">
              <w:lastRenderedPageBreak/>
              <w:t>Влияние высотной поясности на микроэлементный состав растений бассейна реки Тюп</w:t>
            </w:r>
            <w:bookmarkEnd w:id="73"/>
            <w:bookmarkEnd w:id="74"/>
          </w:p>
        </w:tc>
      </w:tr>
      <w:tr w:rsidR="008C0023" w:rsidRPr="00110C80" w14:paraId="324A1707" w14:textId="77777777" w:rsidTr="00CB0526">
        <w:tc>
          <w:tcPr>
            <w:tcW w:w="9628" w:type="dxa"/>
          </w:tcPr>
          <w:p w14:paraId="34C986EE" w14:textId="303DB130" w:rsidR="008C0023" w:rsidRPr="00B40CD0" w:rsidRDefault="00D4326D" w:rsidP="00542E0F">
            <w:pPr>
              <w:ind w:firstLine="0"/>
              <w:jc w:val="center"/>
              <w:rPr>
                <w:rFonts w:cs="Times New Roman"/>
                <w:i/>
                <w:iCs/>
              </w:rPr>
            </w:pPr>
            <w:r w:rsidRPr="00D4326D">
              <w:rPr>
                <w:rFonts w:cs="Times New Roman"/>
                <w:i/>
                <w:iCs/>
              </w:rPr>
              <w:t>Немолякина (Алыбаева) М.Д</w:t>
            </w:r>
            <w:r w:rsidR="00A82549">
              <w:rPr>
                <w:rFonts w:cs="Times New Roman"/>
                <w:i/>
                <w:iCs/>
              </w:rPr>
              <w:t>.</w:t>
            </w:r>
          </w:p>
        </w:tc>
      </w:tr>
      <w:tr w:rsidR="008C0023" w:rsidRPr="00404D5F" w14:paraId="29E1554C" w14:textId="77777777" w:rsidTr="00CB0526">
        <w:tc>
          <w:tcPr>
            <w:tcW w:w="9628" w:type="dxa"/>
          </w:tcPr>
          <w:p w14:paraId="558D5421" w14:textId="4CFB59DA" w:rsidR="008C0023" w:rsidRPr="009E1A00" w:rsidRDefault="00B35CB4" w:rsidP="00CB0526">
            <w:pPr>
              <w:ind w:firstLine="0"/>
              <w:jc w:val="center"/>
              <w:rPr>
                <w:i/>
                <w:iCs/>
              </w:rPr>
            </w:pPr>
            <w:r w:rsidRPr="00722A20">
              <w:rPr>
                <w:i/>
                <w:iCs/>
              </w:rPr>
              <w:t>Институт биологии Национальной академии наук</w:t>
            </w:r>
            <w:r>
              <w:rPr>
                <w:i/>
                <w:iCs/>
              </w:rPr>
              <w:br/>
            </w:r>
            <w:r w:rsidRPr="00722A20">
              <w:rPr>
                <w:i/>
                <w:iCs/>
              </w:rPr>
              <w:t>Кыргызской Республики</w:t>
            </w:r>
            <w:r>
              <w:rPr>
                <w:i/>
                <w:iCs/>
              </w:rPr>
              <w:t>, Бишкек, Кыргызская Республика</w:t>
            </w:r>
          </w:p>
        </w:tc>
      </w:tr>
      <w:tr w:rsidR="008C0023" w:rsidRPr="009E35C0" w14:paraId="34EBF059" w14:textId="77777777" w:rsidTr="00CB0526">
        <w:tc>
          <w:tcPr>
            <w:tcW w:w="9628" w:type="dxa"/>
          </w:tcPr>
          <w:p w14:paraId="4492203F" w14:textId="4086D8B9" w:rsidR="008C0023" w:rsidRPr="009E35C0" w:rsidRDefault="00057465" w:rsidP="00CB0526">
            <w:pPr>
              <w:ind w:firstLine="0"/>
              <w:jc w:val="center"/>
              <w:rPr>
                <w:i/>
                <w:iCs/>
              </w:rPr>
            </w:pPr>
            <w:r w:rsidRPr="00057465">
              <w:rPr>
                <w:i/>
                <w:iCs/>
              </w:rPr>
              <w:t>mairambubu@gmail.com</w:t>
            </w:r>
          </w:p>
        </w:tc>
      </w:tr>
    </w:tbl>
    <w:p w14:paraId="2393BCAF" w14:textId="21EBE299" w:rsidR="00DB47E2" w:rsidRDefault="00DB47E2" w:rsidP="000F2FFA">
      <w:r w:rsidRPr="00443E7C">
        <w:rPr>
          <w:b/>
          <w:noProof/>
        </w:rPr>
        <w:t>Аннотация</w:t>
      </w:r>
      <w:r w:rsidR="000F2FFA">
        <w:rPr>
          <w:b/>
          <w:noProof/>
        </w:rPr>
        <w:t xml:space="preserve">. </w:t>
      </w:r>
      <w:r w:rsidRPr="00443E7C">
        <w:rPr>
          <w:noProof/>
        </w:rPr>
        <w:t>В статье представлены результаты исследования содержания микроэлементов (</w:t>
      </w:r>
      <w:r w:rsidRPr="00443E7C">
        <w:rPr>
          <w:lang w:val="en-US"/>
        </w:rPr>
        <w:t>Cu</w:t>
      </w:r>
      <w:r w:rsidRPr="00443E7C">
        <w:t xml:space="preserve">, </w:t>
      </w:r>
      <w:r w:rsidRPr="00443E7C">
        <w:rPr>
          <w:lang w:val="en-US"/>
        </w:rPr>
        <w:t>Mo</w:t>
      </w:r>
      <w:r w:rsidRPr="00443E7C">
        <w:t xml:space="preserve">, </w:t>
      </w:r>
      <w:r w:rsidRPr="00443E7C">
        <w:rPr>
          <w:lang w:val="en-US"/>
        </w:rPr>
        <w:t>Co</w:t>
      </w:r>
      <w:r w:rsidRPr="00443E7C">
        <w:t xml:space="preserve">, </w:t>
      </w:r>
      <w:r w:rsidRPr="00443E7C">
        <w:rPr>
          <w:lang w:val="en-US"/>
        </w:rPr>
        <w:t>Ni</w:t>
      </w:r>
      <w:r w:rsidRPr="00443E7C">
        <w:t xml:space="preserve">, </w:t>
      </w:r>
      <w:r w:rsidRPr="00443E7C">
        <w:rPr>
          <w:lang w:val="en-US"/>
        </w:rPr>
        <w:t>Sn</w:t>
      </w:r>
      <w:r w:rsidRPr="00443E7C">
        <w:t xml:space="preserve">, </w:t>
      </w:r>
      <w:r w:rsidRPr="00443E7C">
        <w:rPr>
          <w:lang w:val="en-US"/>
        </w:rPr>
        <w:t>Sr</w:t>
      </w:r>
      <w:r w:rsidRPr="00443E7C">
        <w:t xml:space="preserve">, </w:t>
      </w:r>
      <w:r w:rsidRPr="00443E7C">
        <w:rPr>
          <w:lang w:val="en-US"/>
        </w:rPr>
        <w:t>Pb</w:t>
      </w:r>
      <w:r w:rsidRPr="00443E7C">
        <w:t xml:space="preserve">, </w:t>
      </w:r>
      <w:r w:rsidRPr="00443E7C">
        <w:rPr>
          <w:lang w:val="en-US"/>
        </w:rPr>
        <w:t>Mn</w:t>
      </w:r>
      <w:r w:rsidRPr="00443E7C">
        <w:t xml:space="preserve">) в </w:t>
      </w:r>
      <w:r>
        <w:t>укосах (</w:t>
      </w:r>
      <w:r w:rsidRPr="00443E7C">
        <w:t xml:space="preserve"> злаки, бобовые, разнотравье</w:t>
      </w:r>
      <w:r>
        <w:t>) бассейна реки Тюп</w:t>
      </w:r>
      <w:r w:rsidR="00B94B12">
        <w:t xml:space="preserve"> </w:t>
      </w:r>
      <w:r w:rsidRPr="00C55D66">
        <w:t>(Кыргызстан) по вертикальному профилю — от предгорной до высокогорной зоны</w:t>
      </w:r>
      <w:r>
        <w:t>.</w:t>
      </w:r>
    </w:p>
    <w:p w14:paraId="75BA43E9" w14:textId="5310A243" w:rsidR="00DB47E2" w:rsidRDefault="00DB47E2" w:rsidP="000F2FFA">
      <w:r>
        <w:t>Анализ элементного состава проб выполнен методом атомно-эмиссионной спектрометрии, что позволило с высокой точностью определить фоновые концентрации изученных микроэлементов.</w:t>
      </w:r>
    </w:p>
    <w:p w14:paraId="05CC46A5" w14:textId="402DB663" w:rsidR="00DB47E2" w:rsidRPr="00C55D66" w:rsidRDefault="00DB47E2" w:rsidP="000F2FFA">
      <w:r>
        <w:t>Впервые комплексно изучены биологические особенности выше указанных микроэлементов в растительном покрове бассейна р. Тюп по зонам.</w:t>
      </w:r>
    </w:p>
    <w:p w14:paraId="08BEEB4E" w14:textId="2C1F44A2" w:rsidR="00DB47E2" w:rsidRPr="00443E7C" w:rsidRDefault="00DB47E2" w:rsidP="000F2FFA">
      <w:r w:rsidRPr="00443E7C">
        <w:t xml:space="preserve">Выявлена реакция различных растительных сообществ на изменение высотной поясности. Установлено, что злаки сохраняют стабильную динамику накопления Mo и Ni на всех высотах. Бобовые выступают максимальными концентраторами </w:t>
      </w:r>
      <w:r w:rsidRPr="00443E7C">
        <w:rPr>
          <w:lang w:val="en-US"/>
        </w:rPr>
        <w:t>Sn</w:t>
      </w:r>
      <w:r w:rsidRPr="00443E7C">
        <w:t xml:space="preserve"> (74,9мг/кг) </w:t>
      </w:r>
      <w:r w:rsidRPr="00443E7C">
        <w:rPr>
          <w:lang w:val="en-US"/>
        </w:rPr>
        <w:t>Ni</w:t>
      </w:r>
      <w:r w:rsidRPr="00443E7C">
        <w:t xml:space="preserve"> (65,3 мг/кг) в среднегорье, однако </w:t>
      </w:r>
      <w:r>
        <w:t>в высокогорье интенсивность</w:t>
      </w:r>
      <w:r w:rsidR="00B94B12">
        <w:t xml:space="preserve"> </w:t>
      </w:r>
      <w:r w:rsidRPr="00443E7C">
        <w:t xml:space="preserve">миграцию </w:t>
      </w:r>
      <w:r>
        <w:t xml:space="preserve">этих </w:t>
      </w:r>
      <w:r w:rsidRPr="00443E7C">
        <w:t xml:space="preserve">элементов </w:t>
      </w:r>
      <w:r>
        <w:t>значительно снижается</w:t>
      </w:r>
      <w:r w:rsidRPr="00443E7C">
        <w:t xml:space="preserve">. Разнотравье, напротив, демонстрирует в высокогорье экстремальный рост поглощения </w:t>
      </w:r>
      <w:r w:rsidRPr="00443E7C">
        <w:rPr>
          <w:lang w:val="en-US"/>
        </w:rPr>
        <w:t>Cu</w:t>
      </w:r>
      <w:r w:rsidRPr="00443E7C">
        <w:t xml:space="preserve"> (67,6 мг/кг), </w:t>
      </w:r>
      <w:r w:rsidRPr="00443E7C">
        <w:rPr>
          <w:lang w:val="en-US"/>
        </w:rPr>
        <w:t>Sn</w:t>
      </w:r>
      <w:r w:rsidRPr="00443E7C">
        <w:t xml:space="preserve"> (74,4 мг/кг) и </w:t>
      </w:r>
      <w:r w:rsidRPr="00443E7C">
        <w:rPr>
          <w:lang w:val="en-US"/>
        </w:rPr>
        <w:t>Co</w:t>
      </w:r>
      <w:r w:rsidRPr="00443E7C">
        <w:t xml:space="preserve"> (54,2 мг/кг).</w:t>
      </w:r>
    </w:p>
    <w:p w14:paraId="487554C9" w14:textId="6A68F9F3" w:rsidR="00DB47E2" w:rsidRPr="009440B7" w:rsidRDefault="00DB47E2" w:rsidP="000F2FFA">
      <w:r w:rsidRPr="00443E7C">
        <w:t xml:space="preserve">В микроэлементном составе почвообразующих </w:t>
      </w:r>
      <w:r>
        <w:t xml:space="preserve">породах </w:t>
      </w:r>
      <w:r w:rsidRPr="00443E7C">
        <w:t>следует отметить повышенное содержание молибдена, олово, свинца и пониженное никеля и стронция</w:t>
      </w:r>
      <w:r w:rsidRPr="00443E7C">
        <w:rPr>
          <w:lang w:val="ky-KG"/>
        </w:rPr>
        <w:t>.</w:t>
      </w:r>
    </w:p>
    <w:p w14:paraId="58426FE5" w14:textId="6DB777E8" w:rsidR="00DB47E2" w:rsidRPr="000F2FFA" w:rsidRDefault="00DB47E2" w:rsidP="000F2FFA">
      <w:pPr>
        <w:ind w:firstLine="0"/>
        <w:jc w:val="center"/>
        <w:rPr>
          <w:b/>
          <w:bCs/>
          <w:lang w:val="ky-KG"/>
        </w:rPr>
      </w:pPr>
      <w:r w:rsidRPr="000F2FFA">
        <w:rPr>
          <w:b/>
          <w:bCs/>
        </w:rPr>
        <w:t>Таблица 1</w:t>
      </w:r>
      <w:r w:rsidR="000F2FFA" w:rsidRPr="000F2FFA">
        <w:rPr>
          <w:b/>
          <w:bCs/>
        </w:rPr>
        <w:t xml:space="preserve"> –</w:t>
      </w:r>
      <w:r w:rsidR="00B94B12">
        <w:rPr>
          <w:b/>
          <w:bCs/>
        </w:rPr>
        <w:t xml:space="preserve"> </w:t>
      </w:r>
      <w:r w:rsidRPr="000F2FFA">
        <w:rPr>
          <w:b/>
          <w:bCs/>
          <w:lang w:val="ky-KG"/>
        </w:rPr>
        <w:t>Распределение микроэлементов в укосах вертикальной зональности мг/кг возд. - сухой массы</w:t>
      </w:r>
    </w:p>
    <w:tbl>
      <w:tblPr>
        <w:tblStyle w:val="ad"/>
        <w:tblW w:w="9639" w:type="dxa"/>
        <w:tblInd w:w="108" w:type="dxa"/>
        <w:tblLayout w:type="fixed"/>
        <w:tblLook w:val="04A0" w:firstRow="1" w:lastRow="0" w:firstColumn="1" w:lastColumn="0" w:noHBand="0" w:noVBand="1"/>
      </w:tblPr>
      <w:tblGrid>
        <w:gridCol w:w="709"/>
        <w:gridCol w:w="851"/>
        <w:gridCol w:w="992"/>
        <w:gridCol w:w="992"/>
        <w:gridCol w:w="992"/>
        <w:gridCol w:w="993"/>
        <w:gridCol w:w="1134"/>
        <w:gridCol w:w="850"/>
        <w:gridCol w:w="1134"/>
        <w:gridCol w:w="992"/>
      </w:tblGrid>
      <w:tr w:rsidR="00DB47E2" w:rsidRPr="007B49E1" w14:paraId="3307E603" w14:textId="77777777" w:rsidTr="00CB0526">
        <w:tc>
          <w:tcPr>
            <w:tcW w:w="709" w:type="dxa"/>
            <w:vMerge w:val="restart"/>
          </w:tcPr>
          <w:p w14:paraId="07CB8BF9" w14:textId="77777777" w:rsidR="00DB47E2" w:rsidRPr="007B49E1" w:rsidRDefault="00DB47E2" w:rsidP="000F2FFA">
            <w:pPr>
              <w:spacing w:line="240" w:lineRule="auto"/>
              <w:ind w:firstLine="0"/>
              <w:rPr>
                <w:rFonts w:eastAsia="Times New Roman"/>
                <w:b/>
                <w:bCs/>
                <w:lang w:eastAsia="ru-RU"/>
              </w:rPr>
            </w:pPr>
            <w:bookmarkStart w:id="75" w:name="_Hlk229056156"/>
            <w:r w:rsidRPr="007B49E1">
              <w:rPr>
                <w:rFonts w:eastAsia="Times New Roman"/>
                <w:b/>
                <w:bCs/>
                <w:lang w:eastAsia="ru-RU"/>
              </w:rPr>
              <w:t>МЭ</w:t>
            </w:r>
          </w:p>
        </w:tc>
        <w:tc>
          <w:tcPr>
            <w:tcW w:w="2835" w:type="dxa"/>
            <w:gridSpan w:val="3"/>
          </w:tcPr>
          <w:p w14:paraId="26C57286" w14:textId="77777777" w:rsidR="00DB47E2" w:rsidRPr="007B49E1" w:rsidRDefault="00DB47E2" w:rsidP="000F2FFA">
            <w:pPr>
              <w:spacing w:line="240" w:lineRule="auto"/>
              <w:ind w:firstLine="0"/>
              <w:rPr>
                <w:rFonts w:eastAsia="Times New Roman"/>
                <w:b/>
                <w:lang w:eastAsia="ru-RU"/>
              </w:rPr>
            </w:pPr>
            <w:bookmarkStart w:id="76" w:name="_Hlk229320504"/>
            <w:r w:rsidRPr="007B49E1">
              <w:rPr>
                <w:rFonts w:eastAsia="Times New Roman"/>
                <w:b/>
                <w:lang w:val="en-US" w:eastAsia="ru-RU"/>
              </w:rPr>
              <w:t>I.</w:t>
            </w:r>
            <w:r w:rsidRPr="007B49E1">
              <w:rPr>
                <w:rFonts w:eastAsia="Times New Roman"/>
                <w:b/>
                <w:lang w:eastAsia="ru-RU"/>
              </w:rPr>
              <w:t xml:space="preserve"> </w:t>
            </w:r>
            <w:bookmarkEnd w:id="76"/>
            <w:r w:rsidRPr="007B49E1">
              <w:rPr>
                <w:rFonts w:eastAsia="Times New Roman"/>
                <w:b/>
                <w:lang w:eastAsia="ru-RU"/>
              </w:rPr>
              <w:t>Предгорная зона</w:t>
            </w:r>
          </w:p>
        </w:tc>
        <w:tc>
          <w:tcPr>
            <w:tcW w:w="3119" w:type="dxa"/>
            <w:gridSpan w:val="3"/>
          </w:tcPr>
          <w:p w14:paraId="7FC758D1" w14:textId="77777777" w:rsidR="00DB47E2" w:rsidRPr="007B49E1" w:rsidRDefault="00DB47E2" w:rsidP="000F2FFA">
            <w:pPr>
              <w:spacing w:line="240" w:lineRule="auto"/>
              <w:ind w:firstLine="0"/>
              <w:rPr>
                <w:rFonts w:eastAsia="Times New Roman"/>
                <w:b/>
                <w:lang w:eastAsia="ru-RU"/>
              </w:rPr>
            </w:pPr>
            <w:bookmarkStart w:id="77" w:name="_Hlk229320606"/>
            <w:r w:rsidRPr="007B49E1">
              <w:rPr>
                <w:rFonts w:eastAsia="Times New Roman"/>
                <w:b/>
                <w:lang w:val="en-US" w:eastAsia="ru-RU"/>
              </w:rPr>
              <w:t>II.</w:t>
            </w:r>
            <w:r w:rsidRPr="007B49E1">
              <w:rPr>
                <w:rFonts w:eastAsia="Times New Roman"/>
                <w:b/>
                <w:lang w:eastAsia="ru-RU"/>
              </w:rPr>
              <w:t>Среднегорная зона</w:t>
            </w:r>
            <w:bookmarkEnd w:id="77"/>
          </w:p>
        </w:tc>
        <w:tc>
          <w:tcPr>
            <w:tcW w:w="2976" w:type="dxa"/>
            <w:gridSpan w:val="3"/>
          </w:tcPr>
          <w:p w14:paraId="1DA73779" w14:textId="77777777" w:rsidR="00DB47E2" w:rsidRPr="007B49E1" w:rsidRDefault="00DB47E2" w:rsidP="000F2FFA">
            <w:pPr>
              <w:spacing w:line="240" w:lineRule="auto"/>
              <w:ind w:firstLine="0"/>
              <w:rPr>
                <w:rFonts w:eastAsia="Times New Roman"/>
                <w:b/>
                <w:lang w:eastAsia="ru-RU"/>
              </w:rPr>
            </w:pPr>
            <w:bookmarkStart w:id="78" w:name="_Hlk229348371"/>
            <w:r w:rsidRPr="007B49E1">
              <w:rPr>
                <w:rFonts w:eastAsia="Times New Roman"/>
                <w:b/>
                <w:lang w:val="en-US" w:eastAsia="ru-RU"/>
              </w:rPr>
              <w:t>III.</w:t>
            </w:r>
            <w:r w:rsidRPr="007B49E1">
              <w:rPr>
                <w:rFonts w:eastAsia="Times New Roman"/>
                <w:b/>
                <w:lang w:eastAsia="ru-RU"/>
              </w:rPr>
              <w:t>Высокогорная зона</w:t>
            </w:r>
            <w:bookmarkEnd w:id="78"/>
          </w:p>
        </w:tc>
      </w:tr>
      <w:bookmarkEnd w:id="75"/>
      <w:tr w:rsidR="00DB47E2" w:rsidRPr="007B49E1" w14:paraId="36680481" w14:textId="77777777" w:rsidTr="00CB0526">
        <w:tc>
          <w:tcPr>
            <w:tcW w:w="709" w:type="dxa"/>
            <w:vMerge/>
            <w:vAlign w:val="center"/>
          </w:tcPr>
          <w:p w14:paraId="510FDEC0" w14:textId="77777777" w:rsidR="00DB47E2" w:rsidRPr="007B49E1" w:rsidRDefault="00DB47E2" w:rsidP="000F2FFA">
            <w:pPr>
              <w:spacing w:line="240" w:lineRule="auto"/>
              <w:ind w:firstLine="0"/>
              <w:rPr>
                <w:rFonts w:eastAsia="Times New Roman"/>
                <w:lang w:val="en-US" w:eastAsia="ru-RU"/>
              </w:rPr>
            </w:pPr>
          </w:p>
        </w:tc>
        <w:tc>
          <w:tcPr>
            <w:tcW w:w="851" w:type="dxa"/>
          </w:tcPr>
          <w:p w14:paraId="68E14789" w14:textId="77777777" w:rsidR="00DB47E2" w:rsidRPr="007B49E1" w:rsidRDefault="00DB47E2" w:rsidP="000F2FFA">
            <w:pPr>
              <w:spacing w:line="240" w:lineRule="auto"/>
              <w:ind w:firstLine="0"/>
              <w:rPr>
                <w:rFonts w:eastAsia="Times New Roman"/>
                <w:lang w:eastAsia="ru-RU"/>
              </w:rPr>
            </w:pPr>
            <w:r w:rsidRPr="007B49E1">
              <w:rPr>
                <w:rFonts w:eastAsia="Times New Roman"/>
                <w:lang w:eastAsia="ru-RU"/>
              </w:rPr>
              <w:t>Злаки</w:t>
            </w:r>
          </w:p>
        </w:tc>
        <w:tc>
          <w:tcPr>
            <w:tcW w:w="992" w:type="dxa"/>
          </w:tcPr>
          <w:p w14:paraId="2582402B" w14:textId="77777777" w:rsidR="00DB47E2" w:rsidRPr="007B49E1" w:rsidRDefault="00DB47E2" w:rsidP="000F2FFA">
            <w:pPr>
              <w:spacing w:line="240" w:lineRule="auto"/>
              <w:ind w:firstLine="0"/>
              <w:rPr>
                <w:rFonts w:eastAsia="Times New Roman"/>
                <w:lang w:eastAsia="ru-RU"/>
              </w:rPr>
            </w:pPr>
            <w:bookmarkStart w:id="79" w:name="_Hlk229067053"/>
            <w:r w:rsidRPr="007B49E1">
              <w:rPr>
                <w:rFonts w:eastAsia="Times New Roman"/>
                <w:lang w:eastAsia="ru-RU"/>
              </w:rPr>
              <w:t>Бобо</w:t>
            </w:r>
          </w:p>
          <w:p w14:paraId="10E46C98" w14:textId="77777777" w:rsidR="00DB47E2" w:rsidRPr="007B49E1" w:rsidRDefault="00DB47E2" w:rsidP="000F2FFA">
            <w:pPr>
              <w:spacing w:line="240" w:lineRule="auto"/>
              <w:ind w:firstLine="0"/>
              <w:rPr>
                <w:rFonts w:eastAsia="Times New Roman"/>
                <w:lang w:eastAsia="ru-RU"/>
              </w:rPr>
            </w:pPr>
            <w:r w:rsidRPr="007B49E1">
              <w:rPr>
                <w:rFonts w:eastAsia="Times New Roman"/>
                <w:lang w:eastAsia="ru-RU"/>
              </w:rPr>
              <w:t>вые</w:t>
            </w:r>
            <w:bookmarkEnd w:id="79"/>
          </w:p>
        </w:tc>
        <w:tc>
          <w:tcPr>
            <w:tcW w:w="992" w:type="dxa"/>
          </w:tcPr>
          <w:p w14:paraId="2626B4D3" w14:textId="77777777" w:rsidR="00DB47E2" w:rsidRPr="007B49E1" w:rsidRDefault="00DB47E2" w:rsidP="000F2FFA">
            <w:pPr>
              <w:spacing w:line="240" w:lineRule="auto"/>
              <w:ind w:firstLine="0"/>
              <w:rPr>
                <w:rFonts w:eastAsia="Times New Roman"/>
                <w:lang w:eastAsia="ru-RU"/>
              </w:rPr>
            </w:pPr>
            <w:r w:rsidRPr="007B49E1">
              <w:rPr>
                <w:rFonts w:eastAsia="Times New Roman"/>
                <w:lang w:eastAsia="ru-RU"/>
              </w:rPr>
              <w:t>Разно</w:t>
            </w:r>
          </w:p>
          <w:p w14:paraId="35F3BF92" w14:textId="77777777" w:rsidR="00DB47E2" w:rsidRPr="007B49E1" w:rsidRDefault="00DB47E2" w:rsidP="000F2FFA">
            <w:pPr>
              <w:spacing w:line="240" w:lineRule="auto"/>
              <w:ind w:firstLine="0"/>
              <w:rPr>
                <w:rFonts w:eastAsia="Times New Roman"/>
                <w:lang w:eastAsia="ru-RU"/>
              </w:rPr>
            </w:pPr>
            <w:r w:rsidRPr="007B49E1">
              <w:rPr>
                <w:rFonts w:eastAsia="Times New Roman"/>
                <w:lang w:eastAsia="ru-RU"/>
              </w:rPr>
              <w:t>травье</w:t>
            </w:r>
          </w:p>
        </w:tc>
        <w:tc>
          <w:tcPr>
            <w:tcW w:w="992" w:type="dxa"/>
          </w:tcPr>
          <w:p w14:paraId="6309115D" w14:textId="77777777" w:rsidR="00DB47E2" w:rsidRPr="007B49E1" w:rsidRDefault="00DB47E2" w:rsidP="000F2FFA">
            <w:pPr>
              <w:spacing w:line="240" w:lineRule="auto"/>
              <w:ind w:firstLine="0"/>
              <w:rPr>
                <w:rFonts w:eastAsia="Times New Roman"/>
                <w:lang w:eastAsia="ru-RU"/>
              </w:rPr>
            </w:pPr>
            <w:r w:rsidRPr="007B49E1">
              <w:rPr>
                <w:rFonts w:eastAsia="Times New Roman"/>
                <w:lang w:eastAsia="ru-RU"/>
              </w:rPr>
              <w:t>Злаки</w:t>
            </w:r>
          </w:p>
        </w:tc>
        <w:tc>
          <w:tcPr>
            <w:tcW w:w="993" w:type="dxa"/>
          </w:tcPr>
          <w:p w14:paraId="6DEC0801" w14:textId="77777777" w:rsidR="00DB47E2" w:rsidRPr="007B49E1" w:rsidRDefault="00DB47E2" w:rsidP="000F2FFA">
            <w:pPr>
              <w:spacing w:line="240" w:lineRule="auto"/>
              <w:ind w:firstLine="0"/>
              <w:rPr>
                <w:rFonts w:eastAsia="Times New Roman"/>
                <w:lang w:eastAsia="ru-RU"/>
              </w:rPr>
            </w:pPr>
            <w:r w:rsidRPr="007B49E1">
              <w:rPr>
                <w:rFonts w:eastAsia="Times New Roman"/>
                <w:lang w:eastAsia="ru-RU"/>
              </w:rPr>
              <w:t>Бобо</w:t>
            </w:r>
          </w:p>
          <w:p w14:paraId="12FC0BCC" w14:textId="77777777" w:rsidR="00DB47E2" w:rsidRPr="007B49E1" w:rsidRDefault="00DB47E2" w:rsidP="000F2FFA">
            <w:pPr>
              <w:spacing w:line="240" w:lineRule="auto"/>
              <w:ind w:firstLine="0"/>
              <w:rPr>
                <w:rFonts w:eastAsia="Times New Roman"/>
                <w:lang w:eastAsia="ru-RU"/>
              </w:rPr>
            </w:pPr>
            <w:r w:rsidRPr="007B49E1">
              <w:rPr>
                <w:rFonts w:eastAsia="Times New Roman"/>
                <w:lang w:eastAsia="ru-RU"/>
              </w:rPr>
              <w:t>вые</w:t>
            </w:r>
          </w:p>
        </w:tc>
        <w:tc>
          <w:tcPr>
            <w:tcW w:w="1134" w:type="dxa"/>
          </w:tcPr>
          <w:p w14:paraId="6A5D4748" w14:textId="77777777" w:rsidR="00DB47E2" w:rsidRPr="007B49E1" w:rsidRDefault="00DB47E2" w:rsidP="000F2FFA">
            <w:pPr>
              <w:spacing w:line="240" w:lineRule="auto"/>
              <w:ind w:firstLine="0"/>
              <w:rPr>
                <w:rFonts w:eastAsia="Times New Roman"/>
                <w:lang w:eastAsia="ru-RU"/>
              </w:rPr>
            </w:pPr>
            <w:r w:rsidRPr="007B49E1">
              <w:rPr>
                <w:rFonts w:eastAsia="Times New Roman"/>
                <w:lang w:eastAsia="ru-RU"/>
              </w:rPr>
              <w:t>Разнотравье</w:t>
            </w:r>
          </w:p>
        </w:tc>
        <w:tc>
          <w:tcPr>
            <w:tcW w:w="850" w:type="dxa"/>
          </w:tcPr>
          <w:p w14:paraId="17847B83" w14:textId="77777777" w:rsidR="00DB47E2" w:rsidRPr="007B49E1" w:rsidRDefault="00DB47E2" w:rsidP="000F2FFA">
            <w:pPr>
              <w:spacing w:line="240" w:lineRule="auto"/>
              <w:ind w:firstLine="0"/>
              <w:rPr>
                <w:rFonts w:eastAsia="Times New Roman"/>
                <w:lang w:eastAsia="ru-RU"/>
              </w:rPr>
            </w:pPr>
            <w:r w:rsidRPr="007B49E1">
              <w:rPr>
                <w:rFonts w:eastAsia="Times New Roman"/>
                <w:lang w:eastAsia="ru-RU"/>
              </w:rPr>
              <w:t>Злаки</w:t>
            </w:r>
          </w:p>
        </w:tc>
        <w:tc>
          <w:tcPr>
            <w:tcW w:w="1134" w:type="dxa"/>
          </w:tcPr>
          <w:p w14:paraId="508308B6" w14:textId="77777777" w:rsidR="00DB47E2" w:rsidRPr="007B49E1" w:rsidRDefault="00DB47E2" w:rsidP="000F2FFA">
            <w:pPr>
              <w:spacing w:line="240" w:lineRule="auto"/>
              <w:ind w:firstLine="0"/>
              <w:rPr>
                <w:rFonts w:eastAsia="Times New Roman"/>
                <w:lang w:eastAsia="ru-RU"/>
              </w:rPr>
            </w:pPr>
            <w:r w:rsidRPr="007B49E1">
              <w:rPr>
                <w:rFonts w:eastAsia="Times New Roman"/>
                <w:lang w:eastAsia="ru-RU"/>
              </w:rPr>
              <w:t>Бобовые</w:t>
            </w:r>
          </w:p>
        </w:tc>
        <w:tc>
          <w:tcPr>
            <w:tcW w:w="992" w:type="dxa"/>
          </w:tcPr>
          <w:p w14:paraId="4DF209D4" w14:textId="77777777" w:rsidR="00DB47E2" w:rsidRPr="007B49E1" w:rsidRDefault="00DB47E2" w:rsidP="000F2FFA">
            <w:pPr>
              <w:spacing w:line="240" w:lineRule="auto"/>
              <w:ind w:firstLine="0"/>
              <w:rPr>
                <w:rFonts w:eastAsia="Times New Roman"/>
                <w:lang w:eastAsia="ru-RU"/>
              </w:rPr>
            </w:pPr>
            <w:bookmarkStart w:id="80" w:name="_Hlk229068460"/>
            <w:r w:rsidRPr="007B49E1">
              <w:rPr>
                <w:rFonts w:eastAsia="Times New Roman"/>
                <w:lang w:eastAsia="ru-RU"/>
              </w:rPr>
              <w:t>Разно</w:t>
            </w:r>
          </w:p>
          <w:p w14:paraId="596FF071" w14:textId="77777777" w:rsidR="00DB47E2" w:rsidRPr="007B49E1" w:rsidRDefault="00DB47E2" w:rsidP="000F2FFA">
            <w:pPr>
              <w:spacing w:line="240" w:lineRule="auto"/>
              <w:ind w:firstLine="0"/>
              <w:rPr>
                <w:rFonts w:eastAsia="Times New Roman"/>
                <w:lang w:eastAsia="ru-RU"/>
              </w:rPr>
            </w:pPr>
            <w:r w:rsidRPr="007B49E1">
              <w:rPr>
                <w:rFonts w:eastAsia="Times New Roman"/>
                <w:lang w:eastAsia="ru-RU"/>
              </w:rPr>
              <w:t>травье</w:t>
            </w:r>
            <w:bookmarkEnd w:id="80"/>
          </w:p>
        </w:tc>
      </w:tr>
      <w:tr w:rsidR="00DB47E2" w:rsidRPr="00236571" w14:paraId="26DD22E1" w14:textId="77777777" w:rsidTr="00CB0526">
        <w:trPr>
          <w:trHeight w:val="998"/>
        </w:trPr>
        <w:tc>
          <w:tcPr>
            <w:tcW w:w="709" w:type="dxa"/>
            <w:vAlign w:val="center"/>
          </w:tcPr>
          <w:p w14:paraId="4F81A074" w14:textId="77777777" w:rsidR="00DB47E2" w:rsidRPr="00236571" w:rsidRDefault="00DB47E2" w:rsidP="000F2FFA">
            <w:pPr>
              <w:spacing w:line="240" w:lineRule="auto"/>
              <w:ind w:firstLine="0"/>
              <w:rPr>
                <w:rFonts w:eastAsia="Times New Roman"/>
                <w:b/>
                <w:bCs/>
                <w:lang w:val="en-US" w:eastAsia="ru-RU"/>
              </w:rPr>
            </w:pPr>
            <w:bookmarkStart w:id="81" w:name="_Hlk229056031"/>
            <w:r w:rsidRPr="00236571">
              <w:rPr>
                <w:rFonts w:eastAsia="Times New Roman"/>
                <w:b/>
                <w:bCs/>
                <w:lang w:val="en-US" w:eastAsia="ru-RU"/>
              </w:rPr>
              <w:t>Cu</w:t>
            </w:r>
          </w:p>
        </w:tc>
        <w:tc>
          <w:tcPr>
            <w:tcW w:w="851" w:type="dxa"/>
          </w:tcPr>
          <w:p w14:paraId="3AF568F1" w14:textId="77777777" w:rsidR="00DB47E2" w:rsidRPr="00236571" w:rsidRDefault="00DB47E2" w:rsidP="000F2FFA">
            <w:pPr>
              <w:spacing w:line="240" w:lineRule="auto"/>
              <w:ind w:firstLine="0"/>
              <w:rPr>
                <w:rFonts w:eastAsia="Times New Roman"/>
                <w:lang w:eastAsia="ru-RU"/>
              </w:rPr>
            </w:pPr>
            <w:r w:rsidRPr="00236571">
              <w:rPr>
                <w:rFonts w:eastAsia="Times New Roman"/>
                <w:lang w:val="en-US" w:eastAsia="ru-RU"/>
              </w:rPr>
              <w:t>28.6</w:t>
            </w:r>
          </w:p>
        </w:tc>
        <w:tc>
          <w:tcPr>
            <w:tcW w:w="992" w:type="dxa"/>
          </w:tcPr>
          <w:p w14:paraId="73C7C77B" w14:textId="77777777" w:rsidR="00DB47E2" w:rsidRPr="00236571" w:rsidRDefault="00DB47E2" w:rsidP="000F2FFA">
            <w:pPr>
              <w:spacing w:line="240" w:lineRule="auto"/>
              <w:ind w:firstLine="0"/>
              <w:rPr>
                <w:rFonts w:eastAsia="Times New Roman"/>
                <w:lang w:eastAsia="ru-RU"/>
              </w:rPr>
            </w:pPr>
            <w:r w:rsidRPr="00236571">
              <w:rPr>
                <w:rFonts w:eastAsia="Times New Roman"/>
                <w:lang w:val="en-US" w:eastAsia="ru-RU"/>
              </w:rPr>
              <w:t>31.2</w:t>
            </w:r>
          </w:p>
        </w:tc>
        <w:tc>
          <w:tcPr>
            <w:tcW w:w="992" w:type="dxa"/>
          </w:tcPr>
          <w:p w14:paraId="523CA308" w14:textId="77777777" w:rsidR="00DB47E2" w:rsidRPr="00236571" w:rsidRDefault="00DB47E2" w:rsidP="000F2FFA">
            <w:pPr>
              <w:spacing w:line="240" w:lineRule="auto"/>
              <w:ind w:firstLine="0"/>
              <w:rPr>
                <w:rFonts w:eastAsia="Times New Roman"/>
                <w:lang w:eastAsia="ru-RU"/>
              </w:rPr>
            </w:pPr>
            <w:r w:rsidRPr="00236571">
              <w:rPr>
                <w:rFonts w:eastAsia="Times New Roman"/>
                <w:lang w:eastAsia="ru-RU"/>
              </w:rPr>
              <w:t>40,2</w:t>
            </w:r>
          </w:p>
        </w:tc>
        <w:tc>
          <w:tcPr>
            <w:tcW w:w="992" w:type="dxa"/>
          </w:tcPr>
          <w:p w14:paraId="7B4752BA" w14:textId="77777777" w:rsidR="00DB47E2" w:rsidRPr="00236571" w:rsidRDefault="00DB47E2" w:rsidP="000F2FFA">
            <w:pPr>
              <w:spacing w:line="240" w:lineRule="auto"/>
              <w:ind w:firstLine="0"/>
              <w:rPr>
                <w:rFonts w:eastAsia="Times New Roman"/>
                <w:lang w:eastAsia="ru-RU"/>
              </w:rPr>
            </w:pPr>
            <w:r w:rsidRPr="00236571">
              <w:rPr>
                <w:rFonts w:eastAsia="Times New Roman"/>
                <w:lang w:val="en-US" w:eastAsia="ru-RU"/>
              </w:rPr>
              <w:t>16.2</w:t>
            </w:r>
          </w:p>
        </w:tc>
        <w:tc>
          <w:tcPr>
            <w:tcW w:w="993" w:type="dxa"/>
          </w:tcPr>
          <w:p w14:paraId="7A3DAE31" w14:textId="77777777" w:rsidR="00DB47E2" w:rsidRPr="00236571" w:rsidRDefault="00DB47E2" w:rsidP="000F2FFA">
            <w:pPr>
              <w:spacing w:line="240" w:lineRule="auto"/>
              <w:ind w:firstLine="0"/>
              <w:rPr>
                <w:rFonts w:eastAsia="Times New Roman"/>
                <w:lang w:eastAsia="ru-RU"/>
              </w:rPr>
            </w:pPr>
            <w:r w:rsidRPr="00236571">
              <w:rPr>
                <w:rFonts w:eastAsia="Times New Roman"/>
                <w:lang w:val="en-US" w:eastAsia="ru-RU"/>
              </w:rPr>
              <w:t>22.2</w:t>
            </w:r>
          </w:p>
        </w:tc>
        <w:tc>
          <w:tcPr>
            <w:tcW w:w="1134" w:type="dxa"/>
          </w:tcPr>
          <w:p w14:paraId="2B507B1F" w14:textId="77777777" w:rsidR="00DB47E2" w:rsidRPr="00236571" w:rsidRDefault="00DB47E2" w:rsidP="000F2FFA">
            <w:pPr>
              <w:spacing w:line="240" w:lineRule="auto"/>
              <w:ind w:firstLine="0"/>
              <w:rPr>
                <w:rFonts w:eastAsia="Times New Roman"/>
                <w:lang w:eastAsia="ru-RU"/>
              </w:rPr>
            </w:pPr>
            <w:r w:rsidRPr="00236571">
              <w:rPr>
                <w:rFonts w:eastAsia="Times New Roman"/>
                <w:lang w:val="en-US" w:eastAsia="ru-RU"/>
              </w:rPr>
              <w:t>34.6</w:t>
            </w:r>
          </w:p>
        </w:tc>
        <w:tc>
          <w:tcPr>
            <w:tcW w:w="850" w:type="dxa"/>
          </w:tcPr>
          <w:p w14:paraId="49902EB3" w14:textId="77777777" w:rsidR="00DB47E2" w:rsidRPr="00236571" w:rsidRDefault="00DB47E2" w:rsidP="000F2FFA">
            <w:pPr>
              <w:spacing w:line="240" w:lineRule="auto"/>
              <w:ind w:firstLine="0"/>
              <w:rPr>
                <w:rFonts w:eastAsia="Times New Roman"/>
                <w:lang w:eastAsia="ru-RU"/>
              </w:rPr>
            </w:pPr>
            <w:r w:rsidRPr="00236571">
              <w:rPr>
                <w:rFonts w:eastAsia="Times New Roman"/>
                <w:lang w:val="en-US" w:eastAsia="ru-RU"/>
              </w:rPr>
              <w:t>32.4</w:t>
            </w:r>
          </w:p>
        </w:tc>
        <w:tc>
          <w:tcPr>
            <w:tcW w:w="1134" w:type="dxa"/>
          </w:tcPr>
          <w:p w14:paraId="3B5C6C15" w14:textId="77777777" w:rsidR="00DB47E2" w:rsidRPr="00236571" w:rsidRDefault="00DB47E2" w:rsidP="000F2FFA">
            <w:pPr>
              <w:spacing w:line="240" w:lineRule="auto"/>
              <w:ind w:firstLine="0"/>
              <w:rPr>
                <w:rFonts w:eastAsia="Times New Roman"/>
                <w:lang w:eastAsia="ru-RU"/>
              </w:rPr>
            </w:pPr>
            <w:r w:rsidRPr="00236571">
              <w:rPr>
                <w:rFonts w:eastAsia="Times New Roman"/>
                <w:lang w:eastAsia="ru-RU"/>
              </w:rPr>
              <w:t>Ниже пределы обнару</w:t>
            </w:r>
          </w:p>
          <w:p w14:paraId="63AB4069" w14:textId="77777777" w:rsidR="00DB47E2" w:rsidRPr="00236571" w:rsidRDefault="00DB47E2" w:rsidP="000F2FFA">
            <w:pPr>
              <w:spacing w:line="240" w:lineRule="auto"/>
              <w:ind w:firstLine="0"/>
              <w:rPr>
                <w:rFonts w:eastAsia="Times New Roman"/>
                <w:lang w:eastAsia="ru-RU"/>
              </w:rPr>
            </w:pPr>
            <w:r w:rsidRPr="00236571">
              <w:rPr>
                <w:rFonts w:eastAsia="Times New Roman"/>
                <w:lang w:eastAsia="ru-RU"/>
              </w:rPr>
              <w:t>жения</w:t>
            </w:r>
          </w:p>
        </w:tc>
        <w:tc>
          <w:tcPr>
            <w:tcW w:w="992" w:type="dxa"/>
          </w:tcPr>
          <w:p w14:paraId="3BD2F3BB" w14:textId="77777777" w:rsidR="00DB47E2" w:rsidRPr="00236571" w:rsidRDefault="00DB47E2" w:rsidP="000F2FFA">
            <w:pPr>
              <w:spacing w:line="240" w:lineRule="auto"/>
              <w:ind w:firstLine="0"/>
              <w:rPr>
                <w:rFonts w:eastAsia="Times New Roman"/>
                <w:lang w:eastAsia="ru-RU"/>
              </w:rPr>
            </w:pPr>
            <w:r w:rsidRPr="00236571">
              <w:rPr>
                <w:rFonts w:eastAsia="Times New Roman"/>
                <w:lang w:eastAsia="ru-RU"/>
              </w:rPr>
              <w:t>67,6</w:t>
            </w:r>
          </w:p>
        </w:tc>
      </w:tr>
      <w:tr w:rsidR="00DB47E2" w:rsidRPr="0049103F" w14:paraId="2CA7DB7F" w14:textId="77777777" w:rsidTr="00CB0526">
        <w:tc>
          <w:tcPr>
            <w:tcW w:w="709" w:type="dxa"/>
            <w:vAlign w:val="center"/>
          </w:tcPr>
          <w:p w14:paraId="0C8FD254" w14:textId="77777777" w:rsidR="00DB47E2" w:rsidRPr="0049103F" w:rsidRDefault="00DB47E2" w:rsidP="000F2FFA">
            <w:pPr>
              <w:spacing w:line="240" w:lineRule="auto"/>
              <w:ind w:firstLine="0"/>
              <w:rPr>
                <w:rFonts w:eastAsia="Times New Roman"/>
                <w:b/>
                <w:bCs/>
                <w:lang w:val="en-US" w:eastAsia="ru-RU"/>
              </w:rPr>
            </w:pPr>
            <w:r w:rsidRPr="0049103F">
              <w:rPr>
                <w:rFonts w:eastAsia="Times New Roman"/>
                <w:b/>
                <w:bCs/>
                <w:lang w:val="en-US" w:eastAsia="ru-RU"/>
              </w:rPr>
              <w:t>Mo</w:t>
            </w:r>
          </w:p>
        </w:tc>
        <w:tc>
          <w:tcPr>
            <w:tcW w:w="851" w:type="dxa"/>
          </w:tcPr>
          <w:p w14:paraId="0484AA06"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52.4</w:t>
            </w:r>
          </w:p>
        </w:tc>
        <w:tc>
          <w:tcPr>
            <w:tcW w:w="992" w:type="dxa"/>
          </w:tcPr>
          <w:p w14:paraId="707B62EC"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27.4</w:t>
            </w:r>
          </w:p>
        </w:tc>
        <w:tc>
          <w:tcPr>
            <w:tcW w:w="992" w:type="dxa"/>
          </w:tcPr>
          <w:p w14:paraId="488EE129" w14:textId="77777777" w:rsidR="00DB47E2" w:rsidRPr="0049103F" w:rsidRDefault="00DB47E2" w:rsidP="000F2FFA">
            <w:pPr>
              <w:spacing w:line="240" w:lineRule="auto"/>
              <w:ind w:firstLine="0"/>
              <w:rPr>
                <w:rFonts w:eastAsia="Times New Roman"/>
                <w:lang w:eastAsia="ru-RU"/>
              </w:rPr>
            </w:pPr>
            <w:r w:rsidRPr="0049103F">
              <w:rPr>
                <w:rFonts w:eastAsia="Times New Roman"/>
                <w:lang w:eastAsia="ru-RU"/>
              </w:rPr>
              <w:t>20,2</w:t>
            </w:r>
          </w:p>
        </w:tc>
        <w:tc>
          <w:tcPr>
            <w:tcW w:w="992" w:type="dxa"/>
          </w:tcPr>
          <w:p w14:paraId="2C60AB40"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27.0</w:t>
            </w:r>
          </w:p>
        </w:tc>
        <w:tc>
          <w:tcPr>
            <w:tcW w:w="993" w:type="dxa"/>
          </w:tcPr>
          <w:p w14:paraId="1396896C"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14.2</w:t>
            </w:r>
          </w:p>
        </w:tc>
        <w:tc>
          <w:tcPr>
            <w:tcW w:w="1134" w:type="dxa"/>
          </w:tcPr>
          <w:p w14:paraId="1122BF8A"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41.6</w:t>
            </w:r>
          </w:p>
        </w:tc>
        <w:tc>
          <w:tcPr>
            <w:tcW w:w="850" w:type="dxa"/>
          </w:tcPr>
          <w:p w14:paraId="7D1AD9A9"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68.0</w:t>
            </w:r>
          </w:p>
        </w:tc>
        <w:tc>
          <w:tcPr>
            <w:tcW w:w="1134" w:type="dxa"/>
          </w:tcPr>
          <w:p w14:paraId="0A1D2202" w14:textId="31032EE8" w:rsidR="00DB47E2" w:rsidRPr="0049103F" w:rsidRDefault="00DB47E2" w:rsidP="000F2FFA">
            <w:pPr>
              <w:spacing w:line="240" w:lineRule="auto"/>
              <w:ind w:firstLine="0"/>
              <w:rPr>
                <w:rFonts w:eastAsia="Times New Roman"/>
                <w:lang w:eastAsia="ru-RU"/>
              </w:rPr>
            </w:pPr>
            <w:r w:rsidRPr="0049103F">
              <w:rPr>
                <w:rFonts w:eastAsia="Times New Roman"/>
                <w:lang w:eastAsia="ru-RU"/>
              </w:rPr>
              <w:t>“</w:t>
            </w:r>
            <w:r w:rsidR="00B94B12">
              <w:rPr>
                <w:rFonts w:eastAsia="Times New Roman"/>
                <w:lang w:eastAsia="ru-RU"/>
              </w:rPr>
              <w:t xml:space="preserve">   </w:t>
            </w:r>
            <w:r w:rsidRPr="0049103F">
              <w:rPr>
                <w:rFonts w:eastAsia="Times New Roman"/>
                <w:lang w:eastAsia="ru-RU"/>
              </w:rPr>
              <w:t>”</w:t>
            </w:r>
          </w:p>
        </w:tc>
        <w:tc>
          <w:tcPr>
            <w:tcW w:w="992" w:type="dxa"/>
          </w:tcPr>
          <w:p w14:paraId="1AAE52B6" w14:textId="77777777" w:rsidR="00DB47E2" w:rsidRPr="0049103F" w:rsidRDefault="00DB47E2" w:rsidP="000F2FFA">
            <w:pPr>
              <w:spacing w:line="240" w:lineRule="auto"/>
              <w:ind w:firstLine="0"/>
              <w:rPr>
                <w:rFonts w:eastAsia="Times New Roman"/>
                <w:lang w:eastAsia="ru-RU"/>
              </w:rPr>
            </w:pPr>
            <w:r w:rsidRPr="0049103F">
              <w:rPr>
                <w:rFonts w:eastAsia="Times New Roman"/>
                <w:lang w:eastAsia="ru-RU"/>
              </w:rPr>
              <w:t>32,0</w:t>
            </w:r>
          </w:p>
        </w:tc>
      </w:tr>
      <w:tr w:rsidR="00DB47E2" w:rsidRPr="0049103F" w14:paraId="245FAEA0" w14:textId="77777777" w:rsidTr="00CB0526">
        <w:tc>
          <w:tcPr>
            <w:tcW w:w="709" w:type="dxa"/>
            <w:vAlign w:val="center"/>
          </w:tcPr>
          <w:p w14:paraId="3E9C66A3" w14:textId="77777777" w:rsidR="00DB47E2" w:rsidRPr="0049103F" w:rsidRDefault="00DB47E2" w:rsidP="000F2FFA">
            <w:pPr>
              <w:spacing w:line="240" w:lineRule="auto"/>
              <w:ind w:firstLine="0"/>
              <w:rPr>
                <w:rFonts w:eastAsia="Times New Roman"/>
                <w:b/>
                <w:bCs/>
                <w:lang w:val="en-US" w:eastAsia="ru-RU"/>
              </w:rPr>
            </w:pPr>
            <w:r w:rsidRPr="0049103F">
              <w:rPr>
                <w:rFonts w:eastAsia="Times New Roman"/>
                <w:b/>
                <w:bCs/>
                <w:lang w:val="en-US" w:eastAsia="ru-RU"/>
              </w:rPr>
              <w:t>Co</w:t>
            </w:r>
          </w:p>
        </w:tc>
        <w:tc>
          <w:tcPr>
            <w:tcW w:w="851" w:type="dxa"/>
          </w:tcPr>
          <w:p w14:paraId="111A4A58"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28.6</w:t>
            </w:r>
          </w:p>
        </w:tc>
        <w:tc>
          <w:tcPr>
            <w:tcW w:w="992" w:type="dxa"/>
          </w:tcPr>
          <w:p w14:paraId="38A2BE41"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37.1</w:t>
            </w:r>
          </w:p>
        </w:tc>
        <w:tc>
          <w:tcPr>
            <w:tcW w:w="992" w:type="dxa"/>
          </w:tcPr>
          <w:p w14:paraId="56698480" w14:textId="77777777" w:rsidR="00DB47E2" w:rsidRPr="0049103F" w:rsidRDefault="00DB47E2" w:rsidP="000F2FFA">
            <w:pPr>
              <w:spacing w:line="240" w:lineRule="auto"/>
              <w:ind w:firstLine="0"/>
              <w:rPr>
                <w:rFonts w:eastAsia="Times New Roman"/>
                <w:lang w:eastAsia="ru-RU"/>
              </w:rPr>
            </w:pPr>
            <w:r w:rsidRPr="0049103F">
              <w:rPr>
                <w:rFonts w:eastAsia="Times New Roman"/>
                <w:lang w:eastAsia="ru-RU"/>
              </w:rPr>
              <w:t>34,3</w:t>
            </w:r>
          </w:p>
        </w:tc>
        <w:tc>
          <w:tcPr>
            <w:tcW w:w="992" w:type="dxa"/>
          </w:tcPr>
          <w:p w14:paraId="290D07E1"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20.5</w:t>
            </w:r>
          </w:p>
        </w:tc>
        <w:tc>
          <w:tcPr>
            <w:tcW w:w="993" w:type="dxa"/>
          </w:tcPr>
          <w:p w14:paraId="73F4135C"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36.4</w:t>
            </w:r>
          </w:p>
        </w:tc>
        <w:tc>
          <w:tcPr>
            <w:tcW w:w="1134" w:type="dxa"/>
          </w:tcPr>
          <w:p w14:paraId="75979B57"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27.3</w:t>
            </w:r>
          </w:p>
        </w:tc>
        <w:tc>
          <w:tcPr>
            <w:tcW w:w="850" w:type="dxa"/>
          </w:tcPr>
          <w:p w14:paraId="542F6099"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45.8</w:t>
            </w:r>
          </w:p>
        </w:tc>
        <w:tc>
          <w:tcPr>
            <w:tcW w:w="1134" w:type="dxa"/>
          </w:tcPr>
          <w:p w14:paraId="3899C17F" w14:textId="1979CED7" w:rsidR="00DB47E2" w:rsidRPr="0049103F" w:rsidRDefault="00DB47E2" w:rsidP="000F2FFA">
            <w:pPr>
              <w:spacing w:line="240" w:lineRule="auto"/>
              <w:ind w:firstLine="0"/>
              <w:rPr>
                <w:rFonts w:eastAsia="Times New Roman"/>
                <w:lang w:eastAsia="ru-RU"/>
              </w:rPr>
            </w:pPr>
            <w:r w:rsidRPr="0049103F">
              <w:rPr>
                <w:rFonts w:eastAsia="Times New Roman"/>
                <w:lang w:eastAsia="ru-RU"/>
              </w:rPr>
              <w:t>“</w:t>
            </w:r>
            <w:r w:rsidR="00B94B12">
              <w:rPr>
                <w:rFonts w:eastAsia="Times New Roman"/>
                <w:lang w:eastAsia="ru-RU"/>
              </w:rPr>
              <w:t xml:space="preserve">   </w:t>
            </w:r>
            <w:r w:rsidRPr="0049103F">
              <w:rPr>
                <w:rFonts w:eastAsia="Times New Roman"/>
                <w:lang w:eastAsia="ru-RU"/>
              </w:rPr>
              <w:t>”</w:t>
            </w:r>
          </w:p>
        </w:tc>
        <w:tc>
          <w:tcPr>
            <w:tcW w:w="992" w:type="dxa"/>
          </w:tcPr>
          <w:p w14:paraId="7DA0FEE6" w14:textId="77777777" w:rsidR="00DB47E2" w:rsidRPr="0049103F" w:rsidRDefault="00DB47E2" w:rsidP="000F2FFA">
            <w:pPr>
              <w:spacing w:line="240" w:lineRule="auto"/>
              <w:ind w:firstLine="0"/>
              <w:rPr>
                <w:rFonts w:eastAsia="Times New Roman"/>
                <w:lang w:eastAsia="ru-RU"/>
              </w:rPr>
            </w:pPr>
            <w:r w:rsidRPr="0049103F">
              <w:rPr>
                <w:rFonts w:eastAsia="Times New Roman"/>
                <w:lang w:eastAsia="ru-RU"/>
              </w:rPr>
              <w:t>54,2</w:t>
            </w:r>
          </w:p>
        </w:tc>
      </w:tr>
      <w:tr w:rsidR="00DB47E2" w:rsidRPr="0049103F" w14:paraId="4F7DB9C0" w14:textId="77777777" w:rsidTr="00CB0526">
        <w:tc>
          <w:tcPr>
            <w:tcW w:w="709" w:type="dxa"/>
            <w:vAlign w:val="center"/>
          </w:tcPr>
          <w:p w14:paraId="05BAE75A" w14:textId="77777777" w:rsidR="00DB47E2" w:rsidRPr="0049103F" w:rsidRDefault="00DB47E2" w:rsidP="000F2FFA">
            <w:pPr>
              <w:spacing w:line="240" w:lineRule="auto"/>
              <w:ind w:firstLine="0"/>
              <w:rPr>
                <w:rFonts w:eastAsia="Times New Roman"/>
                <w:b/>
                <w:bCs/>
                <w:lang w:val="en-US" w:eastAsia="ru-RU"/>
              </w:rPr>
            </w:pPr>
            <w:r w:rsidRPr="0049103F">
              <w:rPr>
                <w:rFonts w:eastAsia="Times New Roman"/>
                <w:b/>
                <w:bCs/>
                <w:lang w:val="en-US" w:eastAsia="ru-RU"/>
              </w:rPr>
              <w:t>Ni</w:t>
            </w:r>
          </w:p>
        </w:tc>
        <w:tc>
          <w:tcPr>
            <w:tcW w:w="851" w:type="dxa"/>
          </w:tcPr>
          <w:p w14:paraId="6E4A1626"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31.4</w:t>
            </w:r>
          </w:p>
        </w:tc>
        <w:tc>
          <w:tcPr>
            <w:tcW w:w="992" w:type="dxa"/>
          </w:tcPr>
          <w:p w14:paraId="2B40A153"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37.2</w:t>
            </w:r>
          </w:p>
        </w:tc>
        <w:tc>
          <w:tcPr>
            <w:tcW w:w="992" w:type="dxa"/>
          </w:tcPr>
          <w:p w14:paraId="6979A7D2" w14:textId="77777777" w:rsidR="00DB47E2" w:rsidRPr="0049103F" w:rsidRDefault="00DB47E2" w:rsidP="000F2FFA">
            <w:pPr>
              <w:spacing w:line="240" w:lineRule="auto"/>
              <w:ind w:firstLine="0"/>
              <w:rPr>
                <w:rFonts w:eastAsia="Times New Roman"/>
                <w:lang w:eastAsia="ru-RU"/>
              </w:rPr>
            </w:pPr>
            <w:r w:rsidRPr="0049103F">
              <w:rPr>
                <w:rFonts w:eastAsia="Times New Roman"/>
                <w:lang w:eastAsia="ru-RU"/>
              </w:rPr>
              <w:t>31,4</w:t>
            </w:r>
          </w:p>
        </w:tc>
        <w:tc>
          <w:tcPr>
            <w:tcW w:w="992" w:type="dxa"/>
          </w:tcPr>
          <w:p w14:paraId="7B2805BE"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15.5</w:t>
            </w:r>
          </w:p>
        </w:tc>
        <w:tc>
          <w:tcPr>
            <w:tcW w:w="993" w:type="dxa"/>
          </w:tcPr>
          <w:p w14:paraId="49713DCA"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65.3</w:t>
            </w:r>
          </w:p>
        </w:tc>
        <w:tc>
          <w:tcPr>
            <w:tcW w:w="1134" w:type="dxa"/>
          </w:tcPr>
          <w:p w14:paraId="185C3A4A"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13.1</w:t>
            </w:r>
          </w:p>
        </w:tc>
        <w:tc>
          <w:tcPr>
            <w:tcW w:w="850" w:type="dxa"/>
          </w:tcPr>
          <w:p w14:paraId="2534DC6F"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65.5</w:t>
            </w:r>
          </w:p>
        </w:tc>
        <w:tc>
          <w:tcPr>
            <w:tcW w:w="1134" w:type="dxa"/>
          </w:tcPr>
          <w:p w14:paraId="77F966F6" w14:textId="5CE25B3A" w:rsidR="00DB47E2" w:rsidRPr="0049103F" w:rsidRDefault="00DB47E2" w:rsidP="000F2FFA">
            <w:pPr>
              <w:spacing w:line="240" w:lineRule="auto"/>
              <w:ind w:firstLine="0"/>
              <w:rPr>
                <w:rFonts w:eastAsia="Times New Roman"/>
                <w:lang w:eastAsia="ru-RU"/>
              </w:rPr>
            </w:pPr>
            <w:r w:rsidRPr="0049103F">
              <w:rPr>
                <w:rFonts w:eastAsia="Times New Roman"/>
                <w:lang w:eastAsia="ru-RU"/>
              </w:rPr>
              <w:t>“</w:t>
            </w:r>
            <w:r w:rsidR="00B94B12">
              <w:rPr>
                <w:rFonts w:eastAsia="Times New Roman"/>
                <w:lang w:eastAsia="ru-RU"/>
              </w:rPr>
              <w:t xml:space="preserve">   </w:t>
            </w:r>
            <w:r w:rsidRPr="0049103F">
              <w:rPr>
                <w:rFonts w:eastAsia="Times New Roman"/>
                <w:lang w:eastAsia="ru-RU"/>
              </w:rPr>
              <w:t>”</w:t>
            </w:r>
          </w:p>
        </w:tc>
        <w:tc>
          <w:tcPr>
            <w:tcW w:w="992" w:type="dxa"/>
          </w:tcPr>
          <w:p w14:paraId="35EFE700" w14:textId="77777777" w:rsidR="00DB47E2" w:rsidRPr="0049103F" w:rsidRDefault="00DB47E2" w:rsidP="000F2FFA">
            <w:pPr>
              <w:spacing w:line="240" w:lineRule="auto"/>
              <w:ind w:firstLine="0"/>
              <w:rPr>
                <w:rFonts w:eastAsia="Times New Roman"/>
                <w:lang w:eastAsia="ru-RU"/>
              </w:rPr>
            </w:pPr>
            <w:r w:rsidRPr="0049103F">
              <w:rPr>
                <w:rFonts w:eastAsia="Times New Roman"/>
                <w:lang w:eastAsia="ru-RU"/>
              </w:rPr>
              <w:t>34,5</w:t>
            </w:r>
          </w:p>
        </w:tc>
      </w:tr>
      <w:tr w:rsidR="00DB47E2" w:rsidRPr="0049103F" w14:paraId="5E294E5B" w14:textId="77777777" w:rsidTr="00CB0526">
        <w:tc>
          <w:tcPr>
            <w:tcW w:w="709" w:type="dxa"/>
            <w:vAlign w:val="center"/>
          </w:tcPr>
          <w:p w14:paraId="254BD0EB" w14:textId="77777777" w:rsidR="00DB47E2" w:rsidRPr="0049103F" w:rsidRDefault="00DB47E2" w:rsidP="000F2FFA">
            <w:pPr>
              <w:spacing w:line="240" w:lineRule="auto"/>
              <w:ind w:firstLine="0"/>
              <w:rPr>
                <w:rFonts w:eastAsia="Times New Roman"/>
                <w:b/>
                <w:bCs/>
                <w:lang w:val="en-US" w:eastAsia="ru-RU"/>
              </w:rPr>
            </w:pPr>
            <w:r w:rsidRPr="0049103F">
              <w:rPr>
                <w:rFonts w:eastAsia="Times New Roman"/>
                <w:b/>
                <w:bCs/>
                <w:lang w:val="en-US" w:eastAsia="ru-RU"/>
              </w:rPr>
              <w:t>Sn</w:t>
            </w:r>
          </w:p>
        </w:tc>
        <w:tc>
          <w:tcPr>
            <w:tcW w:w="851" w:type="dxa"/>
          </w:tcPr>
          <w:p w14:paraId="689A9CDD"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22.5</w:t>
            </w:r>
          </w:p>
        </w:tc>
        <w:tc>
          <w:tcPr>
            <w:tcW w:w="992" w:type="dxa"/>
          </w:tcPr>
          <w:p w14:paraId="0E80ADCB"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44.2</w:t>
            </w:r>
          </w:p>
        </w:tc>
        <w:tc>
          <w:tcPr>
            <w:tcW w:w="992" w:type="dxa"/>
          </w:tcPr>
          <w:p w14:paraId="7998009C"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33.3</w:t>
            </w:r>
          </w:p>
        </w:tc>
        <w:tc>
          <w:tcPr>
            <w:tcW w:w="992" w:type="dxa"/>
          </w:tcPr>
          <w:p w14:paraId="575C65E5"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9.1</w:t>
            </w:r>
          </w:p>
        </w:tc>
        <w:tc>
          <w:tcPr>
            <w:tcW w:w="993" w:type="dxa"/>
          </w:tcPr>
          <w:p w14:paraId="0EBDDA89"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74.9</w:t>
            </w:r>
          </w:p>
        </w:tc>
        <w:tc>
          <w:tcPr>
            <w:tcW w:w="1134" w:type="dxa"/>
          </w:tcPr>
          <w:p w14:paraId="2475732B"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10.1</w:t>
            </w:r>
          </w:p>
        </w:tc>
        <w:tc>
          <w:tcPr>
            <w:tcW w:w="850" w:type="dxa"/>
          </w:tcPr>
          <w:p w14:paraId="48CFF157"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23.6</w:t>
            </w:r>
          </w:p>
        </w:tc>
        <w:tc>
          <w:tcPr>
            <w:tcW w:w="1134" w:type="dxa"/>
          </w:tcPr>
          <w:p w14:paraId="6C6A83B3" w14:textId="7728960C" w:rsidR="00DB47E2" w:rsidRPr="0049103F" w:rsidRDefault="00DB47E2" w:rsidP="000F2FFA">
            <w:pPr>
              <w:spacing w:line="240" w:lineRule="auto"/>
              <w:ind w:firstLine="0"/>
              <w:rPr>
                <w:rFonts w:eastAsia="Times New Roman"/>
                <w:lang w:eastAsia="ru-RU"/>
              </w:rPr>
            </w:pPr>
            <w:r w:rsidRPr="0049103F">
              <w:rPr>
                <w:rFonts w:eastAsia="Times New Roman"/>
                <w:lang w:eastAsia="ru-RU"/>
              </w:rPr>
              <w:t>“</w:t>
            </w:r>
            <w:r w:rsidR="00B94B12">
              <w:rPr>
                <w:rFonts w:eastAsia="Times New Roman"/>
                <w:lang w:eastAsia="ru-RU"/>
              </w:rPr>
              <w:t xml:space="preserve">   </w:t>
            </w:r>
            <w:r w:rsidRPr="0049103F">
              <w:rPr>
                <w:rFonts w:eastAsia="Times New Roman"/>
                <w:lang w:eastAsia="ru-RU"/>
              </w:rPr>
              <w:t>”</w:t>
            </w:r>
          </w:p>
        </w:tc>
        <w:tc>
          <w:tcPr>
            <w:tcW w:w="992" w:type="dxa"/>
          </w:tcPr>
          <w:p w14:paraId="4D4B55D9" w14:textId="77777777" w:rsidR="00DB47E2" w:rsidRPr="0049103F" w:rsidRDefault="00DB47E2" w:rsidP="000F2FFA">
            <w:pPr>
              <w:spacing w:line="240" w:lineRule="auto"/>
              <w:ind w:firstLine="0"/>
              <w:rPr>
                <w:rFonts w:eastAsia="Times New Roman"/>
                <w:lang w:eastAsia="ru-RU"/>
              </w:rPr>
            </w:pPr>
            <w:r w:rsidRPr="0049103F">
              <w:rPr>
                <w:rFonts w:eastAsia="Times New Roman"/>
                <w:lang w:eastAsia="ru-RU"/>
              </w:rPr>
              <w:t>74,4</w:t>
            </w:r>
          </w:p>
        </w:tc>
      </w:tr>
      <w:tr w:rsidR="00DB47E2" w:rsidRPr="0049103F" w14:paraId="16C83332" w14:textId="77777777" w:rsidTr="00CB0526">
        <w:tc>
          <w:tcPr>
            <w:tcW w:w="709" w:type="dxa"/>
            <w:vAlign w:val="center"/>
          </w:tcPr>
          <w:p w14:paraId="71AFE1CE" w14:textId="77777777" w:rsidR="00DB47E2" w:rsidRPr="0049103F" w:rsidRDefault="00DB47E2" w:rsidP="000F2FFA">
            <w:pPr>
              <w:spacing w:line="240" w:lineRule="auto"/>
              <w:ind w:firstLine="0"/>
              <w:rPr>
                <w:rFonts w:eastAsia="Times New Roman"/>
                <w:b/>
                <w:bCs/>
                <w:lang w:val="en-US" w:eastAsia="ru-RU"/>
              </w:rPr>
            </w:pPr>
            <w:r w:rsidRPr="0049103F">
              <w:rPr>
                <w:rFonts w:eastAsia="Times New Roman"/>
                <w:b/>
                <w:bCs/>
                <w:lang w:val="en-US" w:eastAsia="ru-RU"/>
              </w:rPr>
              <w:t>Sr</w:t>
            </w:r>
          </w:p>
        </w:tc>
        <w:tc>
          <w:tcPr>
            <w:tcW w:w="851" w:type="dxa"/>
          </w:tcPr>
          <w:p w14:paraId="0376997F"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9.0</w:t>
            </w:r>
          </w:p>
        </w:tc>
        <w:tc>
          <w:tcPr>
            <w:tcW w:w="992" w:type="dxa"/>
          </w:tcPr>
          <w:p w14:paraId="77EB41C6" w14:textId="77777777" w:rsidR="00DB47E2" w:rsidRPr="0049103F" w:rsidRDefault="00DB47E2" w:rsidP="000F2FFA">
            <w:pPr>
              <w:spacing w:line="240" w:lineRule="auto"/>
              <w:ind w:firstLine="0"/>
              <w:rPr>
                <w:rFonts w:eastAsia="Times New Roman"/>
                <w:lang w:eastAsia="ru-RU"/>
              </w:rPr>
            </w:pPr>
            <w:r w:rsidRPr="0049103F">
              <w:rPr>
                <w:rFonts w:eastAsia="Times New Roman"/>
                <w:lang w:eastAsia="ru-RU"/>
              </w:rPr>
              <w:t>62,6</w:t>
            </w:r>
          </w:p>
        </w:tc>
        <w:tc>
          <w:tcPr>
            <w:tcW w:w="992" w:type="dxa"/>
          </w:tcPr>
          <w:p w14:paraId="17474251"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28.4</w:t>
            </w:r>
          </w:p>
        </w:tc>
        <w:tc>
          <w:tcPr>
            <w:tcW w:w="992" w:type="dxa"/>
          </w:tcPr>
          <w:p w14:paraId="23C7DACB"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12.5</w:t>
            </w:r>
          </w:p>
        </w:tc>
        <w:tc>
          <w:tcPr>
            <w:tcW w:w="993" w:type="dxa"/>
          </w:tcPr>
          <w:p w14:paraId="45216E85"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56.4</w:t>
            </w:r>
          </w:p>
        </w:tc>
        <w:tc>
          <w:tcPr>
            <w:tcW w:w="1134" w:type="dxa"/>
          </w:tcPr>
          <w:p w14:paraId="2E99B6D0"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18.8</w:t>
            </w:r>
          </w:p>
        </w:tc>
        <w:tc>
          <w:tcPr>
            <w:tcW w:w="850" w:type="dxa"/>
          </w:tcPr>
          <w:p w14:paraId="5A0722E0"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32.6</w:t>
            </w:r>
          </w:p>
        </w:tc>
        <w:tc>
          <w:tcPr>
            <w:tcW w:w="1134" w:type="dxa"/>
          </w:tcPr>
          <w:p w14:paraId="5ED1D8FE" w14:textId="0F05D8BC" w:rsidR="00DB47E2" w:rsidRPr="0049103F" w:rsidRDefault="00DB47E2" w:rsidP="000F2FFA">
            <w:pPr>
              <w:spacing w:line="240" w:lineRule="auto"/>
              <w:ind w:firstLine="0"/>
              <w:rPr>
                <w:rFonts w:eastAsia="Times New Roman"/>
                <w:lang w:eastAsia="ru-RU"/>
              </w:rPr>
            </w:pPr>
            <w:r w:rsidRPr="0049103F">
              <w:rPr>
                <w:rFonts w:eastAsia="Times New Roman"/>
                <w:lang w:eastAsia="ru-RU"/>
              </w:rPr>
              <w:t>“</w:t>
            </w:r>
            <w:r w:rsidR="00B94B12">
              <w:rPr>
                <w:rFonts w:eastAsia="Times New Roman"/>
                <w:lang w:eastAsia="ru-RU"/>
              </w:rPr>
              <w:t xml:space="preserve">   </w:t>
            </w:r>
            <w:r w:rsidRPr="0049103F">
              <w:rPr>
                <w:rFonts w:eastAsia="Times New Roman"/>
                <w:lang w:eastAsia="ru-RU"/>
              </w:rPr>
              <w:t>”</w:t>
            </w:r>
          </w:p>
        </w:tc>
        <w:tc>
          <w:tcPr>
            <w:tcW w:w="992" w:type="dxa"/>
          </w:tcPr>
          <w:p w14:paraId="337E7E83" w14:textId="77777777" w:rsidR="00DB47E2" w:rsidRPr="0049103F" w:rsidRDefault="00DB47E2" w:rsidP="000F2FFA">
            <w:pPr>
              <w:spacing w:line="240" w:lineRule="auto"/>
              <w:ind w:firstLine="0"/>
              <w:rPr>
                <w:rFonts w:eastAsia="Times New Roman"/>
                <w:lang w:eastAsia="ru-RU"/>
              </w:rPr>
            </w:pPr>
            <w:r w:rsidRPr="0049103F">
              <w:rPr>
                <w:rFonts w:eastAsia="Times New Roman"/>
                <w:lang w:eastAsia="ru-RU"/>
              </w:rPr>
              <w:t>67,4</w:t>
            </w:r>
          </w:p>
        </w:tc>
      </w:tr>
      <w:tr w:rsidR="00DB47E2" w:rsidRPr="0049103F" w14:paraId="093AB80C" w14:textId="77777777" w:rsidTr="00CB0526">
        <w:tc>
          <w:tcPr>
            <w:tcW w:w="709" w:type="dxa"/>
            <w:vAlign w:val="center"/>
          </w:tcPr>
          <w:p w14:paraId="1960C335" w14:textId="77777777" w:rsidR="00DB47E2" w:rsidRPr="0049103F" w:rsidRDefault="00DB47E2" w:rsidP="000F2FFA">
            <w:pPr>
              <w:spacing w:line="240" w:lineRule="auto"/>
              <w:ind w:firstLine="0"/>
              <w:rPr>
                <w:rFonts w:eastAsia="Times New Roman"/>
                <w:b/>
                <w:bCs/>
                <w:lang w:val="en-US" w:eastAsia="ru-RU"/>
              </w:rPr>
            </w:pPr>
            <w:r w:rsidRPr="0049103F">
              <w:rPr>
                <w:rFonts w:eastAsia="Times New Roman"/>
                <w:b/>
                <w:bCs/>
                <w:lang w:val="en-US" w:eastAsia="ru-RU"/>
              </w:rPr>
              <w:t>Pb</w:t>
            </w:r>
          </w:p>
        </w:tc>
        <w:tc>
          <w:tcPr>
            <w:tcW w:w="851" w:type="dxa"/>
          </w:tcPr>
          <w:p w14:paraId="302D8B04"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52.6</w:t>
            </w:r>
          </w:p>
        </w:tc>
        <w:tc>
          <w:tcPr>
            <w:tcW w:w="992" w:type="dxa"/>
          </w:tcPr>
          <w:p w14:paraId="5E3AEC39" w14:textId="77777777" w:rsidR="00DB47E2" w:rsidRPr="0049103F" w:rsidRDefault="00DB47E2" w:rsidP="000F2FFA">
            <w:pPr>
              <w:spacing w:line="240" w:lineRule="auto"/>
              <w:ind w:firstLine="0"/>
              <w:rPr>
                <w:rFonts w:eastAsia="Times New Roman"/>
                <w:lang w:eastAsia="ru-RU"/>
              </w:rPr>
            </w:pPr>
            <w:r w:rsidRPr="0049103F">
              <w:rPr>
                <w:rFonts w:eastAsia="Times New Roman"/>
                <w:lang w:eastAsia="ru-RU"/>
              </w:rPr>
              <w:t>0</w:t>
            </w:r>
          </w:p>
        </w:tc>
        <w:tc>
          <w:tcPr>
            <w:tcW w:w="992" w:type="dxa"/>
          </w:tcPr>
          <w:p w14:paraId="15852365"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47.4</w:t>
            </w:r>
          </w:p>
        </w:tc>
        <w:tc>
          <w:tcPr>
            <w:tcW w:w="992" w:type="dxa"/>
          </w:tcPr>
          <w:p w14:paraId="2FABA79E"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29.3</w:t>
            </w:r>
          </w:p>
        </w:tc>
        <w:tc>
          <w:tcPr>
            <w:tcW w:w="993" w:type="dxa"/>
          </w:tcPr>
          <w:p w14:paraId="674A2EA4"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39.3</w:t>
            </w:r>
          </w:p>
        </w:tc>
        <w:tc>
          <w:tcPr>
            <w:tcW w:w="1134" w:type="dxa"/>
          </w:tcPr>
          <w:p w14:paraId="23EC260B"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24.4</w:t>
            </w:r>
          </w:p>
        </w:tc>
        <w:tc>
          <w:tcPr>
            <w:tcW w:w="850" w:type="dxa"/>
          </w:tcPr>
          <w:p w14:paraId="357C2D04"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62.6</w:t>
            </w:r>
          </w:p>
        </w:tc>
        <w:tc>
          <w:tcPr>
            <w:tcW w:w="1134" w:type="dxa"/>
          </w:tcPr>
          <w:p w14:paraId="77D7D50E" w14:textId="6AD7E2F1" w:rsidR="00DB47E2" w:rsidRPr="0049103F" w:rsidRDefault="00DB47E2" w:rsidP="000F2FFA">
            <w:pPr>
              <w:spacing w:line="240" w:lineRule="auto"/>
              <w:ind w:firstLine="0"/>
              <w:rPr>
                <w:rFonts w:eastAsia="Times New Roman"/>
                <w:lang w:eastAsia="ru-RU"/>
              </w:rPr>
            </w:pPr>
            <w:r w:rsidRPr="0049103F">
              <w:rPr>
                <w:rFonts w:eastAsia="Times New Roman"/>
                <w:lang w:eastAsia="ru-RU"/>
              </w:rPr>
              <w:t>“</w:t>
            </w:r>
            <w:r w:rsidR="00B94B12">
              <w:rPr>
                <w:rFonts w:eastAsia="Times New Roman"/>
                <w:lang w:eastAsia="ru-RU"/>
              </w:rPr>
              <w:t xml:space="preserve">   </w:t>
            </w:r>
            <w:r w:rsidRPr="0049103F">
              <w:rPr>
                <w:rFonts w:eastAsia="Times New Roman"/>
                <w:lang w:eastAsia="ru-RU"/>
              </w:rPr>
              <w:t>”</w:t>
            </w:r>
          </w:p>
        </w:tc>
        <w:tc>
          <w:tcPr>
            <w:tcW w:w="992" w:type="dxa"/>
          </w:tcPr>
          <w:p w14:paraId="2E157BCA" w14:textId="77777777" w:rsidR="00DB47E2" w:rsidRPr="0049103F" w:rsidRDefault="00DB47E2" w:rsidP="000F2FFA">
            <w:pPr>
              <w:spacing w:line="240" w:lineRule="auto"/>
              <w:ind w:firstLine="0"/>
              <w:rPr>
                <w:rFonts w:eastAsia="Times New Roman"/>
                <w:lang w:eastAsia="ru-RU"/>
              </w:rPr>
            </w:pPr>
            <w:r w:rsidRPr="0049103F">
              <w:rPr>
                <w:rFonts w:eastAsia="Times New Roman"/>
                <w:lang w:eastAsia="ru-RU"/>
              </w:rPr>
              <w:t>37,2</w:t>
            </w:r>
          </w:p>
        </w:tc>
      </w:tr>
      <w:tr w:rsidR="00DB47E2" w:rsidRPr="0049103F" w14:paraId="3ED746AE" w14:textId="77777777" w:rsidTr="00CB0526">
        <w:tc>
          <w:tcPr>
            <w:tcW w:w="709" w:type="dxa"/>
            <w:vAlign w:val="center"/>
          </w:tcPr>
          <w:p w14:paraId="2CB358A9" w14:textId="77777777" w:rsidR="00DB47E2" w:rsidRPr="0049103F" w:rsidRDefault="00DB47E2" w:rsidP="000F2FFA">
            <w:pPr>
              <w:spacing w:line="240" w:lineRule="auto"/>
              <w:ind w:firstLine="0"/>
              <w:rPr>
                <w:rFonts w:eastAsia="Times New Roman"/>
                <w:b/>
                <w:bCs/>
                <w:lang w:val="en-US" w:eastAsia="ru-RU"/>
              </w:rPr>
            </w:pPr>
            <w:r w:rsidRPr="0049103F">
              <w:rPr>
                <w:rFonts w:eastAsia="Times New Roman"/>
                <w:b/>
                <w:bCs/>
                <w:lang w:val="en-US" w:eastAsia="ru-RU"/>
              </w:rPr>
              <w:t>Mn</w:t>
            </w:r>
          </w:p>
        </w:tc>
        <w:tc>
          <w:tcPr>
            <w:tcW w:w="851" w:type="dxa"/>
          </w:tcPr>
          <w:p w14:paraId="775D1CFD"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36.7</w:t>
            </w:r>
          </w:p>
        </w:tc>
        <w:tc>
          <w:tcPr>
            <w:tcW w:w="992" w:type="dxa"/>
          </w:tcPr>
          <w:p w14:paraId="4A2E0EB2" w14:textId="77777777" w:rsidR="00DB47E2" w:rsidRPr="0049103F" w:rsidRDefault="00DB47E2" w:rsidP="000F2FFA">
            <w:pPr>
              <w:spacing w:line="240" w:lineRule="auto"/>
              <w:ind w:firstLine="0"/>
              <w:rPr>
                <w:rFonts w:eastAsia="Times New Roman"/>
                <w:lang w:eastAsia="ru-RU"/>
              </w:rPr>
            </w:pPr>
            <w:r w:rsidRPr="0049103F">
              <w:rPr>
                <w:rFonts w:eastAsia="Times New Roman"/>
                <w:lang w:eastAsia="ru-RU"/>
              </w:rPr>
              <w:t>41,6</w:t>
            </w:r>
          </w:p>
        </w:tc>
        <w:tc>
          <w:tcPr>
            <w:tcW w:w="992" w:type="dxa"/>
          </w:tcPr>
          <w:p w14:paraId="63F69502"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21.7</w:t>
            </w:r>
          </w:p>
        </w:tc>
        <w:tc>
          <w:tcPr>
            <w:tcW w:w="992" w:type="dxa"/>
          </w:tcPr>
          <w:p w14:paraId="05BF5F79"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36.5</w:t>
            </w:r>
          </w:p>
        </w:tc>
        <w:tc>
          <w:tcPr>
            <w:tcW w:w="993" w:type="dxa"/>
          </w:tcPr>
          <w:p w14:paraId="19BE4E18"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17.1</w:t>
            </w:r>
          </w:p>
        </w:tc>
        <w:tc>
          <w:tcPr>
            <w:tcW w:w="1134" w:type="dxa"/>
          </w:tcPr>
          <w:p w14:paraId="34C6BDD8"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34.6</w:t>
            </w:r>
          </w:p>
        </w:tc>
        <w:tc>
          <w:tcPr>
            <w:tcW w:w="850" w:type="dxa"/>
          </w:tcPr>
          <w:p w14:paraId="476DDA1D" w14:textId="77777777" w:rsidR="00DB47E2" w:rsidRPr="0049103F" w:rsidRDefault="00DB47E2" w:rsidP="000F2FFA">
            <w:pPr>
              <w:spacing w:line="240" w:lineRule="auto"/>
              <w:ind w:firstLine="0"/>
              <w:rPr>
                <w:rFonts w:eastAsia="Times New Roman"/>
                <w:lang w:eastAsia="ru-RU"/>
              </w:rPr>
            </w:pPr>
            <w:r w:rsidRPr="0049103F">
              <w:rPr>
                <w:rFonts w:eastAsia="Times New Roman"/>
                <w:lang w:val="en-US" w:eastAsia="ru-RU"/>
              </w:rPr>
              <w:t>58.3</w:t>
            </w:r>
          </w:p>
        </w:tc>
        <w:tc>
          <w:tcPr>
            <w:tcW w:w="1134" w:type="dxa"/>
          </w:tcPr>
          <w:p w14:paraId="5C5571C9" w14:textId="30BB776B" w:rsidR="00DB47E2" w:rsidRPr="0049103F" w:rsidRDefault="00DB47E2" w:rsidP="000F2FFA">
            <w:pPr>
              <w:spacing w:line="240" w:lineRule="auto"/>
              <w:ind w:firstLine="0"/>
              <w:rPr>
                <w:rFonts w:eastAsia="Times New Roman"/>
                <w:lang w:eastAsia="ru-RU"/>
              </w:rPr>
            </w:pPr>
            <w:r w:rsidRPr="0049103F">
              <w:rPr>
                <w:rFonts w:eastAsia="Times New Roman"/>
                <w:lang w:eastAsia="ru-RU"/>
              </w:rPr>
              <w:t>“</w:t>
            </w:r>
            <w:r w:rsidR="00B94B12">
              <w:rPr>
                <w:rFonts w:eastAsia="Times New Roman"/>
                <w:lang w:eastAsia="ru-RU"/>
              </w:rPr>
              <w:t xml:space="preserve">   </w:t>
            </w:r>
            <w:r w:rsidRPr="0049103F">
              <w:rPr>
                <w:rFonts w:eastAsia="Times New Roman"/>
                <w:lang w:eastAsia="ru-RU"/>
              </w:rPr>
              <w:t>”</w:t>
            </w:r>
          </w:p>
        </w:tc>
        <w:tc>
          <w:tcPr>
            <w:tcW w:w="992" w:type="dxa"/>
          </w:tcPr>
          <w:p w14:paraId="54FB1166" w14:textId="77777777" w:rsidR="00DB47E2" w:rsidRPr="0049103F" w:rsidRDefault="00DB47E2" w:rsidP="000F2FFA">
            <w:pPr>
              <w:spacing w:line="240" w:lineRule="auto"/>
              <w:ind w:firstLine="0"/>
              <w:rPr>
                <w:rFonts w:eastAsia="Times New Roman"/>
                <w:lang w:eastAsia="ru-RU"/>
              </w:rPr>
            </w:pPr>
            <w:r w:rsidRPr="0049103F">
              <w:rPr>
                <w:rFonts w:eastAsia="Times New Roman"/>
                <w:lang w:eastAsia="ru-RU"/>
              </w:rPr>
              <w:t>41,7</w:t>
            </w:r>
          </w:p>
        </w:tc>
      </w:tr>
    </w:tbl>
    <w:bookmarkEnd w:id="81"/>
    <w:p w14:paraId="3BE47820" w14:textId="0B182C93" w:rsidR="00DB47E2" w:rsidRDefault="00DB47E2" w:rsidP="000F2FFA">
      <w:pPr>
        <w:rPr>
          <w:rFonts w:eastAsia="Times New Roman"/>
          <w:bCs/>
          <w:lang w:eastAsia="ru-RU"/>
        </w:rPr>
      </w:pPr>
      <w:r>
        <w:rPr>
          <w:lang w:val="ky-KG"/>
        </w:rPr>
        <w:t xml:space="preserve">Ряды накопления для Бобовых на основе данных (от большего к меньшему: </w:t>
      </w:r>
      <w:r w:rsidRPr="00555B63">
        <w:rPr>
          <w:rFonts w:eastAsia="Times New Roman"/>
          <w:lang w:val="en-US" w:eastAsia="ru-RU"/>
        </w:rPr>
        <w:t>I</w:t>
      </w:r>
      <w:r w:rsidRPr="00555B63">
        <w:rPr>
          <w:rFonts w:eastAsia="Times New Roman"/>
          <w:lang w:eastAsia="ru-RU"/>
        </w:rPr>
        <w:t>.</w:t>
      </w:r>
      <w:r w:rsidRPr="00982878">
        <w:rPr>
          <w:rFonts w:eastAsia="Times New Roman"/>
          <w:b/>
          <w:lang w:eastAsia="ru-RU"/>
        </w:rPr>
        <w:t xml:space="preserve"> </w:t>
      </w:r>
      <w:r w:rsidRPr="00555B63">
        <w:rPr>
          <w:rFonts w:eastAsia="Times New Roman"/>
          <w:lang w:eastAsia="ru-RU"/>
        </w:rPr>
        <w:t>Предгорная зона</w:t>
      </w:r>
      <w:r>
        <w:rPr>
          <w:lang w:val="ky-KG"/>
        </w:rPr>
        <w:t xml:space="preserve"> </w:t>
      </w:r>
      <w:r w:rsidRPr="00982878">
        <w:rPr>
          <w:lang w:val="en-US"/>
        </w:rPr>
        <w:t>Sr</w:t>
      </w:r>
      <w:r w:rsidRPr="00360495">
        <w:t xml:space="preserve"> </w:t>
      </w:r>
      <w:r>
        <w:t>(62,6)&gt;</w:t>
      </w:r>
      <w:r w:rsidRPr="00360495">
        <w:t xml:space="preserve"> </w:t>
      </w:r>
      <w:r w:rsidRPr="00982878">
        <w:rPr>
          <w:lang w:val="en-US"/>
        </w:rPr>
        <w:t>Sn</w:t>
      </w:r>
      <w:r w:rsidRPr="00360495">
        <w:t xml:space="preserve"> </w:t>
      </w:r>
      <w:r>
        <w:t>(44,2)&gt;</w:t>
      </w:r>
      <w:r w:rsidRPr="00360495">
        <w:t xml:space="preserve"> </w:t>
      </w:r>
      <w:r w:rsidRPr="00982878">
        <w:rPr>
          <w:lang w:val="en-US"/>
        </w:rPr>
        <w:t>Mn</w:t>
      </w:r>
      <w:r w:rsidRPr="00360495">
        <w:t xml:space="preserve"> </w:t>
      </w:r>
      <w:r>
        <w:t>(41,6)&gt;</w:t>
      </w:r>
      <w:r w:rsidRPr="00360495">
        <w:t xml:space="preserve"> </w:t>
      </w:r>
      <w:r w:rsidRPr="00982878">
        <w:rPr>
          <w:lang w:val="en-US"/>
        </w:rPr>
        <w:t>Ni</w:t>
      </w:r>
      <w:r w:rsidRPr="00360495">
        <w:t xml:space="preserve"> </w:t>
      </w:r>
      <w:r>
        <w:t>(37,2)&gt;</w:t>
      </w:r>
      <w:r w:rsidRPr="00360495">
        <w:t xml:space="preserve"> </w:t>
      </w:r>
      <w:r w:rsidRPr="00982878">
        <w:rPr>
          <w:lang w:val="en-US"/>
        </w:rPr>
        <w:t>Co</w:t>
      </w:r>
      <w:r>
        <w:t xml:space="preserve"> (37,1)</w:t>
      </w:r>
      <w:r w:rsidRPr="00360495">
        <w:t>&gt; Cu</w:t>
      </w:r>
      <w:r>
        <w:t xml:space="preserve"> (31,2)</w:t>
      </w:r>
      <w:r w:rsidRPr="00360495">
        <w:t xml:space="preserve">&gt; </w:t>
      </w:r>
      <w:r w:rsidRPr="00982878">
        <w:rPr>
          <w:lang w:val="en-US"/>
        </w:rPr>
        <w:t>Mo</w:t>
      </w:r>
      <w:r w:rsidRPr="00360495">
        <w:t xml:space="preserve"> </w:t>
      </w:r>
      <w:r>
        <w:t>(27,4)&gt;</w:t>
      </w:r>
      <w:r w:rsidRPr="00360495">
        <w:t xml:space="preserve"> </w:t>
      </w:r>
      <w:r w:rsidRPr="00982878">
        <w:rPr>
          <w:lang w:val="en-US"/>
        </w:rPr>
        <w:t>Pb</w:t>
      </w:r>
      <w:r>
        <w:t xml:space="preserve"> (0). Здесь лидирует стронций и олово, а свинец практически отсутствует. </w:t>
      </w:r>
      <w:r w:rsidRPr="00555B63">
        <w:rPr>
          <w:rFonts w:eastAsia="Times New Roman"/>
          <w:lang w:val="en-US" w:eastAsia="ru-RU"/>
        </w:rPr>
        <w:t>II</w:t>
      </w:r>
      <w:r w:rsidRPr="00555B63">
        <w:rPr>
          <w:rFonts w:eastAsia="Times New Roman"/>
          <w:lang w:eastAsia="ru-RU"/>
        </w:rPr>
        <w:t>.Среднегорная зона</w:t>
      </w:r>
      <w:r>
        <w:rPr>
          <w:rFonts w:eastAsia="Times New Roman"/>
          <w:b/>
          <w:lang w:eastAsia="ru-RU"/>
        </w:rPr>
        <w:t xml:space="preserve"> </w:t>
      </w:r>
      <w:r w:rsidRPr="00982878">
        <w:rPr>
          <w:bCs/>
          <w:lang w:val="en-US"/>
        </w:rPr>
        <w:t>Sn</w:t>
      </w:r>
      <w:r>
        <w:rPr>
          <w:bCs/>
        </w:rPr>
        <w:t xml:space="preserve"> (74, 9) </w:t>
      </w:r>
      <w:r w:rsidRPr="00BF5066">
        <w:t xml:space="preserve">&gt; </w:t>
      </w:r>
      <w:bookmarkStart w:id="82" w:name="_Hlk229337684"/>
      <w:r w:rsidRPr="00982878">
        <w:rPr>
          <w:lang w:val="en-US"/>
        </w:rPr>
        <w:t>Ni</w:t>
      </w:r>
      <w:bookmarkEnd w:id="82"/>
      <w:r>
        <w:t xml:space="preserve"> (65,3) </w:t>
      </w:r>
      <w:bookmarkStart w:id="83" w:name="_Hlk229333911"/>
      <w:r w:rsidRPr="00BF5066">
        <w:t>&gt;</w:t>
      </w:r>
      <w:bookmarkEnd w:id="83"/>
      <w:r w:rsidRPr="00BF5066">
        <w:t xml:space="preserve"> </w:t>
      </w:r>
      <w:r w:rsidRPr="00982878">
        <w:rPr>
          <w:lang w:val="en-US"/>
        </w:rPr>
        <w:t>Sr</w:t>
      </w:r>
      <w:r>
        <w:t xml:space="preserve"> (56,4)</w:t>
      </w:r>
      <w:r w:rsidRPr="00BF5066">
        <w:rPr>
          <w:bCs/>
        </w:rPr>
        <w:t xml:space="preserve"> </w:t>
      </w:r>
      <w:r w:rsidRPr="00982878">
        <w:rPr>
          <w:lang w:val="en-US"/>
        </w:rPr>
        <w:t>Pb</w:t>
      </w:r>
      <w:r>
        <w:t xml:space="preserve"> </w:t>
      </w:r>
      <w:r w:rsidRPr="00BF5066">
        <w:t>&gt;</w:t>
      </w:r>
      <w:r>
        <w:t xml:space="preserve"> (39,3) </w:t>
      </w:r>
      <w:r w:rsidRPr="00BF5066">
        <w:t>&gt;</w:t>
      </w:r>
      <w:r>
        <w:t xml:space="preserve"> </w:t>
      </w:r>
      <w:r w:rsidRPr="00982878">
        <w:rPr>
          <w:lang w:val="en-US"/>
        </w:rPr>
        <w:t>Co</w:t>
      </w:r>
      <w:r>
        <w:t xml:space="preserve"> (36,4)</w:t>
      </w:r>
      <w:r w:rsidRPr="00172920">
        <w:t xml:space="preserve"> </w:t>
      </w:r>
      <w:r w:rsidRPr="00BF5066">
        <w:t>&gt;</w:t>
      </w:r>
      <w:r>
        <w:t xml:space="preserve"> Cu (22,2) </w:t>
      </w:r>
      <w:r w:rsidRPr="00BF5066">
        <w:t xml:space="preserve">&gt; </w:t>
      </w:r>
      <w:r w:rsidRPr="00982878">
        <w:rPr>
          <w:lang w:val="en-US"/>
        </w:rPr>
        <w:t>Mn</w:t>
      </w:r>
      <w:r>
        <w:t xml:space="preserve"> (17,1) </w:t>
      </w:r>
      <w:r w:rsidRPr="00BF5066">
        <w:t xml:space="preserve">&gt; </w:t>
      </w:r>
      <w:r w:rsidRPr="00982878">
        <w:rPr>
          <w:lang w:val="en-US"/>
        </w:rPr>
        <w:t>Mo</w:t>
      </w:r>
      <w:r>
        <w:t xml:space="preserve"> (14,2). Наблюдается резкий скачок олова и никеля, а также значительное появление свинца по сравнению с предгорьем. </w:t>
      </w:r>
      <w:r w:rsidRPr="00555B63">
        <w:rPr>
          <w:rFonts w:eastAsia="Times New Roman"/>
          <w:lang w:val="en-US" w:eastAsia="ru-RU"/>
        </w:rPr>
        <w:t>III</w:t>
      </w:r>
      <w:r w:rsidRPr="00555B63">
        <w:rPr>
          <w:rFonts w:eastAsia="Times New Roman"/>
          <w:lang w:eastAsia="ru-RU"/>
        </w:rPr>
        <w:t xml:space="preserve">.Высокогорной зоне </w:t>
      </w:r>
      <w:r w:rsidRPr="00555B63">
        <w:rPr>
          <w:rFonts w:eastAsia="Times New Roman"/>
          <w:bCs/>
          <w:lang w:eastAsia="ru-RU"/>
        </w:rPr>
        <w:t>Б</w:t>
      </w:r>
      <w:r w:rsidRPr="00555B63">
        <w:rPr>
          <w:rStyle w:val="af4"/>
          <w:rFonts w:cs="Times New Roman"/>
          <w:b w:val="0"/>
          <w:szCs w:val="24"/>
        </w:rPr>
        <w:t>обовые</w:t>
      </w:r>
      <w:r w:rsidRPr="00A73B83">
        <w:t xml:space="preserve"> показывают значения на уровне нуля или ниже предела обнаружения, </w:t>
      </w:r>
      <w:r w:rsidR="009F1D9B" w:rsidRPr="00A73B83">
        <w:t>это указыв</w:t>
      </w:r>
      <w:r w:rsidR="009F1D9B">
        <w:t>ает</w:t>
      </w:r>
      <w:r>
        <w:t xml:space="preserve">, о том что </w:t>
      </w:r>
      <w:r w:rsidRPr="00A73B83">
        <w:t>Бобовые</w:t>
      </w:r>
      <w:r>
        <w:t xml:space="preserve"> в этой зоне являются </w:t>
      </w:r>
      <w:r>
        <w:lastRenderedPageBreak/>
        <w:t>«исключителями» - они остаются чистыми даже там, где другие растения накапливают металлы.</w:t>
      </w:r>
    </w:p>
    <w:p w14:paraId="46E12A22" w14:textId="77777777" w:rsidR="00DB47E2" w:rsidRDefault="00DB47E2" w:rsidP="000F2FFA">
      <w:r>
        <w:t xml:space="preserve">В отличие от злаков, демонстрирующих классическую высотную поясность, бобовые в бассейне р. Тюп выступают селективными концентраторами Sn и </w:t>
      </w:r>
      <w:r w:rsidRPr="00982878">
        <w:rPr>
          <w:lang w:val="en-US"/>
        </w:rPr>
        <w:t>Ni</w:t>
      </w:r>
      <w:r>
        <w:t>, проявляя специфический физиологический отклика геохимию среднегорий.</w:t>
      </w:r>
    </w:p>
    <w:p w14:paraId="471A3145" w14:textId="3DC71891" w:rsidR="00DB47E2" w:rsidRPr="00515FBC" w:rsidRDefault="00DB47E2" w:rsidP="000F2FFA">
      <w:r>
        <w:t>Эти ряды показывают, как меняется способность растений</w:t>
      </w:r>
      <w:r w:rsidR="00B94B12">
        <w:t xml:space="preserve"> </w:t>
      </w:r>
      <w:r>
        <w:t>(разнотравья) накапливать микроэлементы в зависимости от высоты над уровнем моря.</w:t>
      </w:r>
    </w:p>
    <w:p w14:paraId="52E0F284" w14:textId="7FE8A7A7" w:rsidR="00DB47E2" w:rsidRDefault="00DB47E2" w:rsidP="000F2FFA">
      <w:pPr>
        <w:rPr>
          <w:rFonts w:eastAsia="Times New Roman"/>
          <w:color w:val="0A0A0A"/>
          <w:lang w:eastAsia="ru-RU"/>
        </w:rPr>
      </w:pPr>
      <w:r>
        <w:rPr>
          <w:b/>
        </w:rPr>
        <w:t>Заключение</w:t>
      </w:r>
      <w:r w:rsidR="006E29CC">
        <w:rPr>
          <w:b/>
        </w:rPr>
        <w:t xml:space="preserve">. </w:t>
      </w:r>
      <w:r w:rsidRPr="005A6623">
        <w:rPr>
          <w:rFonts w:eastAsia="Times New Roman"/>
          <w:color w:val="0A0A0A"/>
          <w:lang w:eastAsia="ru-RU"/>
        </w:rPr>
        <w:t xml:space="preserve">Установлено, что вертикальная зональность является ключевым факторам, определяющим миграцию и аккумуляцию микроэлементов: </w:t>
      </w:r>
      <w:r>
        <w:rPr>
          <w:rFonts w:eastAsia="Times New Roman"/>
          <w:color w:val="0A0A0A"/>
          <w:lang w:eastAsia="ru-RU"/>
        </w:rPr>
        <w:t>от зон выноса в высокогорных зонах до областей частичной</w:t>
      </w:r>
      <w:r w:rsidR="00B94B12">
        <w:rPr>
          <w:rFonts w:eastAsia="Times New Roman"/>
          <w:color w:val="0A0A0A"/>
          <w:lang w:eastAsia="ru-RU"/>
        </w:rPr>
        <w:t xml:space="preserve"> </w:t>
      </w:r>
      <w:r>
        <w:rPr>
          <w:rFonts w:eastAsia="Times New Roman"/>
          <w:color w:val="0A0A0A"/>
          <w:lang w:eastAsia="ru-RU"/>
        </w:rPr>
        <w:t>аккумуляции в предгорных долинах.</w:t>
      </w:r>
    </w:p>
    <w:p w14:paraId="1AC4929D" w14:textId="77777777" w:rsidR="00DB47E2" w:rsidRDefault="00DB47E2" w:rsidP="000F2FFA">
      <w:pPr>
        <w:rPr>
          <w:rFonts w:eastAsia="Times New Roman"/>
          <w:color w:val="0A0A0A"/>
          <w:lang w:eastAsia="ru-RU"/>
        </w:rPr>
      </w:pPr>
      <w:r>
        <w:rPr>
          <w:rFonts w:eastAsia="Times New Roman"/>
          <w:color w:val="0A0A0A"/>
          <w:lang w:eastAsia="ru-RU"/>
        </w:rPr>
        <w:t>В условиях отсутствия техногенного воздействия вариации концентраций элементы продиктованы высотной поясностью климатическим градиентом.</w:t>
      </w:r>
    </w:p>
    <w:p w14:paraId="023950A7" w14:textId="14845EFF" w:rsidR="00DB47E2" w:rsidRDefault="00DB47E2" w:rsidP="000F2FFA">
      <w:pPr>
        <w:rPr>
          <w:rFonts w:eastAsia="Times New Roman"/>
          <w:color w:val="0A0A0A"/>
          <w:lang w:eastAsia="ru-RU"/>
        </w:rPr>
      </w:pPr>
      <w:r>
        <w:rPr>
          <w:rFonts w:eastAsia="Times New Roman"/>
          <w:color w:val="0A0A0A"/>
          <w:lang w:eastAsia="ru-RU"/>
        </w:rPr>
        <w:t>Полученные данные</w:t>
      </w:r>
      <w:r w:rsidR="00B94B12">
        <w:rPr>
          <w:rFonts w:eastAsia="Times New Roman"/>
          <w:color w:val="0A0A0A"/>
          <w:lang w:eastAsia="ru-RU"/>
        </w:rPr>
        <w:t xml:space="preserve"> </w:t>
      </w:r>
      <w:r>
        <w:rPr>
          <w:rFonts w:eastAsia="Times New Roman"/>
          <w:color w:val="0A0A0A"/>
          <w:lang w:eastAsia="ru-RU"/>
        </w:rPr>
        <w:t>формируют</w:t>
      </w:r>
      <w:r w:rsidR="00B94B12">
        <w:rPr>
          <w:rFonts w:eastAsia="Times New Roman"/>
          <w:color w:val="0A0A0A"/>
          <w:lang w:eastAsia="ru-RU"/>
        </w:rPr>
        <w:t xml:space="preserve"> </w:t>
      </w:r>
      <w:r>
        <w:rPr>
          <w:rFonts w:eastAsia="Times New Roman"/>
          <w:color w:val="0A0A0A"/>
          <w:lang w:eastAsia="ru-RU"/>
        </w:rPr>
        <w:t>эталонную базу для геохимического мониторинга и обоснования экологической безопасности развития сельскохозяйственного и рекреационного секторов Восточного Иссык-Куля.</w:t>
      </w:r>
    </w:p>
    <w:p w14:paraId="6BD7D24F" w14:textId="77777777" w:rsidR="00DB47E2" w:rsidRPr="006E29CC" w:rsidRDefault="00DB47E2" w:rsidP="000F2FFA">
      <w:pPr>
        <w:rPr>
          <w:rFonts w:eastAsia="Times New Roman"/>
          <w:b/>
          <w:bCs/>
          <w:color w:val="0A0A0A"/>
          <w:lang w:eastAsia="ru-RU"/>
        </w:rPr>
      </w:pPr>
      <w:r w:rsidRPr="006E29CC">
        <w:rPr>
          <w:rFonts w:eastAsia="Times New Roman"/>
          <w:b/>
          <w:bCs/>
          <w:color w:val="0A0A0A"/>
          <w:lang w:eastAsia="ru-RU"/>
        </w:rPr>
        <w:t>Литература</w:t>
      </w:r>
    </w:p>
    <w:p w14:paraId="51AC1105" w14:textId="0A334F1B" w:rsidR="00DB47E2" w:rsidRPr="00E23B56" w:rsidRDefault="00DB47E2" w:rsidP="000F2FFA">
      <w:r w:rsidRPr="00E23B56">
        <w:rPr>
          <w:rFonts w:eastAsia="Times New Roman"/>
          <w:color w:val="0A0A0A"/>
          <w:lang w:eastAsia="ru-RU"/>
        </w:rPr>
        <w:t>1.</w:t>
      </w:r>
      <w:r w:rsidR="006E29CC">
        <w:rPr>
          <w:rFonts w:eastAsia="Times New Roman"/>
          <w:color w:val="0A0A0A"/>
          <w:lang w:eastAsia="ru-RU"/>
        </w:rPr>
        <w:t xml:space="preserve"> </w:t>
      </w:r>
      <w:r w:rsidRPr="00E23B56">
        <w:t>Виноградов А.П. Биогеохимические провинции:</w:t>
      </w:r>
      <w:r w:rsidR="00B94B12">
        <w:t xml:space="preserve"> </w:t>
      </w:r>
      <w:r w:rsidRPr="00E23B56">
        <w:t>их роль</w:t>
      </w:r>
      <w:r w:rsidR="00B94B12">
        <w:t xml:space="preserve"> </w:t>
      </w:r>
      <w:r w:rsidRPr="00E23B56">
        <w:t xml:space="preserve">в органической эволюции // Геохимия. – 1963. - № 3. – </w:t>
      </w:r>
      <w:r w:rsidR="00942254" w:rsidRPr="00E23B56">
        <w:t>199–213</w:t>
      </w:r>
      <w:r w:rsidRPr="00E23B56">
        <w:t>.</w:t>
      </w:r>
    </w:p>
    <w:p w14:paraId="5115C202" w14:textId="77777777" w:rsidR="00DB47E2" w:rsidRPr="00E23B56" w:rsidRDefault="00DB47E2" w:rsidP="000F2FFA">
      <w:pPr>
        <w:rPr>
          <w:rFonts w:eastAsia="Times New Roman"/>
          <w:color w:val="0A0A0A"/>
          <w:lang w:eastAsia="ru-RU"/>
        </w:rPr>
      </w:pPr>
      <w:r w:rsidRPr="00E23B56">
        <w:rPr>
          <w:rFonts w:eastAsia="Times New Roman"/>
          <w:color w:val="0A0A0A"/>
          <w:lang w:eastAsia="ru-RU"/>
        </w:rPr>
        <w:t>2.</w:t>
      </w:r>
      <w:r>
        <w:rPr>
          <w:rFonts w:eastAsia="Times New Roman"/>
          <w:color w:val="0A0A0A"/>
          <w:lang w:eastAsia="ru-RU"/>
        </w:rPr>
        <w:t xml:space="preserve"> </w:t>
      </w:r>
      <w:r w:rsidRPr="00E23B56">
        <w:rPr>
          <w:rFonts w:eastAsia="Times New Roman"/>
          <w:color w:val="0A0A0A"/>
          <w:lang w:eastAsia="ru-RU"/>
        </w:rPr>
        <w:t>Добровольский В.В. Геохимия микроэлементов в ландшафтах СССР/ В.В Добровольский. – М.:Мысль, 1983. -272 с</w:t>
      </w:r>
    </w:p>
    <w:p w14:paraId="4AC0B4B9" w14:textId="77777777" w:rsidR="00DB47E2" w:rsidRDefault="00DB47E2" w:rsidP="000F2FFA">
      <w:pPr>
        <w:rPr>
          <w:rFonts w:eastAsia="Times New Roman"/>
          <w:color w:val="0A0A0A"/>
          <w:lang w:eastAsia="ru-RU"/>
        </w:rPr>
      </w:pPr>
      <w:r>
        <w:rPr>
          <w:rFonts w:eastAsia="Times New Roman"/>
          <w:color w:val="0A0A0A"/>
          <w:lang w:eastAsia="ru-RU"/>
        </w:rPr>
        <w:t>3. Дженбаев Б.М. Биогеохимия и региональная проблема экологии//Экологический вестник.-Бишкек.2001.№2 – С.14-17.</w:t>
      </w:r>
    </w:p>
    <w:p w14:paraId="5DE1E98F" w14:textId="4EB53D0D" w:rsidR="00DB47E2" w:rsidRPr="00E23B56" w:rsidRDefault="00DB47E2" w:rsidP="000F2FFA">
      <w:r w:rsidRPr="00BD7D9D">
        <w:rPr>
          <w:color w:val="0A0A0A"/>
        </w:rPr>
        <w:t>4.</w:t>
      </w:r>
      <w:r w:rsidRPr="00BD7D9D">
        <w:t xml:space="preserve"> </w:t>
      </w:r>
      <w:r w:rsidRPr="00E23B56">
        <w:t>Кабата-Пендиас А., Пендиас Х. Микроэлементы в почвах и растениях.</w:t>
      </w:r>
      <w:r w:rsidR="00B94B12">
        <w:t xml:space="preserve"> </w:t>
      </w:r>
      <w:r w:rsidRPr="00E23B56">
        <w:t>-</w:t>
      </w:r>
      <w:r w:rsidR="00B94B12">
        <w:t xml:space="preserve"> </w:t>
      </w:r>
      <w:r w:rsidRPr="00E23B56">
        <w:t>М.:</w:t>
      </w:r>
      <w:r w:rsidR="00B94B12">
        <w:t xml:space="preserve"> </w:t>
      </w:r>
      <w:r w:rsidRPr="00E23B56">
        <w:t>Мир,</w:t>
      </w:r>
      <w:r w:rsidR="00B94B12">
        <w:t xml:space="preserve"> </w:t>
      </w:r>
      <w:r w:rsidRPr="00E23B56">
        <w:t>1989.</w:t>
      </w:r>
      <w:r w:rsidR="00B94B12">
        <w:t xml:space="preserve"> </w:t>
      </w:r>
      <w:r w:rsidRPr="00E23B56">
        <w:t>– 436 с.</w:t>
      </w:r>
    </w:p>
    <w:p w14:paraId="3EC9F04F" w14:textId="77777777" w:rsidR="00DB47E2" w:rsidRPr="00BD7D9D" w:rsidRDefault="00DB47E2" w:rsidP="000F2FFA">
      <w:pPr>
        <w:rPr>
          <w:rFonts w:eastAsia="Times New Roman"/>
          <w:color w:val="0A0A0A"/>
          <w:lang w:eastAsia="ru-RU"/>
        </w:rPr>
      </w:pPr>
      <w:r w:rsidRPr="00BD7D9D">
        <w:t>5. Карякин А.В., Грибовская И.Ф. Эмиссионный спектральный анализ объектов биосферы. – М.: Химия, 1979. – 207 с.</w:t>
      </w:r>
    </w:p>
    <w:p w14:paraId="6414ECF9" w14:textId="77777777" w:rsidR="00DB47E2" w:rsidRDefault="00DB47E2" w:rsidP="000F2FFA">
      <w:r w:rsidRPr="00E23B56">
        <w:t>6. Ковальский В.В. Геохимическая экология.– М.: Наука, 1974 а. – 300 с</w:t>
      </w:r>
    </w:p>
    <w:p w14:paraId="11D40A57" w14:textId="6D6E6CD0" w:rsidR="00DB47E2" w:rsidRPr="00BD7D9D" w:rsidRDefault="00DB47E2" w:rsidP="000F2FFA">
      <w:r w:rsidRPr="00BD7D9D">
        <w:t>7. Петрунина Н.С. Геохимическая экология растений в провинциях с избыточным содержанием микроэлементов (</w:t>
      </w:r>
      <w:r w:rsidRPr="00BD7D9D">
        <w:rPr>
          <w:lang w:val="en-US"/>
        </w:rPr>
        <w:t>Ni</w:t>
      </w:r>
      <w:r w:rsidRPr="00BD7D9D">
        <w:t xml:space="preserve">, </w:t>
      </w:r>
      <w:r w:rsidRPr="00BD7D9D">
        <w:rPr>
          <w:lang w:val="en-US"/>
        </w:rPr>
        <w:t>Co</w:t>
      </w:r>
      <w:r w:rsidRPr="00BD7D9D">
        <w:t xml:space="preserve">, </w:t>
      </w:r>
      <w:r w:rsidRPr="00BD7D9D">
        <w:rPr>
          <w:lang w:val="en-US"/>
        </w:rPr>
        <w:t>Cu</w:t>
      </w:r>
      <w:r w:rsidRPr="00BD7D9D">
        <w:t xml:space="preserve">, </w:t>
      </w:r>
      <w:r w:rsidRPr="00BD7D9D">
        <w:rPr>
          <w:lang w:val="en-US"/>
        </w:rPr>
        <w:t>Mo</w:t>
      </w:r>
      <w:r w:rsidRPr="00BD7D9D">
        <w:t xml:space="preserve">, </w:t>
      </w:r>
      <w:r w:rsidRPr="00BD7D9D">
        <w:rPr>
          <w:lang w:val="en-US"/>
        </w:rPr>
        <w:t>Pb</w:t>
      </w:r>
      <w:r w:rsidRPr="00BD7D9D">
        <w:t xml:space="preserve">, </w:t>
      </w:r>
      <w:r w:rsidRPr="00BD7D9D">
        <w:rPr>
          <w:lang w:val="en-US"/>
        </w:rPr>
        <w:t>Zn</w:t>
      </w:r>
      <w:r w:rsidRPr="00BD7D9D">
        <w:t xml:space="preserve">) // Проблемы геохимической экологии организмов. – М.: Наука, 1974 – С. </w:t>
      </w:r>
      <w:r w:rsidR="00942254" w:rsidRPr="00BD7D9D">
        <w:t xml:space="preserve">57–117 </w:t>
      </w:r>
      <w:r w:rsidRPr="00BD7D9D">
        <w:t>(Тр. Биогеохим. лаб.; Т. 13).</w:t>
      </w:r>
    </w:p>
    <w:p w14:paraId="648F4D69" w14:textId="77777777" w:rsidR="006E29CC" w:rsidRDefault="00DB47E2" w:rsidP="000F2FFA">
      <w:pPr>
        <w:sectPr w:rsidR="006E29CC" w:rsidSect="004C0894">
          <w:pgSz w:w="11906" w:h="16838"/>
          <w:pgMar w:top="1134" w:right="1134" w:bottom="1134" w:left="1134" w:header="708" w:footer="708" w:gutter="0"/>
          <w:cols w:space="708"/>
          <w:docGrid w:linePitch="360"/>
        </w:sectPr>
      </w:pPr>
      <w:r w:rsidRPr="00BD7D9D">
        <w:t>8.</w:t>
      </w:r>
      <w:r>
        <w:t xml:space="preserve"> </w:t>
      </w:r>
      <w:r w:rsidRPr="00BD7D9D">
        <w:t>Шикотов В.М. Горные пастбища, их использование и улучшение. – Фрунзе: Кыргызстан, 1974. – 131 с.</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95C85" w:rsidRPr="00CD541D" w14:paraId="116AE138" w14:textId="77777777" w:rsidTr="00CB0526">
        <w:tc>
          <w:tcPr>
            <w:tcW w:w="9628" w:type="dxa"/>
          </w:tcPr>
          <w:p w14:paraId="002E75D3" w14:textId="4321BCF9" w:rsidR="00595C85" w:rsidRPr="00CD541D" w:rsidRDefault="00EA6F4A" w:rsidP="00CB0526">
            <w:pPr>
              <w:pStyle w:val="1"/>
              <w:outlineLvl w:val="0"/>
            </w:pPr>
            <w:bookmarkStart w:id="84" w:name="_Toc229643497"/>
            <w:bookmarkStart w:id="85" w:name="_Toc229747532"/>
            <w:r w:rsidRPr="00EA6F4A">
              <w:lastRenderedPageBreak/>
              <w:t>Среднегодовое изменение запасов углерода в древостое первого яруса защитных лесных насаждений Каменной степи</w:t>
            </w:r>
            <w:bookmarkEnd w:id="84"/>
            <w:bookmarkEnd w:id="85"/>
          </w:p>
        </w:tc>
      </w:tr>
      <w:tr w:rsidR="00595C85" w:rsidRPr="00110C80" w14:paraId="06E8809A" w14:textId="77777777" w:rsidTr="00CB0526">
        <w:tc>
          <w:tcPr>
            <w:tcW w:w="9628" w:type="dxa"/>
          </w:tcPr>
          <w:p w14:paraId="4C4ED259" w14:textId="66D1A190" w:rsidR="00595C85" w:rsidRPr="00CA47A2" w:rsidRDefault="00EA6F4A" w:rsidP="00542E0F">
            <w:pPr>
              <w:ind w:firstLine="0"/>
              <w:jc w:val="center"/>
              <w:rPr>
                <w:rFonts w:cs="Times New Roman"/>
                <w:i/>
                <w:iCs/>
              </w:rPr>
            </w:pPr>
            <w:r w:rsidRPr="00CA47A2">
              <w:rPr>
                <w:rFonts w:cs="Times New Roman"/>
                <w:i/>
                <w:iCs/>
              </w:rPr>
              <w:t>Никитенко</w:t>
            </w:r>
            <w:r w:rsidR="006A753B">
              <w:rPr>
                <w:rFonts w:cs="Times New Roman"/>
                <w:i/>
                <w:iCs/>
              </w:rPr>
              <w:t> </w:t>
            </w:r>
            <w:r w:rsidRPr="00CA47A2">
              <w:rPr>
                <w:rFonts w:cs="Times New Roman"/>
                <w:i/>
                <w:iCs/>
              </w:rPr>
              <w:t xml:space="preserve">В.В., </w:t>
            </w:r>
            <w:r w:rsidR="000B3D1C" w:rsidRPr="00CA47A2">
              <w:rPr>
                <w:rFonts w:cs="Times New Roman"/>
                <w:i/>
                <w:iCs/>
                <w:szCs w:val="24"/>
              </w:rPr>
              <w:t>Шешницан</w:t>
            </w:r>
            <w:r w:rsidR="006A753B">
              <w:rPr>
                <w:rFonts w:cs="Times New Roman"/>
                <w:i/>
                <w:iCs/>
                <w:szCs w:val="24"/>
              </w:rPr>
              <w:t> </w:t>
            </w:r>
            <w:r w:rsidR="000B3D1C" w:rsidRPr="00CA47A2">
              <w:rPr>
                <w:rFonts w:cs="Times New Roman"/>
                <w:i/>
                <w:iCs/>
                <w:szCs w:val="24"/>
              </w:rPr>
              <w:t>С.С.</w:t>
            </w:r>
          </w:p>
        </w:tc>
      </w:tr>
      <w:tr w:rsidR="00595C85" w:rsidRPr="00404D5F" w14:paraId="5779A583" w14:textId="77777777" w:rsidTr="00CB0526">
        <w:tc>
          <w:tcPr>
            <w:tcW w:w="9628" w:type="dxa"/>
          </w:tcPr>
          <w:p w14:paraId="209A3896" w14:textId="03A9D6B9" w:rsidR="00595C85" w:rsidRPr="009E1A00" w:rsidRDefault="00C45EC7" w:rsidP="00CB0526">
            <w:pPr>
              <w:ind w:firstLine="0"/>
              <w:jc w:val="center"/>
              <w:rPr>
                <w:i/>
                <w:iCs/>
              </w:rPr>
            </w:pPr>
            <w:r w:rsidRPr="00C45EC7">
              <w:rPr>
                <w:i/>
                <w:iCs/>
              </w:rPr>
              <w:t>Воронежский государственный лесотехнический университет имени</w:t>
            </w:r>
            <w:r w:rsidR="006A753B">
              <w:rPr>
                <w:i/>
                <w:iCs/>
              </w:rPr>
              <w:t> </w:t>
            </w:r>
            <w:r w:rsidRPr="00C45EC7">
              <w:rPr>
                <w:i/>
                <w:iCs/>
              </w:rPr>
              <w:t>Г.Ф.</w:t>
            </w:r>
            <w:r w:rsidR="006A753B">
              <w:rPr>
                <w:i/>
                <w:iCs/>
              </w:rPr>
              <w:t> </w:t>
            </w:r>
            <w:r w:rsidRPr="00C45EC7">
              <w:rPr>
                <w:i/>
                <w:iCs/>
              </w:rPr>
              <w:t>Морозова</w:t>
            </w:r>
            <w:r>
              <w:rPr>
                <w:i/>
                <w:iCs/>
              </w:rPr>
              <w:t>,</w:t>
            </w:r>
            <w:r>
              <w:rPr>
                <w:i/>
                <w:iCs/>
              </w:rPr>
              <w:br/>
              <w:t>Воронеж, Россия</w:t>
            </w:r>
          </w:p>
        </w:tc>
      </w:tr>
      <w:tr w:rsidR="00595C85" w:rsidRPr="009E35C0" w14:paraId="61FAF88F" w14:textId="77777777" w:rsidTr="00CB0526">
        <w:tc>
          <w:tcPr>
            <w:tcW w:w="9628" w:type="dxa"/>
          </w:tcPr>
          <w:p w14:paraId="70CF7651" w14:textId="46E31C27" w:rsidR="00595C85" w:rsidRPr="009E35C0" w:rsidRDefault="00C45EC7" w:rsidP="00CB0526">
            <w:pPr>
              <w:ind w:firstLine="0"/>
              <w:jc w:val="center"/>
              <w:rPr>
                <w:i/>
                <w:iCs/>
              </w:rPr>
            </w:pPr>
            <w:r w:rsidRPr="00C45EC7">
              <w:rPr>
                <w:i/>
                <w:iCs/>
              </w:rPr>
              <w:t>chuhlebovav73@mail.ru</w:t>
            </w:r>
          </w:p>
        </w:tc>
      </w:tr>
    </w:tbl>
    <w:p w14:paraId="1BC79B69" w14:textId="77777777" w:rsidR="00DD3D8D" w:rsidRDefault="00DD3D8D" w:rsidP="00DD3D8D">
      <w:r w:rsidRPr="00F0336F">
        <w:rPr>
          <w:b/>
        </w:rPr>
        <w:t>Аннотация</w:t>
      </w:r>
      <w:r>
        <w:rPr>
          <w:b/>
          <w:i/>
        </w:rPr>
        <w:t>.</w:t>
      </w:r>
      <w:r w:rsidRPr="004E7C3B">
        <w:t xml:space="preserve"> В работе проанализирована динамика среднегодового </w:t>
      </w:r>
      <w:r>
        <w:t>изменения запасов</w:t>
      </w:r>
      <w:r w:rsidRPr="004E7C3B">
        <w:t xml:space="preserve"> углерода </w:t>
      </w:r>
      <w:r>
        <w:t xml:space="preserve">в </w:t>
      </w:r>
      <w:r w:rsidRPr="004E7C3B">
        <w:t>древосто</w:t>
      </w:r>
      <w:r>
        <w:t>е</w:t>
      </w:r>
      <w:r w:rsidRPr="004E7C3B">
        <w:t xml:space="preserve"> первого яруса защитных лесных насаждений</w:t>
      </w:r>
      <w:r>
        <w:t xml:space="preserve"> Природного заказника «</w:t>
      </w:r>
      <w:r w:rsidRPr="004E7C3B">
        <w:t>Каменн</w:t>
      </w:r>
      <w:r>
        <w:t>ая степь» от момента создания по 2024 г</w:t>
      </w:r>
      <w:r w:rsidRPr="00A25013">
        <w:t>.</w:t>
      </w:r>
      <w:r>
        <w:t xml:space="preserve"> </w:t>
      </w:r>
      <w:r w:rsidRPr="003C4C6C">
        <w:t xml:space="preserve">Установлено, что </w:t>
      </w:r>
      <w:r>
        <w:t>лесные полосы, в том числе старовозрастные,</w:t>
      </w:r>
      <w:r w:rsidRPr="003C4C6C">
        <w:t xml:space="preserve"> выступают долгосрочным стоком углерода: суммарное накопление превышает потери в 1,4–2,7 раза. Пик секвестрации п</w:t>
      </w:r>
      <w:r>
        <w:t xml:space="preserve">риходится на возраст 60–80 лет, при этом </w:t>
      </w:r>
      <w:r w:rsidRPr="003C4C6C">
        <w:t xml:space="preserve">динамика характеризуется значительными колебаниями (−8,39…+10,11 </w:t>
      </w:r>
      <w:r w:rsidRPr="007478B3">
        <w:t>т С/га·год</w:t>
      </w:r>
      <w:r w:rsidRPr="003C4C6C">
        <w:t>), обусловленными климатическими и биотическими факторами.</w:t>
      </w:r>
    </w:p>
    <w:p w14:paraId="7F6847F0" w14:textId="075BF782" w:rsidR="00DD3D8D" w:rsidRDefault="00DD3D8D" w:rsidP="00DD3D8D">
      <w:r>
        <w:t>Защитные лесные н</w:t>
      </w:r>
      <w:r w:rsidRPr="002E1931">
        <w:t>асаждения</w:t>
      </w:r>
      <w:r>
        <w:t xml:space="preserve"> (ЗЛН),</w:t>
      </w:r>
      <w:r w:rsidRPr="002E1931">
        <w:t xml:space="preserve"> </w:t>
      </w:r>
      <w:r>
        <w:t>поглощая углекислый газ из атмосферы посредством фотосинтеза,</w:t>
      </w:r>
      <w:r w:rsidRPr="002E1931">
        <w:t xml:space="preserve"> </w:t>
      </w:r>
      <w:r>
        <w:t xml:space="preserve">в малолесных засушливых регионах </w:t>
      </w:r>
      <w:r w:rsidRPr="002E1931">
        <w:t xml:space="preserve">выступают ключевым компонентом </w:t>
      </w:r>
      <w:r>
        <w:t xml:space="preserve">в </w:t>
      </w:r>
      <w:r w:rsidRPr="002E1931">
        <w:t>биосферно</w:t>
      </w:r>
      <w:r>
        <w:t xml:space="preserve">м </w:t>
      </w:r>
      <w:r w:rsidRPr="002E1931">
        <w:t>цикл</w:t>
      </w:r>
      <w:r>
        <w:t>е</w:t>
      </w:r>
      <w:r w:rsidRPr="002E1931">
        <w:t xml:space="preserve"> углерода</w:t>
      </w:r>
      <w:r>
        <w:t xml:space="preserve"> </w:t>
      </w:r>
      <w:r w:rsidRPr="00E657D7">
        <w:t>[</w:t>
      </w:r>
      <w:r>
        <w:t>3</w:t>
      </w:r>
      <w:r w:rsidRPr="00E657D7">
        <w:t>]</w:t>
      </w:r>
      <w:r>
        <w:t xml:space="preserve">, способствуя тем самым смягчению последствий глобального изменения климата, </w:t>
      </w:r>
      <w:r w:rsidR="00942254">
        <w:t>кроме того,</w:t>
      </w:r>
      <w:r>
        <w:t xml:space="preserve"> лесные полосы способствуют предотвращению эрозионных процессов в почве, регулируют водно-термический режим территории, снижают скорость ветра. В Природном заказнике «Каменная степь» в</w:t>
      </w:r>
      <w:r w:rsidRPr="009B790D">
        <w:t xml:space="preserve">первые </w:t>
      </w:r>
      <w:r>
        <w:t xml:space="preserve">была </w:t>
      </w:r>
      <w:r w:rsidRPr="009B790D">
        <w:t>проведена ретроспективная оценка многолетней динамики</w:t>
      </w:r>
      <w:r>
        <w:t xml:space="preserve"> запасов</w:t>
      </w:r>
      <w:r w:rsidRPr="009B790D">
        <w:t xml:space="preserve"> углерода за период 1936–2024 гг</w:t>
      </w:r>
      <w:r>
        <w:t xml:space="preserve">. в </w:t>
      </w:r>
      <w:r w:rsidRPr="009B790D">
        <w:t>древосто</w:t>
      </w:r>
      <w:r>
        <w:t>е</w:t>
      </w:r>
      <w:r w:rsidRPr="009B790D">
        <w:t xml:space="preserve"> первого я</w:t>
      </w:r>
      <w:r>
        <w:t>руса исторически ценных защитных лесных насаждений</w:t>
      </w:r>
      <w:r w:rsidRPr="009B790D">
        <w:t>.</w:t>
      </w:r>
      <w:r>
        <w:t xml:space="preserve"> </w:t>
      </w:r>
    </w:p>
    <w:p w14:paraId="5E9CC5C3" w14:textId="77777777" w:rsidR="00DD3D8D" w:rsidRPr="004E7C3B" w:rsidRDefault="00DD3D8D" w:rsidP="00DD3D8D">
      <w:r w:rsidRPr="00DD3D8D">
        <w:rPr>
          <w:b/>
          <w:iCs/>
        </w:rPr>
        <w:t>Целью</w:t>
      </w:r>
      <w:r>
        <w:rPr>
          <w:i/>
        </w:rPr>
        <w:t xml:space="preserve"> </w:t>
      </w:r>
      <w:r w:rsidRPr="00CB47D3">
        <w:t>настоящего исследования является</w:t>
      </w:r>
      <w:r>
        <w:t xml:space="preserve"> оценка</w:t>
      </w:r>
      <w:r w:rsidRPr="004E7C3B">
        <w:t xml:space="preserve"> </w:t>
      </w:r>
      <w:r w:rsidRPr="007D0DDA">
        <w:t>среднегодового изменения запасов</w:t>
      </w:r>
      <w:r>
        <w:rPr>
          <w:b/>
        </w:rPr>
        <w:t xml:space="preserve"> </w:t>
      </w:r>
      <w:r w:rsidRPr="004E7C3B">
        <w:t xml:space="preserve">углерода </w:t>
      </w:r>
      <w:r>
        <w:t>в древостое</w:t>
      </w:r>
      <w:r w:rsidRPr="004E7C3B">
        <w:t xml:space="preserve"> первого яруса защитных </w:t>
      </w:r>
      <w:r>
        <w:t xml:space="preserve">лесных </w:t>
      </w:r>
      <w:r w:rsidRPr="004E7C3B">
        <w:t>насаждений</w:t>
      </w:r>
      <w:r>
        <w:t xml:space="preserve"> Каменной степи</w:t>
      </w:r>
      <w:r w:rsidRPr="004E7C3B">
        <w:t>.</w:t>
      </w:r>
    </w:p>
    <w:p w14:paraId="3F5BA22E" w14:textId="405155A2" w:rsidR="00DD3D8D" w:rsidRPr="00764B37" w:rsidRDefault="00DD3D8D" w:rsidP="00DD3D8D">
      <w:r w:rsidRPr="004E7C3B">
        <w:t xml:space="preserve">Объектом исследования послужили </w:t>
      </w:r>
      <w:r>
        <w:t>лесные полосы № 43, 45, 75, 124 Природного заказника «</w:t>
      </w:r>
      <w:r w:rsidRPr="004E7C3B">
        <w:t>Каменн</w:t>
      </w:r>
      <w:r>
        <w:t>ая степь»</w:t>
      </w:r>
      <w:r w:rsidRPr="004E7C3B">
        <w:t>, заложенны</w:t>
      </w:r>
      <w:r>
        <w:t>е</w:t>
      </w:r>
      <w:r w:rsidRPr="004E7C3B">
        <w:t xml:space="preserve"> в </w:t>
      </w:r>
      <w:r>
        <w:t>1899, 1903, 1901 и 1941 гг. соответственно</w:t>
      </w:r>
      <w:r w:rsidRPr="004E7C3B">
        <w:t xml:space="preserve">. </w:t>
      </w:r>
      <w:r>
        <w:t>При проведении исследования были использованы унифицированные данные таксационных описаний по первому ярусу древостоя (</w:t>
      </w:r>
      <w:r w:rsidR="00942254">
        <w:t>1936–2024</w:t>
      </w:r>
      <w:r w:rsidR="006A753B">
        <w:t> </w:t>
      </w:r>
      <w:r>
        <w:t xml:space="preserve">гг.), </w:t>
      </w:r>
      <w:r w:rsidRPr="003C547F">
        <w:t>разновременные материалы были приведены к сопоставимой системе расчетов</w:t>
      </w:r>
      <w:r>
        <w:t>. Для каждого года таксации рассчитывался общий запас углерода</w:t>
      </w:r>
      <w:r w:rsidRPr="001F7F8A">
        <w:t xml:space="preserve"> </w:t>
      </w:r>
      <w:r>
        <w:t xml:space="preserve">в древостое на основе запаса стволовой древесины с использованием конверсионных коэффициентов </w:t>
      </w:r>
      <w:r w:rsidRPr="00B1506A">
        <w:t>[</w:t>
      </w:r>
      <w:r>
        <w:t>4</w:t>
      </w:r>
      <w:r w:rsidRPr="003C4C6C">
        <w:t>,</w:t>
      </w:r>
      <w:r>
        <w:t xml:space="preserve"> 5</w:t>
      </w:r>
      <w:r w:rsidRPr="00B1506A">
        <w:t>].</w:t>
      </w:r>
      <w:r>
        <w:t xml:space="preserve"> </w:t>
      </w:r>
      <w:r w:rsidRPr="004E7C3B">
        <w:t xml:space="preserve">Пересчёт фитомассы в </w:t>
      </w:r>
      <w:r w:rsidRPr="001F7F8A">
        <w:t>запасы углерода</w:t>
      </w:r>
      <w:r w:rsidRPr="004E7C3B">
        <w:t xml:space="preserve"> выполнен с использованием коэффициента 0,4</w:t>
      </w:r>
      <w:r>
        <w:t>8</w:t>
      </w:r>
      <w:r w:rsidRPr="001F7F8A">
        <w:t>.</w:t>
      </w:r>
      <w:r w:rsidRPr="00FE7C75">
        <w:t xml:space="preserve"> </w:t>
      </w:r>
      <w:r w:rsidRPr="004E7C3B">
        <w:t xml:space="preserve">Среднегодовое </w:t>
      </w:r>
      <w:r>
        <w:t xml:space="preserve">изменение запасов </w:t>
      </w:r>
      <w:r w:rsidRPr="004E7C3B">
        <w:t xml:space="preserve">углерода определялось как </w:t>
      </w:r>
      <w:r>
        <w:t xml:space="preserve">отношение разности показателей общего запаса углерода между двумя последовательными годами проведения таксаций </w:t>
      </w:r>
      <w:r w:rsidRPr="00726695">
        <w:t xml:space="preserve">к продолжительности </w:t>
      </w:r>
      <w:r>
        <w:t>данного</w:t>
      </w:r>
      <w:r w:rsidRPr="00726695">
        <w:t xml:space="preserve"> временного </w:t>
      </w:r>
      <w:r>
        <w:t>промежутка</w:t>
      </w:r>
      <w:r w:rsidRPr="00726695">
        <w:t>.</w:t>
      </w:r>
      <w:r>
        <w:t xml:space="preserve"> </w:t>
      </w:r>
    </w:p>
    <w:p w14:paraId="39699E78" w14:textId="70098018" w:rsidR="00DD3D8D" w:rsidRDefault="00DD3D8D" w:rsidP="00DD3D8D">
      <w:r>
        <w:t xml:space="preserve">В возрасте до </w:t>
      </w:r>
      <w:r w:rsidR="00942254" w:rsidRPr="00AE3643">
        <w:t>20–40</w:t>
      </w:r>
      <w:r w:rsidRPr="00AE3643">
        <w:t xml:space="preserve"> лет</w:t>
      </w:r>
      <w:r>
        <w:t xml:space="preserve"> лесные полосы (№ 43, 45, 75, 124) демонстрировали стабильно высокие показатели поглощения углерода: 3,45; 3,02; 3,42 и 3,39 </w:t>
      </w:r>
      <w:r w:rsidRPr="007478B3">
        <w:t>т С/га·год</w:t>
      </w:r>
      <w:r>
        <w:t xml:space="preserve"> соответственно (рис. 1), что характерно для фазы активного роста молодняков. </w:t>
      </w:r>
      <w:r w:rsidRPr="002A26B4">
        <w:t>В последующие десятилетия наблюда</w:t>
      </w:r>
      <w:r>
        <w:t>лась</w:t>
      </w:r>
      <w:r w:rsidRPr="002A26B4">
        <w:t xml:space="preserve"> выраженная </w:t>
      </w:r>
      <w:r>
        <w:t>неоднородная динамика</w:t>
      </w:r>
      <w:r w:rsidRPr="002A26B4">
        <w:t xml:space="preserve"> </w:t>
      </w:r>
      <w:r>
        <w:t>среднегодового накопления углерода в фитомассе насаждений (рис. 1),</w:t>
      </w:r>
      <w:r w:rsidRPr="00C0209E">
        <w:t xml:space="preserve"> </w:t>
      </w:r>
      <w:r>
        <w:t xml:space="preserve">вероятно, связанная с негативным воздействием повторяющихся засух </w:t>
      </w:r>
      <w:r w:rsidRPr="0023650D">
        <w:t>[</w:t>
      </w:r>
      <w:r>
        <w:t>1</w:t>
      </w:r>
      <w:r w:rsidRPr="0023650D">
        <w:t xml:space="preserve">] </w:t>
      </w:r>
      <w:r>
        <w:t xml:space="preserve">и вредителей [2]. Максимумы среднегодового накопления углерода древостоями первого яруса ЗЛН №43, 45, 75, 124 были достигнуты в возрасте 60-80 лет (10,11; 9,67; 4,01 и 7,32 </w:t>
      </w:r>
      <w:r w:rsidRPr="007478B3">
        <w:t>т С/га·год</w:t>
      </w:r>
      <w:r>
        <w:t xml:space="preserve"> соответственно), а максимумы потерь были зафиксированы в 80-90 лет (6,46; 8,39; 3,98 и 3,22 </w:t>
      </w:r>
      <w:r w:rsidRPr="007478B3">
        <w:t>т С/га·год</w:t>
      </w:r>
      <w:r w:rsidR="00B94B12">
        <w:t xml:space="preserve"> </w:t>
      </w:r>
      <w:r>
        <w:t xml:space="preserve">соответственно). </w:t>
      </w:r>
    </w:p>
    <w:p w14:paraId="23F140AE" w14:textId="77777777" w:rsidR="00DD3D8D" w:rsidRDefault="00DD3D8D" w:rsidP="00DD3D8D">
      <w:r>
        <w:rPr>
          <w:noProof/>
          <w:lang w:eastAsia="ru-RU"/>
        </w:rPr>
        <w:lastRenderedPageBreak/>
        <w:drawing>
          <wp:inline distT="0" distB="0" distL="0" distR="0" wp14:anchorId="74E05EF4" wp14:editId="5EA79C8B">
            <wp:extent cx="5652542" cy="2589978"/>
            <wp:effectExtent l="0" t="0" r="5715" b="1270"/>
            <wp:docPr id="167384137" name="Рисунок 16738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6-04-16_14-57-43.jpg"/>
                    <pic:cNvPicPr/>
                  </pic:nvPicPr>
                  <pic:blipFill rotWithShape="1">
                    <a:blip r:embed="rId24">
                      <a:extLst>
                        <a:ext uri="{28A0092B-C50C-407E-A947-70E740481C1C}">
                          <a14:useLocalDpi xmlns:a14="http://schemas.microsoft.com/office/drawing/2010/main" val="0"/>
                        </a:ext>
                      </a:extLst>
                    </a:blip>
                    <a:srcRect l="-1039" r="-1"/>
                    <a:stretch/>
                  </pic:blipFill>
                  <pic:spPr bwMode="auto">
                    <a:xfrm>
                      <a:off x="0" y="0"/>
                      <a:ext cx="5652542" cy="2589978"/>
                    </a:xfrm>
                    <a:prstGeom prst="rect">
                      <a:avLst/>
                    </a:prstGeom>
                    <a:ln>
                      <a:noFill/>
                    </a:ln>
                    <a:extLst>
                      <a:ext uri="{53640926-AAD7-44D8-BBD7-CCE9431645EC}">
                        <a14:shadowObscured xmlns:a14="http://schemas.microsoft.com/office/drawing/2010/main"/>
                      </a:ext>
                    </a:extLst>
                  </pic:spPr>
                </pic:pic>
              </a:graphicData>
            </a:graphic>
          </wp:inline>
        </w:drawing>
      </w:r>
    </w:p>
    <w:p w14:paraId="794B19F1" w14:textId="77777777" w:rsidR="00DD3D8D" w:rsidRDefault="00DD3D8D" w:rsidP="00DD3D8D">
      <w:pPr>
        <w:rPr>
          <w:sz w:val="20"/>
          <w:szCs w:val="20"/>
        </w:rPr>
      </w:pPr>
      <w:r w:rsidRPr="0071180B">
        <w:rPr>
          <w:b/>
          <w:sz w:val="20"/>
          <w:szCs w:val="20"/>
        </w:rPr>
        <w:t>Примечания:</w:t>
      </w:r>
      <w:r w:rsidRPr="0071180B">
        <w:rPr>
          <w:sz w:val="20"/>
          <w:szCs w:val="20"/>
        </w:rPr>
        <w:t xml:space="preserve"> *</w:t>
      </w:r>
      <w:r>
        <w:rPr>
          <w:sz w:val="20"/>
          <w:szCs w:val="20"/>
        </w:rPr>
        <w:t xml:space="preserve"> - общий запас углерода (т С/га) в древостоях первого яруса ЗЛН Каменной степи в 2024 г; </w:t>
      </w:r>
      <w:r w:rsidRPr="0071180B">
        <w:rPr>
          <w:sz w:val="20"/>
          <w:szCs w:val="20"/>
        </w:rPr>
        <w:t>*</w:t>
      </w:r>
      <w:r>
        <w:rPr>
          <w:sz w:val="20"/>
          <w:szCs w:val="20"/>
        </w:rPr>
        <w:t xml:space="preserve">* - суммарное накопление углерода (т С/га) в древостоях первого яруса ЗЛН Каменной степи за весь период их существования; </w:t>
      </w:r>
      <w:r w:rsidRPr="0071180B">
        <w:rPr>
          <w:sz w:val="20"/>
          <w:szCs w:val="20"/>
        </w:rPr>
        <w:t xml:space="preserve">*** - </w:t>
      </w:r>
      <w:r>
        <w:rPr>
          <w:sz w:val="20"/>
          <w:szCs w:val="20"/>
        </w:rPr>
        <w:t>суммарные потери углерода (т С/га) в древостоях первого яруса ЗЛН Каменной степи за весь период их существования.</w:t>
      </w:r>
    </w:p>
    <w:p w14:paraId="512F1E5F" w14:textId="240820FF" w:rsidR="00DD3D8D" w:rsidRPr="00DD3D8D" w:rsidRDefault="00DD3D8D" w:rsidP="00DD3D8D">
      <w:pPr>
        <w:jc w:val="center"/>
        <w:rPr>
          <w:b/>
          <w:bCs/>
        </w:rPr>
      </w:pPr>
      <w:r w:rsidRPr="00DD3D8D">
        <w:rPr>
          <w:b/>
          <w:bCs/>
        </w:rPr>
        <w:t>Рисунок 1 – Среднегодовое изменение запасов углерода в древостое первого яруса защитных лесных насаждений Каменной степи.</w:t>
      </w:r>
    </w:p>
    <w:p w14:paraId="648D4104" w14:textId="77777777" w:rsidR="00DD3D8D" w:rsidRDefault="00DD3D8D" w:rsidP="00DD3D8D">
      <w:r>
        <w:t>На</w:t>
      </w:r>
      <w:r w:rsidRPr="001C07EB">
        <w:t xml:space="preserve"> </w:t>
      </w:r>
      <w:r>
        <w:t>завершающем этапе исследования ЗЛН № 45,</w:t>
      </w:r>
      <w:r w:rsidRPr="00420296">
        <w:t xml:space="preserve"> </w:t>
      </w:r>
      <w:r>
        <w:t>представленное на всем протяжении наблюдения исключительно дубом черешчатым, сохраняло положительный баланс углерода, по сравнению с лесными полосами № 43, 75, 124 смешанного породного состава. Суммарное накопление углерода за весь период существования исследуемых защитных лесных насаждений № 43, 45, 75, 124 (269,3; 373,7; 215,7 и 161,7 т С/ га соответственно) превышает показатели суммарных потерь в 1,4-2,7 раза (рис. 1), что является подтверждением того, что ЗЛН являются долгосрочным стоком углерода, а не его источником</w:t>
      </w:r>
      <w:r w:rsidRPr="00CD593E">
        <w:t xml:space="preserve">. </w:t>
      </w:r>
    </w:p>
    <w:p w14:paraId="1A04341C" w14:textId="77777777" w:rsidR="00DD3D8D" w:rsidRDefault="00DD3D8D" w:rsidP="00DD3D8D">
      <w:r w:rsidRPr="00445A60">
        <w:t xml:space="preserve">Таким образом, </w:t>
      </w:r>
      <w:r>
        <w:t xml:space="preserve">полученные </w:t>
      </w:r>
      <w:r w:rsidRPr="00445A60">
        <w:t xml:space="preserve">результаты существенно дополняют </w:t>
      </w:r>
      <w:r>
        <w:t xml:space="preserve">данные по динамике запасов углерода в фитомассе защитных лесных насаждений агроэкосистем южной лесостепи и </w:t>
      </w:r>
      <w:r w:rsidRPr="00445A60">
        <w:t xml:space="preserve">могут быть использованы при оценке климаторегулирующей роли </w:t>
      </w:r>
      <w:r>
        <w:t>лесных полос</w:t>
      </w:r>
      <w:r w:rsidRPr="00445A60">
        <w:t xml:space="preserve">, выборе направлений их сохранения и реконструкции. </w:t>
      </w:r>
    </w:p>
    <w:p w14:paraId="2E4FE11A" w14:textId="77777777" w:rsidR="00DD3D8D" w:rsidRPr="00DD3D8D" w:rsidRDefault="00DD3D8D" w:rsidP="00DD3D8D">
      <w:pPr>
        <w:rPr>
          <w:i/>
          <w:iCs/>
        </w:rPr>
      </w:pPr>
      <w:r w:rsidRPr="00DD3D8D">
        <w:rPr>
          <w:i/>
          <w:iCs/>
        </w:rPr>
        <w:t>Работа выполнена в рамках государственного задания Министерства науки и высшего образования Российской Федерации № 1025032000060-3-1.5.1 (FZUR-2026-0004).</w:t>
      </w:r>
    </w:p>
    <w:p w14:paraId="497B6E7F" w14:textId="7E6E032F" w:rsidR="00DD3D8D" w:rsidRPr="00B256FA" w:rsidRDefault="00DD3D8D" w:rsidP="00DD3D8D">
      <w:pPr>
        <w:rPr>
          <w:b/>
        </w:rPr>
      </w:pPr>
      <w:r>
        <w:rPr>
          <w:b/>
        </w:rPr>
        <w:t>Литература</w:t>
      </w:r>
    </w:p>
    <w:p w14:paraId="1F4AE5FD" w14:textId="7A63D125" w:rsidR="00DD3D8D" w:rsidRPr="0023650D" w:rsidRDefault="00DD3D8D" w:rsidP="00DD3D8D">
      <w:r>
        <w:t xml:space="preserve">1. </w:t>
      </w:r>
      <w:r w:rsidRPr="0023650D">
        <w:t>Винокурова, И. К. Лесные полосы Каменной Степи / И. К. Винокурова - Воронеж, 1967. - 382 с.</w:t>
      </w:r>
    </w:p>
    <w:p w14:paraId="1765EB50" w14:textId="35A09078" w:rsidR="00DD3D8D" w:rsidRPr="006910C1" w:rsidRDefault="00DD3D8D" w:rsidP="00DD3D8D">
      <w:r>
        <w:rPr>
          <w:rFonts w:eastAsia="Times New Roman"/>
          <w:lang w:eastAsia="ru-RU"/>
        </w:rPr>
        <w:t xml:space="preserve">2. </w:t>
      </w:r>
      <w:r w:rsidRPr="006910C1">
        <w:rPr>
          <w:rFonts w:eastAsia="Times New Roman"/>
          <w:lang w:eastAsia="ru-RU"/>
        </w:rPr>
        <w:t xml:space="preserve">Володченко, А. Н. Новые данные о юго-восточной границе инвазионного ареала Agrilusplanipennis (Coleoptera: Buprestidae) в европейской части России / А. Н. Володченко // Российский журнал биологических инвазий. - 2022. - Т. 15, № 3. - С. </w:t>
      </w:r>
      <w:r w:rsidR="00942254" w:rsidRPr="006910C1">
        <w:rPr>
          <w:rFonts w:eastAsia="Times New Roman"/>
          <w:lang w:eastAsia="ru-RU"/>
        </w:rPr>
        <w:t>69–78</w:t>
      </w:r>
      <w:r w:rsidRPr="006910C1">
        <w:rPr>
          <w:rFonts w:eastAsia="Times New Roman"/>
          <w:lang w:eastAsia="ru-RU"/>
        </w:rPr>
        <w:t xml:space="preserve">. </w:t>
      </w:r>
    </w:p>
    <w:p w14:paraId="3C010BB8" w14:textId="57159FAB" w:rsidR="00DD3D8D" w:rsidRPr="00A65BBF" w:rsidRDefault="00DD3D8D" w:rsidP="00DD3D8D">
      <w:r>
        <w:rPr>
          <w:rFonts w:eastAsia="Times New Roman"/>
          <w:lang w:eastAsia="ru-RU"/>
        </w:rPr>
        <w:t xml:space="preserve">3. </w:t>
      </w:r>
      <w:r w:rsidRPr="00B256FA">
        <w:rPr>
          <w:rFonts w:eastAsia="Times New Roman"/>
          <w:lang w:eastAsia="ru-RU"/>
        </w:rPr>
        <w:t xml:space="preserve">Поташкина, Ю. Оценка запасов углерода в биомассе древостоя защитных лесных насаждений в сухостепной зоне Нижнего Поволжья / Поташкина Ю., Иванцова Е. // Научно-агрономический журнал. – 2025. №2 (129). </w:t>
      </w:r>
    </w:p>
    <w:p w14:paraId="0F2B5967" w14:textId="50ABD4EE" w:rsidR="00DD3D8D" w:rsidRDefault="00DD3D8D" w:rsidP="00DD3D8D">
      <w:r>
        <w:t xml:space="preserve">4. </w:t>
      </w:r>
      <w:r w:rsidRPr="00B256FA">
        <w:t xml:space="preserve">Приказ Минприроды России от 27.05.2022 № 371 «Об утверждении методик количественного определения объемов выбросов парниковых газов и поглощений парниковых газов» (зарегистрирован в Минюсте России 29.07.2022 № 69451) </w:t>
      </w:r>
    </w:p>
    <w:p w14:paraId="52F57824" w14:textId="77777777" w:rsidR="00DD3D8D" w:rsidRDefault="00DD3D8D" w:rsidP="00DD3D8D">
      <w:pPr>
        <w:rPr>
          <w:lang w:val="en-US"/>
        </w:rPr>
        <w:sectPr w:rsidR="00DD3D8D" w:rsidSect="004C0894">
          <w:pgSz w:w="11906" w:h="16838"/>
          <w:pgMar w:top="1134" w:right="1134" w:bottom="1134" w:left="1134" w:header="708" w:footer="708" w:gutter="0"/>
          <w:cols w:space="708"/>
          <w:docGrid w:linePitch="360"/>
        </w:sectPr>
      </w:pPr>
      <w:r w:rsidRPr="00DD3D8D">
        <w:rPr>
          <w:lang w:val="en-US"/>
        </w:rPr>
        <w:t xml:space="preserve">5. </w:t>
      </w:r>
      <w:r w:rsidRPr="000C0064">
        <w:rPr>
          <w:lang w:val="en-US"/>
        </w:rPr>
        <w:t>Schepaschenko, D. Improved Estimates of Biomass Expansion Factors for Russian Forests / D.Schepaschenko, E. Moltchanova, A. Shvidenko [et al.] // Forests. – 2018. – Vol. 9, № 6. – Art. 312.</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D3D8D" w:rsidRPr="00CD541D" w14:paraId="37FEF5FF" w14:textId="77777777" w:rsidTr="00CB0526">
        <w:tc>
          <w:tcPr>
            <w:tcW w:w="9628" w:type="dxa"/>
          </w:tcPr>
          <w:p w14:paraId="320D017D" w14:textId="6434F28A" w:rsidR="00DD3D8D" w:rsidRPr="00622C12" w:rsidRDefault="00622C12" w:rsidP="00622C12">
            <w:pPr>
              <w:pStyle w:val="1"/>
              <w:outlineLvl w:val="0"/>
            </w:pPr>
            <w:bookmarkStart w:id="86" w:name="_Toc229643498"/>
            <w:bookmarkStart w:id="87" w:name="_Toc229747533"/>
            <w:r w:rsidRPr="00622C12">
              <w:lastRenderedPageBreak/>
              <w:t xml:space="preserve">Применение методов дистанционного зондирования для исследования факторов распределения </w:t>
            </w:r>
            <w:r w:rsidR="00A82549" w:rsidRPr="00A82549">
              <w:rPr>
                <w:vertAlign w:val="superscript"/>
              </w:rPr>
              <w:t>137</w:t>
            </w:r>
            <w:r w:rsidRPr="00622C12">
              <w:t>Сs в окружающей среде</w:t>
            </w:r>
            <w:bookmarkEnd w:id="86"/>
            <w:bookmarkEnd w:id="87"/>
          </w:p>
        </w:tc>
      </w:tr>
      <w:tr w:rsidR="00DD3D8D" w:rsidRPr="00CA47A2" w14:paraId="0D5AAFA9" w14:textId="77777777" w:rsidTr="00CB0526">
        <w:tc>
          <w:tcPr>
            <w:tcW w:w="9628" w:type="dxa"/>
          </w:tcPr>
          <w:p w14:paraId="4B300C75" w14:textId="47E36951" w:rsidR="00DD3D8D" w:rsidRPr="00CA47A2" w:rsidRDefault="00CA47A2" w:rsidP="00CA47A2">
            <w:pPr>
              <w:ind w:firstLine="0"/>
              <w:jc w:val="center"/>
              <w:rPr>
                <w:i/>
                <w:iCs/>
              </w:rPr>
            </w:pPr>
            <w:r w:rsidRPr="00CA47A2">
              <w:rPr>
                <w:i/>
                <w:iCs/>
              </w:rPr>
              <w:t>Окладников Д.А.</w:t>
            </w:r>
            <w:r w:rsidRPr="00CA47A2">
              <w:rPr>
                <w:i/>
                <w:iCs/>
                <w:vertAlign w:val="superscript"/>
              </w:rPr>
              <w:t>1,2</w:t>
            </w:r>
            <w:r w:rsidR="00A82549">
              <w:rPr>
                <w:i/>
                <w:iCs/>
              </w:rPr>
              <w:t>,</w:t>
            </w:r>
            <w:r w:rsidRPr="00CA47A2">
              <w:rPr>
                <w:i/>
                <w:iCs/>
              </w:rPr>
              <w:t xml:space="preserve"> Иваницкий О.М.</w:t>
            </w:r>
            <w:r w:rsidRPr="00CA47A2">
              <w:rPr>
                <w:i/>
                <w:iCs/>
                <w:vertAlign w:val="superscript"/>
              </w:rPr>
              <w:t>1</w:t>
            </w:r>
          </w:p>
        </w:tc>
      </w:tr>
      <w:tr w:rsidR="00DD3D8D" w:rsidRPr="00404D5F" w14:paraId="1E59E566" w14:textId="77777777" w:rsidTr="00CB0526">
        <w:tc>
          <w:tcPr>
            <w:tcW w:w="9628" w:type="dxa"/>
          </w:tcPr>
          <w:p w14:paraId="207C1BB5" w14:textId="77777777" w:rsidR="00CA47A2" w:rsidRDefault="00CA47A2" w:rsidP="00CA47A2">
            <w:pPr>
              <w:ind w:firstLine="0"/>
              <w:jc w:val="center"/>
              <w:rPr>
                <w:i/>
                <w:iCs/>
              </w:rPr>
            </w:pPr>
            <w:r>
              <w:rPr>
                <w:i/>
                <w:iCs/>
              </w:rPr>
              <w:t xml:space="preserve">1 – </w:t>
            </w:r>
            <w:r w:rsidRPr="00957ACC">
              <w:rPr>
                <w:i/>
                <w:iCs/>
              </w:rPr>
              <w:t>Институт геохимии и аналитической химии имени В.И.</w:t>
            </w:r>
            <w:r>
              <w:rPr>
                <w:i/>
                <w:iCs/>
              </w:rPr>
              <w:t> </w:t>
            </w:r>
            <w:r w:rsidRPr="00957ACC">
              <w:rPr>
                <w:i/>
                <w:iCs/>
              </w:rPr>
              <w:t>Вернадского</w:t>
            </w:r>
            <w:r>
              <w:rPr>
                <w:i/>
                <w:iCs/>
              </w:rPr>
              <w:br/>
            </w:r>
            <w:r w:rsidRPr="00957ACC">
              <w:rPr>
                <w:i/>
                <w:iCs/>
              </w:rPr>
              <w:t>Российской академии наук, Москва, Россия</w:t>
            </w:r>
          </w:p>
          <w:p w14:paraId="6B11A0FC" w14:textId="543FC4FF" w:rsidR="00CA47A2" w:rsidRPr="009E1A00" w:rsidRDefault="00CA47A2" w:rsidP="00CA47A2">
            <w:pPr>
              <w:ind w:firstLine="0"/>
              <w:jc w:val="center"/>
              <w:rPr>
                <w:i/>
                <w:iCs/>
              </w:rPr>
            </w:pPr>
            <w:r>
              <w:rPr>
                <w:i/>
                <w:iCs/>
              </w:rPr>
              <w:t xml:space="preserve">2 – </w:t>
            </w:r>
            <w:r w:rsidRPr="008D482C">
              <w:rPr>
                <w:i/>
                <w:iCs/>
              </w:rPr>
              <w:t>Московский государственный университет имени М. В. Ломоносова</w:t>
            </w:r>
            <w:r>
              <w:rPr>
                <w:i/>
                <w:iCs/>
              </w:rPr>
              <w:t>, Москва, Россия</w:t>
            </w:r>
          </w:p>
        </w:tc>
      </w:tr>
      <w:tr w:rsidR="00DD3D8D" w:rsidRPr="009E35C0" w14:paraId="2DDD1817" w14:textId="77777777" w:rsidTr="00CB0526">
        <w:tc>
          <w:tcPr>
            <w:tcW w:w="9628" w:type="dxa"/>
          </w:tcPr>
          <w:p w14:paraId="79C24BA6" w14:textId="49886A81" w:rsidR="00DD3D8D" w:rsidRPr="009E35C0" w:rsidRDefault="00E80C3F" w:rsidP="00CB0526">
            <w:pPr>
              <w:ind w:firstLine="0"/>
              <w:jc w:val="center"/>
              <w:rPr>
                <w:i/>
                <w:iCs/>
              </w:rPr>
            </w:pPr>
            <w:r w:rsidRPr="00E80C3F">
              <w:rPr>
                <w:i/>
                <w:iCs/>
              </w:rPr>
              <w:t>okladnikov@geokhi.ru</w:t>
            </w:r>
          </w:p>
        </w:tc>
      </w:tr>
    </w:tbl>
    <w:p w14:paraId="59D6C7E9" w14:textId="6792CC3A" w:rsidR="00467092" w:rsidRDefault="00467092" w:rsidP="00467092">
      <w:r>
        <w:t xml:space="preserve">Несмотря на улучшение радиоэкологической обстановки на 40 лет, прошедшие с аварии на Чернобыльской АЭС, тема радионуклидов чернобыльских выпадений остаётся актуальной. Даже в областях, где они больше не представляют угрозы здоровью населения, характер их распределения до сих пор можно использовать как маркер экзогенных процессов. Этому способствуют хорошо изученные свойства радионуклидов, в частности </w:t>
      </w:r>
      <w:r>
        <w:rPr>
          <w:vertAlign w:val="superscript"/>
        </w:rPr>
        <w:t>137</w:t>
      </w:r>
      <w:r>
        <w:t>Cs - его прочная фиксация в межпакетном пространстве глинистых минералов, которые спустя первые 5 лет после выпадения сорбировали в себе подавляющую часть подвижных форм радиоцезия [1, 2].</w:t>
      </w:r>
    </w:p>
    <w:p w14:paraId="1FC0225E" w14:textId="77777777" w:rsidR="00467092" w:rsidRDefault="00467092" w:rsidP="00467092">
      <w:r>
        <w:t xml:space="preserve">Сильная связь с почвенными частицами обуславливает связь миграции </w:t>
      </w:r>
      <w:r>
        <w:rPr>
          <w:vertAlign w:val="superscript"/>
        </w:rPr>
        <w:t>137</w:t>
      </w:r>
      <w:r>
        <w:t>Cs с процессами эрозии почв. Этот факт успешно используется для оценки эрозии и аккумуляции, как методом измерения радиоактивности почвенных разрезов, с нахождением "чернобыльского" горизонта наибольшей активности, так и измерением изменения площадной активности со временем [3]. Следующим шагом могут стать полноценно описывающие миграцию радиоцезия модели, но для их построения требуются, кроме теоретического понимания процесса, большой объём эмпирических данных. Предоставить его могут методы дистанционного зондирования, активно применяемые в экологических исследованиях последнюю половину века.</w:t>
      </w:r>
    </w:p>
    <w:p w14:paraId="28F33921" w14:textId="77777777" w:rsidR="00467092" w:rsidRDefault="00467092" w:rsidP="00467092">
      <w:r>
        <w:t xml:space="preserve">Главным источником информации об активности </w:t>
      </w:r>
      <w:r>
        <w:rPr>
          <w:vertAlign w:val="superscript"/>
        </w:rPr>
        <w:t>137</w:t>
      </w:r>
      <w:r>
        <w:t>Cs в нашей работе стали данные аэрогаммасъемки бассейна реки Костица (Брянская область), выполненной в 1993 году ГНПО "Аэрогеофизика". Помимо данных по радиоцезию, в анализе были использованы данные космической миссии LANDSAT 5 - работавшей в период с 1986 по 1993 года и позволяющей за счёт спектральных индексов (NDVI, NDWI) описывать некоторые факторы окружающей среды, присутствующие в тот период. Для оценки фактора миграции вниз по склону использованы данные проекта FABDEM - цифровой модели рельефа без деревьев и строений; переработанные в модель HAND - высоту над ближайшим водотоком, за который принята речная сеть района исследования. Также район был разделен на 9 почвенных типов и 108 отдельных склонов (элементарных водосборов), позволяющих частично нивелировать неоднородность изначального выпадения радионуклида.</w:t>
      </w:r>
    </w:p>
    <w:p w14:paraId="15E37DAF" w14:textId="77777777" w:rsidR="00467092" w:rsidRDefault="00467092" w:rsidP="00467092">
      <w:r>
        <w:t xml:space="preserve">Все данные использованы в виде </w:t>
      </w:r>
      <w:smartTag w:uri="urn:schemas-microsoft-com:office:smarttags" w:element="metricconverter">
        <w:smartTagPr>
          <w:attr w:name="ProductID" w:val="100 м"/>
        </w:smartTagPr>
        <w:r>
          <w:t>100 м</w:t>
        </w:r>
      </w:smartTag>
      <w:r>
        <w:t xml:space="preserve"> сетки, в которой изначально представлены данные аэрогаммасъемки, тогда как данные FABDEM и LANDSAT изначально представлены сеткой </w:t>
      </w:r>
      <w:smartTag w:uri="urn:schemas-microsoft-com:office:smarttags" w:element="metricconverter">
        <w:smartTagPr>
          <w:attr w:name="ProductID" w:val="30 м"/>
        </w:smartTagPr>
        <w:r>
          <w:t>30 м</w:t>
        </w:r>
      </w:smartTag>
      <w:r>
        <w:t xml:space="preserve">. Суммарно набор данных состоит из 8235 пикселов площадью по гектару каждый, что позволяет с высокой точностью выделить влияющие на количество радиоцезия факторы. </w:t>
      </w:r>
    </w:p>
    <w:p w14:paraId="53595C1E" w14:textId="77777777" w:rsidR="00467092" w:rsidRDefault="00467092" w:rsidP="00467092">
      <w:r>
        <w:t xml:space="preserve">Методом многофакторной линейной регрессии были выделено статистически значимое влияние ряда факторов: HAND, NDVI, тип почвы. Высокий HAND имеет отрицательную связь с активностью радиоцезия, что с большой уверенностью можно интерпретировать как результат миграции его вниз по склону. Летний NDVI - спектральный индекс растительности, который принято связывать с количеством и качеством зелёной массы растений [4], имеет положительную связь с активностью цезия, что можно интерпретировать и как торможение </w:t>
      </w:r>
      <w:r>
        <w:lastRenderedPageBreak/>
        <w:t xml:space="preserve">латеральной миграции о более густую растительность, и как больший снос из областей вспашки, где стабильно более низкие показатели NDVI. </w:t>
      </w:r>
    </w:p>
    <w:p w14:paraId="262FD7EC" w14:textId="18172EE9" w:rsidR="00467092" w:rsidRDefault="00467092" w:rsidP="00467092">
      <w:r>
        <w:t xml:space="preserve">Среди типов почв можно выделить основные три, имеющие наибольшее влияние в районе исследования: подзолистые, серые лесные, и почвы с выраженным оглеением. Большая часть территории бассейна реки Костица относится к подзолистому типу почв, поэтому в рассчете он взят как тип по умолчанию. В сравнении с ним, серые лесные почвы восточной части бассейна удерживают меньшую активность радиоцезия, что можно объяснить их физическими свойствами. Однако это не относится к серым лесным почвам с выраженным оглеением, которые по связи с </w:t>
      </w:r>
      <w:r>
        <w:rPr>
          <w:vertAlign w:val="superscript"/>
        </w:rPr>
        <w:t>137</w:t>
      </w:r>
      <w:r>
        <w:t xml:space="preserve">Cs схожи с подзолистыми почвами, или даже содержат большее его количество. Значительно сильнее этот эффект проявлен в подзолистых почвах с оглеением, которым свойственна высокая положительная связь с активностью радиоцезия. Это можно интерпретировать как связь с лучшим его заглублением в таком типе почв [1]. </w:t>
      </w:r>
    </w:p>
    <w:p w14:paraId="147B373A" w14:textId="64FDC875" w:rsidR="00467092" w:rsidRDefault="00467092" w:rsidP="00467092">
      <w:r>
        <w:t xml:space="preserve">Детальное рассмотрение элементарных водосборов, представляющих из себя катены площадью от 20 до </w:t>
      </w:r>
      <w:smartTag w:uri="urn:schemas-microsoft-com:office:smarttags" w:element="metricconverter">
        <w:smartTagPr>
          <w:attr w:name="ProductID" w:val="200 га"/>
        </w:smartTagPr>
        <w:r>
          <w:t>200 га</w:t>
        </w:r>
      </w:smartTag>
      <w:r>
        <w:t xml:space="preserve">, позволило выделить их параметры, способные влиять на миграцию </w:t>
      </w:r>
      <w:r>
        <w:rPr>
          <w:vertAlign w:val="superscript"/>
        </w:rPr>
        <w:t>137</w:t>
      </w:r>
      <w:r>
        <w:t>Cs. В первую очередь это угол наклона поверхности - при малом уклоне не происходит значительный смыв почв. Также важен тип растительного покрова, выделяемый по NDVI - более плотная и здоровая растительность (часто - луговая) работает в качестве буфера для потока радиоактивного вещества, либо снижает эрозионный снос.</w:t>
      </w:r>
    </w:p>
    <w:p w14:paraId="56027247" w14:textId="06403314" w:rsidR="00467092" w:rsidRDefault="00467092" w:rsidP="00467092">
      <w:r>
        <w:t xml:space="preserve">Выделенные в работе факторы позволяют объяснить значимую часть распределения </w:t>
      </w:r>
      <w:r>
        <w:rPr>
          <w:vertAlign w:val="superscript"/>
        </w:rPr>
        <w:t>137</w:t>
      </w:r>
      <w:r>
        <w:t>Cs в ополье, и могут лечь в основу построения полноценной модели миграции радионуклида в окружающей среде. Кроме того, используемые нами методы дистанционного зондирования, в особенности цифровая модель рельефа, показали хорошую эффективность и доступны для использования в других задачах, где есть необходимость в большом объеме непрерывных данных о поверхности.</w:t>
      </w:r>
    </w:p>
    <w:p w14:paraId="0BF84356" w14:textId="42158034" w:rsidR="00467092" w:rsidRPr="00467092" w:rsidRDefault="00467092" w:rsidP="00467092">
      <w:pPr>
        <w:rPr>
          <w:i/>
          <w:iCs/>
        </w:rPr>
      </w:pPr>
      <w:r w:rsidRPr="00C44A31">
        <w:rPr>
          <w:i/>
          <w:iCs/>
        </w:rPr>
        <w:t>Работа выполнена в рамках государственного задания ГЕОХИ РАН.</w:t>
      </w:r>
    </w:p>
    <w:p w14:paraId="54735676" w14:textId="340A8A41" w:rsidR="00467092" w:rsidRDefault="00467092" w:rsidP="00467092">
      <w:pPr>
        <w:rPr>
          <w:b/>
          <w:bCs/>
        </w:rPr>
      </w:pPr>
      <w:r>
        <w:rPr>
          <w:b/>
          <w:bCs/>
        </w:rPr>
        <w:t>Литература</w:t>
      </w:r>
    </w:p>
    <w:p w14:paraId="67C8CC06" w14:textId="77777777" w:rsidR="00467092" w:rsidRDefault="00467092" w:rsidP="00467092">
      <w:r>
        <w:t>1. Агеец В. Ю. Миграция радионуклидов в почвах Беларуси // Изв. Акадтемии аграрных наук Республики Беларусь. – 2002. – Т. 1. – С. 61.</w:t>
      </w:r>
    </w:p>
    <w:p w14:paraId="1D47F63F" w14:textId="3783FB40" w:rsidR="00467092" w:rsidRDefault="00467092" w:rsidP="00467092">
      <w:r>
        <w:t xml:space="preserve">2. Кудельский А.В., Смит Дж.Т., Жукова О.М., Матвеенко И.И., Пинчук Т.М. Естественная 137Cs-деконтаминация загрязненных территорий Беларуси и речной сток // Труды Международной конференции «Радиоактивность при ядерных взрывах и авариях». </w:t>
      </w:r>
      <w:r w:rsidR="00942254">
        <w:t>24–26</w:t>
      </w:r>
      <w:r>
        <w:t xml:space="preserve"> апреля </w:t>
      </w:r>
      <w:smartTag w:uri="urn:schemas-microsoft-com:office:smarttags" w:element="metricconverter">
        <w:smartTagPr>
          <w:attr w:name="ProductID" w:val="2000 г"/>
        </w:smartTagPr>
        <w:r>
          <w:t>2000 г</w:t>
        </w:r>
      </w:smartTag>
      <w:r>
        <w:t xml:space="preserve">., Москва. – СПб: Гидрометеоиздат, 2000. – Том 2. – С. </w:t>
      </w:r>
      <w:r w:rsidR="00942254">
        <w:t>372–377</w:t>
      </w:r>
      <w:r>
        <w:t>.</w:t>
      </w:r>
    </w:p>
    <w:p w14:paraId="6CBE9039" w14:textId="77777777" w:rsidR="00467092" w:rsidRPr="009E2FF4" w:rsidRDefault="00467092" w:rsidP="00467092">
      <w:pPr>
        <w:rPr>
          <w:lang w:val="en-US"/>
        </w:rPr>
      </w:pPr>
      <w:r>
        <w:t xml:space="preserve">3. Ivanov M. M. et al. </w:t>
      </w:r>
      <w:r w:rsidRPr="009E2FF4">
        <w:rPr>
          <w:lang w:val="en-US"/>
        </w:rPr>
        <w:t xml:space="preserve">Geochemical indication of sediment fluxes using chernobyl-derived 137cs: The case study of a small agricultural catchment in the tula region, central russia // geography, environment, sustainability. – 2025. – </w:t>
      </w:r>
      <w:r>
        <w:t>Т</w:t>
      </w:r>
      <w:r w:rsidRPr="009E2FF4">
        <w:rPr>
          <w:lang w:val="en-US"/>
        </w:rPr>
        <w:t xml:space="preserve">. 18. – №. 3. – </w:t>
      </w:r>
      <w:r>
        <w:t>С</w:t>
      </w:r>
      <w:r w:rsidRPr="009E2FF4">
        <w:rPr>
          <w:lang w:val="en-US"/>
        </w:rPr>
        <w:t>. 59-67.</w:t>
      </w:r>
    </w:p>
    <w:p w14:paraId="4DE41931" w14:textId="6E3DD551" w:rsidR="00467092" w:rsidRDefault="00467092" w:rsidP="00467092">
      <w:pPr>
        <w:sectPr w:rsidR="00467092" w:rsidSect="004C0894">
          <w:pgSz w:w="11906" w:h="16838"/>
          <w:pgMar w:top="1134" w:right="1134" w:bottom="1134" w:left="1134" w:header="708" w:footer="708" w:gutter="0"/>
          <w:cols w:space="708"/>
          <w:docGrid w:linePitch="360"/>
        </w:sectPr>
      </w:pPr>
      <w:r w:rsidRPr="009E2FF4">
        <w:rPr>
          <w:lang w:val="en-US"/>
        </w:rPr>
        <w:t xml:space="preserve">4. Huang S. et al. A commentary review on the use of normalized difference vegetation index (NDVI) in the era of popular remote sensing // Journal of forestry research. – 2021. – </w:t>
      </w:r>
      <w:r>
        <w:t>Т</w:t>
      </w:r>
      <w:r w:rsidRPr="009E2FF4">
        <w:rPr>
          <w:lang w:val="en-US"/>
        </w:rPr>
        <w:t xml:space="preserve">. 32. – №. </w:t>
      </w:r>
      <w:r>
        <w:t xml:space="preserve">1. – С. </w:t>
      </w:r>
      <w:r w:rsidR="00942254">
        <w:t>1–6</w:t>
      </w:r>
      <w: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B3128" w:rsidRPr="00CD541D" w14:paraId="5AC93D2A" w14:textId="77777777" w:rsidTr="00810B57">
        <w:tc>
          <w:tcPr>
            <w:tcW w:w="9628" w:type="dxa"/>
          </w:tcPr>
          <w:p w14:paraId="38100CD6" w14:textId="0D4A59F9" w:rsidR="007B3128" w:rsidRPr="00CD541D" w:rsidRDefault="0026100E" w:rsidP="0026100E">
            <w:pPr>
              <w:pStyle w:val="1"/>
              <w:outlineLvl w:val="0"/>
            </w:pPr>
            <w:bookmarkStart w:id="88" w:name="_Toc229747534"/>
            <w:bookmarkStart w:id="89" w:name="_Toc229643499"/>
            <w:r>
              <w:lastRenderedPageBreak/>
              <w:t>Развитие идей учения о биосфере В.И.Вернадского и инновации в экологии (к 100-летию со дня выхода книги В.И.</w:t>
            </w:r>
            <w:r w:rsidR="00AD0729">
              <w:t> </w:t>
            </w:r>
            <w:r>
              <w:t>Вернадского «Биосфера»)</w:t>
            </w:r>
            <w:bookmarkEnd w:id="88"/>
          </w:p>
        </w:tc>
      </w:tr>
      <w:tr w:rsidR="007B3128" w:rsidRPr="00CA47A2" w14:paraId="28A64310" w14:textId="77777777" w:rsidTr="00810B57">
        <w:tc>
          <w:tcPr>
            <w:tcW w:w="9628" w:type="dxa"/>
          </w:tcPr>
          <w:p w14:paraId="753C62C6" w14:textId="23E13E81" w:rsidR="007B3128" w:rsidRPr="00CA47A2" w:rsidRDefault="00AC702E" w:rsidP="00810B57">
            <w:pPr>
              <w:ind w:firstLine="0"/>
              <w:jc w:val="center"/>
              <w:rPr>
                <w:i/>
                <w:iCs/>
              </w:rPr>
            </w:pPr>
            <w:r w:rsidRPr="00AC702E">
              <w:rPr>
                <w:i/>
                <w:iCs/>
              </w:rPr>
              <w:t>Остроумов</w:t>
            </w:r>
            <w:r>
              <w:rPr>
                <w:i/>
                <w:iCs/>
              </w:rPr>
              <w:t xml:space="preserve"> С.А.</w:t>
            </w:r>
            <w:r w:rsidRPr="00AC702E">
              <w:rPr>
                <w:i/>
                <w:iCs/>
                <w:vertAlign w:val="superscript"/>
              </w:rPr>
              <w:t>1</w:t>
            </w:r>
            <w:r w:rsidRPr="00AC702E">
              <w:rPr>
                <w:i/>
                <w:iCs/>
              </w:rPr>
              <w:t>, Матишов</w:t>
            </w:r>
            <w:r>
              <w:rPr>
                <w:i/>
                <w:iCs/>
              </w:rPr>
              <w:t xml:space="preserve"> Г.Г.</w:t>
            </w:r>
            <w:r w:rsidRPr="00AC702E">
              <w:rPr>
                <w:i/>
                <w:iCs/>
                <w:vertAlign w:val="superscript"/>
              </w:rPr>
              <w:t>2</w:t>
            </w:r>
          </w:p>
        </w:tc>
      </w:tr>
      <w:tr w:rsidR="007B3128" w:rsidRPr="00404D5F" w14:paraId="439125BB" w14:textId="77777777" w:rsidTr="00810B57">
        <w:tc>
          <w:tcPr>
            <w:tcW w:w="9628" w:type="dxa"/>
          </w:tcPr>
          <w:p w14:paraId="3D5786FC" w14:textId="705FD71C" w:rsidR="007B3128" w:rsidRDefault="00AC702E" w:rsidP="00AC702E">
            <w:pPr>
              <w:ind w:firstLine="0"/>
              <w:jc w:val="center"/>
              <w:rPr>
                <w:i/>
                <w:iCs/>
              </w:rPr>
            </w:pPr>
            <w:r>
              <w:rPr>
                <w:i/>
                <w:iCs/>
              </w:rPr>
              <w:t>1</w:t>
            </w:r>
            <w:r w:rsidR="007B3128">
              <w:rPr>
                <w:i/>
                <w:iCs/>
              </w:rPr>
              <w:t xml:space="preserve"> – </w:t>
            </w:r>
            <w:r w:rsidR="007B3128" w:rsidRPr="008D482C">
              <w:rPr>
                <w:i/>
                <w:iCs/>
              </w:rPr>
              <w:t>Московский государственный университет имени М.В.</w:t>
            </w:r>
            <w:r w:rsidR="00AD0729">
              <w:rPr>
                <w:i/>
                <w:iCs/>
              </w:rPr>
              <w:t> </w:t>
            </w:r>
            <w:r w:rsidR="007B3128" w:rsidRPr="008D482C">
              <w:rPr>
                <w:i/>
                <w:iCs/>
              </w:rPr>
              <w:t>Ломоносова</w:t>
            </w:r>
            <w:r w:rsidR="007B3128">
              <w:rPr>
                <w:i/>
                <w:iCs/>
              </w:rPr>
              <w:t>, Москва, Россия</w:t>
            </w:r>
          </w:p>
          <w:p w14:paraId="564581CB" w14:textId="17ED46AD" w:rsidR="00AC702E" w:rsidRPr="009E1A00" w:rsidRDefault="00AC702E" w:rsidP="00AC702E">
            <w:pPr>
              <w:ind w:firstLine="0"/>
              <w:jc w:val="center"/>
              <w:rPr>
                <w:i/>
                <w:iCs/>
              </w:rPr>
            </w:pPr>
            <w:r>
              <w:rPr>
                <w:i/>
                <w:iCs/>
              </w:rPr>
              <w:t xml:space="preserve">2 – </w:t>
            </w:r>
            <w:r w:rsidR="00911339">
              <w:rPr>
                <w:i/>
                <w:iCs/>
              </w:rPr>
              <w:t>Южный научный центр Российской академии наук, Ростов-на-Дону, Россия</w:t>
            </w:r>
          </w:p>
        </w:tc>
      </w:tr>
      <w:tr w:rsidR="007B3128" w:rsidRPr="009E35C0" w14:paraId="5CC8D20E" w14:textId="77777777" w:rsidTr="00810B57">
        <w:tc>
          <w:tcPr>
            <w:tcW w:w="9628" w:type="dxa"/>
          </w:tcPr>
          <w:p w14:paraId="326160BC" w14:textId="4A61FDDA" w:rsidR="007B3128" w:rsidRPr="009E35C0" w:rsidRDefault="00911339" w:rsidP="00810B57">
            <w:pPr>
              <w:ind w:firstLine="0"/>
              <w:jc w:val="center"/>
              <w:rPr>
                <w:i/>
                <w:iCs/>
              </w:rPr>
            </w:pPr>
            <w:r w:rsidRPr="00911339">
              <w:rPr>
                <w:i/>
                <w:iCs/>
              </w:rPr>
              <w:t>ar55@yandex.ru</w:t>
            </w:r>
          </w:p>
        </w:tc>
      </w:tr>
    </w:tbl>
    <w:p w14:paraId="289902B3" w14:textId="0DF871CF" w:rsidR="009743FD" w:rsidRDefault="009743FD" w:rsidP="009743FD">
      <w:r w:rsidRPr="009E49B5">
        <w:t>Труды В.В.</w:t>
      </w:r>
      <w:r w:rsidR="00AD7DDC">
        <w:t> </w:t>
      </w:r>
      <w:r w:rsidRPr="009E49B5">
        <w:t>Ковальского, В.В.</w:t>
      </w:r>
      <w:r w:rsidR="00AD7DDC">
        <w:t> </w:t>
      </w:r>
      <w:r w:rsidRPr="009E49B5">
        <w:t>Ермакова, ряда научных сотрудников Института геохимии и аналитической химии и многих других современных ученых продолжают вносить вклад в развитие и детализацию учения В.И.</w:t>
      </w:r>
      <w:r w:rsidR="00AD7DDC">
        <w:t> </w:t>
      </w:r>
      <w:r w:rsidRPr="009E49B5">
        <w:t>Вернадского о биосфере и роли живого вещества</w:t>
      </w:r>
      <w:r>
        <w:t xml:space="preserve"> </w:t>
      </w:r>
      <w:r w:rsidRPr="00B45CEB">
        <w:t xml:space="preserve">[1, </w:t>
      </w:r>
      <w:r w:rsidRPr="00F73A31">
        <w:t>2</w:t>
      </w:r>
      <w:r w:rsidRPr="00B45CEB">
        <w:t>]</w:t>
      </w:r>
      <w:r w:rsidRPr="009E49B5">
        <w:t>. В связи со столетием фундаментальной книги В.И.</w:t>
      </w:r>
      <w:r w:rsidR="00AD7DDC">
        <w:t> </w:t>
      </w:r>
      <w:r w:rsidRPr="009E49B5">
        <w:t>Вернадского «Биосфера» представляет особый интерес проанализировать связь учения В.И.</w:t>
      </w:r>
      <w:r w:rsidR="00AD7DDC">
        <w:t> </w:t>
      </w:r>
      <w:r w:rsidRPr="009E49B5">
        <w:t>Вернадского и современной науки на примере этой книги. Книга «Биосфера» была впервые опубликована в 1926</w:t>
      </w:r>
      <w:r w:rsidR="00F2627B">
        <w:t> </w:t>
      </w:r>
      <w:r w:rsidRPr="009E49B5">
        <w:t>г. Сейчас научная общественность отмечает 100-летний юбилей этой книги, что подчеркивает актуальность анализа роли и значимости этого научного труда в создании, развитии и эволюции учения о биосфере. Доклад освещает роль книги в формировании учения В.И.</w:t>
      </w:r>
      <w:r w:rsidR="00AD7DDC">
        <w:t> </w:t>
      </w:r>
      <w:r w:rsidRPr="009E49B5">
        <w:t xml:space="preserve">Вернадского о биосфере. До опубликования этой книги представления о биосфере находились в зачаточном состоянии </w:t>
      </w:r>
      <w:r>
        <w:t xml:space="preserve">и </w:t>
      </w:r>
      <w:r w:rsidRPr="009E49B5">
        <w:t>в основном сводились к упрощенным высказываниям Э.</w:t>
      </w:r>
      <w:r w:rsidR="00AD7DDC">
        <w:t> </w:t>
      </w:r>
      <w:r w:rsidRPr="009E49B5">
        <w:t xml:space="preserve">Зюсса </w:t>
      </w:r>
      <w:r w:rsidRPr="00F73A31">
        <w:t xml:space="preserve">(Eduard Suess) </w:t>
      </w:r>
      <w:r w:rsidRPr="009E49B5">
        <w:t xml:space="preserve">в </w:t>
      </w:r>
      <w:r w:rsidR="00F2627B">
        <w:rPr>
          <w:lang w:val="en-US"/>
        </w:rPr>
        <w:t>XIX</w:t>
      </w:r>
      <w:r w:rsidRPr="009E49B5">
        <w:t xml:space="preserve"> веке, который упомянул биосферу в числе основных оболочек Земли (атмосфера, литосфера, гидросфера и биосфера).</w:t>
      </w:r>
      <w:r>
        <w:t xml:space="preserve"> Его высказывания до сих пор влияют на трактовку понятия биосфера и в наши дни, питая этим устаревшие представления.</w:t>
      </w:r>
      <w:r w:rsidRPr="009E49B5">
        <w:t xml:space="preserve"> </w:t>
      </w:r>
    </w:p>
    <w:p w14:paraId="384C4E2D" w14:textId="7FE96990" w:rsidR="009743FD" w:rsidRDefault="009743FD" w:rsidP="009743FD">
      <w:r>
        <w:t>Целесообразно</w:t>
      </w:r>
      <w:r w:rsidRPr="009E49B5">
        <w:t xml:space="preserve"> выде</w:t>
      </w:r>
      <w:r>
        <w:t xml:space="preserve">лить важнейшие </w:t>
      </w:r>
      <w:r w:rsidRPr="009E49B5">
        <w:t>новые научные концепции, сформулированные В.И.</w:t>
      </w:r>
      <w:r w:rsidR="00AD7DDC">
        <w:t> </w:t>
      </w:r>
      <w:r w:rsidRPr="009E49B5">
        <w:t xml:space="preserve">Вернадским в книге </w:t>
      </w:r>
      <w:r>
        <w:t>«Биосфера». Выделение этих концепций необходимо как первый шаг для дальнейшего рассмотрения</w:t>
      </w:r>
      <w:r w:rsidRPr="009E49B5">
        <w:t xml:space="preserve"> рол</w:t>
      </w:r>
      <w:r>
        <w:t>и</w:t>
      </w:r>
      <w:r w:rsidRPr="009E49B5">
        <w:t xml:space="preserve"> этих концепций в развитии </w:t>
      </w:r>
      <w:r>
        <w:t xml:space="preserve">таких областей </w:t>
      </w:r>
      <w:r w:rsidRPr="009E49B5">
        <w:t xml:space="preserve">науки, </w:t>
      </w:r>
      <w:r>
        <w:t>как</w:t>
      </w:r>
      <w:r w:rsidRPr="009E49B5">
        <w:t xml:space="preserve"> экологи</w:t>
      </w:r>
      <w:r>
        <w:t>я</w:t>
      </w:r>
      <w:r w:rsidRPr="009E49B5">
        <w:t xml:space="preserve"> и биогеохими</w:t>
      </w:r>
      <w:r>
        <w:t>я</w:t>
      </w:r>
      <w:r w:rsidRPr="009E49B5">
        <w:t xml:space="preserve">. </w:t>
      </w:r>
      <w:r>
        <w:t>Полагаем целесообразным в этой краткой статье выделить следующие</w:t>
      </w:r>
      <w:r w:rsidRPr="009E49B5">
        <w:t xml:space="preserve"> важнейши</w:t>
      </w:r>
      <w:r>
        <w:t>е</w:t>
      </w:r>
      <w:r w:rsidRPr="009E49B5">
        <w:t xml:space="preserve"> концепци</w:t>
      </w:r>
      <w:r>
        <w:t>и В.И.</w:t>
      </w:r>
      <w:r w:rsidR="00AD7DDC">
        <w:t> </w:t>
      </w:r>
      <w:r>
        <w:t>Вернадского в его учении о биосфере</w:t>
      </w:r>
      <w:r w:rsidRPr="009E49B5">
        <w:t>: (1) типологии вещества в биосфере и концепци</w:t>
      </w:r>
      <w:r>
        <w:t>я</w:t>
      </w:r>
      <w:r w:rsidRPr="009E49B5">
        <w:t xml:space="preserve"> живого вещества; (2) концепци</w:t>
      </w:r>
      <w:r>
        <w:t>я</w:t>
      </w:r>
      <w:r w:rsidRPr="009E49B5">
        <w:t xml:space="preserve"> биогенной миграции атомов в биосфере; (3) рол</w:t>
      </w:r>
      <w:r>
        <w:t>ь</w:t>
      </w:r>
      <w:r w:rsidRPr="009E49B5">
        <w:t xml:space="preserve"> живого вещества как фактора, который, говоря словами Вернадского, «изменяет лик Земли»; (4) принцип</w:t>
      </w:r>
      <w:r>
        <w:t>ы</w:t>
      </w:r>
      <w:r w:rsidRPr="009E49B5">
        <w:t xml:space="preserve"> биогеохимии, сформулированным В.И.</w:t>
      </w:r>
      <w:r w:rsidR="00AD7DDC">
        <w:t> </w:t>
      </w:r>
      <w:r w:rsidRPr="009E49B5">
        <w:t xml:space="preserve">Вернадским. </w:t>
      </w:r>
    </w:p>
    <w:p w14:paraId="12111DD7" w14:textId="274770BC" w:rsidR="009743FD" w:rsidRPr="00C6443C" w:rsidRDefault="009743FD" w:rsidP="009743FD">
      <w:r>
        <w:t>Элементы анализа роли этих концепций приведены в докладе авторов на Биогеохимических чтениях в июне 2026</w:t>
      </w:r>
      <w:r w:rsidR="00F2627B">
        <w:t> </w:t>
      </w:r>
      <w:r>
        <w:t>г. Имеются</w:t>
      </w:r>
      <w:r w:rsidRPr="009E49B5">
        <w:t xml:space="preserve"> пример</w:t>
      </w:r>
      <w:r>
        <w:t>ы того</w:t>
      </w:r>
      <w:r w:rsidRPr="009E49B5">
        <w:t>, как работы современных ученых вносят вклад в дальнейшее развитие фундаментальных концепций учения В.И.</w:t>
      </w:r>
      <w:r w:rsidR="00AD7DDC">
        <w:t> </w:t>
      </w:r>
      <w:r w:rsidRPr="009E49B5">
        <w:t>Вернадского о биосфере</w:t>
      </w:r>
      <w:r>
        <w:t>.</w:t>
      </w:r>
      <w:r w:rsidRPr="009E49B5">
        <w:t xml:space="preserve"> </w:t>
      </w:r>
      <w:r>
        <w:t xml:space="preserve">Обзор таких работ требует многих публикаций и выходит за рамки данной краткой статьи, ограничимся упоминанием отдельных примеров </w:t>
      </w:r>
      <w:r w:rsidRPr="00C6443C">
        <w:t>[</w:t>
      </w:r>
      <w:r w:rsidRPr="003517CC">
        <w:t>4-16</w:t>
      </w:r>
      <w:r w:rsidRPr="00C6443C">
        <w:t>]</w:t>
      </w:r>
      <w:r w:rsidR="00AD7DDC">
        <w:t>.</w:t>
      </w:r>
    </w:p>
    <w:p w14:paraId="2CA31F12" w14:textId="4077B202" w:rsidR="009743FD" w:rsidRDefault="009743FD" w:rsidP="009743FD">
      <w:r w:rsidRPr="009E49B5">
        <w:t>Учение</w:t>
      </w:r>
      <w:r w:rsidRPr="00C6443C">
        <w:t xml:space="preserve"> </w:t>
      </w:r>
      <w:r w:rsidRPr="009E49B5">
        <w:t>В.И.</w:t>
      </w:r>
      <w:r w:rsidR="00AD7DDC">
        <w:t> </w:t>
      </w:r>
      <w:r>
        <w:t>Вернадского</w:t>
      </w:r>
      <w:r w:rsidRPr="009E49B5">
        <w:t xml:space="preserve"> способствует поиску и созданию инноваций в экологии</w:t>
      </w:r>
      <w:r>
        <w:t>.</w:t>
      </w:r>
      <w:r w:rsidRPr="009E49B5">
        <w:t xml:space="preserve"> </w:t>
      </w:r>
      <w:r>
        <w:t>Направления этого поиска, отметим лишь некоторые примеры. Этот поиск ведется, например, в области</w:t>
      </w:r>
      <w:r w:rsidRPr="009743FD">
        <w:t>:</w:t>
      </w:r>
      <w:r w:rsidR="00AD7DDC" w:rsidRPr="00AD7DDC">
        <w:t xml:space="preserve"> (</w:t>
      </w:r>
      <w:r>
        <w:t xml:space="preserve">1) совершенствования методологии и работ по характеристике и оценке антропогенных воздействий на экосистемы и биосферу </w:t>
      </w:r>
      <w:r w:rsidRPr="00C6443C">
        <w:t>[</w:t>
      </w:r>
      <w:r>
        <w:t>4,5, 7-9, 11, 15</w:t>
      </w:r>
      <w:r w:rsidRPr="00C6443C">
        <w:t>]</w:t>
      </w:r>
      <w:r>
        <w:t xml:space="preserve">; (2) совершенствования типологии основных видов вещества в биосфере </w:t>
      </w:r>
      <w:r w:rsidRPr="00C6443C">
        <w:t>[</w:t>
      </w:r>
      <w:r>
        <w:t>3, 13</w:t>
      </w:r>
      <w:r w:rsidRPr="00C6443C">
        <w:t>]</w:t>
      </w:r>
      <w:r>
        <w:t>;</w:t>
      </w:r>
      <w:r w:rsidR="00AD7DDC" w:rsidRPr="00AD7DDC">
        <w:t xml:space="preserve"> </w:t>
      </w:r>
      <w:r>
        <w:t xml:space="preserve">(3) познания роли природных химических веществ в процессах передачи информации и регуляторных воздействий в экосистемах и биосфере </w:t>
      </w:r>
      <w:r w:rsidRPr="00C6443C">
        <w:t>[</w:t>
      </w:r>
      <w:r>
        <w:t>10</w:t>
      </w:r>
      <w:r w:rsidRPr="00C6443C">
        <w:t>]</w:t>
      </w:r>
      <w:r>
        <w:t>;</w:t>
      </w:r>
      <w:r w:rsidR="00AD7DDC" w:rsidRPr="00AD7DDC">
        <w:t xml:space="preserve"> </w:t>
      </w:r>
      <w:r>
        <w:t xml:space="preserve">(4) познания форм воздействия биоты (живого вещества) на физико-химические и химические параметры экосистем, в том числе водных </w:t>
      </w:r>
      <w:r w:rsidRPr="00C6443C">
        <w:t>[</w:t>
      </w:r>
      <w:r>
        <w:t>12, 14, 16</w:t>
      </w:r>
      <w:r w:rsidRPr="00C6443C">
        <w:t>]</w:t>
      </w:r>
      <w:r>
        <w:t xml:space="preserve">, а также в других направлениях </w:t>
      </w:r>
      <w:r w:rsidRPr="00C6443C">
        <w:t>[</w:t>
      </w:r>
      <w:r>
        <w:t>6</w:t>
      </w:r>
      <w:r w:rsidRPr="003517CC">
        <w:t>-9, 15-16</w:t>
      </w:r>
      <w:r w:rsidRPr="00C6443C">
        <w:t>]</w:t>
      </w:r>
      <w:r>
        <w:t>.</w:t>
      </w:r>
      <w:r w:rsidRPr="009E49B5">
        <w:t xml:space="preserve"> </w:t>
      </w:r>
    </w:p>
    <w:p w14:paraId="54F92207" w14:textId="50825E86" w:rsidR="009743FD" w:rsidRDefault="009743FD" w:rsidP="009743FD">
      <w:r>
        <w:t xml:space="preserve">Существенно, что учение </w:t>
      </w:r>
      <w:r w:rsidRPr="009E49B5">
        <w:t>В.И.</w:t>
      </w:r>
      <w:r w:rsidR="00F2627B">
        <w:t> </w:t>
      </w:r>
      <w:r>
        <w:t xml:space="preserve">Вернадского о биосфере и его развитие способствует </w:t>
      </w:r>
      <w:r w:rsidRPr="009E49B5">
        <w:t xml:space="preserve">формированию и модернизации современных научных основ для достижения целей устойчивого развития, устойчивого использования природных ресурсов и предотвращения </w:t>
      </w:r>
      <w:r w:rsidRPr="009E49B5">
        <w:lastRenderedPageBreak/>
        <w:t>опасных глобальных изменений.</w:t>
      </w:r>
      <w:r w:rsidR="00AD7DDC">
        <w:t xml:space="preserve"> </w:t>
      </w:r>
      <w:r>
        <w:t>Авторы благодарят коллег за обсуждение ряда затронутых вопросов.</w:t>
      </w:r>
    </w:p>
    <w:p w14:paraId="749B4B18" w14:textId="70E4348E" w:rsidR="009743FD" w:rsidRPr="003517CC" w:rsidRDefault="00AD7DDC" w:rsidP="009743FD">
      <w:pPr>
        <w:rPr>
          <w:b/>
        </w:rPr>
      </w:pPr>
      <w:r>
        <w:rPr>
          <w:b/>
        </w:rPr>
        <w:t>Литература</w:t>
      </w:r>
    </w:p>
    <w:p w14:paraId="049CCEC9" w14:textId="32420F5B" w:rsidR="009743FD" w:rsidRDefault="009743FD" w:rsidP="009743FD">
      <w:r w:rsidRPr="00A60CCC">
        <w:t>1</w:t>
      </w:r>
      <w:r>
        <w:t>.</w:t>
      </w:r>
      <w:r w:rsidR="00F2627B">
        <w:t xml:space="preserve"> </w:t>
      </w:r>
      <w:r>
        <w:t xml:space="preserve">Вернадский В.И. Биосфера. Л. 1926. </w:t>
      </w:r>
    </w:p>
    <w:p w14:paraId="0EB59A43" w14:textId="327449DA" w:rsidR="009743FD" w:rsidRPr="00A60CCC" w:rsidRDefault="009743FD" w:rsidP="009743FD">
      <w:r w:rsidRPr="00F73A31">
        <w:t>2</w:t>
      </w:r>
      <w:r>
        <w:t>.</w:t>
      </w:r>
      <w:r w:rsidR="00F2627B">
        <w:t xml:space="preserve"> </w:t>
      </w:r>
      <w:r>
        <w:t xml:space="preserve">Вернадский В.И. Химическое строение биосферы Земли и ее окружения. </w:t>
      </w:r>
      <w:r w:rsidRPr="009146F6">
        <w:t>М. : Наука, 2001. — 375</w:t>
      </w:r>
      <w:r>
        <w:t xml:space="preserve"> с.</w:t>
      </w:r>
    </w:p>
    <w:p w14:paraId="67EBBA61" w14:textId="74229DB3" w:rsidR="009743FD" w:rsidRPr="00F73A31" w:rsidRDefault="009743FD" w:rsidP="009743FD">
      <w:r>
        <w:t>3.</w:t>
      </w:r>
      <w:r w:rsidRPr="002A086B">
        <w:t xml:space="preserve"> Ермаков В.В., Карпова Е.А., Корж В.Д., Остроумов </w:t>
      </w:r>
      <w:r w:rsidR="005944E2" w:rsidRPr="002A086B">
        <w:t>С.А.</w:t>
      </w:r>
      <w:r>
        <w:t xml:space="preserve"> Инновационные аспекты биогеохимии. М.: Геохи. 2012. 345 с.</w:t>
      </w:r>
    </w:p>
    <w:p w14:paraId="595A045D" w14:textId="70421D52" w:rsidR="009743FD" w:rsidRDefault="009743FD" w:rsidP="009743FD">
      <w:r>
        <w:t>4.</w:t>
      </w:r>
      <w:r w:rsidR="00F2627B">
        <w:t xml:space="preserve"> </w:t>
      </w:r>
      <w:r>
        <w:t xml:space="preserve">Матишов Г.Г. и др. Биотестирование и прогноз изменчивости водных экосистем при антропогенном загрязнении / Г.Г. Матишов, С.В. Кренева, В.М. Муравейко [и др.]; —Апатиты: Кольский научный центр РАН, 2003. — 468 с. </w:t>
      </w:r>
    </w:p>
    <w:p w14:paraId="6D66378D" w14:textId="29CDAFE9" w:rsidR="009743FD" w:rsidRDefault="009743FD" w:rsidP="009743FD">
      <w:r>
        <w:t>5.</w:t>
      </w:r>
      <w:r w:rsidR="00F2627B">
        <w:t xml:space="preserve"> </w:t>
      </w:r>
      <w:r>
        <w:t>Матишов Г.Г. (ред.) Морские экосистемы и сообщества в условиях современных климатических изменений. Санкт-Петербург: Реноме, 2014, 456 с.</w:t>
      </w:r>
    </w:p>
    <w:p w14:paraId="056E1F47" w14:textId="3EDC38E0" w:rsidR="009743FD" w:rsidRDefault="009743FD" w:rsidP="009743FD">
      <w:r>
        <w:t>6.</w:t>
      </w:r>
      <w:r w:rsidR="00F2627B">
        <w:t xml:space="preserve"> </w:t>
      </w:r>
      <w:r>
        <w:t>Матишов Г.Г., Криксунов Е.А., Розенберг Г.С., Остроумов С.А.</w:t>
      </w:r>
      <w:r w:rsidRPr="00BB0741">
        <w:t xml:space="preserve"> </w:t>
      </w:r>
      <w:r>
        <w:t xml:space="preserve">О развитии некоторых идей в.и. вернадского о гидросфере и водных экосистемах // 13-й съезд Гидробиологического общества при Российской академии наук, посвященный 300-летию Российской академии наук, Десятилетию науки и технологий в России и 5-летию Архангельского отделения ГБО при РАН. Архангельск, 2024. С. </w:t>
      </w:r>
      <w:r w:rsidR="005944E2">
        <w:t>41–42</w:t>
      </w:r>
      <w:r>
        <w:t>.</w:t>
      </w:r>
    </w:p>
    <w:p w14:paraId="6CB28E6D" w14:textId="52E23D08" w:rsidR="009743FD" w:rsidRPr="00C077F0" w:rsidRDefault="009743FD" w:rsidP="009743FD">
      <w:r>
        <w:t>7.</w:t>
      </w:r>
      <w:r w:rsidR="00F2627B">
        <w:t xml:space="preserve"> </w:t>
      </w:r>
      <w:r>
        <w:t>Матишов Г.Г., Польшин В.В., Кириллова Е.Э., Ильин Г.В., Усягина И.С.</w:t>
      </w:r>
      <w:r w:rsidRPr="00C077F0">
        <w:t xml:space="preserve"> </w:t>
      </w:r>
      <w:r>
        <w:t>Современные тенденции в накоплении искусственных радионуклидов в азовском и арктических морях</w:t>
      </w:r>
      <w:r w:rsidRPr="00C077F0">
        <w:t xml:space="preserve"> |/</w:t>
      </w:r>
      <w:r w:rsidRPr="00AB72F1">
        <w:t>/</w:t>
      </w:r>
      <w:r>
        <w:t xml:space="preserve">Наука Юга России. 2020. Т. 16. № 2. С. </w:t>
      </w:r>
      <w:r w:rsidR="005944E2">
        <w:t>17–26</w:t>
      </w:r>
      <w:r>
        <w:t>.</w:t>
      </w:r>
    </w:p>
    <w:p w14:paraId="190EEF2D" w14:textId="7C636826" w:rsidR="009743FD" w:rsidRPr="001C7D05" w:rsidRDefault="009743FD" w:rsidP="009743FD">
      <w:r>
        <w:t>8.</w:t>
      </w:r>
      <w:r w:rsidR="00F2627B">
        <w:t xml:space="preserve"> </w:t>
      </w:r>
      <w:r>
        <w:t xml:space="preserve">Матишов Г.Г., Польшин В.В., </w:t>
      </w:r>
      <w:r w:rsidR="00F2627B">
        <w:t>и др.</w:t>
      </w:r>
      <w:r w:rsidRPr="00A60CCC">
        <w:t xml:space="preserve"> </w:t>
      </w:r>
      <w:r>
        <w:t xml:space="preserve">Донные отложения дельты Дона и содержание техногенных радионуклидов в них // Наука Юга России. 2023. Т. 19. № 3. С. </w:t>
      </w:r>
      <w:r w:rsidR="00E64D9A">
        <w:t>29</w:t>
      </w:r>
      <w:r w:rsidR="00E64D9A" w:rsidRPr="009F1D9B">
        <w:t>–38</w:t>
      </w:r>
      <w:r>
        <w:t>.</w:t>
      </w:r>
    </w:p>
    <w:p w14:paraId="6CFA4353" w14:textId="18B50788" w:rsidR="009743FD" w:rsidRDefault="009743FD" w:rsidP="009743FD">
      <w:r>
        <w:t>9.</w:t>
      </w:r>
      <w:r w:rsidR="00F2627B">
        <w:t xml:space="preserve"> </w:t>
      </w:r>
      <w:r w:rsidRPr="00222CB3">
        <w:t xml:space="preserve">Матишов Г.Г., Степаньян О.В. Радиационная экологическая океанология // Природа. 2020. № 7 (1259). С. </w:t>
      </w:r>
      <w:r w:rsidR="005944E2" w:rsidRPr="00222CB3">
        <w:t>37–45</w:t>
      </w:r>
      <w:r w:rsidRPr="00222CB3">
        <w:t>. https://elibrary.ru/item.asp?id=43911628</w:t>
      </w:r>
    </w:p>
    <w:p w14:paraId="57F5A6E9" w14:textId="3C562587" w:rsidR="009743FD" w:rsidRDefault="009743FD" w:rsidP="009743FD">
      <w:r>
        <w:t>10.</w:t>
      </w:r>
      <w:r w:rsidR="00F2627B">
        <w:t xml:space="preserve"> </w:t>
      </w:r>
      <w:r>
        <w:t>Остроумов С.А. Введение в биохимическую экологию. М.: Издательство Московского университета, 1986. 176 с.</w:t>
      </w:r>
    </w:p>
    <w:p w14:paraId="061117E2" w14:textId="04E3B42D" w:rsidR="009743FD" w:rsidRPr="00E27711" w:rsidRDefault="009743FD" w:rsidP="009743FD">
      <w:r>
        <w:t>11.</w:t>
      </w:r>
      <w:r w:rsidR="00F2627B">
        <w:t xml:space="preserve"> </w:t>
      </w:r>
      <w:r>
        <w:t>Остроумов С.А. Биологические эффекты при воздействии поверхностно-активных веществ на организмы. М.: МАКС-Пресс. 2001. 334 с.</w:t>
      </w:r>
    </w:p>
    <w:p w14:paraId="58CDE768" w14:textId="2E83DA3F" w:rsidR="009743FD" w:rsidRPr="00E27711" w:rsidRDefault="009743FD" w:rsidP="009743FD">
      <w:r>
        <w:t>12.</w:t>
      </w:r>
      <w:r w:rsidR="00F2627B">
        <w:t xml:space="preserve"> </w:t>
      </w:r>
      <w:r w:rsidRPr="00E27711">
        <w:t>Остроумов С.А. О биотическом самоочищении водных экосистем. Элементы теории. // Доклады академии наук (ДАН), (2004), том 396. № 1, с. 136–141.</w:t>
      </w:r>
    </w:p>
    <w:p w14:paraId="6E33645C" w14:textId="135869B2" w:rsidR="009743FD" w:rsidRDefault="009743FD" w:rsidP="009743FD">
      <w:r>
        <w:t>13.</w:t>
      </w:r>
      <w:r w:rsidR="00F2627B">
        <w:t xml:space="preserve"> </w:t>
      </w:r>
      <w:r w:rsidRPr="00222CB3">
        <w:t>Остроумов, С. А. Живое вещество и роль детрита в биогенной миграции микроэлементов / С.А. Остроумов // Инновационные аспекты биогеохимии. – Москва: ГЕОХИ РАН, 2012. – С. 103–133.</w:t>
      </w:r>
    </w:p>
    <w:p w14:paraId="449E069F" w14:textId="758BD2CA" w:rsidR="009743FD" w:rsidRPr="00A60CCC" w:rsidRDefault="009743FD" w:rsidP="009743FD">
      <w:pPr>
        <w:rPr>
          <w:lang w:val="en-US"/>
        </w:rPr>
      </w:pPr>
      <w:r>
        <w:t>14.</w:t>
      </w:r>
      <w:r w:rsidR="00F2627B">
        <w:t xml:space="preserve"> </w:t>
      </w:r>
      <w:r>
        <w:t>Остроумов С.А., Матишов Г.Г.</w:t>
      </w:r>
      <w:r w:rsidRPr="00A60CCC">
        <w:t xml:space="preserve"> </w:t>
      </w:r>
      <w:r>
        <w:t>Инновационная теория экосистемного самоочищения воды и ее приложения //В книге: Морская биология в 21 веке: систематика, генетика, экология морских организмов. Тезисы докладов Всероссийской конференции (памяти академика Олега Григорьевича Кусакина). Сост. В.М. Серков. Владивосток</w:t>
      </w:r>
      <w:r w:rsidRPr="00A60CCC">
        <w:rPr>
          <w:lang w:val="en-US"/>
        </w:rPr>
        <w:t xml:space="preserve">, 2022. </w:t>
      </w:r>
      <w:r>
        <w:t>С</w:t>
      </w:r>
      <w:r w:rsidRPr="00A60CCC">
        <w:rPr>
          <w:lang w:val="en-US"/>
        </w:rPr>
        <w:t xml:space="preserve">. </w:t>
      </w:r>
      <w:r w:rsidR="005944E2" w:rsidRPr="00A60CCC">
        <w:rPr>
          <w:lang w:val="en-US"/>
        </w:rPr>
        <w:t>244–245</w:t>
      </w:r>
      <w:r w:rsidRPr="00A60CCC">
        <w:rPr>
          <w:lang w:val="en-US"/>
        </w:rPr>
        <w:t>.</w:t>
      </w:r>
    </w:p>
    <w:p w14:paraId="7D70DC7F" w14:textId="4FEA8B47" w:rsidR="009743FD" w:rsidRPr="00A60CCC" w:rsidRDefault="009743FD" w:rsidP="009743FD">
      <w:pPr>
        <w:rPr>
          <w:lang w:val="en-US"/>
        </w:rPr>
      </w:pPr>
      <w:r w:rsidRPr="00222CB3">
        <w:rPr>
          <w:lang w:val="en-US"/>
        </w:rPr>
        <w:t>15</w:t>
      </w:r>
      <w:r w:rsidRPr="00D56399">
        <w:rPr>
          <w:lang w:val="en-US"/>
        </w:rPr>
        <w:t>.</w:t>
      </w:r>
      <w:r w:rsidR="00F2627B" w:rsidRPr="00F2627B">
        <w:rPr>
          <w:lang w:val="en-US"/>
        </w:rPr>
        <w:t xml:space="preserve"> </w:t>
      </w:r>
      <w:r w:rsidRPr="007619FD">
        <w:rPr>
          <w:lang w:val="en-US"/>
        </w:rPr>
        <w:t>Matishov G., Ilyin G., Polshin V., Usyagina I.</w:t>
      </w:r>
      <w:r w:rsidRPr="00A60CCC">
        <w:rPr>
          <w:lang w:val="en-US"/>
        </w:rPr>
        <w:t xml:space="preserve"> </w:t>
      </w:r>
      <w:r w:rsidRPr="007619FD">
        <w:rPr>
          <w:lang w:val="en-US"/>
        </w:rPr>
        <w:t>Accumulation of technogenic and natural radionuclides in the Don delta sediments</w:t>
      </w:r>
      <w:r w:rsidRPr="00A60CCC">
        <w:rPr>
          <w:lang w:val="en-US"/>
        </w:rPr>
        <w:t xml:space="preserve"> // </w:t>
      </w:r>
      <w:r w:rsidRPr="007619FD">
        <w:rPr>
          <w:lang w:val="en-US"/>
        </w:rPr>
        <w:t xml:space="preserve">Russian Journal of Earth Sciences. </w:t>
      </w:r>
      <w:r w:rsidRPr="00A60CCC">
        <w:rPr>
          <w:lang w:val="en-US"/>
        </w:rPr>
        <w:t xml:space="preserve">2024. </w:t>
      </w:r>
      <w:r>
        <w:rPr>
          <w:lang w:val="en-US"/>
        </w:rPr>
        <w:t>V</w:t>
      </w:r>
      <w:r w:rsidRPr="00A60CCC">
        <w:rPr>
          <w:lang w:val="en-US"/>
        </w:rPr>
        <w:t xml:space="preserve">. 24. № 1. </w:t>
      </w:r>
      <w:r>
        <w:rPr>
          <w:lang w:val="en-US"/>
        </w:rPr>
        <w:t>P</w:t>
      </w:r>
      <w:r w:rsidRPr="00A60CCC">
        <w:rPr>
          <w:lang w:val="en-US"/>
        </w:rPr>
        <w:t>. ES1002.</w:t>
      </w:r>
    </w:p>
    <w:p w14:paraId="674AB509" w14:textId="19B47630" w:rsidR="007B3128" w:rsidRDefault="009743FD" w:rsidP="009743FD">
      <w:r w:rsidRPr="00222CB3">
        <w:rPr>
          <w:lang w:val="en-US"/>
        </w:rPr>
        <w:t>16</w:t>
      </w:r>
      <w:r w:rsidRPr="00D30CE4">
        <w:rPr>
          <w:lang w:val="en-US"/>
        </w:rPr>
        <w:t>.</w:t>
      </w:r>
      <w:r w:rsidR="00F2627B" w:rsidRPr="00F2627B">
        <w:rPr>
          <w:lang w:val="en-US"/>
        </w:rPr>
        <w:t xml:space="preserve"> </w:t>
      </w:r>
      <w:r w:rsidRPr="002A4756">
        <w:rPr>
          <w:lang w:val="en-US"/>
        </w:rPr>
        <w:t>Ostroumov S.A., Matishov G.G.</w:t>
      </w:r>
      <w:r w:rsidRPr="00A60CCC">
        <w:rPr>
          <w:lang w:val="en-US"/>
        </w:rPr>
        <w:t xml:space="preserve"> </w:t>
      </w:r>
      <w:r w:rsidRPr="002A4756">
        <w:rPr>
          <w:lang w:val="en-US"/>
        </w:rPr>
        <w:t>Role of biota as a factor in formation of geochemical environment exemplified by hydrosphere</w:t>
      </w:r>
      <w:r w:rsidRPr="00A60CCC">
        <w:rPr>
          <w:lang w:val="en-US"/>
        </w:rPr>
        <w:t xml:space="preserve">.// </w:t>
      </w:r>
      <w:r>
        <w:t xml:space="preserve">В сборнике: Эволюция биосферы, биогеохимические циклы и биогеохимические технологии: связь фундаментальных и прикладных исследований. Материалы XIII Международной биогеохимической школы-конференции, посвященной 160-летию со дня рождения В.И. Вернадского. Пущино, 2023. С. </w:t>
      </w:r>
      <w:r w:rsidR="005944E2">
        <w:t>290–292</w:t>
      </w:r>
      <w:r>
        <w:t>.</w:t>
      </w:r>
    </w:p>
    <w:p w14:paraId="0454ADC4" w14:textId="77777777" w:rsidR="007B3128" w:rsidRPr="007B3128" w:rsidRDefault="007B3128" w:rsidP="007B3128">
      <w:pPr>
        <w:sectPr w:rsidR="007B3128" w:rsidRPr="007B3128" w:rsidSect="004C0894">
          <w:pgSz w:w="11906" w:h="16838"/>
          <w:pgMar w:top="1134" w:right="1134" w:bottom="1134" w:left="1134" w:header="708" w:footer="708" w:gutter="0"/>
          <w:cols w:space="708"/>
          <w:docGrid w:linePitch="360"/>
        </w:sect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67092" w:rsidRPr="00CD541D" w14:paraId="53D68C57" w14:textId="77777777" w:rsidTr="00CB0526">
        <w:tc>
          <w:tcPr>
            <w:tcW w:w="9628" w:type="dxa"/>
          </w:tcPr>
          <w:p w14:paraId="6845ABA3" w14:textId="1FE76280" w:rsidR="00467092" w:rsidRPr="00CD541D" w:rsidRDefault="009F4436" w:rsidP="00CB0526">
            <w:pPr>
              <w:pStyle w:val="1"/>
              <w:outlineLvl w:val="0"/>
            </w:pPr>
            <w:bookmarkStart w:id="90" w:name="_Toc229747535"/>
            <w:r w:rsidRPr="009F4436">
              <w:lastRenderedPageBreak/>
              <w:t>Газогеохимическое изменение свалочного газа и экологические риски полигона ТКО</w:t>
            </w:r>
            <w:bookmarkEnd w:id="89"/>
            <w:bookmarkEnd w:id="90"/>
          </w:p>
        </w:tc>
      </w:tr>
      <w:tr w:rsidR="00467092" w:rsidRPr="00CA47A2" w14:paraId="7B8261FE" w14:textId="77777777" w:rsidTr="00CB0526">
        <w:tc>
          <w:tcPr>
            <w:tcW w:w="9628" w:type="dxa"/>
          </w:tcPr>
          <w:p w14:paraId="68D2D6AC" w14:textId="261B9F33" w:rsidR="00467092" w:rsidRPr="00CA47A2" w:rsidRDefault="009F4436" w:rsidP="00CB0526">
            <w:pPr>
              <w:ind w:firstLine="0"/>
              <w:jc w:val="center"/>
              <w:rPr>
                <w:i/>
                <w:iCs/>
              </w:rPr>
            </w:pPr>
            <w:r>
              <w:rPr>
                <w:i/>
                <w:iCs/>
              </w:rPr>
              <w:t>Оттоева А.Ю.</w:t>
            </w:r>
            <w:r w:rsidR="00EC0542" w:rsidRPr="00EC0542">
              <w:rPr>
                <w:i/>
                <w:iCs/>
                <w:vertAlign w:val="superscript"/>
              </w:rPr>
              <w:t>1,2</w:t>
            </w:r>
          </w:p>
        </w:tc>
      </w:tr>
      <w:tr w:rsidR="00467092" w:rsidRPr="00404D5F" w14:paraId="5D712507" w14:textId="77777777" w:rsidTr="00CB0526">
        <w:tc>
          <w:tcPr>
            <w:tcW w:w="9628" w:type="dxa"/>
          </w:tcPr>
          <w:p w14:paraId="53F6417D" w14:textId="318E9855" w:rsidR="00467092" w:rsidRPr="000871E9" w:rsidRDefault="00467092" w:rsidP="00CB0526">
            <w:pPr>
              <w:ind w:firstLine="0"/>
              <w:jc w:val="center"/>
              <w:rPr>
                <w:i/>
                <w:iCs/>
              </w:rPr>
            </w:pPr>
            <w:r w:rsidRPr="000871E9">
              <w:rPr>
                <w:i/>
                <w:iCs/>
              </w:rPr>
              <w:t xml:space="preserve">1 – </w:t>
            </w:r>
            <w:r w:rsidR="0035295A" w:rsidRPr="000871E9">
              <w:rPr>
                <w:rFonts w:eastAsia="Times New Roman" w:cs="Times New Roman"/>
                <w:i/>
                <w:iCs/>
              </w:rPr>
              <w:t>Кемеровский государственный университет, Кемерово, Россия</w:t>
            </w:r>
          </w:p>
          <w:p w14:paraId="293B27C3" w14:textId="066C2A67" w:rsidR="00467092" w:rsidRPr="009E1A00" w:rsidRDefault="00467092" w:rsidP="00CB0526">
            <w:pPr>
              <w:ind w:firstLine="0"/>
              <w:jc w:val="center"/>
              <w:rPr>
                <w:i/>
                <w:iCs/>
              </w:rPr>
            </w:pPr>
            <w:r w:rsidRPr="000871E9">
              <w:rPr>
                <w:i/>
                <w:iCs/>
              </w:rPr>
              <w:t xml:space="preserve">2 – </w:t>
            </w:r>
            <w:r w:rsidR="000871E9" w:rsidRPr="000871E9">
              <w:rPr>
                <w:i/>
                <w:iCs/>
              </w:rPr>
              <w:t>Научный центр ВостНИИ по промышленной и экологической безопасности в горной отрасли, Кемерово, Россия</w:t>
            </w:r>
          </w:p>
        </w:tc>
      </w:tr>
      <w:tr w:rsidR="00467092" w:rsidRPr="009E35C0" w14:paraId="009B5A78" w14:textId="77777777" w:rsidTr="00CB0526">
        <w:tc>
          <w:tcPr>
            <w:tcW w:w="9628" w:type="dxa"/>
          </w:tcPr>
          <w:p w14:paraId="58A6586E" w14:textId="4488A729" w:rsidR="00467092" w:rsidRPr="009E35C0" w:rsidRDefault="000871E9" w:rsidP="00CB0526">
            <w:pPr>
              <w:ind w:firstLine="0"/>
              <w:jc w:val="center"/>
              <w:rPr>
                <w:i/>
                <w:iCs/>
              </w:rPr>
            </w:pPr>
            <w:r w:rsidRPr="000871E9">
              <w:rPr>
                <w:i/>
                <w:iCs/>
              </w:rPr>
              <w:t>alekaotteva@gmail.com</w:t>
            </w:r>
          </w:p>
        </w:tc>
      </w:tr>
    </w:tbl>
    <w:p w14:paraId="06566339" w14:textId="5DA8B85B" w:rsidR="00E25F3B" w:rsidRPr="00ED34F9" w:rsidRDefault="00E25F3B" w:rsidP="00E25F3B">
      <w:pPr>
        <w:rPr>
          <w:szCs w:val="24"/>
        </w:rPr>
      </w:pPr>
      <w:r w:rsidRPr="00E25F3B">
        <w:rPr>
          <w:b/>
          <w:bCs/>
        </w:rPr>
        <w:t>Аннотация.</w:t>
      </w:r>
      <w:r>
        <w:t xml:space="preserve"> </w:t>
      </w:r>
      <w:r w:rsidRPr="00ED34F9">
        <w:rPr>
          <w:szCs w:val="24"/>
        </w:rPr>
        <w:t>Полученные данные позволяют предположить, что исследуемая газовая система полигона находится в фазе устойчивой анаэробной метаногенезной трансформации, сопровождаемой пространственной дифференциацией компонентов свалочного газа, при этом метан выступает индикатором внутренней биогеохимической активности массива отходов, а тетрахлорметан – индикатором периферийного атмосферного и техногенного влияния, а бензол – чувствительным показателем глубинной переработки органического вещества и внутренней геохимической нестабильности.</w:t>
      </w:r>
    </w:p>
    <w:p w14:paraId="6D69C8DA" w14:textId="49BE7A2E" w:rsidR="00E25F3B" w:rsidRPr="00ED34F9" w:rsidRDefault="00E25F3B" w:rsidP="00E25F3B">
      <w:pPr>
        <w:rPr>
          <w:szCs w:val="24"/>
        </w:rPr>
      </w:pPr>
      <w:r w:rsidRPr="00E25F3B">
        <w:rPr>
          <w:b/>
          <w:bCs/>
          <w:szCs w:val="24"/>
        </w:rPr>
        <w:t>Введение.</w:t>
      </w:r>
      <w:r>
        <w:rPr>
          <w:szCs w:val="24"/>
        </w:rPr>
        <w:t xml:space="preserve"> </w:t>
      </w:r>
      <w:r w:rsidRPr="00ED34F9">
        <w:rPr>
          <w:szCs w:val="24"/>
        </w:rPr>
        <w:t>Полигон ТКО «Левобережный» рассматривается как динамическая техногенная геохимическая система, для которой на основе данных производственного мониторинга за 2019–2024 гг. анализируется газовый режим и оцениваются газогеохимические риски.</w:t>
      </w:r>
      <w:r>
        <w:rPr>
          <w:szCs w:val="24"/>
        </w:rPr>
        <w:t xml:space="preserve"> </w:t>
      </w:r>
      <w:r w:rsidRPr="00ED34F9">
        <w:rPr>
          <w:szCs w:val="24"/>
        </w:rPr>
        <w:t>Цель исследования – охарактеризовать газогеохимическое состояние и динамику свалочного газа полигона ТКО «Левобережный» за период 2019–2024 гг. и выявить обусловленные этой динамикой потенциальные экологические риски.</w:t>
      </w:r>
    </w:p>
    <w:p w14:paraId="0E4B4996" w14:textId="0B3B4D73" w:rsidR="00E25F3B" w:rsidRPr="00ED34F9" w:rsidRDefault="00E25F3B" w:rsidP="00E25F3B">
      <w:pPr>
        <w:rPr>
          <w:szCs w:val="24"/>
        </w:rPr>
      </w:pPr>
      <w:r w:rsidRPr="00ED34F9">
        <w:rPr>
          <w:szCs w:val="24"/>
        </w:rPr>
        <w:t xml:space="preserve">Результаты производственного мониторинга атмосферного воздуха за </w:t>
      </w:r>
      <w:r w:rsidR="005944E2" w:rsidRPr="00ED34F9">
        <w:rPr>
          <w:szCs w:val="24"/>
        </w:rPr>
        <w:t>2019–2024</w:t>
      </w:r>
      <w:r w:rsidR="00EE4D5A">
        <w:rPr>
          <w:szCs w:val="24"/>
          <w:lang w:val="en-US"/>
        </w:rPr>
        <w:t> </w:t>
      </w:r>
      <w:r w:rsidRPr="00ED34F9">
        <w:rPr>
          <w:szCs w:val="24"/>
        </w:rPr>
        <w:t xml:space="preserve">гг. характеризуют фактический газовый режим полигона ТКО «Левобережный» и уровни загрязнения приземного слоя атмосферы. Обобщённые средние концентрации основных компонентов свалочного газа (оксид углерода, сероводород, аммиак) представлены в таблице 1, а маркерных компонентов газогеохимического изменения свалочного газа (тетрахлорметан, метан, бензол) – в таблице 2. Проведён анализ 24 серий наблюдений. Отбор проб атмосферного воздуха выполнялся по направлению ветра относительно источника выброса – с наветренной и подветренной сторон на границе полигона и на границе санитарно-защитной зона (далее СЗЗ). При проведении отбора проб фиксировались метеорологические параметры: направление и скорость ветра, температура и влажность воздуха, наличие атмосферных осадков. Определение содержания контролируемых веществ непосредственно в воздухе осуществлялось </w:t>
      </w:r>
      <w:r>
        <w:rPr>
          <w:szCs w:val="24"/>
        </w:rPr>
        <w:t>аккредитированной лабораторией</w:t>
      </w:r>
      <w:r w:rsidRPr="00ED34F9">
        <w:rPr>
          <w:szCs w:val="24"/>
        </w:rPr>
        <w:t>.</w:t>
      </w:r>
    </w:p>
    <w:p w14:paraId="7952B2AA" w14:textId="7528FCA4" w:rsidR="00E25F3B" w:rsidRPr="00E25F3B" w:rsidRDefault="00E25F3B" w:rsidP="00E25F3B">
      <w:pPr>
        <w:ind w:firstLine="0"/>
        <w:jc w:val="center"/>
        <w:rPr>
          <w:b/>
          <w:bCs/>
        </w:rPr>
      </w:pPr>
      <w:r w:rsidRPr="00E25F3B">
        <w:rPr>
          <w:b/>
          <w:bCs/>
          <w:szCs w:val="24"/>
        </w:rPr>
        <w:t xml:space="preserve">Таблица 1 – Обобщенные средние за </w:t>
      </w:r>
      <w:r w:rsidR="005944E2" w:rsidRPr="00E25F3B">
        <w:rPr>
          <w:b/>
          <w:bCs/>
          <w:szCs w:val="24"/>
        </w:rPr>
        <w:t>2019–2024</w:t>
      </w:r>
      <w:r w:rsidR="00EE4D5A">
        <w:rPr>
          <w:b/>
          <w:bCs/>
          <w:szCs w:val="24"/>
          <w:lang w:val="en-US"/>
        </w:rPr>
        <w:t> </w:t>
      </w:r>
      <w:r w:rsidRPr="00E25F3B">
        <w:rPr>
          <w:b/>
          <w:bCs/>
          <w:szCs w:val="24"/>
        </w:rPr>
        <w:t>гг. (за 6 лет по 4 замера в год) концентрации основных компонентов свалочного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133"/>
        <w:gridCol w:w="1560"/>
        <w:gridCol w:w="1417"/>
        <w:gridCol w:w="1737"/>
        <w:gridCol w:w="1375"/>
      </w:tblGrid>
      <w:tr w:rsidR="00E25F3B" w:rsidRPr="00ED34F9" w14:paraId="2A32BFD1" w14:textId="77777777" w:rsidTr="00CB0526">
        <w:trPr>
          <w:trHeight w:val="783"/>
          <w:tblHeader/>
        </w:trPr>
        <w:tc>
          <w:tcPr>
            <w:tcW w:w="1249" w:type="pct"/>
            <w:vAlign w:val="center"/>
            <w:hideMark/>
          </w:tcPr>
          <w:p w14:paraId="749D2648" w14:textId="77777777" w:rsidR="00E25F3B" w:rsidRPr="00E25F3B" w:rsidRDefault="00E25F3B" w:rsidP="00E25F3B">
            <w:pPr>
              <w:ind w:firstLine="0"/>
              <w:rPr>
                <w:szCs w:val="24"/>
              </w:rPr>
            </w:pPr>
            <w:r w:rsidRPr="00E25F3B">
              <w:rPr>
                <w:szCs w:val="24"/>
              </w:rPr>
              <w:t>Компонент</w:t>
            </w:r>
          </w:p>
        </w:tc>
        <w:tc>
          <w:tcPr>
            <w:tcW w:w="588" w:type="pct"/>
            <w:noWrap/>
            <w:vAlign w:val="center"/>
            <w:hideMark/>
          </w:tcPr>
          <w:p w14:paraId="4BD2822E" w14:textId="77777777" w:rsidR="00E25F3B" w:rsidRPr="00E25F3B" w:rsidRDefault="00E25F3B" w:rsidP="00E25F3B">
            <w:pPr>
              <w:ind w:firstLine="0"/>
              <w:rPr>
                <w:szCs w:val="24"/>
              </w:rPr>
            </w:pPr>
            <w:r w:rsidRPr="00E25F3B">
              <w:rPr>
                <w:szCs w:val="24"/>
              </w:rPr>
              <w:t>ПДК</w:t>
            </w:r>
          </w:p>
        </w:tc>
        <w:tc>
          <w:tcPr>
            <w:tcW w:w="810" w:type="pct"/>
            <w:vAlign w:val="center"/>
            <w:hideMark/>
          </w:tcPr>
          <w:p w14:paraId="65D8F972" w14:textId="77777777" w:rsidR="00E25F3B" w:rsidRPr="00E25F3B" w:rsidRDefault="00E25F3B" w:rsidP="00E25F3B">
            <w:pPr>
              <w:ind w:firstLine="0"/>
              <w:rPr>
                <w:szCs w:val="24"/>
              </w:rPr>
            </w:pPr>
            <w:r w:rsidRPr="00E25F3B">
              <w:rPr>
                <w:szCs w:val="24"/>
              </w:rPr>
              <w:t xml:space="preserve">Среднее </w:t>
            </w:r>
          </w:p>
          <w:p w14:paraId="4FE68958" w14:textId="77777777" w:rsidR="00E25F3B" w:rsidRPr="00E25F3B" w:rsidRDefault="00E25F3B" w:rsidP="00E25F3B">
            <w:pPr>
              <w:ind w:firstLine="0"/>
              <w:rPr>
                <w:szCs w:val="24"/>
              </w:rPr>
            </w:pPr>
            <w:r w:rsidRPr="00E25F3B">
              <w:rPr>
                <w:szCs w:val="24"/>
              </w:rPr>
              <w:t>(24 замера) на полигоне</w:t>
            </w:r>
          </w:p>
        </w:tc>
        <w:tc>
          <w:tcPr>
            <w:tcW w:w="736" w:type="pct"/>
            <w:vAlign w:val="center"/>
            <w:hideMark/>
          </w:tcPr>
          <w:p w14:paraId="5A2FC344" w14:textId="77777777" w:rsidR="00E25F3B" w:rsidRPr="00E25F3B" w:rsidRDefault="00E25F3B" w:rsidP="00E25F3B">
            <w:pPr>
              <w:ind w:firstLine="0"/>
              <w:rPr>
                <w:szCs w:val="24"/>
              </w:rPr>
            </w:pPr>
            <w:r w:rsidRPr="00E25F3B">
              <w:rPr>
                <w:szCs w:val="24"/>
              </w:rPr>
              <w:t>Доля ПДК на полигоне</w:t>
            </w:r>
          </w:p>
        </w:tc>
        <w:tc>
          <w:tcPr>
            <w:tcW w:w="902" w:type="pct"/>
            <w:vAlign w:val="center"/>
            <w:hideMark/>
          </w:tcPr>
          <w:p w14:paraId="756300C9" w14:textId="77777777" w:rsidR="00E25F3B" w:rsidRPr="00E25F3B" w:rsidRDefault="00E25F3B" w:rsidP="00E25F3B">
            <w:pPr>
              <w:ind w:firstLine="0"/>
              <w:rPr>
                <w:szCs w:val="24"/>
              </w:rPr>
            </w:pPr>
            <w:r w:rsidRPr="00E25F3B">
              <w:rPr>
                <w:szCs w:val="24"/>
              </w:rPr>
              <w:t xml:space="preserve">Среднее </w:t>
            </w:r>
          </w:p>
          <w:p w14:paraId="72220D3C" w14:textId="77777777" w:rsidR="00E25F3B" w:rsidRPr="00E25F3B" w:rsidRDefault="00E25F3B" w:rsidP="00E25F3B">
            <w:pPr>
              <w:ind w:firstLine="0"/>
              <w:rPr>
                <w:szCs w:val="24"/>
              </w:rPr>
            </w:pPr>
            <w:r w:rsidRPr="00E25F3B">
              <w:rPr>
                <w:szCs w:val="24"/>
              </w:rPr>
              <w:t>(24 замера) на границе СЗЗ</w:t>
            </w:r>
          </w:p>
        </w:tc>
        <w:tc>
          <w:tcPr>
            <w:tcW w:w="714" w:type="pct"/>
            <w:vAlign w:val="center"/>
            <w:hideMark/>
          </w:tcPr>
          <w:p w14:paraId="1F62BE7F" w14:textId="77777777" w:rsidR="00E25F3B" w:rsidRPr="00E25F3B" w:rsidRDefault="00E25F3B" w:rsidP="00E25F3B">
            <w:pPr>
              <w:ind w:firstLine="0"/>
              <w:rPr>
                <w:szCs w:val="24"/>
              </w:rPr>
            </w:pPr>
            <w:r w:rsidRPr="00E25F3B">
              <w:rPr>
                <w:szCs w:val="24"/>
              </w:rPr>
              <w:t>Доля ПДК на границе СЗЗ</w:t>
            </w:r>
          </w:p>
        </w:tc>
      </w:tr>
      <w:tr w:rsidR="00E25F3B" w:rsidRPr="00ED34F9" w14:paraId="6A82237F" w14:textId="77777777" w:rsidTr="00CB0526">
        <w:trPr>
          <w:trHeight w:val="411"/>
        </w:trPr>
        <w:tc>
          <w:tcPr>
            <w:tcW w:w="1249" w:type="pct"/>
            <w:vAlign w:val="center"/>
            <w:hideMark/>
          </w:tcPr>
          <w:p w14:paraId="77F578CF" w14:textId="77777777" w:rsidR="00E25F3B" w:rsidRPr="00E25F3B" w:rsidRDefault="00E25F3B" w:rsidP="00E25F3B">
            <w:pPr>
              <w:ind w:firstLine="0"/>
              <w:rPr>
                <w:szCs w:val="24"/>
              </w:rPr>
            </w:pPr>
            <w:r w:rsidRPr="00E25F3B">
              <w:rPr>
                <w:szCs w:val="24"/>
              </w:rPr>
              <w:t>Оксид углерода (СО)</w:t>
            </w:r>
          </w:p>
        </w:tc>
        <w:tc>
          <w:tcPr>
            <w:tcW w:w="588" w:type="pct"/>
            <w:vAlign w:val="center"/>
            <w:hideMark/>
          </w:tcPr>
          <w:p w14:paraId="1F288CC5" w14:textId="77777777" w:rsidR="00E25F3B" w:rsidRPr="00E25F3B" w:rsidRDefault="00E25F3B" w:rsidP="00E25F3B">
            <w:pPr>
              <w:ind w:firstLine="0"/>
              <w:rPr>
                <w:szCs w:val="24"/>
              </w:rPr>
            </w:pPr>
            <w:r w:rsidRPr="00E25F3B">
              <w:rPr>
                <w:szCs w:val="24"/>
              </w:rPr>
              <w:t>5,00</w:t>
            </w:r>
          </w:p>
        </w:tc>
        <w:tc>
          <w:tcPr>
            <w:tcW w:w="810" w:type="pct"/>
            <w:vAlign w:val="center"/>
          </w:tcPr>
          <w:p w14:paraId="71AD26DF" w14:textId="77777777" w:rsidR="00E25F3B" w:rsidRPr="00E25F3B" w:rsidRDefault="00E25F3B" w:rsidP="00E25F3B">
            <w:pPr>
              <w:ind w:firstLine="0"/>
              <w:rPr>
                <w:szCs w:val="24"/>
              </w:rPr>
            </w:pPr>
            <w:r w:rsidRPr="00E25F3B">
              <w:rPr>
                <w:szCs w:val="24"/>
                <w:lang w:val="en-US"/>
              </w:rPr>
              <w:t>1,80</w:t>
            </w:r>
            <w:r w:rsidRPr="00E25F3B">
              <w:rPr>
                <w:szCs w:val="24"/>
              </w:rPr>
              <w:t>0</w:t>
            </w:r>
          </w:p>
        </w:tc>
        <w:tc>
          <w:tcPr>
            <w:tcW w:w="736" w:type="pct"/>
            <w:vAlign w:val="center"/>
            <w:hideMark/>
          </w:tcPr>
          <w:p w14:paraId="1AB939E4" w14:textId="77777777" w:rsidR="00E25F3B" w:rsidRPr="00E25F3B" w:rsidRDefault="00E25F3B" w:rsidP="00E25F3B">
            <w:pPr>
              <w:ind w:firstLine="0"/>
              <w:rPr>
                <w:szCs w:val="24"/>
                <w:lang w:val="en-US"/>
              </w:rPr>
            </w:pPr>
            <w:r w:rsidRPr="00E25F3B">
              <w:rPr>
                <w:szCs w:val="24"/>
                <w:lang w:val="en-US"/>
              </w:rPr>
              <w:t>~0,35 ПДК</w:t>
            </w:r>
          </w:p>
        </w:tc>
        <w:tc>
          <w:tcPr>
            <w:tcW w:w="902" w:type="pct"/>
            <w:vAlign w:val="center"/>
            <w:hideMark/>
          </w:tcPr>
          <w:p w14:paraId="4EEEA37D" w14:textId="77777777" w:rsidR="00E25F3B" w:rsidRPr="00E25F3B" w:rsidRDefault="00E25F3B" w:rsidP="00E25F3B">
            <w:pPr>
              <w:ind w:firstLine="0"/>
              <w:rPr>
                <w:szCs w:val="24"/>
              </w:rPr>
            </w:pPr>
            <w:r w:rsidRPr="00E25F3B">
              <w:rPr>
                <w:szCs w:val="24"/>
              </w:rPr>
              <w:t>1,500</w:t>
            </w:r>
          </w:p>
        </w:tc>
        <w:tc>
          <w:tcPr>
            <w:tcW w:w="714" w:type="pct"/>
            <w:vAlign w:val="center"/>
            <w:hideMark/>
          </w:tcPr>
          <w:p w14:paraId="3402CD13" w14:textId="77777777" w:rsidR="00E25F3B" w:rsidRPr="00E25F3B" w:rsidRDefault="00E25F3B" w:rsidP="00E25F3B">
            <w:pPr>
              <w:ind w:firstLine="0"/>
              <w:rPr>
                <w:szCs w:val="24"/>
                <w:lang w:val="en-US"/>
              </w:rPr>
            </w:pPr>
            <w:r w:rsidRPr="00E25F3B">
              <w:rPr>
                <w:szCs w:val="24"/>
                <w:lang w:val="en-US"/>
              </w:rPr>
              <w:t>~0,</w:t>
            </w:r>
            <w:r w:rsidRPr="00E25F3B">
              <w:rPr>
                <w:szCs w:val="24"/>
              </w:rPr>
              <w:t>3</w:t>
            </w:r>
            <w:r w:rsidRPr="00E25F3B">
              <w:rPr>
                <w:szCs w:val="24"/>
                <w:lang w:val="en-US"/>
              </w:rPr>
              <w:t xml:space="preserve"> ПДК</w:t>
            </w:r>
          </w:p>
        </w:tc>
      </w:tr>
      <w:tr w:rsidR="00E25F3B" w:rsidRPr="00ED34F9" w14:paraId="4E611886" w14:textId="77777777" w:rsidTr="00CB0526">
        <w:trPr>
          <w:trHeight w:val="367"/>
        </w:trPr>
        <w:tc>
          <w:tcPr>
            <w:tcW w:w="1249" w:type="pct"/>
            <w:vAlign w:val="center"/>
            <w:hideMark/>
          </w:tcPr>
          <w:p w14:paraId="1D98B7EC" w14:textId="77777777" w:rsidR="00E25F3B" w:rsidRPr="00E25F3B" w:rsidRDefault="00E25F3B" w:rsidP="00E25F3B">
            <w:pPr>
              <w:ind w:firstLine="0"/>
              <w:rPr>
                <w:szCs w:val="24"/>
                <w:lang w:val="en-US"/>
              </w:rPr>
            </w:pPr>
            <w:r w:rsidRPr="00E25F3B">
              <w:rPr>
                <w:szCs w:val="24"/>
              </w:rPr>
              <w:t>Сероводород (Н</w:t>
            </w:r>
            <w:r w:rsidRPr="00E25F3B">
              <w:rPr>
                <w:szCs w:val="24"/>
                <w:vertAlign w:val="subscript"/>
                <w:lang w:val="en-US"/>
              </w:rPr>
              <w:t>2</w:t>
            </w:r>
            <w:r w:rsidRPr="00E25F3B">
              <w:rPr>
                <w:szCs w:val="24"/>
                <w:lang w:val="en-US"/>
              </w:rPr>
              <w:t>S)</w:t>
            </w:r>
          </w:p>
        </w:tc>
        <w:tc>
          <w:tcPr>
            <w:tcW w:w="588" w:type="pct"/>
            <w:vAlign w:val="center"/>
            <w:hideMark/>
          </w:tcPr>
          <w:p w14:paraId="06D4AB16" w14:textId="77777777" w:rsidR="00E25F3B" w:rsidRPr="00E25F3B" w:rsidRDefault="00E25F3B" w:rsidP="00E25F3B">
            <w:pPr>
              <w:ind w:firstLine="0"/>
              <w:rPr>
                <w:szCs w:val="24"/>
              </w:rPr>
            </w:pPr>
            <w:r w:rsidRPr="00E25F3B">
              <w:rPr>
                <w:szCs w:val="24"/>
              </w:rPr>
              <w:t>0,008</w:t>
            </w:r>
          </w:p>
        </w:tc>
        <w:tc>
          <w:tcPr>
            <w:tcW w:w="810" w:type="pct"/>
            <w:vAlign w:val="center"/>
          </w:tcPr>
          <w:p w14:paraId="27B41002" w14:textId="77777777" w:rsidR="00E25F3B" w:rsidRPr="00E25F3B" w:rsidRDefault="00E25F3B" w:rsidP="00E25F3B">
            <w:pPr>
              <w:ind w:firstLine="0"/>
              <w:rPr>
                <w:szCs w:val="24"/>
                <w:lang w:val="en-US"/>
              </w:rPr>
            </w:pPr>
            <w:r w:rsidRPr="00E25F3B">
              <w:rPr>
                <w:szCs w:val="24"/>
                <w:lang w:val="en-US"/>
              </w:rPr>
              <w:t>0,005</w:t>
            </w:r>
          </w:p>
        </w:tc>
        <w:tc>
          <w:tcPr>
            <w:tcW w:w="736" w:type="pct"/>
            <w:vAlign w:val="center"/>
            <w:hideMark/>
          </w:tcPr>
          <w:p w14:paraId="41D6EC3A" w14:textId="77777777" w:rsidR="00E25F3B" w:rsidRPr="00E25F3B" w:rsidRDefault="00E25F3B" w:rsidP="00E25F3B">
            <w:pPr>
              <w:ind w:firstLine="0"/>
              <w:rPr>
                <w:szCs w:val="24"/>
                <w:lang w:val="en-US"/>
              </w:rPr>
            </w:pPr>
            <w:r w:rsidRPr="00E25F3B">
              <w:rPr>
                <w:szCs w:val="24"/>
                <w:lang w:val="en-US"/>
              </w:rPr>
              <w:t>~0,6 ПДК</w:t>
            </w:r>
          </w:p>
        </w:tc>
        <w:tc>
          <w:tcPr>
            <w:tcW w:w="902" w:type="pct"/>
            <w:vAlign w:val="center"/>
            <w:hideMark/>
          </w:tcPr>
          <w:p w14:paraId="6D313C31" w14:textId="77777777" w:rsidR="00E25F3B" w:rsidRPr="00E25F3B" w:rsidRDefault="00E25F3B" w:rsidP="00E25F3B">
            <w:pPr>
              <w:ind w:firstLine="0"/>
              <w:rPr>
                <w:szCs w:val="24"/>
                <w:lang w:val="en-US"/>
              </w:rPr>
            </w:pPr>
            <w:r w:rsidRPr="00E25F3B">
              <w:rPr>
                <w:szCs w:val="24"/>
                <w:lang w:val="en-US"/>
              </w:rPr>
              <w:t>0,004</w:t>
            </w:r>
          </w:p>
        </w:tc>
        <w:tc>
          <w:tcPr>
            <w:tcW w:w="714" w:type="pct"/>
            <w:vAlign w:val="center"/>
            <w:hideMark/>
          </w:tcPr>
          <w:p w14:paraId="14DF1CD0" w14:textId="77777777" w:rsidR="00E25F3B" w:rsidRPr="00E25F3B" w:rsidRDefault="00E25F3B" w:rsidP="00E25F3B">
            <w:pPr>
              <w:ind w:firstLine="0"/>
              <w:rPr>
                <w:szCs w:val="24"/>
                <w:lang w:val="en-US"/>
              </w:rPr>
            </w:pPr>
            <w:r w:rsidRPr="00E25F3B">
              <w:rPr>
                <w:szCs w:val="24"/>
                <w:lang w:val="en-US"/>
              </w:rPr>
              <w:t>~0,5 ПДК</w:t>
            </w:r>
          </w:p>
        </w:tc>
      </w:tr>
      <w:tr w:rsidR="00E25F3B" w:rsidRPr="00ED34F9" w14:paraId="2A40E8F5" w14:textId="77777777" w:rsidTr="00CB0526">
        <w:trPr>
          <w:trHeight w:val="315"/>
        </w:trPr>
        <w:tc>
          <w:tcPr>
            <w:tcW w:w="1249" w:type="pct"/>
            <w:vAlign w:val="center"/>
            <w:hideMark/>
          </w:tcPr>
          <w:p w14:paraId="7DF6B906" w14:textId="77777777" w:rsidR="00E25F3B" w:rsidRPr="00E25F3B" w:rsidRDefault="00E25F3B" w:rsidP="00E25F3B">
            <w:pPr>
              <w:ind w:firstLine="0"/>
              <w:rPr>
                <w:szCs w:val="24"/>
              </w:rPr>
            </w:pPr>
            <w:r w:rsidRPr="00E25F3B">
              <w:rPr>
                <w:szCs w:val="24"/>
              </w:rPr>
              <w:t>Аммиак</w:t>
            </w:r>
          </w:p>
        </w:tc>
        <w:tc>
          <w:tcPr>
            <w:tcW w:w="588" w:type="pct"/>
            <w:vAlign w:val="center"/>
            <w:hideMark/>
          </w:tcPr>
          <w:p w14:paraId="7D250E0B" w14:textId="77777777" w:rsidR="00E25F3B" w:rsidRPr="00E25F3B" w:rsidRDefault="00E25F3B" w:rsidP="00E25F3B">
            <w:pPr>
              <w:ind w:firstLine="0"/>
              <w:rPr>
                <w:szCs w:val="24"/>
              </w:rPr>
            </w:pPr>
            <w:r w:rsidRPr="00E25F3B">
              <w:rPr>
                <w:szCs w:val="24"/>
              </w:rPr>
              <w:t>0,20</w:t>
            </w:r>
          </w:p>
        </w:tc>
        <w:tc>
          <w:tcPr>
            <w:tcW w:w="810" w:type="pct"/>
            <w:vAlign w:val="center"/>
          </w:tcPr>
          <w:p w14:paraId="1198A75F" w14:textId="77777777" w:rsidR="00E25F3B" w:rsidRPr="00E25F3B" w:rsidRDefault="00E25F3B" w:rsidP="00E25F3B">
            <w:pPr>
              <w:ind w:firstLine="0"/>
              <w:rPr>
                <w:szCs w:val="24"/>
              </w:rPr>
            </w:pPr>
            <w:r w:rsidRPr="00E25F3B">
              <w:rPr>
                <w:szCs w:val="24"/>
                <w:lang w:val="en-US"/>
              </w:rPr>
              <w:t>0,04</w:t>
            </w:r>
            <w:r w:rsidRPr="00E25F3B">
              <w:rPr>
                <w:szCs w:val="24"/>
              </w:rPr>
              <w:t>0</w:t>
            </w:r>
          </w:p>
        </w:tc>
        <w:tc>
          <w:tcPr>
            <w:tcW w:w="736" w:type="pct"/>
            <w:vAlign w:val="center"/>
            <w:hideMark/>
          </w:tcPr>
          <w:p w14:paraId="2859A63A" w14:textId="77777777" w:rsidR="00E25F3B" w:rsidRPr="00E25F3B" w:rsidRDefault="00E25F3B" w:rsidP="00E25F3B">
            <w:pPr>
              <w:ind w:firstLine="0"/>
              <w:rPr>
                <w:szCs w:val="24"/>
                <w:lang w:val="en-US"/>
              </w:rPr>
            </w:pPr>
            <w:r w:rsidRPr="00E25F3B">
              <w:rPr>
                <w:szCs w:val="24"/>
                <w:lang w:val="en-US"/>
              </w:rPr>
              <w:t>~0,2 ПДК</w:t>
            </w:r>
          </w:p>
        </w:tc>
        <w:tc>
          <w:tcPr>
            <w:tcW w:w="902" w:type="pct"/>
            <w:vAlign w:val="center"/>
            <w:hideMark/>
          </w:tcPr>
          <w:p w14:paraId="124ADA30" w14:textId="77777777" w:rsidR="00E25F3B" w:rsidRPr="00E25F3B" w:rsidRDefault="00E25F3B" w:rsidP="00E25F3B">
            <w:pPr>
              <w:ind w:firstLine="0"/>
              <w:rPr>
                <w:szCs w:val="24"/>
              </w:rPr>
            </w:pPr>
            <w:r w:rsidRPr="00E25F3B">
              <w:rPr>
                <w:szCs w:val="24"/>
                <w:lang w:val="en-US"/>
              </w:rPr>
              <w:t>0,02</w:t>
            </w:r>
            <w:r w:rsidRPr="00E25F3B">
              <w:rPr>
                <w:szCs w:val="24"/>
              </w:rPr>
              <w:t>0</w:t>
            </w:r>
          </w:p>
        </w:tc>
        <w:tc>
          <w:tcPr>
            <w:tcW w:w="714" w:type="pct"/>
            <w:vAlign w:val="center"/>
            <w:hideMark/>
          </w:tcPr>
          <w:p w14:paraId="5CA1121E" w14:textId="77777777" w:rsidR="00E25F3B" w:rsidRPr="00E25F3B" w:rsidRDefault="00E25F3B" w:rsidP="00E25F3B">
            <w:pPr>
              <w:ind w:firstLine="0"/>
              <w:rPr>
                <w:szCs w:val="24"/>
                <w:lang w:val="en-US"/>
              </w:rPr>
            </w:pPr>
            <w:r w:rsidRPr="00E25F3B">
              <w:rPr>
                <w:szCs w:val="24"/>
                <w:lang w:val="en-US"/>
              </w:rPr>
              <w:t>~0,1 ПДК</w:t>
            </w:r>
          </w:p>
        </w:tc>
      </w:tr>
    </w:tbl>
    <w:p w14:paraId="1735D39A" w14:textId="77777777" w:rsidR="00E25F3B" w:rsidRPr="00ED34F9" w:rsidRDefault="00E25F3B" w:rsidP="00E25F3B">
      <w:pPr>
        <w:rPr>
          <w:szCs w:val="24"/>
        </w:rPr>
      </w:pPr>
      <w:r w:rsidRPr="00ED34F9">
        <w:rPr>
          <w:szCs w:val="24"/>
        </w:rPr>
        <w:t>Общепринято согласно [2] маркерным веществом свалочного газа является метан. В настоящем исследовании в качестве дополнительных индикаторных веществ рассматриваются тетрахлорметан и бензол, используемые для оценки периферийного техногенного влияния и внутренней геохимической перестройки массива отходов.</w:t>
      </w:r>
    </w:p>
    <w:p w14:paraId="07037132" w14:textId="0388769E" w:rsidR="00E25F3B" w:rsidRPr="00E25F3B" w:rsidRDefault="00E25F3B" w:rsidP="00E25F3B">
      <w:pPr>
        <w:ind w:firstLine="0"/>
        <w:jc w:val="center"/>
        <w:rPr>
          <w:b/>
          <w:bCs/>
          <w:szCs w:val="24"/>
        </w:rPr>
      </w:pPr>
      <w:r w:rsidRPr="00E25F3B">
        <w:rPr>
          <w:b/>
          <w:bCs/>
          <w:szCs w:val="24"/>
        </w:rPr>
        <w:lastRenderedPageBreak/>
        <w:t xml:space="preserve">Таблица 2 – Обобщенные средние за </w:t>
      </w:r>
      <w:r w:rsidR="005944E2" w:rsidRPr="00E25F3B">
        <w:rPr>
          <w:b/>
          <w:bCs/>
          <w:szCs w:val="24"/>
        </w:rPr>
        <w:t>2019–2024</w:t>
      </w:r>
      <w:r w:rsidR="00EE4D5A">
        <w:rPr>
          <w:b/>
          <w:bCs/>
          <w:szCs w:val="24"/>
          <w:lang w:val="en-US"/>
        </w:rPr>
        <w:t> </w:t>
      </w:r>
      <w:r w:rsidRPr="00E25F3B">
        <w:rPr>
          <w:b/>
          <w:bCs/>
          <w:szCs w:val="24"/>
        </w:rPr>
        <w:t>гг. (за 6 лет по 4 замера в год) концентрации маркерных компонентов газогеохимического изменения свалочного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175"/>
        <w:gridCol w:w="1789"/>
        <w:gridCol w:w="1646"/>
        <w:gridCol w:w="1835"/>
        <w:gridCol w:w="1311"/>
      </w:tblGrid>
      <w:tr w:rsidR="00E25F3B" w:rsidRPr="00ED34F9" w14:paraId="6EC3ECFF" w14:textId="77777777" w:rsidTr="00CB0526">
        <w:trPr>
          <w:trHeight w:val="923"/>
          <w:tblHeader/>
        </w:trPr>
        <w:tc>
          <w:tcPr>
            <w:tcW w:w="832" w:type="pct"/>
            <w:vAlign w:val="center"/>
            <w:hideMark/>
          </w:tcPr>
          <w:p w14:paraId="2A1A521F" w14:textId="77777777" w:rsidR="00E25F3B" w:rsidRPr="00E25F3B" w:rsidRDefault="00E25F3B" w:rsidP="00E25F3B">
            <w:pPr>
              <w:ind w:firstLine="0"/>
              <w:rPr>
                <w:szCs w:val="24"/>
              </w:rPr>
            </w:pPr>
            <w:r w:rsidRPr="00E25F3B">
              <w:rPr>
                <w:szCs w:val="24"/>
              </w:rPr>
              <w:t>Загрязнитель</w:t>
            </w:r>
          </w:p>
        </w:tc>
        <w:tc>
          <w:tcPr>
            <w:tcW w:w="638" w:type="pct"/>
            <w:noWrap/>
            <w:vAlign w:val="center"/>
            <w:hideMark/>
          </w:tcPr>
          <w:p w14:paraId="4ECD49A0" w14:textId="77777777" w:rsidR="00E25F3B" w:rsidRPr="00E25F3B" w:rsidRDefault="00E25F3B" w:rsidP="00E25F3B">
            <w:pPr>
              <w:ind w:firstLine="0"/>
              <w:rPr>
                <w:szCs w:val="24"/>
              </w:rPr>
            </w:pPr>
            <w:r w:rsidRPr="00E25F3B">
              <w:rPr>
                <w:szCs w:val="24"/>
              </w:rPr>
              <w:t>ПДК</w:t>
            </w:r>
          </w:p>
        </w:tc>
        <w:tc>
          <w:tcPr>
            <w:tcW w:w="957" w:type="pct"/>
            <w:vAlign w:val="center"/>
            <w:hideMark/>
          </w:tcPr>
          <w:p w14:paraId="348E5B37" w14:textId="77777777" w:rsidR="00E25F3B" w:rsidRPr="00E25F3B" w:rsidRDefault="00E25F3B" w:rsidP="00E25F3B">
            <w:pPr>
              <w:ind w:firstLine="0"/>
              <w:rPr>
                <w:szCs w:val="24"/>
              </w:rPr>
            </w:pPr>
            <w:r w:rsidRPr="00E25F3B">
              <w:rPr>
                <w:szCs w:val="24"/>
              </w:rPr>
              <w:t xml:space="preserve">Среднее </w:t>
            </w:r>
          </w:p>
          <w:p w14:paraId="544E0986" w14:textId="77777777" w:rsidR="00E25F3B" w:rsidRPr="00E25F3B" w:rsidRDefault="00E25F3B" w:rsidP="00E25F3B">
            <w:pPr>
              <w:ind w:firstLine="0"/>
              <w:rPr>
                <w:szCs w:val="24"/>
              </w:rPr>
            </w:pPr>
            <w:r w:rsidRPr="00E25F3B">
              <w:rPr>
                <w:szCs w:val="24"/>
              </w:rPr>
              <w:t>(24 замера) на полигоне</w:t>
            </w:r>
          </w:p>
        </w:tc>
        <w:tc>
          <w:tcPr>
            <w:tcW w:w="883" w:type="pct"/>
            <w:vAlign w:val="center"/>
            <w:hideMark/>
          </w:tcPr>
          <w:p w14:paraId="50D02A87" w14:textId="77777777" w:rsidR="00E25F3B" w:rsidRPr="00E25F3B" w:rsidRDefault="00E25F3B" w:rsidP="00E25F3B">
            <w:pPr>
              <w:ind w:firstLine="0"/>
              <w:rPr>
                <w:szCs w:val="24"/>
              </w:rPr>
            </w:pPr>
            <w:r w:rsidRPr="00E25F3B">
              <w:rPr>
                <w:szCs w:val="24"/>
              </w:rPr>
              <w:t>Доля ПДК на полигоне</w:t>
            </w:r>
          </w:p>
        </w:tc>
        <w:tc>
          <w:tcPr>
            <w:tcW w:w="981" w:type="pct"/>
            <w:vAlign w:val="center"/>
            <w:hideMark/>
          </w:tcPr>
          <w:p w14:paraId="5CFC5682" w14:textId="77777777" w:rsidR="00E25F3B" w:rsidRPr="00E25F3B" w:rsidRDefault="00E25F3B" w:rsidP="00E25F3B">
            <w:pPr>
              <w:ind w:firstLine="0"/>
              <w:rPr>
                <w:szCs w:val="24"/>
              </w:rPr>
            </w:pPr>
            <w:r w:rsidRPr="00E25F3B">
              <w:rPr>
                <w:szCs w:val="24"/>
              </w:rPr>
              <w:t xml:space="preserve">Среднее </w:t>
            </w:r>
          </w:p>
          <w:p w14:paraId="578F8E6B" w14:textId="77777777" w:rsidR="00E25F3B" w:rsidRPr="00E25F3B" w:rsidRDefault="00E25F3B" w:rsidP="00E25F3B">
            <w:pPr>
              <w:ind w:firstLine="0"/>
              <w:rPr>
                <w:szCs w:val="24"/>
              </w:rPr>
            </w:pPr>
            <w:r w:rsidRPr="00E25F3B">
              <w:rPr>
                <w:szCs w:val="24"/>
              </w:rPr>
              <w:t>(24 замера) на границе СЗЗ</w:t>
            </w:r>
          </w:p>
        </w:tc>
        <w:tc>
          <w:tcPr>
            <w:tcW w:w="709" w:type="pct"/>
            <w:vAlign w:val="center"/>
            <w:hideMark/>
          </w:tcPr>
          <w:p w14:paraId="39578CDE" w14:textId="77777777" w:rsidR="00E25F3B" w:rsidRPr="00E25F3B" w:rsidRDefault="00E25F3B" w:rsidP="00E25F3B">
            <w:pPr>
              <w:ind w:firstLine="0"/>
              <w:rPr>
                <w:szCs w:val="24"/>
              </w:rPr>
            </w:pPr>
            <w:r w:rsidRPr="00E25F3B">
              <w:rPr>
                <w:szCs w:val="24"/>
              </w:rPr>
              <w:t>Доля ПДК на границе СЗЗ</w:t>
            </w:r>
          </w:p>
        </w:tc>
      </w:tr>
      <w:tr w:rsidR="00E25F3B" w:rsidRPr="00ED34F9" w14:paraId="7E3813AE" w14:textId="77777777" w:rsidTr="00CB0526">
        <w:trPr>
          <w:trHeight w:val="403"/>
        </w:trPr>
        <w:tc>
          <w:tcPr>
            <w:tcW w:w="832" w:type="pct"/>
            <w:vAlign w:val="center"/>
            <w:hideMark/>
          </w:tcPr>
          <w:p w14:paraId="6D67F65C" w14:textId="77777777" w:rsidR="00E25F3B" w:rsidRPr="00E25F3B" w:rsidRDefault="00E25F3B" w:rsidP="00E25F3B">
            <w:pPr>
              <w:ind w:firstLine="0"/>
              <w:rPr>
                <w:szCs w:val="24"/>
              </w:rPr>
            </w:pPr>
            <w:r w:rsidRPr="00E25F3B">
              <w:rPr>
                <w:szCs w:val="24"/>
              </w:rPr>
              <w:t>Тетрахлорметан</w:t>
            </w:r>
          </w:p>
        </w:tc>
        <w:tc>
          <w:tcPr>
            <w:tcW w:w="638" w:type="pct"/>
            <w:vAlign w:val="center"/>
            <w:hideMark/>
          </w:tcPr>
          <w:p w14:paraId="48630DD9" w14:textId="77777777" w:rsidR="00E25F3B" w:rsidRPr="00E25F3B" w:rsidRDefault="00E25F3B" w:rsidP="00E25F3B">
            <w:pPr>
              <w:ind w:firstLine="0"/>
              <w:rPr>
                <w:szCs w:val="24"/>
              </w:rPr>
            </w:pPr>
            <w:r w:rsidRPr="00E25F3B">
              <w:rPr>
                <w:szCs w:val="24"/>
              </w:rPr>
              <w:t>4,0</w:t>
            </w:r>
          </w:p>
        </w:tc>
        <w:tc>
          <w:tcPr>
            <w:tcW w:w="957" w:type="pct"/>
            <w:vAlign w:val="center"/>
          </w:tcPr>
          <w:p w14:paraId="1B17235D" w14:textId="77777777" w:rsidR="00E25F3B" w:rsidRPr="00E25F3B" w:rsidRDefault="00E25F3B" w:rsidP="00E25F3B">
            <w:pPr>
              <w:ind w:firstLine="0"/>
              <w:rPr>
                <w:szCs w:val="24"/>
              </w:rPr>
            </w:pPr>
            <w:r w:rsidRPr="00E25F3B">
              <w:rPr>
                <w:szCs w:val="24"/>
                <w:lang w:val="en-US"/>
              </w:rPr>
              <w:t>0,10</w:t>
            </w:r>
            <w:r w:rsidRPr="00E25F3B">
              <w:rPr>
                <w:szCs w:val="24"/>
              </w:rPr>
              <w:t>0</w:t>
            </w:r>
          </w:p>
        </w:tc>
        <w:tc>
          <w:tcPr>
            <w:tcW w:w="883" w:type="pct"/>
            <w:vAlign w:val="center"/>
          </w:tcPr>
          <w:p w14:paraId="61B45EFB" w14:textId="77777777" w:rsidR="00E25F3B" w:rsidRPr="00E25F3B" w:rsidRDefault="00E25F3B" w:rsidP="00E25F3B">
            <w:pPr>
              <w:ind w:firstLine="0"/>
              <w:rPr>
                <w:szCs w:val="24"/>
                <w:lang w:val="en-US"/>
              </w:rPr>
            </w:pPr>
            <w:r w:rsidRPr="00E25F3B">
              <w:rPr>
                <w:szCs w:val="24"/>
                <w:lang w:val="en-US"/>
              </w:rPr>
              <w:t>~0,03 ПДК</w:t>
            </w:r>
          </w:p>
        </w:tc>
        <w:tc>
          <w:tcPr>
            <w:tcW w:w="981" w:type="pct"/>
            <w:vAlign w:val="center"/>
          </w:tcPr>
          <w:p w14:paraId="5FACA5DD" w14:textId="77777777" w:rsidR="00E25F3B" w:rsidRPr="00E25F3B" w:rsidRDefault="00E25F3B" w:rsidP="00E25F3B">
            <w:pPr>
              <w:ind w:firstLine="0"/>
              <w:rPr>
                <w:szCs w:val="24"/>
              </w:rPr>
            </w:pPr>
            <w:r w:rsidRPr="00E25F3B">
              <w:rPr>
                <w:szCs w:val="24"/>
                <w:lang w:val="en-US"/>
              </w:rPr>
              <w:t>0,35</w:t>
            </w:r>
            <w:r w:rsidRPr="00E25F3B">
              <w:rPr>
                <w:szCs w:val="24"/>
              </w:rPr>
              <w:t>0</w:t>
            </w:r>
          </w:p>
        </w:tc>
        <w:tc>
          <w:tcPr>
            <w:tcW w:w="709" w:type="pct"/>
            <w:vAlign w:val="center"/>
            <w:hideMark/>
          </w:tcPr>
          <w:p w14:paraId="7D63F196" w14:textId="77777777" w:rsidR="00E25F3B" w:rsidRPr="00E25F3B" w:rsidRDefault="00E25F3B" w:rsidP="00E25F3B">
            <w:pPr>
              <w:ind w:firstLine="0"/>
              <w:rPr>
                <w:szCs w:val="24"/>
                <w:lang w:val="en-US"/>
              </w:rPr>
            </w:pPr>
            <w:r w:rsidRPr="00E25F3B">
              <w:rPr>
                <w:szCs w:val="24"/>
                <w:lang w:val="en-US"/>
              </w:rPr>
              <w:t>~0,09 ПДК</w:t>
            </w:r>
          </w:p>
        </w:tc>
      </w:tr>
      <w:tr w:rsidR="00E25F3B" w:rsidRPr="00ED34F9" w14:paraId="0DC8742C" w14:textId="77777777" w:rsidTr="00CB0526">
        <w:trPr>
          <w:trHeight w:val="315"/>
        </w:trPr>
        <w:tc>
          <w:tcPr>
            <w:tcW w:w="832" w:type="pct"/>
            <w:vAlign w:val="center"/>
            <w:hideMark/>
          </w:tcPr>
          <w:p w14:paraId="4857F4B8" w14:textId="77777777" w:rsidR="00E25F3B" w:rsidRPr="00E25F3B" w:rsidRDefault="00E25F3B" w:rsidP="00E25F3B">
            <w:pPr>
              <w:ind w:firstLine="0"/>
              <w:rPr>
                <w:szCs w:val="24"/>
              </w:rPr>
            </w:pPr>
            <w:r w:rsidRPr="00E25F3B">
              <w:rPr>
                <w:szCs w:val="24"/>
              </w:rPr>
              <w:t>Метан</w:t>
            </w:r>
          </w:p>
        </w:tc>
        <w:tc>
          <w:tcPr>
            <w:tcW w:w="638" w:type="pct"/>
            <w:vAlign w:val="center"/>
            <w:hideMark/>
          </w:tcPr>
          <w:p w14:paraId="71541015" w14:textId="77777777" w:rsidR="00E25F3B" w:rsidRPr="00E25F3B" w:rsidRDefault="00E25F3B" w:rsidP="00E25F3B">
            <w:pPr>
              <w:ind w:firstLine="0"/>
              <w:rPr>
                <w:szCs w:val="24"/>
              </w:rPr>
            </w:pPr>
            <w:r w:rsidRPr="00E25F3B">
              <w:rPr>
                <w:szCs w:val="24"/>
              </w:rPr>
              <w:t>50,00</w:t>
            </w:r>
          </w:p>
        </w:tc>
        <w:tc>
          <w:tcPr>
            <w:tcW w:w="957" w:type="pct"/>
            <w:vAlign w:val="center"/>
          </w:tcPr>
          <w:p w14:paraId="40F9DC48" w14:textId="77777777" w:rsidR="00E25F3B" w:rsidRPr="00E25F3B" w:rsidRDefault="00E25F3B" w:rsidP="00E25F3B">
            <w:pPr>
              <w:ind w:firstLine="0"/>
              <w:rPr>
                <w:szCs w:val="24"/>
              </w:rPr>
            </w:pPr>
            <w:r w:rsidRPr="00E25F3B">
              <w:rPr>
                <w:szCs w:val="24"/>
                <w:lang w:val="en-US"/>
              </w:rPr>
              <w:t>26,00</w:t>
            </w:r>
            <w:r w:rsidRPr="00E25F3B">
              <w:rPr>
                <w:szCs w:val="24"/>
              </w:rPr>
              <w:t>0</w:t>
            </w:r>
          </w:p>
        </w:tc>
        <w:tc>
          <w:tcPr>
            <w:tcW w:w="883" w:type="pct"/>
            <w:vAlign w:val="center"/>
            <w:hideMark/>
          </w:tcPr>
          <w:p w14:paraId="4C848A4D" w14:textId="77777777" w:rsidR="00E25F3B" w:rsidRPr="00E25F3B" w:rsidRDefault="00E25F3B" w:rsidP="00E25F3B">
            <w:pPr>
              <w:ind w:firstLine="0"/>
              <w:rPr>
                <w:szCs w:val="24"/>
                <w:lang w:val="en-US"/>
              </w:rPr>
            </w:pPr>
            <w:r w:rsidRPr="00E25F3B">
              <w:rPr>
                <w:szCs w:val="24"/>
                <w:lang w:val="en-US"/>
              </w:rPr>
              <w:t>~0,5 ПДК</w:t>
            </w:r>
          </w:p>
        </w:tc>
        <w:tc>
          <w:tcPr>
            <w:tcW w:w="981" w:type="pct"/>
            <w:vAlign w:val="center"/>
            <w:hideMark/>
          </w:tcPr>
          <w:p w14:paraId="13BA8524" w14:textId="77777777" w:rsidR="00E25F3B" w:rsidRPr="00E25F3B" w:rsidRDefault="00E25F3B" w:rsidP="00E25F3B">
            <w:pPr>
              <w:ind w:firstLine="0"/>
              <w:rPr>
                <w:szCs w:val="24"/>
              </w:rPr>
            </w:pPr>
            <w:r w:rsidRPr="00E25F3B">
              <w:rPr>
                <w:szCs w:val="24"/>
                <w:lang w:val="en-US"/>
              </w:rPr>
              <w:t>8</w:t>
            </w:r>
            <w:r w:rsidRPr="00E25F3B">
              <w:rPr>
                <w:szCs w:val="24"/>
              </w:rPr>
              <w:t>,000</w:t>
            </w:r>
          </w:p>
        </w:tc>
        <w:tc>
          <w:tcPr>
            <w:tcW w:w="709" w:type="pct"/>
            <w:vAlign w:val="center"/>
            <w:hideMark/>
          </w:tcPr>
          <w:p w14:paraId="75926F65" w14:textId="77777777" w:rsidR="00E25F3B" w:rsidRPr="00E25F3B" w:rsidRDefault="00E25F3B" w:rsidP="00E25F3B">
            <w:pPr>
              <w:ind w:firstLine="0"/>
              <w:rPr>
                <w:szCs w:val="24"/>
                <w:lang w:val="en-US"/>
              </w:rPr>
            </w:pPr>
            <w:r w:rsidRPr="00E25F3B">
              <w:rPr>
                <w:szCs w:val="24"/>
                <w:lang w:val="en-US"/>
              </w:rPr>
              <w:t>~0,15 ПДК</w:t>
            </w:r>
          </w:p>
        </w:tc>
      </w:tr>
      <w:tr w:rsidR="00E25F3B" w:rsidRPr="00ED34F9" w14:paraId="38DAFAF6" w14:textId="77777777" w:rsidTr="00CB0526">
        <w:trPr>
          <w:trHeight w:val="315"/>
        </w:trPr>
        <w:tc>
          <w:tcPr>
            <w:tcW w:w="832" w:type="pct"/>
            <w:vAlign w:val="center"/>
            <w:hideMark/>
          </w:tcPr>
          <w:p w14:paraId="5E1D86D6" w14:textId="77777777" w:rsidR="00E25F3B" w:rsidRPr="00E25F3B" w:rsidRDefault="00E25F3B" w:rsidP="00E25F3B">
            <w:pPr>
              <w:ind w:firstLine="0"/>
              <w:rPr>
                <w:szCs w:val="24"/>
              </w:rPr>
            </w:pPr>
            <w:r w:rsidRPr="00E25F3B">
              <w:rPr>
                <w:szCs w:val="24"/>
              </w:rPr>
              <w:t>Бензол</w:t>
            </w:r>
          </w:p>
        </w:tc>
        <w:tc>
          <w:tcPr>
            <w:tcW w:w="638" w:type="pct"/>
            <w:vAlign w:val="center"/>
            <w:hideMark/>
          </w:tcPr>
          <w:p w14:paraId="2DCAAB31" w14:textId="77777777" w:rsidR="00E25F3B" w:rsidRPr="00E25F3B" w:rsidRDefault="00E25F3B" w:rsidP="00E25F3B">
            <w:pPr>
              <w:ind w:firstLine="0"/>
              <w:rPr>
                <w:szCs w:val="24"/>
              </w:rPr>
            </w:pPr>
            <w:r w:rsidRPr="00E25F3B">
              <w:rPr>
                <w:szCs w:val="24"/>
              </w:rPr>
              <w:t>0,30</w:t>
            </w:r>
          </w:p>
        </w:tc>
        <w:tc>
          <w:tcPr>
            <w:tcW w:w="957" w:type="pct"/>
            <w:vAlign w:val="center"/>
          </w:tcPr>
          <w:p w14:paraId="53163C69" w14:textId="77777777" w:rsidR="00E25F3B" w:rsidRPr="00E25F3B" w:rsidRDefault="00E25F3B" w:rsidP="00E25F3B">
            <w:pPr>
              <w:ind w:firstLine="0"/>
              <w:rPr>
                <w:szCs w:val="24"/>
              </w:rPr>
            </w:pPr>
            <w:r w:rsidRPr="00E25F3B">
              <w:rPr>
                <w:szCs w:val="24"/>
                <w:lang w:val="en-US"/>
              </w:rPr>
              <w:t>0,12</w:t>
            </w:r>
            <w:r w:rsidRPr="00E25F3B">
              <w:rPr>
                <w:szCs w:val="24"/>
              </w:rPr>
              <w:t>0</w:t>
            </w:r>
          </w:p>
        </w:tc>
        <w:tc>
          <w:tcPr>
            <w:tcW w:w="883" w:type="pct"/>
            <w:vAlign w:val="center"/>
            <w:hideMark/>
          </w:tcPr>
          <w:p w14:paraId="1718582C" w14:textId="77777777" w:rsidR="00E25F3B" w:rsidRPr="00E25F3B" w:rsidRDefault="00E25F3B" w:rsidP="00E25F3B">
            <w:pPr>
              <w:ind w:firstLine="0"/>
              <w:rPr>
                <w:szCs w:val="24"/>
                <w:lang w:val="en-US"/>
              </w:rPr>
            </w:pPr>
            <w:r w:rsidRPr="00E25F3B">
              <w:rPr>
                <w:szCs w:val="24"/>
                <w:lang w:val="en-US"/>
              </w:rPr>
              <w:t>~0,4 ПДК</w:t>
            </w:r>
          </w:p>
        </w:tc>
        <w:tc>
          <w:tcPr>
            <w:tcW w:w="981" w:type="pct"/>
            <w:vAlign w:val="center"/>
            <w:hideMark/>
          </w:tcPr>
          <w:p w14:paraId="1BFB432A" w14:textId="77777777" w:rsidR="00E25F3B" w:rsidRPr="00E25F3B" w:rsidRDefault="00E25F3B" w:rsidP="00E25F3B">
            <w:pPr>
              <w:ind w:firstLine="0"/>
              <w:rPr>
                <w:szCs w:val="24"/>
              </w:rPr>
            </w:pPr>
            <w:r w:rsidRPr="00E25F3B">
              <w:rPr>
                <w:szCs w:val="24"/>
                <w:lang w:val="en-US"/>
              </w:rPr>
              <w:t>0,05</w:t>
            </w:r>
            <w:r w:rsidRPr="00E25F3B">
              <w:rPr>
                <w:szCs w:val="24"/>
              </w:rPr>
              <w:t>0</w:t>
            </w:r>
          </w:p>
        </w:tc>
        <w:tc>
          <w:tcPr>
            <w:tcW w:w="709" w:type="pct"/>
            <w:vAlign w:val="center"/>
            <w:hideMark/>
          </w:tcPr>
          <w:p w14:paraId="114C580F" w14:textId="77777777" w:rsidR="00E25F3B" w:rsidRPr="00E25F3B" w:rsidRDefault="00E25F3B" w:rsidP="00E25F3B">
            <w:pPr>
              <w:ind w:firstLine="0"/>
              <w:rPr>
                <w:szCs w:val="24"/>
                <w:lang w:val="en-US"/>
              </w:rPr>
            </w:pPr>
            <w:r w:rsidRPr="00E25F3B">
              <w:rPr>
                <w:szCs w:val="24"/>
                <w:lang w:val="en-US"/>
              </w:rPr>
              <w:t>~0,17 ПДК</w:t>
            </w:r>
          </w:p>
        </w:tc>
      </w:tr>
    </w:tbl>
    <w:p w14:paraId="43DA7C18" w14:textId="0D8A40A7" w:rsidR="00E25F3B" w:rsidRPr="00ED34F9" w:rsidRDefault="00E25F3B" w:rsidP="00E25F3B">
      <w:pPr>
        <w:rPr>
          <w:szCs w:val="24"/>
        </w:rPr>
      </w:pPr>
      <w:r w:rsidRPr="00ED34F9">
        <w:rPr>
          <w:szCs w:val="24"/>
        </w:rPr>
        <w:t xml:space="preserve">Результаты мониторинга отражают изменение газогеохимической системы полигона за </w:t>
      </w:r>
      <w:r w:rsidR="005944E2" w:rsidRPr="00ED34F9">
        <w:rPr>
          <w:szCs w:val="24"/>
        </w:rPr>
        <w:t>2019–2024</w:t>
      </w:r>
      <w:r w:rsidR="00EE4D5A">
        <w:rPr>
          <w:szCs w:val="24"/>
          <w:lang w:val="en-US"/>
        </w:rPr>
        <w:t> </w:t>
      </w:r>
      <w:r w:rsidRPr="00ED34F9">
        <w:rPr>
          <w:szCs w:val="24"/>
        </w:rPr>
        <w:t>гг. концентрация метана выросла с 7,3 до 29,25 мг/м³, оставаясь доминирующим компонентом газового режима, до ~50% ПДК внутри полигона, и указывая на усиление анаэробного разложения органической фракции и повышение вероятности локального накопления взрывоопасных смесей [1]. Динамика сокращения содержания метана и увеличения тетрахлорметана от полигона к СЗЗ свидетельствует о биогенной природе первого и преимущественно техногенно</w:t>
      </w:r>
      <w:r w:rsidRPr="00ED34F9">
        <w:rPr>
          <w:szCs w:val="24"/>
        </w:rPr>
        <w:noBreakHyphen/>
        <w:t>миграционном характере второго. При этом рост концентраций бензола до 0,24 мг/м³ при субпредельных значениях ПДК позволяет рассматривать его как канцерогенный загрязнитель и чувствительный маркер внутренней перестройки путей трансформации органического вещества и газопроницаемости массива отходов.</w:t>
      </w:r>
    </w:p>
    <w:p w14:paraId="791F059E" w14:textId="72BEBFEE" w:rsidR="00E25F3B" w:rsidRPr="00ED34F9" w:rsidRDefault="00E25F3B" w:rsidP="00E25F3B">
      <w:pPr>
        <w:rPr>
          <w:szCs w:val="24"/>
        </w:rPr>
      </w:pPr>
      <w:r w:rsidRPr="00E25F3B">
        <w:rPr>
          <w:b/>
          <w:bCs/>
          <w:szCs w:val="24"/>
        </w:rPr>
        <w:t>Заключение.</w:t>
      </w:r>
      <w:r>
        <w:rPr>
          <w:szCs w:val="24"/>
        </w:rPr>
        <w:t xml:space="preserve"> </w:t>
      </w:r>
      <w:r w:rsidRPr="00ED34F9">
        <w:rPr>
          <w:szCs w:val="24"/>
        </w:rPr>
        <w:t>Таким образом, можно заключить, что газогеохимическая система объекта находится в состоянии изменения, в которой ключевыми индикаторами выступают метан и бензол. Это означает, что полигон ТКО следует рассматривать не как статичный объект складирования отходов, а как динамическую техногенную геохимическую систему, в которой процессы газообразования, миграции и накопления примесей могут изменяться во времени и при неблагоприятных условиях формировать отложенные экологические риски.</w:t>
      </w:r>
    </w:p>
    <w:p w14:paraId="36277E27" w14:textId="77777777" w:rsidR="00E25F3B" w:rsidRPr="00ED34F9" w:rsidRDefault="00E25F3B" w:rsidP="00E25F3B">
      <w:pPr>
        <w:rPr>
          <w:szCs w:val="24"/>
        </w:rPr>
      </w:pPr>
      <w:r w:rsidRPr="00ED34F9">
        <w:rPr>
          <w:szCs w:val="24"/>
        </w:rPr>
        <w:t>Таким образом, даже при соблюдении нормативов качества атмосферного воздуха на границе СЗЗ формируется комплекс долгосрочных экологических угроз, связанных с внутренними процессами биодеструкции, накоплением газообразных метаболитов и возможной фазовой перестройкой состава свалочного газа. В этой связи для повышения экологической безопасности целесообразно рассматривать полигоны ТКО в рамках интегрированного мониторинга, объединяющего наблюдения за атмосферным воздухом, газогеохимическими процессами, гидрогеологическими условиями и состоянием инженерных защитных систем.</w:t>
      </w:r>
    </w:p>
    <w:p w14:paraId="241F6C78" w14:textId="2C5B7CA9" w:rsidR="00E25F3B" w:rsidRPr="00E25F3B" w:rsidRDefault="00E25F3B" w:rsidP="00E25F3B">
      <w:pPr>
        <w:rPr>
          <w:b/>
          <w:bCs/>
          <w:szCs w:val="24"/>
        </w:rPr>
      </w:pPr>
      <w:r w:rsidRPr="00E25F3B">
        <w:rPr>
          <w:b/>
          <w:bCs/>
          <w:szCs w:val="24"/>
        </w:rPr>
        <w:t>Литература</w:t>
      </w:r>
    </w:p>
    <w:p w14:paraId="64910A50" w14:textId="77777777" w:rsidR="00E25F3B" w:rsidRPr="00ED34F9" w:rsidRDefault="00E25F3B" w:rsidP="00E25F3B">
      <w:pPr>
        <w:rPr>
          <w:szCs w:val="24"/>
        </w:rPr>
      </w:pPr>
      <w:r w:rsidRPr="00ED34F9">
        <w:rPr>
          <w:szCs w:val="24"/>
        </w:rPr>
        <w:t>1. Забелина А.В., Агаханянц П.Ф., Сергиенко О.И., Богданов Н.С. Газогеохимическое исследование выбросов свалочного газа в верхних слоях полигона ТКО // Экологический мониторинг и моделирование экосистем. 2025. Т. XXXVI. № 1–2. С. 32–45. DOI: 10.24412/2782-3237-2025-1-2-32-45.</w:t>
      </w:r>
    </w:p>
    <w:p w14:paraId="467103D7" w14:textId="77777777" w:rsidR="00E25F3B" w:rsidRDefault="00E25F3B" w:rsidP="00E25F3B">
      <w:pPr>
        <w:rPr>
          <w:szCs w:val="24"/>
        </w:rPr>
        <w:sectPr w:rsidR="00E25F3B" w:rsidSect="004C0894">
          <w:pgSz w:w="11906" w:h="16838"/>
          <w:pgMar w:top="1134" w:right="1134" w:bottom="1134" w:left="1134" w:header="708" w:footer="708" w:gutter="0"/>
          <w:cols w:space="708"/>
          <w:docGrid w:linePitch="360"/>
        </w:sectPr>
      </w:pPr>
      <w:r w:rsidRPr="00ED34F9">
        <w:rPr>
          <w:szCs w:val="24"/>
        </w:rPr>
        <w:t>2. ИТС 17</w:t>
      </w:r>
      <w:r w:rsidRPr="00ED34F9">
        <w:rPr>
          <w:szCs w:val="24"/>
        </w:rPr>
        <w:noBreakHyphen/>
        <w:t>2024. Информационно</w:t>
      </w:r>
      <w:r w:rsidRPr="00ED34F9">
        <w:rPr>
          <w:szCs w:val="24"/>
        </w:rPr>
        <w:noBreakHyphen/>
        <w:t>технический справочник по наилучшим доступным технологиям: Размещение отходов производства и потребления [Электронный ресурс]. – Утв. приказом Росстандарта от 24.12.2024 № 3070. – Режим доступа: офиц. сайт Росстандарта.</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B6643" w:rsidRPr="00CD541D" w14:paraId="1FBB4448" w14:textId="77777777" w:rsidTr="00CB0526">
        <w:tc>
          <w:tcPr>
            <w:tcW w:w="9628" w:type="dxa"/>
          </w:tcPr>
          <w:p w14:paraId="7729F57A" w14:textId="78BBF51C" w:rsidR="00BB6643" w:rsidRPr="00CD541D" w:rsidRDefault="00AF6D3A" w:rsidP="00CB0526">
            <w:pPr>
              <w:pStyle w:val="1"/>
              <w:outlineLvl w:val="0"/>
            </w:pPr>
            <w:bookmarkStart w:id="91" w:name="_Toc229643500"/>
            <w:bookmarkStart w:id="92" w:name="_Toc229747536"/>
            <w:r w:rsidRPr="00AF6D3A">
              <w:lastRenderedPageBreak/>
              <w:t>Несколько слов о Елене Михайловне Коробовой</w:t>
            </w:r>
            <w:bookmarkEnd w:id="91"/>
            <w:bookmarkEnd w:id="92"/>
          </w:p>
        </w:tc>
      </w:tr>
      <w:tr w:rsidR="00BB6643" w:rsidRPr="00CA47A2" w14:paraId="56E5209C" w14:textId="77777777" w:rsidTr="00CB0526">
        <w:tc>
          <w:tcPr>
            <w:tcW w:w="9628" w:type="dxa"/>
          </w:tcPr>
          <w:p w14:paraId="6E37347A" w14:textId="4CCE963E" w:rsidR="00BB6643" w:rsidRPr="00CA47A2" w:rsidRDefault="005D6FEF" w:rsidP="00CB0526">
            <w:pPr>
              <w:ind w:firstLine="0"/>
              <w:jc w:val="center"/>
              <w:rPr>
                <w:i/>
                <w:iCs/>
              </w:rPr>
            </w:pPr>
            <w:r>
              <w:rPr>
                <w:i/>
                <w:iCs/>
              </w:rPr>
              <w:t>Романов</w:t>
            </w:r>
            <w:r w:rsidR="008C2C55">
              <w:rPr>
                <w:i/>
                <w:iCs/>
              </w:rPr>
              <w:t> </w:t>
            </w:r>
            <w:r>
              <w:rPr>
                <w:i/>
                <w:iCs/>
              </w:rPr>
              <w:t>С.Л.</w:t>
            </w:r>
          </w:p>
        </w:tc>
      </w:tr>
      <w:tr w:rsidR="00BB6643" w:rsidRPr="00404D5F" w14:paraId="017BF9FB" w14:textId="77777777" w:rsidTr="00CB0526">
        <w:tc>
          <w:tcPr>
            <w:tcW w:w="9628" w:type="dxa"/>
          </w:tcPr>
          <w:p w14:paraId="19E1AB79" w14:textId="40299A19" w:rsidR="00BB6643" w:rsidRPr="009E1A00" w:rsidRDefault="005D6FEF" w:rsidP="00CB0526">
            <w:pPr>
              <w:ind w:firstLine="0"/>
              <w:jc w:val="center"/>
              <w:rPr>
                <w:i/>
                <w:iCs/>
              </w:rPr>
            </w:pPr>
            <w:r w:rsidRPr="005D6FEF">
              <w:rPr>
                <w:i/>
                <w:iCs/>
              </w:rPr>
              <w:t>Республиканский центр по гидрометеорологии, контролю радиоактивного загрязнения и мониторингу окружающей среды</w:t>
            </w:r>
            <w:r>
              <w:rPr>
                <w:i/>
                <w:iCs/>
              </w:rPr>
              <w:t>, Минск, Беларусь</w:t>
            </w:r>
          </w:p>
        </w:tc>
      </w:tr>
      <w:tr w:rsidR="00BB6643" w:rsidRPr="009E35C0" w14:paraId="6DC906EF" w14:textId="77777777" w:rsidTr="00CB0526">
        <w:tc>
          <w:tcPr>
            <w:tcW w:w="9628" w:type="dxa"/>
          </w:tcPr>
          <w:p w14:paraId="0C31CE6E" w14:textId="01818869" w:rsidR="00BB6643" w:rsidRPr="009E35C0" w:rsidRDefault="005D6FEF" w:rsidP="00CB0526">
            <w:pPr>
              <w:ind w:firstLine="0"/>
              <w:jc w:val="center"/>
              <w:rPr>
                <w:i/>
                <w:iCs/>
              </w:rPr>
            </w:pPr>
            <w:r w:rsidRPr="005D6FEF">
              <w:rPr>
                <w:i/>
                <w:iCs/>
              </w:rPr>
              <w:t>romanov_s_l@mail.ru</w:t>
            </w:r>
          </w:p>
        </w:tc>
      </w:tr>
    </w:tbl>
    <w:p w14:paraId="34EE343D" w14:textId="77777777" w:rsidR="00987C21" w:rsidRPr="00987C21" w:rsidRDefault="00987C21" w:rsidP="00987C21">
      <w:r w:rsidRPr="00987C21">
        <w:t xml:space="preserve">Мари-Анри Бейль, именуемый в просторечии – Стендаль, как-то сказал, что гений потерян для человечества, если ему не повезло родиться женщиной. В отношении доктора наук, заведующего лабораторией биогеохимии - Елены Михайловны Коробовой это высказывание справедливо в очень значительной степени. Поэтому я хотел бы сказать не о том, что она сделала в науке, а именно о том, чего она сделать не успела. </w:t>
      </w:r>
    </w:p>
    <w:p w14:paraId="3156D137" w14:textId="073076F2" w:rsidR="00987C21" w:rsidRPr="00987C21" w:rsidRDefault="00987C21" w:rsidP="00987C21">
      <w:r w:rsidRPr="00987C21">
        <w:t xml:space="preserve">Трагедия Елены Михайловны состояла в том, что, обладая огромными способностями ученого, она одновременно оставалась «тургеневской девушкой», которая только для себя сочиняла стихи и не только защищала в себе «высшие ценности», но и пыталась руководствоваться ими в той жизни, где этих ценностей нет. А поскольку она никогда не была храброй и решительной, пустяшные мелочи постоянно превращалось для нее в серьезную, а то и неразрешимую проблему. </w:t>
      </w:r>
      <w:r w:rsidR="005944E2" w:rsidRPr="00987C21">
        <w:t>В результате</w:t>
      </w:r>
      <w:r w:rsidRPr="00987C21">
        <w:t xml:space="preserve"> она научилась избегать «острых углов», но стала очень «закрытым человеком, со своим внутренним миром, куда, она никого не пускала и где прятала, в том числе и свою науку, которую реально любила (что, кстати, случается не часто). </w:t>
      </w:r>
    </w:p>
    <w:p w14:paraId="6AA508A3" w14:textId="77777777" w:rsidR="00987C21" w:rsidRPr="00987C21" w:rsidRDefault="00987C21" w:rsidP="00987C21">
      <w:r w:rsidRPr="00987C21">
        <w:t xml:space="preserve">Обладая богатым научным воображением, огромной работоспособностью и образованностью, она любила читать «толстые книги» и живо интересовалась метафизикой, эпистемологией и философией науки. В своем закрытом мире она чувствовала свою силу, любила мыслить масштабно и легко бралась за решение самых сложных и фундаментальных проблем, тем более что способности всегда позволяли ей не только находить оптимальные теоретические и методические подходы, но и делать крупные обобщения. Ей нравилось не только мыслить на уровне великих предшественников, но и запросто проверять их утверждения на прочность. Впечатляет уже сам список и уровень проблем, которыми она практически одновременно занималась. Наряду с Глазовской и Перельманом она бралась кардинально переосмысливать проблему элементарного ландшафта, после Ковальского и Виноградова бралась по-новому решать проблему выделения биогеохимических провинций, продолжая Шварца и Колчинского, занималась проблемой возникновения и эволюции геохимических эндемий, многое сделала в области геохимического картирования, однако публиковала результаты чрезвычайно сдержанно, со множеством ссылок и тщательно избегая любого намека на панибратства с «великими». </w:t>
      </w:r>
    </w:p>
    <w:p w14:paraId="5849575D" w14:textId="3849BD06" w:rsidR="00987C21" w:rsidRPr="00987C21" w:rsidRDefault="00987C21" w:rsidP="00987C21">
      <w:r w:rsidRPr="00987C21">
        <w:t xml:space="preserve">И хотя она не декларировала этого «вслух» в ее творчестве всегда присутствовало объединяющее начало – Елена Михайловна </w:t>
      </w:r>
      <w:r w:rsidR="005944E2" w:rsidRPr="00987C21">
        <w:t>чуть ли</w:t>
      </w:r>
      <w:r w:rsidRPr="00987C21">
        <w:t xml:space="preserve"> не тайно формировала для себя новое научное направление, которое можно коротко назвать Геохимией в пространстве-времени. Это была практически нетронутая сфера деятельности, а достигнутые ей результаты оказались очень значительными. Когда она с использованием техногенных радиоизотопов чернобыльского, а потом и к</w:t>
      </w:r>
      <w:r w:rsidR="00E4541E">
        <w:t>ы</w:t>
      </w:r>
      <w:r w:rsidRPr="00987C21">
        <w:t>штымского происхождения начала изучить специфику перераспределения вещества в элементарных ландшафтно-геохимических системах (ЭЛГС) объектом изучения выступало не содержание чего-то в чем-то, а именно структура геохимического поля, формируемого в условиях воздействия однотипного механизма миграции. В результате ей удалось не только выявить наличие значительно более сложной, нежели вынос от вершин к понижениям, закономерности распределения вещества в ЭЛГС, но и найти подходы к созданию математической модели механизма водной миграции, действующего практически во всех системах, слагающих земную поверхность.</w:t>
      </w:r>
    </w:p>
    <w:p w14:paraId="10A9782F" w14:textId="77777777" w:rsidR="00987C21" w:rsidRPr="00987C21" w:rsidRDefault="00987C21" w:rsidP="00987C21">
      <w:r w:rsidRPr="00987C21">
        <w:lastRenderedPageBreak/>
        <w:t xml:space="preserve">Занимаясь геохимическим пространством, она смогла не только выяснить причину т.н. закона «логнормальности» геохимических выборок, но и сделать вывод о наличии общей структурной закономерности в пространственной организации во всяком случае большинства геохимических полей. Речь идет о фрактальности и полицентричности, присущей полям самых разных элементов. При этом ей опять же удалось сделать важное обобщение о структурных особенностях геохимических полей именно техногенного происхождения, что позволило ей не только сделать далеко идущий вывод о наличии специфической двуслойной организации всей современной ноосферы, но и обосновать теоретическую возможность разделения этих слоев, что позволяет с высокой степенью детальности решать задачи техногенного загрязнения больших территорий. </w:t>
      </w:r>
    </w:p>
    <w:p w14:paraId="50745E0B" w14:textId="77777777" w:rsidR="00987C21" w:rsidRPr="00987C21" w:rsidRDefault="00987C21" w:rsidP="00987C21">
      <w:r w:rsidRPr="00987C21">
        <w:t xml:space="preserve">Опираясь на то факт, что для того, чтобы любой значимый объект в принципе мог быть сформирован в определенной части пространства, взаимодействовать должны были не атомы и молекулы, а геохимические поля элементов, которые она рассматривала в качестве реально существующих объектов, обладающих объемом, массой, структурой и набором индивидуальных свойств. Так планетарное поле кислорода отличается от поля золота, а поле фосфора в Москве от поля йода или кремния. Она считала, что окружающий мир представляет собой динамически уравновешенную комбинацию постоянно взаимодействующих полей элементов. А наличие таких полей в космосе явилось первичным и непременным условием формирования сначала нашей планеты, потом геосфер, растений, месторождений нефти и всего остального. Такой подход к анализу геохимической неоднородности имел множество прикладных следствий и позволял существенно упростить решение многих практических задач, связанных с геохимическим картированием, оверлейным наложением слоев, созданием синтетических геохимических изображений, анализом формируемой интерференционной картины и др. </w:t>
      </w:r>
    </w:p>
    <w:p w14:paraId="1B48A3F7" w14:textId="1B46B740" w:rsidR="00987C21" w:rsidRPr="00987C21" w:rsidRDefault="00987C21" w:rsidP="00987C21">
      <w:r w:rsidRPr="00987C21">
        <w:t>В этом отношении крайне перспективными оказались ее работы, связанные с изучением специфики и генезиса эндемических заболеваний геохимической природы. Так ей было сделано важнейшее заключение об антропогенном происхождении практически всех эндемических заболеваний. При этом принципиально новым для геохимии явилось и создание нового подхода к рассмотрению общей проблемы эндемизма. Она, не только разработала метод построения карт заболеваемости и смогла обнаружить наличие специфической неоднородности в распространении ряда таких «человеческих» заболеваний, как рак и диабет, но и сформулировала подход к общему решению проблемы ликвидации эндемических заболеваний.</w:t>
      </w:r>
      <w:r w:rsidR="00B94B12">
        <w:t xml:space="preserve"> </w:t>
      </w:r>
    </w:p>
    <w:p w14:paraId="4CC6F7A6" w14:textId="77777777" w:rsidR="00987C21" w:rsidRPr="00987C21" w:rsidRDefault="00987C21" w:rsidP="00987C21">
      <w:r w:rsidRPr="00987C21">
        <w:t xml:space="preserve">Конечно, многое из своих соображений она успела опубликовать, но, то, что при этом было задумано и безвозвратно ушло после ее смерти было гораздо глубже и шире. Проблема, опять же, состояла в особенности ее личности. Она примитивно пугалась даже не масштабности своих научных амбиций (она была человеком скромным), а вполне ожидаемой эмоциональной реакции на эти амбиции. В результате ее самые важные и смелые мысли, касающиеся базовых проблем общей теоретической геохимии, не были надлежащим образом оформлены и обнародованы. Однако, кое-что, сохранившееся в черновиках, письмах и частных разговорах, все же осталось и не должно быть забыто. </w:t>
      </w:r>
    </w:p>
    <w:p w14:paraId="67E9E678" w14:textId="77777777" w:rsidR="00E4541E" w:rsidRDefault="00987C21" w:rsidP="00987C21">
      <w:pPr>
        <w:sectPr w:rsidR="00E4541E" w:rsidSect="004C0894">
          <w:pgSz w:w="11906" w:h="16838"/>
          <w:pgMar w:top="1134" w:right="1134" w:bottom="1134" w:left="1134" w:header="708" w:footer="708" w:gutter="0"/>
          <w:cols w:space="708"/>
          <w:docGrid w:linePitch="360"/>
        </w:sectPr>
      </w:pPr>
      <w:r w:rsidRPr="00987C21">
        <w:t xml:space="preserve">Елена Михайловна часто говорила о том, что любая проблема обязательно должна иметь не только индуктивное, но и дедуктивное (от общего к частному) решение, которое она всегда старалась найти. При этом главную проблему современной геохимии она видела в ее «недоделанности» как полноценной науки. Тут она тоже была верна себе и спорила уже с самим Вернадским. Она считала, что «приподняв эту глыбу новой науки» он создал геохимию </w:t>
      </w:r>
      <w:r w:rsidRPr="00987C21">
        <w:lastRenderedPageBreak/>
        <w:t>как оригинальное методическое приложение к решению огромного класса отраслевых задач геологии, биологии, ландшафтоведения и др., но никак не равную физике или химии самостоятельную науку, имеющую собственный предмет и объект исследования. Такое положение дел было вполне понятно и объяснимо в условиях научной ситуации, существовавшей на начало ХХ века, но гибельно для геохимии века ХХ</w:t>
      </w:r>
      <w:r w:rsidRPr="00987C21">
        <w:rPr>
          <w:lang w:val="en-US"/>
        </w:rPr>
        <w:t>I</w:t>
      </w:r>
      <w:r w:rsidRPr="00987C21">
        <w:t xml:space="preserve">, когда общий уровень развития науки (информатики, аналитики, химии и др.) способен открыть для геохимии уже совсем другие горизонты. Принятие фрактально организованного геохимического поля в качестве базового объекта изучения общей теоретической геохимии, имеет все предпосылки для </w:t>
      </w:r>
      <w:r w:rsidR="00E4541E" w:rsidRPr="00987C21">
        <w:t>того,</w:t>
      </w:r>
      <w:r w:rsidRPr="00987C21">
        <w:t xml:space="preserve"> чтобы создать собственный предметно-понятийный аппарат и на его основе выстроить общую теоретическую геохимию как вполне самостоятельную науку, позволяющую изучать и объяснять все механизмы формирования и эволюции окружающей среды. Конечно, интерпретировать мир как интерференционную картину большого (но не бесконечного) количества геохимических полей разной структуры сложно, но такова природа, и она не подписывалась под тем, что понять принципы ее организации будет просто.</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109FD" w:rsidRPr="00CD541D" w14:paraId="2E7614CC" w14:textId="77777777" w:rsidTr="00CB0526">
        <w:tc>
          <w:tcPr>
            <w:tcW w:w="9628" w:type="dxa"/>
          </w:tcPr>
          <w:p w14:paraId="0E8F672E" w14:textId="2F5CEF7F" w:rsidR="003109FD" w:rsidRPr="00CD541D" w:rsidRDefault="000E01AC" w:rsidP="00CB0526">
            <w:pPr>
              <w:pStyle w:val="1"/>
              <w:outlineLvl w:val="0"/>
            </w:pPr>
            <w:bookmarkStart w:id="93" w:name="_Toc229643501"/>
            <w:bookmarkStart w:id="94" w:name="_Toc229747537"/>
            <w:r w:rsidRPr="000E01AC">
              <w:lastRenderedPageBreak/>
              <w:t>Породные особенности макро- и микроэлементного статуса крови коров: сравнительный биогеохимический анализ</w:t>
            </w:r>
            <w:bookmarkEnd w:id="93"/>
            <w:bookmarkEnd w:id="94"/>
          </w:p>
        </w:tc>
      </w:tr>
      <w:tr w:rsidR="003109FD" w:rsidRPr="00027E76" w14:paraId="7C4AB1DD" w14:textId="77777777" w:rsidTr="00CB0526">
        <w:tc>
          <w:tcPr>
            <w:tcW w:w="9628" w:type="dxa"/>
          </w:tcPr>
          <w:p w14:paraId="03089BB9" w14:textId="441291EF" w:rsidR="003109FD" w:rsidRPr="00027E76" w:rsidRDefault="00027E76" w:rsidP="00542E0F">
            <w:pPr>
              <w:ind w:firstLine="0"/>
              <w:jc w:val="center"/>
              <w:rPr>
                <w:rFonts w:cs="Times New Roman"/>
                <w:i/>
                <w:iCs/>
              </w:rPr>
            </w:pPr>
            <w:r w:rsidRPr="00027E76">
              <w:rPr>
                <w:rFonts w:cs="Times New Roman"/>
                <w:i/>
                <w:iCs/>
              </w:rPr>
              <w:t>Сафонов В.А.</w:t>
            </w:r>
            <w:r w:rsidRPr="00027E76">
              <w:rPr>
                <w:rFonts w:cs="Times New Roman"/>
                <w:i/>
                <w:iCs/>
                <w:vertAlign w:val="superscript"/>
              </w:rPr>
              <w:t>1</w:t>
            </w:r>
            <w:r w:rsidRPr="00027E76">
              <w:rPr>
                <w:rFonts w:cs="Times New Roman"/>
                <w:i/>
                <w:iCs/>
              </w:rPr>
              <w:t>, Венцова И.Ю.</w:t>
            </w:r>
            <w:r w:rsidRPr="00027E76">
              <w:rPr>
                <w:rFonts w:cs="Times New Roman"/>
                <w:i/>
                <w:iCs/>
                <w:vertAlign w:val="superscript"/>
              </w:rPr>
              <w:t>2</w:t>
            </w:r>
          </w:p>
        </w:tc>
      </w:tr>
      <w:tr w:rsidR="000E01AC" w:rsidRPr="000500FF" w14:paraId="1D9B039B" w14:textId="77777777" w:rsidTr="00CB0526">
        <w:tc>
          <w:tcPr>
            <w:tcW w:w="9628" w:type="dxa"/>
          </w:tcPr>
          <w:p w14:paraId="2132CDE0" w14:textId="77777777" w:rsidR="000E01AC" w:rsidRPr="000500FF" w:rsidRDefault="000E01AC" w:rsidP="000500FF">
            <w:pPr>
              <w:ind w:firstLine="0"/>
              <w:jc w:val="center"/>
              <w:rPr>
                <w:i/>
                <w:iCs/>
              </w:rPr>
            </w:pPr>
            <w:r w:rsidRPr="000500FF">
              <w:rPr>
                <w:i/>
                <w:iCs/>
              </w:rPr>
              <w:t>1 – Институт геохимии и аналитической химии имени В.И. Вернадского</w:t>
            </w:r>
            <w:r w:rsidRPr="000500FF">
              <w:rPr>
                <w:i/>
                <w:iCs/>
              </w:rPr>
              <w:br/>
              <w:t>Российской академии наук, Москва, Россия</w:t>
            </w:r>
          </w:p>
          <w:p w14:paraId="58966B30" w14:textId="1F0FE8B1" w:rsidR="000E01AC" w:rsidRPr="000500FF" w:rsidRDefault="000E01AC" w:rsidP="000500FF">
            <w:pPr>
              <w:ind w:firstLine="0"/>
              <w:rPr>
                <w:i/>
                <w:iCs/>
              </w:rPr>
            </w:pPr>
            <w:r w:rsidRPr="000500FF">
              <w:rPr>
                <w:i/>
                <w:iCs/>
              </w:rPr>
              <w:t xml:space="preserve">2 – </w:t>
            </w:r>
            <w:r w:rsidR="00BF6862" w:rsidRPr="000500FF">
              <w:rPr>
                <w:rFonts w:cs="Times New Roman"/>
                <w:i/>
                <w:iCs/>
              </w:rPr>
              <w:t xml:space="preserve">Воронежский государственный аграрный университет имени императора Петра </w:t>
            </w:r>
            <w:r w:rsidR="00BF6862" w:rsidRPr="000500FF">
              <w:rPr>
                <w:rFonts w:cs="Times New Roman"/>
                <w:i/>
                <w:iCs/>
                <w:lang w:val="en-US"/>
              </w:rPr>
              <w:t>I</w:t>
            </w:r>
          </w:p>
        </w:tc>
      </w:tr>
      <w:tr w:rsidR="003109FD" w:rsidRPr="009E35C0" w14:paraId="3A5DB8AA" w14:textId="77777777" w:rsidTr="00CB0526">
        <w:tc>
          <w:tcPr>
            <w:tcW w:w="9628" w:type="dxa"/>
          </w:tcPr>
          <w:p w14:paraId="5EE60BC0" w14:textId="5F897912" w:rsidR="003109FD" w:rsidRPr="009E35C0" w:rsidRDefault="003E69A9" w:rsidP="00CB0526">
            <w:pPr>
              <w:ind w:firstLine="0"/>
              <w:jc w:val="center"/>
              <w:rPr>
                <w:i/>
                <w:iCs/>
              </w:rPr>
            </w:pPr>
            <w:r w:rsidRPr="003E69A9">
              <w:rPr>
                <w:i/>
                <w:iCs/>
              </w:rPr>
              <w:t>vsafonov2020@mail.ru</w:t>
            </w:r>
          </w:p>
        </w:tc>
      </w:tr>
    </w:tbl>
    <w:p w14:paraId="26136999" w14:textId="3F3189C4" w:rsidR="00351BC6" w:rsidRDefault="00351BC6" w:rsidP="00351BC6">
      <w:r w:rsidRPr="00351BC6">
        <w:rPr>
          <w:b/>
          <w:bCs/>
        </w:rPr>
        <w:t xml:space="preserve">Аннотация. </w:t>
      </w:r>
      <w:r w:rsidRPr="00F739C7">
        <w:t>В последние годы возрастает интерес к изучению минерального статуса сельскохозяйственных животных, особенно в условиях интенсификации производства и активного использования импортированного поголовья. Макро- и микроэлементы играют ключевую роль в обеспечении метаболических процессов, адаптационных реакций и продуктивности животных [1,2]. При этом транспортировка, смена условий содержания и рациона могут вызывать временные нарушения элементного гомеостаза, особенно в ранний постимпортный период [3]. В этой связи сравнительное изучение элементного состава крови у животных различных пород позволяет оценить степень их физиолого-биохимической адаптации</w:t>
      </w:r>
      <w:r>
        <w:t xml:space="preserve">. </w:t>
      </w:r>
      <w:r w:rsidRPr="00F739C7">
        <w:t>Цель исследования – провести сравнительный анализ концентраций макро- и микроэлементов в сыворотке крови коров трех различных пород и оценить их вариабельность с учётом биогеохимических и физиологических факторов.</w:t>
      </w:r>
    </w:p>
    <w:p w14:paraId="0E57C5B4" w14:textId="6F4236CC" w:rsidR="00351BC6" w:rsidRDefault="00351BC6" w:rsidP="00351BC6">
      <w:r w:rsidRPr="00040BE2">
        <w:rPr>
          <w:b/>
          <w:bCs/>
        </w:rPr>
        <w:t>Результаты</w:t>
      </w:r>
      <w:r>
        <w:rPr>
          <w:b/>
          <w:bCs/>
        </w:rPr>
        <w:t xml:space="preserve">. </w:t>
      </w:r>
      <w:r w:rsidRPr="00040BE2">
        <w:t>По результатам анализ</w:t>
      </w:r>
      <w:r>
        <w:t>ов</w:t>
      </w:r>
      <w:r w:rsidRPr="00040BE2">
        <w:t xml:space="preserve"> был</w:t>
      </w:r>
      <w:r>
        <w:t>и</w:t>
      </w:r>
      <w:r w:rsidRPr="00040BE2">
        <w:t xml:space="preserve"> постро</w:t>
      </w:r>
      <w:r>
        <w:t>ены</w:t>
      </w:r>
      <w:r w:rsidRPr="00040BE2">
        <w:t xml:space="preserve"> график</w:t>
      </w:r>
      <w:r>
        <w:t>и</w:t>
      </w:r>
      <w:r w:rsidRPr="00040BE2">
        <w:t xml:space="preserve"> концентрации макро</w:t>
      </w:r>
      <w:r>
        <w:t>- и микро</w:t>
      </w:r>
      <w:r w:rsidRPr="00040BE2">
        <w:t>элементов в образцах крови коров пород: джерси, монбельярд и голштинск</w:t>
      </w:r>
      <w:r>
        <w:t>ой (рис.1, рис.2)</w:t>
      </w:r>
      <w:r w:rsidRPr="00040BE2">
        <w:t>. Представленны</w:t>
      </w:r>
      <w:r>
        <w:t>е</w:t>
      </w:r>
      <w:r w:rsidRPr="00040BE2">
        <w:t xml:space="preserve"> рисун</w:t>
      </w:r>
      <w:r>
        <w:t>ки</w:t>
      </w:r>
      <w:r w:rsidRPr="00040BE2">
        <w:t xml:space="preserve"> иллюстриру</w:t>
      </w:r>
      <w:r>
        <w:t>ю</w:t>
      </w:r>
      <w:r w:rsidRPr="00040BE2">
        <w:t>т межпородные различия концентраций ключевых элементов в сыворотке крови коров трёх генотипических групп с использованием визуализации, отражающей медианные значения, межквартильные интервалы и индивидуальную вариабельность показателей. Применение непараметрического критерия Краскела–Уоллиса обусловлено отклонением распределений от нормальности.</w:t>
      </w:r>
      <w:r>
        <w:rPr>
          <w:b/>
          <w:bCs/>
        </w:rPr>
        <w:t xml:space="preserve"> </w:t>
      </w:r>
      <w:r w:rsidRPr="00040BE2">
        <w:t xml:space="preserve">Сравнительный анализ макро- и микроэлементного состава крови показал, что у импортированных животных </w:t>
      </w:r>
      <w:r>
        <w:t>(</w:t>
      </w:r>
      <w:r w:rsidRPr="00040BE2">
        <w:t>джерсейской и монбельярдской пород</w:t>
      </w:r>
      <w:r>
        <w:t xml:space="preserve">) </w:t>
      </w:r>
      <w:r w:rsidRPr="00040BE2">
        <w:t>сохраняются признаки адаптационной перестройки минерального обмена. Наиболее стабильным показателем среди макроэлементов оказался кальций: его концентрация существенно не различалась между группами, что указывает на сохранность жёстких механизмов гомеостатической регуляции</w:t>
      </w:r>
      <w:r>
        <w:t>,</w:t>
      </w:r>
      <w:r w:rsidRPr="00040BE2">
        <w:t xml:space="preserve"> даже в условиях транспортного и карантинного стресса. В то же время по фосфору и магнию выявлены межпородные различия: у монбельярдов значения были ниже, чем у голштинской породы, а по фосфору также ниже, чем у джерси.</w:t>
      </w:r>
      <w:r w:rsidR="004F6946" w:rsidRPr="004F6946">
        <w:t>90</w:t>
      </w:r>
      <w:r w:rsidRPr="00040BE2">
        <w:t xml:space="preserve"> Это может свидетельствовать о менее полном восстановлении минерального и энергетического обмена у данной породы в ранний </w:t>
      </w:r>
      <w:r>
        <w:t>адаптационный</w:t>
      </w:r>
      <w:r w:rsidRPr="00040BE2">
        <w:t xml:space="preserve"> период.</w:t>
      </w:r>
    </w:p>
    <w:p w14:paraId="58485458" w14:textId="77777777" w:rsidR="00351BC6" w:rsidRDefault="00351BC6" w:rsidP="00351BC6">
      <w:r w:rsidRPr="00040BE2">
        <w:t xml:space="preserve">По микроэлементам различия выражены более отчётливо. У монбельярдов отмечались наиболее низкие концентрации меди, цинка и железа, тогда как у голштинской породы, напротив, уровни цинка и особенно железа были выше. Джерсейская порода в большинстве случаев занимала промежуточное или более благоприятное положение, особенно по меди и цинку. </w:t>
      </w:r>
      <w:r>
        <w:t>П</w:t>
      </w:r>
      <w:r w:rsidRPr="00040BE2">
        <w:t>оказательно снижение цинка и железа, поскольку эти элементы тесно связаны с ферментативной активностью, иммунобиологической реактивностью и процессами тканевого обмена.</w:t>
      </w:r>
    </w:p>
    <w:p w14:paraId="69D89885" w14:textId="1131B1B5" w:rsidR="00351BC6" w:rsidRPr="00040BE2" w:rsidRDefault="00351BC6" w:rsidP="00351BC6">
      <w:pPr>
        <w:rPr>
          <w:b/>
          <w:bCs/>
        </w:rPr>
      </w:pPr>
      <w:r w:rsidRPr="00040BE2">
        <w:rPr>
          <w:b/>
          <w:bCs/>
        </w:rPr>
        <w:t>Заключение</w:t>
      </w:r>
      <w:r>
        <w:rPr>
          <w:b/>
          <w:bCs/>
        </w:rPr>
        <w:t xml:space="preserve">. </w:t>
      </w:r>
      <w:r w:rsidRPr="00040BE2">
        <w:t xml:space="preserve">Таким образом, в ранний </w:t>
      </w:r>
      <w:r>
        <w:t xml:space="preserve">адаптационный </w:t>
      </w:r>
      <w:r w:rsidRPr="00040BE2">
        <w:t xml:space="preserve">период у </w:t>
      </w:r>
      <w:r>
        <w:t xml:space="preserve">коров пород </w:t>
      </w:r>
      <w:r w:rsidRPr="00040BE2">
        <w:t>джерси и</w:t>
      </w:r>
      <w:r w:rsidR="005944E2">
        <w:t xml:space="preserve"> особенно</w:t>
      </w:r>
      <w:r w:rsidRPr="00040BE2">
        <w:t xml:space="preserve"> у монбельярдов отмечается неполная метаболическая адаптация, более выраженная по микроэлементному профилю, чем по макроэлементам. Если кальциевый гомеостаз остаётся относительно стабильным, то изменения фосфора, магния, меди, цинка и железа отражают </w:t>
      </w:r>
      <w:r w:rsidRPr="00040BE2">
        <w:lastRenderedPageBreak/>
        <w:t xml:space="preserve">продолжающуюся физиолого-биохимическую перестройку организма. Это необходимо учитывать при оценке состояния животных и при разработке схем минеральной поддержки в </w:t>
      </w:r>
      <w:r>
        <w:t>адаптационный</w:t>
      </w:r>
      <w:r w:rsidRPr="00040BE2">
        <w:t xml:space="preserve"> период.</w:t>
      </w:r>
    </w:p>
    <w:p w14:paraId="35601D61" w14:textId="77777777" w:rsidR="00351BC6" w:rsidRDefault="00351BC6" w:rsidP="00211406">
      <w:pPr>
        <w:jc w:val="center"/>
      </w:pPr>
      <w:r>
        <w:rPr>
          <w:noProof/>
          <w:lang w:eastAsia="ru-RU"/>
        </w:rPr>
        <w:drawing>
          <wp:inline distT="0" distB="0" distL="0" distR="0" wp14:anchorId="5BB6C9DE" wp14:editId="720A50A4">
            <wp:extent cx="5556140" cy="1962912"/>
            <wp:effectExtent l="0" t="0" r="6985" b="0"/>
            <wp:docPr id="7901357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35723" name="Рисунок 7901357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09891" cy="2017230"/>
                    </a:xfrm>
                    <a:prstGeom prst="rect">
                      <a:avLst/>
                    </a:prstGeom>
                  </pic:spPr>
                </pic:pic>
              </a:graphicData>
            </a:graphic>
          </wp:inline>
        </w:drawing>
      </w:r>
    </w:p>
    <w:p w14:paraId="4353DDC4" w14:textId="4BB98138" w:rsidR="00351BC6" w:rsidRPr="00351BC6" w:rsidRDefault="00351BC6" w:rsidP="00351BC6">
      <w:pPr>
        <w:ind w:firstLine="0"/>
        <w:jc w:val="center"/>
        <w:rPr>
          <w:b/>
          <w:bCs/>
        </w:rPr>
      </w:pPr>
      <w:r w:rsidRPr="00351BC6">
        <w:rPr>
          <w:b/>
          <w:bCs/>
        </w:rPr>
        <w:t>Рисунок 1 – Концентрации макроэлементов (</w:t>
      </w:r>
      <w:r w:rsidRPr="00351BC6">
        <w:rPr>
          <w:b/>
          <w:bCs/>
          <w:lang w:val="en-US"/>
        </w:rPr>
        <w:t>Ca</w:t>
      </w:r>
      <w:r w:rsidRPr="00351BC6">
        <w:rPr>
          <w:b/>
          <w:bCs/>
        </w:rPr>
        <w:t xml:space="preserve">, </w:t>
      </w:r>
      <w:r w:rsidRPr="00351BC6">
        <w:rPr>
          <w:b/>
          <w:bCs/>
          <w:lang w:val="en-US"/>
        </w:rPr>
        <w:t>P</w:t>
      </w:r>
      <w:r w:rsidRPr="00351BC6">
        <w:rPr>
          <w:b/>
          <w:bCs/>
        </w:rPr>
        <w:t xml:space="preserve">, </w:t>
      </w:r>
      <w:r w:rsidRPr="00351BC6">
        <w:rPr>
          <w:b/>
          <w:bCs/>
          <w:lang w:val="en-US"/>
        </w:rPr>
        <w:t>Mg</w:t>
      </w:r>
      <w:r w:rsidRPr="00351BC6">
        <w:rPr>
          <w:b/>
          <w:bCs/>
        </w:rPr>
        <w:t>) в образцах крови коров пород: джерси, монбельярд и голштинской</w:t>
      </w:r>
    </w:p>
    <w:p w14:paraId="036F85A5" w14:textId="77777777" w:rsidR="00351BC6" w:rsidRDefault="00351BC6" w:rsidP="00211406">
      <w:pPr>
        <w:jc w:val="center"/>
      </w:pPr>
      <w:r>
        <w:rPr>
          <w:noProof/>
          <w:lang w:eastAsia="ru-RU"/>
        </w:rPr>
        <w:drawing>
          <wp:inline distT="0" distB="0" distL="0" distR="0" wp14:anchorId="42C0FB9A" wp14:editId="5441711D">
            <wp:extent cx="4822571" cy="3414205"/>
            <wp:effectExtent l="0" t="0" r="0" b="0"/>
            <wp:docPr id="15440463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46362" name="Рисунок 154404636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0507" cy="3462301"/>
                    </a:xfrm>
                    <a:prstGeom prst="rect">
                      <a:avLst/>
                    </a:prstGeom>
                  </pic:spPr>
                </pic:pic>
              </a:graphicData>
            </a:graphic>
          </wp:inline>
        </w:drawing>
      </w:r>
    </w:p>
    <w:p w14:paraId="6866AB75" w14:textId="3279E733" w:rsidR="00351BC6" w:rsidRPr="00351BC6" w:rsidRDefault="00351BC6" w:rsidP="00351BC6">
      <w:pPr>
        <w:ind w:firstLine="0"/>
        <w:jc w:val="center"/>
        <w:rPr>
          <w:b/>
          <w:bCs/>
        </w:rPr>
      </w:pPr>
      <w:r w:rsidRPr="00351BC6">
        <w:rPr>
          <w:b/>
          <w:bCs/>
        </w:rPr>
        <w:t>Рисунок 2 – Концентрации микроэлементов (</w:t>
      </w:r>
      <w:r w:rsidRPr="00351BC6">
        <w:rPr>
          <w:b/>
          <w:bCs/>
          <w:lang w:val="en-US"/>
        </w:rPr>
        <w:t>Cu</w:t>
      </w:r>
      <w:r w:rsidRPr="00351BC6">
        <w:rPr>
          <w:b/>
          <w:bCs/>
        </w:rPr>
        <w:t xml:space="preserve">, </w:t>
      </w:r>
      <w:r w:rsidRPr="00351BC6">
        <w:rPr>
          <w:b/>
          <w:bCs/>
          <w:lang w:val="en-US"/>
        </w:rPr>
        <w:t>Zn</w:t>
      </w:r>
      <w:r w:rsidRPr="00351BC6">
        <w:rPr>
          <w:b/>
          <w:bCs/>
        </w:rPr>
        <w:t xml:space="preserve">, </w:t>
      </w:r>
      <w:r w:rsidRPr="00351BC6">
        <w:rPr>
          <w:b/>
          <w:bCs/>
          <w:lang w:val="en-US"/>
        </w:rPr>
        <w:t>Fe</w:t>
      </w:r>
      <w:r w:rsidRPr="00351BC6">
        <w:rPr>
          <w:b/>
          <w:bCs/>
        </w:rPr>
        <w:t xml:space="preserve">, </w:t>
      </w:r>
      <w:r w:rsidRPr="00351BC6">
        <w:rPr>
          <w:b/>
          <w:bCs/>
          <w:lang w:val="en-US"/>
        </w:rPr>
        <w:t>Mn</w:t>
      </w:r>
      <w:r w:rsidRPr="00351BC6">
        <w:rPr>
          <w:b/>
          <w:bCs/>
        </w:rPr>
        <w:t>) в образцах крови коров пород: джерси, монбельярд и голштинской</w:t>
      </w:r>
    </w:p>
    <w:p w14:paraId="5653678C" w14:textId="77777777" w:rsidR="00351BC6" w:rsidRPr="00351BC6" w:rsidRDefault="00351BC6" w:rsidP="00351BC6">
      <w:pPr>
        <w:rPr>
          <w:i/>
          <w:iCs/>
          <w:szCs w:val="24"/>
        </w:rPr>
      </w:pPr>
      <w:r w:rsidRPr="00351BC6">
        <w:rPr>
          <w:i/>
          <w:iCs/>
          <w:szCs w:val="24"/>
        </w:rPr>
        <w:t xml:space="preserve">Исследование проведено в рамках выполнения работ по Государственным заданиям Института геохимии и аналитической химии им. В.И. Вернадского РАН и Воронежского государственного аграрного университета за счет бюджетного финансирования. </w:t>
      </w:r>
    </w:p>
    <w:p w14:paraId="30BDF8B3" w14:textId="45487EE0" w:rsidR="00351BC6" w:rsidRPr="00040BE2" w:rsidRDefault="00351BC6" w:rsidP="00351BC6">
      <w:pPr>
        <w:rPr>
          <w:b/>
          <w:bCs/>
        </w:rPr>
      </w:pPr>
      <w:r>
        <w:rPr>
          <w:b/>
          <w:bCs/>
        </w:rPr>
        <w:t>Литература</w:t>
      </w:r>
    </w:p>
    <w:p w14:paraId="02FAB2BD" w14:textId="217EDE60" w:rsidR="00351BC6" w:rsidRPr="00F739C7" w:rsidRDefault="00351BC6" w:rsidP="00351BC6">
      <w:r>
        <w:t xml:space="preserve">1. </w:t>
      </w:r>
      <w:r w:rsidRPr="00F739C7">
        <w:t xml:space="preserve">Венцова И.Ю. и др. Минеральный обмен у импортного молочного скота при адаптации к условиям центрального </w:t>
      </w:r>
      <w:r>
        <w:t>Ч</w:t>
      </w:r>
      <w:r w:rsidRPr="00F739C7">
        <w:t>ерноземь</w:t>
      </w:r>
      <w:r>
        <w:t xml:space="preserve">я. </w:t>
      </w:r>
      <w:r w:rsidRPr="00F739C7">
        <w:t xml:space="preserve">Известия Уфимского научного центра РАН. 2024. </w:t>
      </w:r>
      <w:r w:rsidRPr="009F1D9B">
        <w:t xml:space="preserve">№ 3. С. </w:t>
      </w:r>
      <w:r w:rsidR="005944E2" w:rsidRPr="009F1D9B">
        <w:t>61–67</w:t>
      </w:r>
      <w:r w:rsidRPr="009F1D9B">
        <w:t>.</w:t>
      </w:r>
    </w:p>
    <w:p w14:paraId="66A7A99D" w14:textId="1221F596" w:rsidR="00351BC6" w:rsidRPr="00040BE2" w:rsidRDefault="00351BC6" w:rsidP="00351BC6">
      <w:r>
        <w:t xml:space="preserve">2. </w:t>
      </w:r>
      <w:r w:rsidRPr="00040BE2">
        <w:t>Нежданов А.Г.</w:t>
      </w:r>
      <w:r>
        <w:t xml:space="preserve"> и др</w:t>
      </w:r>
      <w:r w:rsidRPr="00040BE2">
        <w:t xml:space="preserve">. </w:t>
      </w:r>
      <w:r>
        <w:t>Н</w:t>
      </w:r>
      <w:r w:rsidRPr="00040BE2">
        <w:t>арушение воспроизводительной функции у высокопродуктивных молочных коров как следствие расстройств метаболических процессов</w:t>
      </w:r>
      <w:r>
        <w:t xml:space="preserve">. </w:t>
      </w:r>
      <w:r w:rsidRPr="00040BE2">
        <w:t xml:space="preserve">Проблемы биологии продуктивных животных. 2011. № S4. С. </w:t>
      </w:r>
      <w:r w:rsidR="005944E2" w:rsidRPr="00040BE2">
        <w:t>91–93</w:t>
      </w:r>
      <w:r w:rsidRPr="00040BE2">
        <w:t>.</w:t>
      </w:r>
    </w:p>
    <w:p w14:paraId="674344F0" w14:textId="77777777" w:rsidR="00351BC6" w:rsidRDefault="00351BC6" w:rsidP="00351BC6">
      <w:pPr>
        <w:sectPr w:rsidR="00351BC6" w:rsidSect="004C0894">
          <w:pgSz w:w="11906" w:h="16838"/>
          <w:pgMar w:top="1134" w:right="1134" w:bottom="1134" w:left="1134" w:header="708" w:footer="708" w:gutter="0"/>
          <w:cols w:space="708"/>
          <w:docGrid w:linePitch="360"/>
        </w:sectPr>
      </w:pPr>
      <w:r>
        <w:t xml:space="preserve">3. </w:t>
      </w:r>
      <w:r w:rsidRPr="00040BE2">
        <w:t>Сафонов В.</w:t>
      </w:r>
      <w:r>
        <w:t>А.</w:t>
      </w:r>
      <w:r w:rsidRPr="00040BE2">
        <w:t xml:space="preserve"> Значение минеральных элементов в крови высокопродуктивных коров. Молочное и мясное скотоводство. 2007. № 4. С. 28-30</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11406" w:rsidRPr="00CD541D" w14:paraId="17FCA9A6" w14:textId="77777777" w:rsidTr="00CB0526">
        <w:tc>
          <w:tcPr>
            <w:tcW w:w="9628" w:type="dxa"/>
          </w:tcPr>
          <w:p w14:paraId="0B8F6AB0" w14:textId="52DD956F" w:rsidR="00211406" w:rsidRPr="00622C12" w:rsidRDefault="00622C12" w:rsidP="00622C12">
            <w:pPr>
              <w:pStyle w:val="1"/>
              <w:outlineLvl w:val="0"/>
            </w:pPr>
            <w:bookmarkStart w:id="95" w:name="_Toc229643502"/>
            <w:bookmarkStart w:id="96" w:name="_Toc229747538"/>
            <w:r w:rsidRPr="00622C12">
              <w:lastRenderedPageBreak/>
              <w:t>Геохимическая экология озёрной лягушки (</w:t>
            </w:r>
            <w:r w:rsidRPr="00622C12">
              <w:rPr>
                <w:i/>
                <w:iCs/>
                <w:caps w:val="0"/>
              </w:rPr>
              <w:t>Pelophylax Ridibundus</w:t>
            </w:r>
            <w:r w:rsidRPr="00622C12">
              <w:t>): связь элементного состава среды с физиологическим статусом</w:t>
            </w:r>
            <w:bookmarkEnd w:id="95"/>
            <w:bookmarkEnd w:id="96"/>
            <w:r w:rsidRPr="00622C12">
              <w:t xml:space="preserve"> </w:t>
            </w:r>
          </w:p>
        </w:tc>
      </w:tr>
      <w:tr w:rsidR="00211406" w:rsidRPr="00027E76" w14:paraId="7FCECD93" w14:textId="77777777" w:rsidTr="00CB0526">
        <w:tc>
          <w:tcPr>
            <w:tcW w:w="9628" w:type="dxa"/>
          </w:tcPr>
          <w:p w14:paraId="5304F243" w14:textId="00542200" w:rsidR="00211406" w:rsidRPr="00027E76" w:rsidRDefault="00F35A4A" w:rsidP="00542E0F">
            <w:pPr>
              <w:ind w:firstLine="0"/>
              <w:jc w:val="center"/>
              <w:rPr>
                <w:rFonts w:cs="Times New Roman"/>
                <w:i/>
                <w:iCs/>
              </w:rPr>
            </w:pPr>
            <w:r w:rsidRPr="00F35A4A">
              <w:rPr>
                <w:rFonts w:cs="Times New Roman"/>
                <w:i/>
                <w:iCs/>
              </w:rPr>
              <w:t>Сахнова</w:t>
            </w:r>
            <w:r w:rsidR="008C2C55">
              <w:rPr>
                <w:rFonts w:cs="Times New Roman"/>
                <w:i/>
                <w:iCs/>
              </w:rPr>
              <w:t> </w:t>
            </w:r>
            <w:r w:rsidRPr="00F35A4A">
              <w:rPr>
                <w:rFonts w:cs="Times New Roman"/>
                <w:i/>
                <w:iCs/>
              </w:rPr>
              <w:t>Я.Д., Глебов</w:t>
            </w:r>
            <w:r w:rsidR="008C2C55">
              <w:rPr>
                <w:rFonts w:cs="Times New Roman"/>
                <w:i/>
                <w:iCs/>
              </w:rPr>
              <w:t> </w:t>
            </w:r>
            <w:r w:rsidRPr="00F35A4A">
              <w:rPr>
                <w:rFonts w:cs="Times New Roman"/>
                <w:i/>
                <w:iCs/>
              </w:rPr>
              <w:t>В.В.</w:t>
            </w:r>
          </w:p>
        </w:tc>
      </w:tr>
      <w:tr w:rsidR="00211406" w:rsidRPr="000500FF" w14:paraId="63D8709E" w14:textId="77777777" w:rsidTr="00CB0526">
        <w:tc>
          <w:tcPr>
            <w:tcW w:w="9628" w:type="dxa"/>
          </w:tcPr>
          <w:p w14:paraId="258B1604" w14:textId="5B888B25" w:rsidR="00211406" w:rsidRPr="000500FF" w:rsidRDefault="00F35A4A" w:rsidP="00F35A4A">
            <w:pPr>
              <w:ind w:firstLine="0"/>
              <w:jc w:val="center"/>
              <w:rPr>
                <w:i/>
                <w:iCs/>
              </w:rPr>
            </w:pPr>
            <w:r w:rsidRPr="00890F2B">
              <w:rPr>
                <w:i/>
                <w:iCs/>
              </w:rPr>
              <w:t>Московская государственная академия ветеринарной медицины и биотехнологии – МВА имени К.И. Скрябина</w:t>
            </w:r>
            <w:r>
              <w:rPr>
                <w:i/>
                <w:iCs/>
              </w:rPr>
              <w:t>,</w:t>
            </w:r>
            <w:r w:rsidRPr="00890F2B">
              <w:rPr>
                <w:i/>
                <w:iCs/>
              </w:rPr>
              <w:t xml:space="preserve"> Москва, Россия</w:t>
            </w:r>
          </w:p>
        </w:tc>
      </w:tr>
      <w:tr w:rsidR="00211406" w:rsidRPr="009E35C0" w14:paraId="23E526BF" w14:textId="77777777" w:rsidTr="00CB0526">
        <w:tc>
          <w:tcPr>
            <w:tcW w:w="9628" w:type="dxa"/>
          </w:tcPr>
          <w:p w14:paraId="01653D16" w14:textId="57893959" w:rsidR="00211406" w:rsidRPr="009E35C0" w:rsidRDefault="000F28ED" w:rsidP="00CB0526">
            <w:pPr>
              <w:ind w:firstLine="0"/>
              <w:jc w:val="center"/>
              <w:rPr>
                <w:i/>
                <w:iCs/>
              </w:rPr>
            </w:pPr>
            <w:r w:rsidRPr="000F28ED">
              <w:rPr>
                <w:i/>
                <w:iCs/>
              </w:rPr>
              <w:t>vg44@mail.ru</w:t>
            </w:r>
          </w:p>
        </w:tc>
      </w:tr>
    </w:tbl>
    <w:p w14:paraId="0F34395F" w14:textId="4945D0DC" w:rsidR="0008740E" w:rsidRPr="00CC457B" w:rsidRDefault="0008740E" w:rsidP="0008740E">
      <w:r w:rsidRPr="00CC457B">
        <w:t>Озёрная лягушка (</w:t>
      </w:r>
      <w:r w:rsidRPr="00CC457B">
        <w:rPr>
          <w:i/>
          <w:iCs/>
        </w:rPr>
        <w:t>Pelophylax ridibundus</w:t>
      </w:r>
      <w:r w:rsidRPr="00CC457B">
        <w:t xml:space="preserve">) является широко распространённым видом земноводных, обитающим в разнообразных пресноводных экосистемах Европы и Западной Азии. </w:t>
      </w:r>
      <w:r w:rsidR="005944E2" w:rsidRPr="00CC457B">
        <w:t>Благодаря тесной связи с водной и наземно-воздушной средой на разных стадиях жизненного цикла</w:t>
      </w:r>
      <w:r w:rsidRPr="00CC457B">
        <w:t xml:space="preserve"> этот вид служит чувствительным индикатором качества среды обитания. Геохимическая экология земноводных изучает влияние химического состава воды, донных отложений и почв прибрежной зоны на физиологическое состояние, репродуктивный успех и популяционные параметры. Цель настоящей работы — обобщить данные о зависимости элементного состава органов и тканей </w:t>
      </w:r>
      <w:r w:rsidRPr="00CC457B">
        <w:rPr>
          <w:i/>
          <w:iCs/>
        </w:rPr>
        <w:t>Pelophylax ridibundus</w:t>
      </w:r>
      <w:r w:rsidRPr="00CC457B">
        <w:t> от геохимического фона среды обитания, а также о физиологических и морфологических ответных реакциях на химический стресс</w:t>
      </w:r>
      <w:r w:rsidRPr="00A45366">
        <w:t xml:space="preserve"> [1]</w:t>
      </w:r>
      <w:r w:rsidRPr="00CC457B">
        <w:t>.</w:t>
      </w:r>
    </w:p>
    <w:p w14:paraId="61899ED7" w14:textId="77777777" w:rsidR="0008740E" w:rsidRPr="00CC457B" w:rsidRDefault="0008740E" w:rsidP="0008740E">
      <w:r w:rsidRPr="00CC457B">
        <w:t>Основными факторами среды, определяющими геохимическую экологию озёрной лягушки, являются: гидрохимический состав воды (концентрации Ca, Mg, Na, K, Cl, SO₄, HCO₃), содержание микроэлементов в донных отложениях (Zn, Cu, Pb, Cd, Cr, Ni, As, Hg), а также кислотно-основные и окислительно-восстановительные условия водоёма [1, 2]. В природных популяциях, обитающих в водоёмах с различным геохимическим фоном, установлены значимые корреляции между содержанием тяжёлых металлов в среде и их накоплением в тканях земноводных. Наибольшей аккумулятивной способностью обладают печень и почки, тогда как мышечная ткань характеризуется минимальными концентрациями поллютантов [3].</w:t>
      </w:r>
    </w:p>
    <w:p w14:paraId="779F9A2F" w14:textId="77777777" w:rsidR="0008740E" w:rsidRPr="00CC457B" w:rsidRDefault="0008740E" w:rsidP="0008740E">
      <w:r w:rsidRPr="00CC457B">
        <w:t>Сравнительный анализ популяций озёрной лягушки из техногенно-загрязнённых и условно-фоновых территорий позволяет выделить ряд геохимически обусловленных эффектов. В водоёмах с повышенным содержанием свинца, кадмия и цинка у </w:t>
      </w:r>
      <w:r w:rsidRPr="00CC457B">
        <w:rPr>
          <w:i/>
          <w:iCs/>
        </w:rPr>
        <w:t>Pelophylax ridibundus</w:t>
      </w:r>
      <w:r w:rsidRPr="00CC457B">
        <w:t> регистрируются: морфологические аномалии (асимметрия конечностей, деформации позвоночника), снижение фертильности и жизнеспособности икры, уменьшение линейных размеров особей, а также изменение соотношения полов в популяциях [</w:t>
      </w:r>
      <w:r>
        <w:t>2</w:t>
      </w:r>
      <w:r w:rsidRPr="00CC457B">
        <w:t>, 5]. На биохимическом уровне воздействие тяжёлых металлов проявляется в активации антиоксидантных ферментов (супероксиддисмутазы, каталазы, глутатионпероксидазы), повышении уровня продуктов перекисного окисления липидов (малонового диальдегида) и изменении активности ацетилхолинэстеразы [2</w:t>
      </w:r>
      <w:r>
        <w:t>-</w:t>
      </w:r>
      <w:r w:rsidRPr="00CC457B">
        <w:t>4].</w:t>
      </w:r>
    </w:p>
    <w:p w14:paraId="40EAF57C" w14:textId="77777777" w:rsidR="0008740E" w:rsidRPr="00CC457B" w:rsidRDefault="0008740E" w:rsidP="0008740E">
      <w:r w:rsidRPr="00CC457B">
        <w:t xml:space="preserve">Особое значение для геохимической экологии озёрной лягушки имеет кальциево-магниевый состав воды. Ионы Ca²⁺ конкурируют с ионами тяжёлых металлов (Pb²⁺, Cd²⁺, Zn²⁺) за связывание с сайтами транспорта через жаберный эпителий и кожу. При пониженной жёсткости воды (Ca &lt; 20 мг/л) токсичность свинца и кадмия возрастает в 2–3 раза, что проявляется в ускорении накопления металлов, угнетении активности </w:t>
      </w:r>
      <w:r>
        <w:rPr>
          <w:rFonts w:ascii="-apple-system" w:hAnsi="-apple-system"/>
          <w:color w:val="333333"/>
          <w:shd w:val="clear" w:color="auto" w:fill="FFFFFF"/>
        </w:rPr>
        <w:t>транспортных аденозинтрифосфатаз</w:t>
      </w:r>
      <w:r w:rsidRPr="00CC457B">
        <w:t xml:space="preserve"> и нарушении осморегуляции [1, 4]. В регионах с повышенным содержанием железа в поверхностных водах (характерно для заболоченных территорий) у </w:t>
      </w:r>
      <w:r w:rsidRPr="00CC457B">
        <w:rPr>
          <w:i/>
          <w:iCs/>
        </w:rPr>
        <w:t>Pelophylax ridibundus</w:t>
      </w:r>
      <w:r w:rsidRPr="00CC457B">
        <w:t> наблюдается хроническое отравление Fe²⁺, проявляющееся в гемосидерозе печени и снижении оксигенации крови [2].</w:t>
      </w:r>
    </w:p>
    <w:p w14:paraId="10D86BFE" w14:textId="77777777" w:rsidR="0008740E" w:rsidRPr="00CC457B" w:rsidRDefault="0008740E" w:rsidP="0008740E">
      <w:r w:rsidRPr="00CC457B">
        <w:t xml:space="preserve">Важным аспектом геохимической экологии вида является его роль в биогеохимических циклах элементов. Будучи массовым видом, озёрная лягушка участвует в потоке вещества и </w:t>
      </w:r>
      <w:r w:rsidRPr="00CC457B">
        <w:lastRenderedPageBreak/>
        <w:t>энергии: головастики потребляют детрит и перифитон, взрослые особи являются хищниками (насекомые, моллюски, черви), а сами служат кормом для птиц, змей и хищных рыб. В загрязнённых экосистемах происходит биоаккумуляция и биомагнификация тяжёлых металлов по трофической цепи, что может представлять угрозу для видов в</w:t>
      </w:r>
      <w:r>
        <w:t>ысших трофических уровней [</w:t>
      </w:r>
      <w:r w:rsidRPr="00CC457B">
        <w:t>5</w:t>
      </w:r>
      <w:r>
        <w:t>,6</w:t>
      </w:r>
      <w:r w:rsidRPr="00CC457B">
        <w:t>].</w:t>
      </w:r>
    </w:p>
    <w:p w14:paraId="59B3AFDC" w14:textId="77777777" w:rsidR="0008740E" w:rsidRPr="00427DBC" w:rsidRDefault="0008740E" w:rsidP="0008740E">
      <w:r w:rsidRPr="00427DBC">
        <w:t>Геохимическая экология озёрной лягушки использует комплексный подход: отбор проб воды, донных отложений и почв по стандартам; определение элементного состава методами атомно-абсорбционной спектрометрии или ICP-MS; биохимический анализ тканей и оценку морфометрических параметров, репродуктивного успеха и частоты аномалий. Контрольные показатели берутся из популяций с минимальной антропогенной нагрузкой.</w:t>
      </w:r>
    </w:p>
    <w:p w14:paraId="5D6E7ACA" w14:textId="77777777" w:rsidR="0008740E" w:rsidRPr="00427DBC" w:rsidRDefault="0008740E" w:rsidP="0008740E">
      <w:r w:rsidRPr="00427DBC">
        <w:rPr>
          <w:b/>
        </w:rPr>
        <w:t>Заключение.</w:t>
      </w:r>
      <w:r w:rsidRPr="00CC457B">
        <w:t xml:space="preserve"> </w:t>
      </w:r>
      <w:r w:rsidRPr="00427DBC">
        <w:t>Геохимическая экология озёрной лягушки (</w:t>
      </w:r>
      <w:r w:rsidRPr="00427DBC">
        <w:rPr>
          <w:i/>
          <w:iCs/>
        </w:rPr>
        <w:t>Pelophylax ridibundus</w:t>
      </w:r>
      <w:r w:rsidRPr="00427DBC">
        <w:t>) показывает связь между элементным составом среды, накоплением элементов в тканях и физиологическим состоянием организма. Лягушка является эффективным биоиндикатором состояния пресноводных экосистем, реагируя на загрязнение тяжёлыми металлами на разных уровнях. Исследования важны для экологического мониторинга и оценки техногенных рисков. Перспективные направления: изучение адаптации к геохимическому стрессу, исследование кишечных микробных сообществ и разработка индексов биогеохимического благополучия водоёмов.</w:t>
      </w:r>
    </w:p>
    <w:p w14:paraId="7269787D" w14:textId="4D72F019" w:rsidR="0008740E" w:rsidRDefault="0008740E" w:rsidP="0008740E">
      <w:pPr>
        <w:rPr>
          <w:rFonts w:ascii="-apple-system" w:hAnsi="-apple-system"/>
        </w:rPr>
      </w:pPr>
      <w:r>
        <w:rPr>
          <w:rStyle w:val="af4"/>
          <w:rFonts w:ascii="-apple-system" w:hAnsi="-apple-system"/>
          <w:color w:val="0F1115"/>
        </w:rPr>
        <w:t>Литература</w:t>
      </w:r>
    </w:p>
    <w:p w14:paraId="53403CD5" w14:textId="0B9117DE" w:rsidR="0008740E" w:rsidRPr="008C1241" w:rsidRDefault="0008740E" w:rsidP="0008740E">
      <w:r>
        <w:t xml:space="preserve">1. </w:t>
      </w:r>
      <w:r w:rsidRPr="008C1241">
        <w:t>Вершинина С. Д., Вершинин В. Л., Гурвич А. Н. Функциональная специфика поддержания кислотно-щелочного баланса крови в семействе Ranidae –сравнительно-экологический анализ // Вопросы герпетологии. Программа и тезисы докладов VIII съезда Герпетологического общества имени А. М. Никольского при РАН «Современные герпетологические исследования Евразии» (</w:t>
      </w:r>
      <w:r w:rsidR="005944E2" w:rsidRPr="008C1241">
        <w:t>3–9</w:t>
      </w:r>
      <w:r w:rsidRPr="008C1241">
        <w:t xml:space="preserve"> октября 2021 г., Звенигородская</w:t>
      </w:r>
      <w:r>
        <w:t xml:space="preserve"> биологическая станция МГУ). М.</w:t>
      </w:r>
      <w:r w:rsidRPr="008C1241">
        <w:t>: КМК Scientific Press. С. 41–43.</w:t>
      </w:r>
    </w:p>
    <w:p w14:paraId="626AA718" w14:textId="296C64F2" w:rsidR="0008740E" w:rsidRPr="008C1241" w:rsidRDefault="0008740E" w:rsidP="0008740E">
      <w:r>
        <w:t xml:space="preserve">2. </w:t>
      </w:r>
      <w:r w:rsidRPr="008C1241">
        <w:t xml:space="preserve">Вершинин В. Л., ВершининаС. Д. 2018 Роль пространственной структуры и геохимии в морфогенезе амфибий (на примере девиантных форм Rana arvalis Nilsson, 1842) // Oнтогенез и формирование биологического разнообразия. М. : Палеонтологический институт РАН. С. </w:t>
      </w:r>
      <w:r w:rsidR="005944E2" w:rsidRPr="008C1241">
        <w:t>192–200</w:t>
      </w:r>
      <w:r w:rsidRPr="008C1241">
        <w:t xml:space="preserve"> (серия «Геобиологические системы в прошлом»).</w:t>
      </w:r>
    </w:p>
    <w:p w14:paraId="30993D41" w14:textId="0475A7AB" w:rsidR="0008740E" w:rsidRPr="008C1241" w:rsidRDefault="0008740E" w:rsidP="0008740E">
      <w:r>
        <w:t xml:space="preserve">3. </w:t>
      </w:r>
      <w:r w:rsidRPr="008C1241">
        <w:t>Ерофеева В.В., Глебов В.В., Яблочников С.Л. Экология. Саратов, 2020.</w:t>
      </w:r>
    </w:p>
    <w:p w14:paraId="01CFB1EC" w14:textId="1BBE1B40" w:rsidR="0008740E" w:rsidRDefault="0008740E" w:rsidP="0008740E">
      <w:r>
        <w:t xml:space="preserve">4. </w:t>
      </w:r>
      <w:r w:rsidRPr="008C1241">
        <w:t xml:space="preserve">Зарипова Ф.Ф., Файзулин А.И. Характеристика морфофизиологических показателей популяций озерной лягушки Rana ridibunda (Anura, Amphibia) урбанизированных территорий Республики Башкортостан // Изв. Самар. НЦ РАН. 2012 а. Т. 15, </w:t>
      </w:r>
      <w:r w:rsidR="005944E2" w:rsidRPr="008C1241">
        <w:t>№ 5–1</w:t>
      </w:r>
      <w:r w:rsidRPr="008C1241">
        <w:t xml:space="preserve">. С. </w:t>
      </w:r>
      <w:r w:rsidR="005944E2" w:rsidRPr="008C1241">
        <w:t>145–149</w:t>
      </w:r>
      <w:r w:rsidRPr="008C1241">
        <w:t>.</w:t>
      </w:r>
    </w:p>
    <w:p w14:paraId="17E94CE8" w14:textId="0A2D5233" w:rsidR="0008740E" w:rsidRPr="0073076C" w:rsidRDefault="0008740E" w:rsidP="0008740E">
      <w:pPr>
        <w:rPr>
          <w:lang w:val="en-US"/>
        </w:rPr>
      </w:pPr>
      <w:r>
        <w:t xml:space="preserve">5. </w:t>
      </w:r>
      <w:r w:rsidRPr="00441064">
        <w:t xml:space="preserve">Мисюра А.Н., Марченковская А.А., Сподарец Д.А. сравнительная характеристика содержания биогенных элементов в органах и тканях озерной лягушки из водоемов в местах поступления отходов уранодобывающей промышленности и </w:t>
      </w:r>
      <w:r>
        <w:t>Д</w:t>
      </w:r>
      <w:r w:rsidRPr="00441064">
        <w:t>непровско</w:t>
      </w:r>
      <w:r>
        <w:t>-О</w:t>
      </w:r>
      <w:r w:rsidRPr="00441064">
        <w:t xml:space="preserve">рельского заповедника // </w:t>
      </w:r>
      <w:r>
        <w:t>В</w:t>
      </w:r>
      <w:r w:rsidRPr="00441064">
        <w:t xml:space="preserve">естник </w:t>
      </w:r>
      <w:r>
        <w:t>ОГУ</w:t>
      </w:r>
      <w:r w:rsidRPr="00441064">
        <w:t xml:space="preserve"> 4`2004. </w:t>
      </w:r>
      <w:r>
        <w:t>П</w:t>
      </w:r>
      <w:r w:rsidRPr="00441064">
        <w:t>риложение</w:t>
      </w:r>
      <w:r w:rsidRPr="0073076C">
        <w:rPr>
          <w:lang w:val="en-US"/>
        </w:rPr>
        <w:t xml:space="preserve"> «</w:t>
      </w:r>
      <w:r w:rsidRPr="00441064">
        <w:t>биоэлементология</w:t>
      </w:r>
      <w:r w:rsidRPr="0073076C">
        <w:rPr>
          <w:lang w:val="en-US"/>
        </w:rPr>
        <w:t xml:space="preserve">» </w:t>
      </w:r>
      <w:r>
        <w:t>С</w:t>
      </w:r>
      <w:r w:rsidRPr="0073076C">
        <w:rPr>
          <w:lang w:val="en-US"/>
        </w:rPr>
        <w:t xml:space="preserve">. </w:t>
      </w:r>
      <w:r w:rsidR="005944E2" w:rsidRPr="0073076C">
        <w:rPr>
          <w:lang w:val="en-US"/>
        </w:rPr>
        <w:t>62–63</w:t>
      </w:r>
    </w:p>
    <w:p w14:paraId="33329113" w14:textId="77777777" w:rsidR="00C7438B" w:rsidRDefault="0008740E" w:rsidP="0008740E">
      <w:pPr>
        <w:rPr>
          <w:lang w:val="en-US"/>
        </w:rPr>
        <w:sectPr w:rsidR="00C7438B" w:rsidSect="004C0894">
          <w:pgSz w:w="11906" w:h="16838"/>
          <w:pgMar w:top="1134" w:right="1134" w:bottom="1134" w:left="1134" w:header="708" w:footer="708" w:gutter="0"/>
          <w:cols w:space="708"/>
          <w:docGrid w:linePitch="360"/>
        </w:sectPr>
      </w:pPr>
      <w:r w:rsidRPr="0008740E">
        <w:rPr>
          <w:lang w:val="en-US"/>
        </w:rPr>
        <w:t>6. Blaustein A.R., Johnson P.T.J. Explaining Frog Deformities // Scientific American. 2003. Vol. 288, № 2. P. 60-65.</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7438B" w:rsidRPr="00CD541D" w14:paraId="7A79BCD5" w14:textId="77777777" w:rsidTr="00CB0526">
        <w:tc>
          <w:tcPr>
            <w:tcW w:w="9628" w:type="dxa"/>
          </w:tcPr>
          <w:p w14:paraId="1E4FE7BB" w14:textId="24E78EA9" w:rsidR="00C7438B" w:rsidRPr="00CD541D" w:rsidRDefault="00185851" w:rsidP="00CB0526">
            <w:pPr>
              <w:pStyle w:val="1"/>
              <w:outlineLvl w:val="0"/>
            </w:pPr>
            <w:bookmarkStart w:id="97" w:name="_Toc229643503"/>
            <w:bookmarkStart w:id="98" w:name="_Toc229747539"/>
            <w:r w:rsidRPr="00185851">
              <w:lastRenderedPageBreak/>
              <w:t>Неинфекционные болезни: новые вызовы в изучении факторов риска</w:t>
            </w:r>
            <w:bookmarkEnd w:id="97"/>
            <w:bookmarkEnd w:id="98"/>
          </w:p>
        </w:tc>
      </w:tr>
      <w:tr w:rsidR="00C7438B" w:rsidRPr="00027E76" w14:paraId="72BA00AB" w14:textId="77777777" w:rsidTr="00CB0526">
        <w:tc>
          <w:tcPr>
            <w:tcW w:w="9628" w:type="dxa"/>
          </w:tcPr>
          <w:p w14:paraId="2B4E37A8" w14:textId="45C84BDE" w:rsidR="00C7438B" w:rsidRPr="00027E76" w:rsidRDefault="00584A32" w:rsidP="00542E0F">
            <w:pPr>
              <w:ind w:firstLine="0"/>
              <w:jc w:val="center"/>
              <w:rPr>
                <w:rFonts w:cs="Times New Roman"/>
                <w:i/>
                <w:iCs/>
              </w:rPr>
            </w:pPr>
            <w:r w:rsidRPr="00584A32">
              <w:rPr>
                <w:rFonts w:cs="Times New Roman"/>
                <w:i/>
                <w:iCs/>
              </w:rPr>
              <w:t>Ступак В.С., Варавикова Е.А., Журавлева Ю.С.</w:t>
            </w:r>
          </w:p>
        </w:tc>
      </w:tr>
      <w:tr w:rsidR="00C7438B" w:rsidRPr="000500FF" w14:paraId="193C09DE" w14:textId="77777777" w:rsidTr="00CB0526">
        <w:tc>
          <w:tcPr>
            <w:tcW w:w="9628" w:type="dxa"/>
          </w:tcPr>
          <w:p w14:paraId="64B89BC0" w14:textId="3ADCE717" w:rsidR="00C7438B" w:rsidRPr="000500FF" w:rsidRDefault="00AE7056" w:rsidP="00CB0526">
            <w:pPr>
              <w:ind w:firstLine="0"/>
              <w:jc w:val="center"/>
              <w:rPr>
                <w:i/>
                <w:iCs/>
              </w:rPr>
            </w:pPr>
            <w:r w:rsidRPr="00AE7056">
              <w:rPr>
                <w:i/>
                <w:iCs/>
              </w:rPr>
              <w:t>Центральный научно-исследовательский институт организации и информатизации здравоохранения Министерства здравоохранения Российской Федерации</w:t>
            </w:r>
          </w:p>
        </w:tc>
      </w:tr>
      <w:tr w:rsidR="00C7438B" w:rsidRPr="009E35C0" w14:paraId="26CFECA3" w14:textId="77777777" w:rsidTr="00CB0526">
        <w:tc>
          <w:tcPr>
            <w:tcW w:w="9628" w:type="dxa"/>
          </w:tcPr>
          <w:p w14:paraId="2F533974" w14:textId="3AF9EE9D" w:rsidR="00C7438B" w:rsidRPr="009E35C0" w:rsidRDefault="00546F71" w:rsidP="00CB0526">
            <w:pPr>
              <w:ind w:firstLine="0"/>
              <w:jc w:val="center"/>
              <w:rPr>
                <w:i/>
                <w:iCs/>
              </w:rPr>
            </w:pPr>
            <w:r w:rsidRPr="00546F71">
              <w:rPr>
                <w:i/>
                <w:iCs/>
              </w:rPr>
              <w:t>mail@mednet.ru</w:t>
            </w:r>
          </w:p>
        </w:tc>
      </w:tr>
    </w:tbl>
    <w:p w14:paraId="59BF7CEE" w14:textId="253B4745" w:rsidR="000A35B7" w:rsidRDefault="000A35B7" w:rsidP="000A35B7">
      <w:r>
        <w:t>Согласно данным Всемирной организации здравоохранения (ВОЗ), неинфекционные заболевания (НИЗ), такие как сердечно-сосудистые заболевания, рак, хронические респираторные заболевания, диабет - являются основной причиной смерти во всем мире и составляют примерно 74% всей смертности. Начиная с 2025 года в число НИЗ включены психические заболевания, которыми страдают более</w:t>
      </w:r>
      <w:r w:rsidR="00B94B12">
        <w:t xml:space="preserve"> </w:t>
      </w:r>
      <w:r>
        <w:t>1 миллиарда человек в мире. [8,9]. НИЗ остаются основной причиной смертности в России, главным образом среди трудоспособного населения, унося примерно 80% населения в результате смертоносности [1] Это огромное бремя для населения, бюджета любой</w:t>
      </w:r>
      <w:r w:rsidR="00B94B12">
        <w:t xml:space="preserve"> </w:t>
      </w:r>
      <w:r>
        <w:t xml:space="preserve">страны и системы здравоохранения, оно постоянно растет в результате постарения населения, урбанизации, влияния малоподвижного образа жизни, некачественного питания, ожирения, употребления табака, чрезмерного потребления алкоголя и негативного воздействия окружающей среды, - загрязнения воздуха [6-8]. Снижение уровня смертности от НИЗ на одну треть к 2030 году входит в 17 Целей устойчивого развития всего мира (ЦУР ООН) [6-7]. </w:t>
      </w:r>
    </w:p>
    <w:p w14:paraId="22289E50" w14:textId="5CB6E0B2" w:rsidR="000A35B7" w:rsidRDefault="000A35B7" w:rsidP="000A35B7">
      <w:r>
        <w:t xml:space="preserve">Все это заставляет искать новые пути решения, при этом изучение и контроль НИЗ смещаются в сторону научно и технологически ориентированных и высоко персонализированных стратегий в медицине, а также к изучению всех возможных профилактических факторов для популяционного здоровья и формирования здоровой среды [2, </w:t>
      </w:r>
      <w:r w:rsidR="005944E2">
        <w:t>5–7</w:t>
      </w:r>
      <w:r>
        <w:t xml:space="preserve">, 9]. </w:t>
      </w:r>
    </w:p>
    <w:p w14:paraId="0B4E3377" w14:textId="5CC9467B" w:rsidR="000A35B7" w:rsidRDefault="000A35B7" w:rsidP="000A35B7">
      <w:r>
        <w:t>Современное направление развития здравоохранения в борьбе с НИЗ предиктивная и персонализированная медицина,</w:t>
      </w:r>
      <w:r w:rsidR="00B94B12">
        <w:t xml:space="preserve"> </w:t>
      </w:r>
      <w:r>
        <w:t>в основе которых лежат высокие технологии и системная биология, позволяющие прогнозировать риски болезней и создавать индивидуальные планы лечения,</w:t>
      </w:r>
      <w:r w:rsidR="00B94B12">
        <w:t xml:space="preserve"> </w:t>
      </w:r>
      <w:r>
        <w:t xml:space="preserve">переход от стандартного лечения к «4П-медицине» (предикция, превенция, персонализация, партисипативность), основываясь на уникальных особенностях пациента. </w:t>
      </w:r>
    </w:p>
    <w:p w14:paraId="52190BE2" w14:textId="77777777" w:rsidR="000A35B7" w:rsidRDefault="000A35B7" w:rsidP="000A35B7">
      <w:r>
        <w:t xml:space="preserve">Внимание систем здравоохранения смещается от диагностики, лечения и простого отслеживания четырех ключевых поведенческих факторов (курения, ожирения, употребления алкоголя и малоподвижного образа жизни) к интеграции медицинской и поведенческой науки, цифрового здравоохранения и учета экологических факторов (загрязнение воздуха и др.) в рутинную модель медико-профилактической помощи. </w:t>
      </w:r>
    </w:p>
    <w:p w14:paraId="25E9CB06" w14:textId="77777777" w:rsidR="000A35B7" w:rsidRDefault="000A35B7" w:rsidP="000A35B7">
      <w:r>
        <w:t xml:space="preserve">Использование приложений, носимых устройств и текстовых сообщений широко распространено для повышения уровня медицинской грамотности, пропаганды активного образа жизни и улучшения самоконтроля заболеваний. Искусственный интеллект интегрируется для управления большими массивами данных, выявления групп риска и поддержки принятия клинических решений в первичном звене здравоохранения и на популяционном уровнях. </w:t>
      </w:r>
    </w:p>
    <w:p w14:paraId="151E6A91" w14:textId="77777777" w:rsidR="000A35B7" w:rsidRDefault="000A35B7" w:rsidP="000A35B7">
      <w:r>
        <w:t xml:space="preserve">Ориентация на молодежь позволяет осуществлять раннее выявление рисков неинфекционных заболеваний, создавать целевые профилактические программы путем формирования навыков правильного питания, физической активности, борьбы с ростом ожирения, и употреблением табака/алкоголя среди детей и подростков. </w:t>
      </w:r>
    </w:p>
    <w:p w14:paraId="7BBF1757" w14:textId="4AC9777A" w:rsidR="000A35B7" w:rsidRDefault="000A35B7" w:rsidP="000A35B7">
      <w:r w:rsidRPr="000A35B7">
        <w:rPr>
          <w:b/>
          <w:bCs/>
        </w:rPr>
        <w:t>Заключение.</w:t>
      </w:r>
      <w:r>
        <w:t xml:space="preserve"> Современная эпидемическая ситуация с неинфекционными заболеваниями требует новых подходов по ее контролю.</w:t>
      </w:r>
      <w:r w:rsidR="00B94B12">
        <w:t xml:space="preserve"> </w:t>
      </w:r>
      <w:r>
        <w:t xml:space="preserve">Медико-профилактическая помощь </w:t>
      </w:r>
      <w:r>
        <w:lastRenderedPageBreak/>
        <w:t xml:space="preserve">трансформируется в динамическую, управляемую данными экосистему, где профилактика становится непрерывным процессом, интегрированным в повседневную жизнь человека, а не изолированным медицинским вмешательством. Изучение локальных и региональных особенностей экосистемы, ее мало учитываемых детерминант здоровья является насущной необходимостью успешного сохранения здоровья населения Российской Федерации. </w:t>
      </w:r>
    </w:p>
    <w:p w14:paraId="3537DF53" w14:textId="0CEF248E" w:rsidR="000A35B7" w:rsidRPr="000A35B7" w:rsidRDefault="000A35B7" w:rsidP="000A35B7">
      <w:pPr>
        <w:rPr>
          <w:b/>
          <w:bCs/>
        </w:rPr>
      </w:pPr>
      <w:r w:rsidRPr="000A35B7">
        <w:rPr>
          <w:b/>
          <w:bCs/>
        </w:rPr>
        <w:t>Литература</w:t>
      </w:r>
    </w:p>
    <w:p w14:paraId="3B7F5562" w14:textId="63E9F882" w:rsidR="000A35B7" w:rsidRDefault="000A35B7" w:rsidP="000A35B7">
      <w:r>
        <w:t xml:space="preserve">1. Амирова ТХ, Даирова ДС, Петров ИВ, Стручко ГЮ. Анализ показателей смертности населения от основных групп неинфекционных заболеваний в России за 2010–2022 гг. Уральский медицинский журнал. 2025;24(4):90–102. https://doi.org/10.52420/umj.24.4.90. EDN: NRMSPY </w:t>
      </w:r>
      <w:r>
        <w:rPr>
          <w:lang w:val="en-US"/>
        </w:rPr>
        <w:t>URL</w:t>
      </w:r>
      <w:r>
        <w:t xml:space="preserve">: </w:t>
      </w:r>
      <w:r>
        <w:rPr>
          <w:lang w:val="en-US"/>
        </w:rPr>
        <w:t>https</w:t>
      </w:r>
      <w:r>
        <w:t>://</w:t>
      </w:r>
      <w:r>
        <w:rPr>
          <w:lang w:val="en-US"/>
        </w:rPr>
        <w:t>cyberleninka</w:t>
      </w:r>
      <w:r>
        <w:t>.</w:t>
      </w:r>
      <w:r>
        <w:rPr>
          <w:lang w:val="en-US"/>
        </w:rPr>
        <w:t>ru</w:t>
      </w:r>
      <w:r>
        <w:t>/</w:t>
      </w:r>
      <w:r>
        <w:rPr>
          <w:lang w:val="en-US"/>
        </w:rPr>
        <w:t>article</w:t>
      </w:r>
      <w:r>
        <w:t>/</w:t>
      </w:r>
      <w:r>
        <w:rPr>
          <w:lang w:val="en-US"/>
        </w:rPr>
        <w:t>n</w:t>
      </w:r>
      <w:r>
        <w:t>/</w:t>
      </w:r>
      <w:r>
        <w:rPr>
          <w:lang w:val="en-US"/>
        </w:rPr>
        <w:t>analiz</w:t>
      </w:r>
      <w:r>
        <w:t>-</w:t>
      </w:r>
      <w:r>
        <w:rPr>
          <w:lang w:val="en-US"/>
        </w:rPr>
        <w:t>pokazateley</w:t>
      </w:r>
      <w:r>
        <w:t>-</w:t>
      </w:r>
      <w:r>
        <w:rPr>
          <w:lang w:val="en-US"/>
        </w:rPr>
        <w:t>smertnosti</w:t>
      </w:r>
      <w:r>
        <w:t>-</w:t>
      </w:r>
      <w:r>
        <w:rPr>
          <w:lang w:val="en-US"/>
        </w:rPr>
        <w:t>naseleniya</w:t>
      </w:r>
      <w:r>
        <w:t>-</w:t>
      </w:r>
      <w:r>
        <w:rPr>
          <w:lang w:val="en-US"/>
        </w:rPr>
        <w:t>ot</w:t>
      </w:r>
      <w:r>
        <w:t>-</w:t>
      </w:r>
      <w:r>
        <w:rPr>
          <w:lang w:val="en-US"/>
        </w:rPr>
        <w:t>osnovnyh</w:t>
      </w:r>
      <w:r>
        <w:t>-</w:t>
      </w:r>
      <w:r>
        <w:rPr>
          <w:lang w:val="en-US"/>
        </w:rPr>
        <w:t>grupp</w:t>
      </w:r>
      <w:r>
        <w:t>-</w:t>
      </w:r>
      <w:r>
        <w:rPr>
          <w:lang w:val="en-US"/>
        </w:rPr>
        <w:t>neinfektsionnyh</w:t>
      </w:r>
      <w:r>
        <w:t>-</w:t>
      </w:r>
      <w:r>
        <w:rPr>
          <w:lang w:val="en-US"/>
        </w:rPr>
        <w:t>zabolevaniy</w:t>
      </w:r>
      <w:r>
        <w:t>-</w:t>
      </w:r>
      <w:r>
        <w:rPr>
          <w:lang w:val="en-US"/>
        </w:rPr>
        <w:t>v</w:t>
      </w:r>
      <w:r>
        <w:t>-</w:t>
      </w:r>
      <w:r>
        <w:rPr>
          <w:lang w:val="en-US"/>
        </w:rPr>
        <w:t>rossii</w:t>
      </w:r>
      <w:r>
        <w:t>-</w:t>
      </w:r>
      <w:r>
        <w:rPr>
          <w:lang w:val="en-US"/>
        </w:rPr>
        <w:t>za</w:t>
      </w:r>
      <w:r>
        <w:t>-2010-2022-</w:t>
      </w:r>
      <w:r>
        <w:rPr>
          <w:lang w:val="en-US"/>
        </w:rPr>
        <w:t>gg</w:t>
      </w:r>
      <w:r>
        <w:t xml:space="preserve"> (дата обращения: 08.05.2026).</w:t>
      </w:r>
    </w:p>
    <w:p w14:paraId="1EFB6F77" w14:textId="68EF9B94" w:rsidR="000A35B7" w:rsidRDefault="000A35B7" w:rsidP="000A35B7">
      <w:r>
        <w:t xml:space="preserve">2. Кобякова О. С., Куликов Е. С., Малых Р. Д., Черногорюк Г. Э., Деев И. А., Старовойтова Е. А., Кириллова Н. А., Загромова Т. А., Балаганская М. А. Стратегии профилактики хронических неинфекционных заболеваний: современный взгляд на проблему // КВТиП. 2019. №4. URL: https://cyberleninka.ru/article/n/strategii-profilaktiki-hronicheskih-neinfektsionnyh-zabolevaniy-sovremennyy-vzglyad-na-problemu </w:t>
      </w:r>
      <w:bookmarkStart w:id="99" w:name="_Hlk229490509"/>
      <w:r>
        <w:t>(дата обращения: 12.05.2026)</w:t>
      </w:r>
      <w:bookmarkEnd w:id="99"/>
      <w:r>
        <w:t>.</w:t>
      </w:r>
    </w:p>
    <w:p w14:paraId="2EEFDA0F" w14:textId="3119C031" w:rsidR="000A35B7" w:rsidRPr="0073076C" w:rsidRDefault="000A35B7" w:rsidP="000A35B7">
      <w:pPr>
        <w:rPr>
          <w:lang w:val="en-US"/>
        </w:rPr>
      </w:pPr>
      <w:r>
        <w:t xml:space="preserve">3. Стародубов В.И., Баранчуков В.С., Варавикова Е.А., Березкин В.Ю., Колмыкова Л.И., Данилова В.Н., Ступак В.С., Енина Е.Н., Журавлева Ю.С. Сопоставимость оценки дефицита йода и селена в почвенном покрове и заболеваемости болезнями щитовидной железы населения Центрального федерального округа // Экология человека. </w:t>
      </w:r>
      <w:r w:rsidRPr="0073076C">
        <w:rPr>
          <w:lang w:val="en-US"/>
        </w:rPr>
        <w:t>2025. T. 32, № 5. C. 353–370. DOI: 10.17816/humeco642094 EDN: AYFQSN (</w:t>
      </w:r>
      <w:r w:rsidRPr="000A35B7">
        <w:t>дата</w:t>
      </w:r>
      <w:r w:rsidRPr="0073076C">
        <w:rPr>
          <w:lang w:val="en-US"/>
        </w:rPr>
        <w:t xml:space="preserve"> </w:t>
      </w:r>
      <w:r w:rsidRPr="000A35B7">
        <w:t>обращения</w:t>
      </w:r>
      <w:r w:rsidRPr="0073076C">
        <w:rPr>
          <w:lang w:val="en-US"/>
        </w:rPr>
        <w:t>: 12.05.2026)</w:t>
      </w:r>
    </w:p>
    <w:p w14:paraId="428D4345" w14:textId="50D13294" w:rsidR="000A35B7" w:rsidRDefault="000A35B7" w:rsidP="000A35B7">
      <w:pPr>
        <w:rPr>
          <w:lang w:val="en-US"/>
        </w:rPr>
      </w:pPr>
      <w:r w:rsidRPr="000A35B7">
        <w:rPr>
          <w:lang w:val="en-US"/>
        </w:rPr>
        <w:t xml:space="preserve">4. </w:t>
      </w:r>
      <w:r>
        <w:rPr>
          <w:lang w:val="en-US"/>
        </w:rPr>
        <w:t>«Avoidable mortality, risk factors and policies for tackling noncommunicable diseases – leveraging data for impact: monitoring commitments in the WHO European Region ahead of the Fourth United Nations High-Level Meeting». Copenhagen: WHO Regional Office for Europe; 2025. Licence: CC BY-NC-SA 3.0 IGO</w:t>
      </w:r>
      <w:r w:rsidR="00B94B12">
        <w:rPr>
          <w:lang w:val="en-US"/>
        </w:rPr>
        <w:t xml:space="preserve"> </w:t>
      </w:r>
      <w:r>
        <w:rPr>
          <w:lang w:val="en-US"/>
        </w:rPr>
        <w:t>(дата обращения: 12.05.2026).</w:t>
      </w:r>
    </w:p>
    <w:p w14:paraId="405A9565" w14:textId="6FAF9D41" w:rsidR="000A35B7" w:rsidRDefault="000A35B7" w:rsidP="000A35B7">
      <w:pPr>
        <w:rPr>
          <w:lang w:val="en-US"/>
        </w:rPr>
      </w:pPr>
      <w:r w:rsidRPr="000A35B7">
        <w:rPr>
          <w:lang w:val="en-US"/>
        </w:rPr>
        <w:t xml:space="preserve">5. </w:t>
      </w:r>
      <w:r>
        <w:rPr>
          <w:lang w:val="en-US"/>
        </w:rPr>
        <w:t>Cooper ID, Kyriakidou Y, Petagine L, Edwards K, Elliott BT. Bio-Hacking Better Health-Leveraging Metabolic Biochemistry to Maximise Healthspan. Antioxidants (Basel). 2023 Sep 11;12(9):1749. doi: 10.3390/antiox12091749. PMID: 37760052; PMCID: PMC10525476. (дата обращения: 12.05.2026)</w:t>
      </w:r>
    </w:p>
    <w:p w14:paraId="6E2209AC" w14:textId="631C2F5B" w:rsidR="000A35B7" w:rsidRDefault="000A35B7" w:rsidP="000A35B7">
      <w:pPr>
        <w:rPr>
          <w:lang w:val="en-US"/>
        </w:rPr>
      </w:pPr>
      <w:r w:rsidRPr="000A35B7">
        <w:rPr>
          <w:lang w:val="en-US"/>
        </w:rPr>
        <w:t xml:space="preserve">6. </w:t>
      </w:r>
      <w:r>
        <w:rPr>
          <w:lang w:val="en-US"/>
        </w:rPr>
        <w:t>Freihat O, Sipos D, Aamir M, Kovacs A. Global burden and future projections of non-communicable diseases (2000-2050): Progress toward SDG 3.4 and disparities across regions and risk factors. PLoS One. 2025 Dec 10;20(12):e0336036. doi: 10.1371/journal.pone.0336036. PMID: 41370213; PMCID: PMC12694828(дата обращения: 12.05.2026).</w:t>
      </w:r>
    </w:p>
    <w:p w14:paraId="2AD9FE5A" w14:textId="18C0136A" w:rsidR="000A35B7" w:rsidRDefault="000A35B7" w:rsidP="000A35B7">
      <w:pPr>
        <w:rPr>
          <w:lang w:val="en-US"/>
        </w:rPr>
      </w:pPr>
      <w:r w:rsidRPr="000A35B7">
        <w:rPr>
          <w:lang w:val="en-US"/>
        </w:rPr>
        <w:t xml:space="preserve">7. </w:t>
      </w:r>
      <w:r>
        <w:rPr>
          <w:lang w:val="en-US"/>
        </w:rPr>
        <w:t xml:space="preserve">Global Sustainable Development Report 2023: Times of crisis, times of change: Science for accelerating transformations to sustainable development, (United Nations, New York, 2023) </w:t>
      </w:r>
      <w:r w:rsidRPr="00F618D0">
        <w:rPr>
          <w:rFonts w:cs="Times New Roman"/>
          <w:szCs w:val="24"/>
          <w:lang w:val="en-US"/>
        </w:rPr>
        <w:t>https://sdgs.un.org/sites/default/files/2023</w:t>
      </w:r>
      <w:r>
        <w:rPr>
          <w:lang w:val="en-US"/>
        </w:rPr>
        <w:t>09/FINAL%20GSDR%202023-Digital%20-110923_1.pdf (дата обращения: 12.05.2026)</w:t>
      </w:r>
    </w:p>
    <w:p w14:paraId="07FF87B5" w14:textId="1F742BC1" w:rsidR="000A35B7" w:rsidRDefault="000A35B7" w:rsidP="000A35B7">
      <w:pPr>
        <w:rPr>
          <w:lang w:val="en-US"/>
        </w:rPr>
      </w:pPr>
      <w:r w:rsidRPr="000A35B7">
        <w:rPr>
          <w:lang w:val="en-US"/>
        </w:rPr>
        <w:t xml:space="preserve">8. </w:t>
      </w:r>
      <w:r>
        <w:rPr>
          <w:lang w:val="en-US"/>
        </w:rPr>
        <w:t>Engmann ST, Ampofo P, Dowrick C. Integrating mental health and non-communicable disease care: A WONCA advocacy project report. Afr J Prim Health Care Fam Med. 2025 May 19;17(1):e1-e3. doi: 10.4102/phcfm.v17i1.4875. PMID: 40459103; PMCID: PMC12135712.</w:t>
      </w:r>
    </w:p>
    <w:p w14:paraId="7105E964" w14:textId="16D26FDA" w:rsidR="000A35B7" w:rsidRDefault="000A35B7" w:rsidP="000A35B7">
      <w:pPr>
        <w:rPr>
          <w:lang w:val="en-US"/>
        </w:rPr>
      </w:pPr>
      <w:r w:rsidRPr="000A35B7">
        <w:rPr>
          <w:lang w:val="en-US"/>
        </w:rPr>
        <w:t xml:space="preserve">9. </w:t>
      </w:r>
      <w:r>
        <w:rPr>
          <w:lang w:val="en-US"/>
        </w:rPr>
        <w:t>Saving lives, spending less: the global investment case for noncommunicable diseases. Geneva: World Health Organization; 2025. Licence: CC BY-NC-SA 3.0 IGO.</w:t>
      </w:r>
    </w:p>
    <w:p w14:paraId="6CC6B663" w14:textId="6287D124" w:rsidR="00C949FF" w:rsidRPr="000A35B7" w:rsidRDefault="000A35B7" w:rsidP="0008740E">
      <w:pPr>
        <w:rPr>
          <w:lang w:val="en-US"/>
        </w:rPr>
      </w:pPr>
      <w:r w:rsidRPr="000A35B7">
        <w:rPr>
          <w:lang w:val="en-US"/>
        </w:rPr>
        <w:t xml:space="preserve">10. </w:t>
      </w:r>
      <w:r>
        <w:rPr>
          <w:lang w:val="en-US"/>
        </w:rPr>
        <w:t>OECD (2026), The Health and Economic Benefits of Tackling Non-Communicable Diseases, OECD Health Policy Studies, OECD Publishing, Paris, https://doi.org/10.1787/e20cbbc3- (дата обращения: 12.05.2026)</w:t>
      </w:r>
    </w:p>
    <w:p w14:paraId="21C31453" w14:textId="77777777" w:rsidR="00485497" w:rsidRDefault="00485497" w:rsidP="0008740E">
      <w:pPr>
        <w:rPr>
          <w:lang w:val="en-US"/>
        </w:rPr>
        <w:sectPr w:rsidR="00485497" w:rsidSect="004C0894">
          <w:pgSz w:w="11906" w:h="16838"/>
          <w:pgMar w:top="1134" w:right="1134" w:bottom="1134" w:left="1134" w:header="708" w:footer="708" w:gutter="0"/>
          <w:cols w:space="708"/>
          <w:docGrid w:linePitch="360"/>
        </w:sect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85497" w:rsidRPr="00CD541D" w14:paraId="7A366ABD" w14:textId="77777777" w:rsidTr="006B106A">
        <w:tc>
          <w:tcPr>
            <w:tcW w:w="9628" w:type="dxa"/>
          </w:tcPr>
          <w:p w14:paraId="404A3740" w14:textId="00A8DA71" w:rsidR="00485497" w:rsidRPr="00622C12" w:rsidRDefault="00485497" w:rsidP="006B106A">
            <w:pPr>
              <w:pStyle w:val="1"/>
              <w:outlineLvl w:val="0"/>
            </w:pPr>
            <w:r w:rsidRPr="00485497">
              <w:lastRenderedPageBreak/>
              <w:t>Загрязнение рек Камчатки продуктами извержения вулкана Толбачик</w:t>
            </w:r>
          </w:p>
        </w:tc>
      </w:tr>
      <w:tr w:rsidR="00485497" w:rsidRPr="00027E76" w14:paraId="4F91F3E6" w14:textId="77777777" w:rsidTr="006B106A">
        <w:tc>
          <w:tcPr>
            <w:tcW w:w="9628" w:type="dxa"/>
          </w:tcPr>
          <w:p w14:paraId="14A9C25C" w14:textId="7B75E5C1" w:rsidR="00485497" w:rsidRPr="00485497" w:rsidRDefault="00485497" w:rsidP="00485497">
            <w:pPr>
              <w:ind w:firstLine="0"/>
              <w:jc w:val="center"/>
              <w:rPr>
                <w:rFonts w:cs="Times New Roman"/>
                <w:i/>
                <w:iCs/>
                <w:szCs w:val="24"/>
                <w:vertAlign w:val="superscript"/>
              </w:rPr>
            </w:pPr>
            <w:r w:rsidRPr="00485497">
              <w:rPr>
                <w:rStyle w:val="rynqvb"/>
                <w:rFonts w:cs="Times New Roman"/>
                <w:i/>
                <w:iCs/>
                <w:szCs w:val="24"/>
              </w:rPr>
              <w:t>Ткаченко</w:t>
            </w:r>
            <w:r>
              <w:rPr>
                <w:rStyle w:val="rynqvb"/>
                <w:rFonts w:cs="Times New Roman"/>
                <w:i/>
                <w:iCs/>
                <w:szCs w:val="24"/>
              </w:rPr>
              <w:t> </w:t>
            </w:r>
            <w:r w:rsidRPr="00485497">
              <w:rPr>
                <w:rStyle w:val="rynqvb"/>
                <w:rFonts w:cs="Times New Roman"/>
                <w:i/>
                <w:iCs/>
                <w:szCs w:val="24"/>
              </w:rPr>
              <w:t>Е.А.</w:t>
            </w:r>
            <w:r w:rsidRPr="00485497">
              <w:rPr>
                <w:rStyle w:val="rynqvb"/>
                <w:rFonts w:cs="Times New Roman"/>
                <w:i/>
                <w:iCs/>
                <w:szCs w:val="24"/>
                <w:vertAlign w:val="superscript"/>
              </w:rPr>
              <w:t>1</w:t>
            </w:r>
            <w:r w:rsidRPr="00485497">
              <w:rPr>
                <w:rStyle w:val="rynqvb"/>
                <w:rFonts w:cs="Times New Roman"/>
                <w:i/>
                <w:iCs/>
                <w:szCs w:val="24"/>
              </w:rPr>
              <w:t>, Воропаев</w:t>
            </w:r>
            <w:r>
              <w:rPr>
                <w:rStyle w:val="rynqvb"/>
                <w:rFonts w:cs="Times New Roman"/>
                <w:i/>
                <w:iCs/>
                <w:szCs w:val="24"/>
              </w:rPr>
              <w:t> </w:t>
            </w:r>
            <w:r w:rsidRPr="00485497">
              <w:rPr>
                <w:rStyle w:val="rynqvb"/>
                <w:rFonts w:cs="Times New Roman"/>
                <w:i/>
                <w:iCs/>
                <w:szCs w:val="24"/>
              </w:rPr>
              <w:t>С.А.</w:t>
            </w:r>
            <w:r w:rsidRPr="00485497">
              <w:rPr>
                <w:rStyle w:val="rynqvb"/>
                <w:rFonts w:cs="Times New Roman"/>
                <w:i/>
                <w:iCs/>
                <w:szCs w:val="24"/>
                <w:vertAlign w:val="superscript"/>
              </w:rPr>
              <w:t>1</w:t>
            </w:r>
            <w:r w:rsidRPr="00485497">
              <w:rPr>
                <w:rStyle w:val="rynqvb"/>
                <w:rFonts w:cs="Times New Roman"/>
                <w:i/>
                <w:iCs/>
                <w:szCs w:val="24"/>
              </w:rPr>
              <w:t>, Севастьянов</w:t>
            </w:r>
            <w:r>
              <w:rPr>
                <w:rStyle w:val="rynqvb"/>
                <w:rFonts w:cs="Times New Roman"/>
                <w:i/>
                <w:iCs/>
                <w:szCs w:val="24"/>
              </w:rPr>
              <w:t> </w:t>
            </w:r>
            <w:r w:rsidRPr="00485497">
              <w:rPr>
                <w:rStyle w:val="rynqvb"/>
                <w:rFonts w:cs="Times New Roman"/>
                <w:i/>
                <w:iCs/>
                <w:szCs w:val="24"/>
              </w:rPr>
              <w:t>В.С.</w:t>
            </w:r>
            <w:r w:rsidRPr="00485497">
              <w:rPr>
                <w:rStyle w:val="rynqvb"/>
                <w:rFonts w:cs="Times New Roman"/>
                <w:i/>
                <w:iCs/>
                <w:szCs w:val="24"/>
                <w:vertAlign w:val="superscript"/>
              </w:rPr>
              <w:t>1</w:t>
            </w:r>
            <w:r w:rsidRPr="00485497">
              <w:rPr>
                <w:rStyle w:val="rynqvb"/>
                <w:rFonts w:cs="Times New Roman"/>
                <w:i/>
                <w:iCs/>
                <w:szCs w:val="24"/>
              </w:rPr>
              <w:t>, Душенко</w:t>
            </w:r>
            <w:r>
              <w:rPr>
                <w:rStyle w:val="rynqvb"/>
                <w:rFonts w:cs="Times New Roman"/>
                <w:i/>
                <w:iCs/>
                <w:szCs w:val="24"/>
              </w:rPr>
              <w:t> </w:t>
            </w:r>
            <w:r w:rsidRPr="00485497">
              <w:rPr>
                <w:rStyle w:val="rynqvb"/>
                <w:rFonts w:cs="Times New Roman"/>
                <w:i/>
                <w:iCs/>
                <w:szCs w:val="24"/>
              </w:rPr>
              <w:t>Н.В.</w:t>
            </w:r>
            <w:r w:rsidRPr="00485497">
              <w:rPr>
                <w:rStyle w:val="rynqvb"/>
                <w:rFonts w:cs="Times New Roman"/>
                <w:i/>
                <w:iCs/>
                <w:szCs w:val="24"/>
                <w:vertAlign w:val="superscript"/>
              </w:rPr>
              <w:t>1</w:t>
            </w:r>
            <w:r w:rsidRPr="00485497">
              <w:rPr>
                <w:rStyle w:val="rynqvb"/>
                <w:rFonts w:cs="Times New Roman"/>
                <w:i/>
                <w:iCs/>
                <w:szCs w:val="24"/>
              </w:rPr>
              <w:t xml:space="preserve">, </w:t>
            </w:r>
            <w:proofErr w:type="spellStart"/>
            <w:r w:rsidRPr="00485497">
              <w:rPr>
                <w:rStyle w:val="rynqvb"/>
                <w:rFonts w:cs="Times New Roman"/>
                <w:i/>
                <w:iCs/>
                <w:szCs w:val="24"/>
              </w:rPr>
              <w:t>Громяк</w:t>
            </w:r>
            <w:proofErr w:type="spellEnd"/>
            <w:r>
              <w:rPr>
                <w:rStyle w:val="rynqvb"/>
                <w:rFonts w:cs="Times New Roman"/>
                <w:i/>
                <w:iCs/>
                <w:szCs w:val="24"/>
              </w:rPr>
              <w:t> </w:t>
            </w:r>
            <w:r w:rsidRPr="00485497">
              <w:rPr>
                <w:rStyle w:val="rynqvb"/>
                <w:rFonts w:cs="Times New Roman"/>
                <w:i/>
                <w:iCs/>
                <w:szCs w:val="24"/>
              </w:rPr>
              <w:t>И.Н.</w:t>
            </w:r>
            <w:r w:rsidRPr="00485497">
              <w:rPr>
                <w:rStyle w:val="rynqvb"/>
                <w:rFonts w:cs="Times New Roman"/>
                <w:i/>
                <w:iCs/>
                <w:szCs w:val="24"/>
                <w:vertAlign w:val="superscript"/>
              </w:rPr>
              <w:t>1</w:t>
            </w:r>
            <w:r w:rsidRPr="00485497">
              <w:rPr>
                <w:rStyle w:val="rynqvb"/>
                <w:rFonts w:cs="Times New Roman"/>
                <w:i/>
                <w:iCs/>
                <w:szCs w:val="24"/>
              </w:rPr>
              <w:t xml:space="preserve">, </w:t>
            </w:r>
            <w:proofErr w:type="spellStart"/>
            <w:r w:rsidRPr="00485497">
              <w:rPr>
                <w:rStyle w:val="rynqvb"/>
                <w:rFonts w:cs="Times New Roman"/>
                <w:i/>
                <w:iCs/>
                <w:szCs w:val="24"/>
              </w:rPr>
              <w:t>Фароэ</w:t>
            </w:r>
            <w:proofErr w:type="spellEnd"/>
            <w:r>
              <w:rPr>
                <w:rStyle w:val="rynqvb"/>
                <w:rFonts w:cs="Times New Roman"/>
                <w:i/>
                <w:iCs/>
                <w:szCs w:val="24"/>
              </w:rPr>
              <w:t> </w:t>
            </w:r>
            <w:r w:rsidRPr="00485497">
              <w:rPr>
                <w:rStyle w:val="rynqvb"/>
                <w:rFonts w:cs="Times New Roman"/>
                <w:i/>
                <w:iCs/>
                <w:szCs w:val="24"/>
              </w:rPr>
              <w:t>Б.К.</w:t>
            </w:r>
            <w:r w:rsidRPr="00485497">
              <w:rPr>
                <w:rStyle w:val="rynqvb"/>
                <w:rFonts w:cs="Times New Roman"/>
                <w:i/>
                <w:iCs/>
                <w:szCs w:val="24"/>
                <w:vertAlign w:val="superscript"/>
              </w:rPr>
              <w:t>2</w:t>
            </w:r>
            <w:r w:rsidRPr="00485497">
              <w:rPr>
                <w:rStyle w:val="rynqvb"/>
                <w:rFonts w:cs="Times New Roman"/>
                <w:i/>
                <w:iCs/>
                <w:szCs w:val="24"/>
              </w:rPr>
              <w:t>, Казакова</w:t>
            </w:r>
            <w:r>
              <w:rPr>
                <w:rStyle w:val="rynqvb"/>
                <w:rFonts w:cs="Times New Roman"/>
                <w:i/>
                <w:iCs/>
                <w:szCs w:val="24"/>
              </w:rPr>
              <w:t> </w:t>
            </w:r>
            <w:r w:rsidRPr="00485497">
              <w:rPr>
                <w:rStyle w:val="rynqvb"/>
                <w:rFonts w:cs="Times New Roman"/>
                <w:i/>
                <w:iCs/>
                <w:szCs w:val="24"/>
              </w:rPr>
              <w:t>А.А.</w:t>
            </w:r>
            <w:r w:rsidRPr="00485497">
              <w:rPr>
                <w:rStyle w:val="rynqvb"/>
                <w:rFonts w:cs="Times New Roman"/>
                <w:i/>
                <w:iCs/>
                <w:szCs w:val="24"/>
                <w:vertAlign w:val="superscript"/>
              </w:rPr>
              <w:t>1</w:t>
            </w:r>
          </w:p>
        </w:tc>
      </w:tr>
      <w:tr w:rsidR="00485497" w:rsidRPr="000500FF" w14:paraId="0B50A9D6" w14:textId="77777777" w:rsidTr="006B106A">
        <w:tc>
          <w:tcPr>
            <w:tcW w:w="9628" w:type="dxa"/>
          </w:tcPr>
          <w:p w14:paraId="3D4D37C8" w14:textId="77777777" w:rsidR="00485497" w:rsidRDefault="00485497" w:rsidP="006B106A">
            <w:pPr>
              <w:ind w:firstLine="0"/>
              <w:jc w:val="center"/>
              <w:rPr>
                <w:i/>
                <w:iCs/>
              </w:rPr>
            </w:pPr>
            <w:r>
              <w:rPr>
                <w:i/>
                <w:iCs/>
              </w:rPr>
              <w:t xml:space="preserve">1 – </w:t>
            </w:r>
            <w:r w:rsidRPr="000500FF">
              <w:rPr>
                <w:i/>
                <w:iCs/>
              </w:rPr>
              <w:t>Институт геохимии и аналитической химии имени В.И. Вернадского</w:t>
            </w:r>
            <w:r w:rsidRPr="000500FF">
              <w:rPr>
                <w:i/>
                <w:iCs/>
              </w:rPr>
              <w:br/>
              <w:t>Российской академии наук, Москва, Россия</w:t>
            </w:r>
          </w:p>
          <w:p w14:paraId="2D46AC67" w14:textId="33FA1E7F" w:rsidR="00485497" w:rsidRPr="00485497" w:rsidRDefault="00485497" w:rsidP="006B106A">
            <w:pPr>
              <w:ind w:firstLine="0"/>
              <w:jc w:val="center"/>
              <w:rPr>
                <w:i/>
                <w:iCs/>
              </w:rPr>
            </w:pPr>
            <w:r>
              <w:rPr>
                <w:i/>
                <w:iCs/>
              </w:rPr>
              <w:t xml:space="preserve">2 – </w:t>
            </w:r>
            <w:r w:rsidRPr="00485497">
              <w:rPr>
                <w:i/>
                <w:iCs/>
              </w:rPr>
              <w:t xml:space="preserve">Университет Форт-Харе, </w:t>
            </w:r>
            <w:r w:rsidR="006562D6">
              <w:rPr>
                <w:i/>
                <w:iCs/>
              </w:rPr>
              <w:t>Элис</w:t>
            </w:r>
            <w:r w:rsidRPr="00485497">
              <w:rPr>
                <w:i/>
                <w:iCs/>
              </w:rPr>
              <w:t>, Южно-Африканская Республика</w:t>
            </w:r>
          </w:p>
        </w:tc>
      </w:tr>
      <w:tr w:rsidR="00485497" w:rsidRPr="009E35C0" w14:paraId="2773C3B7" w14:textId="77777777" w:rsidTr="006B106A">
        <w:tc>
          <w:tcPr>
            <w:tcW w:w="9628" w:type="dxa"/>
          </w:tcPr>
          <w:p w14:paraId="309035FC" w14:textId="7A611709" w:rsidR="00485497" w:rsidRPr="009E35C0" w:rsidRDefault="00485497" w:rsidP="006B106A">
            <w:pPr>
              <w:ind w:firstLine="0"/>
              <w:jc w:val="center"/>
              <w:rPr>
                <w:i/>
                <w:iCs/>
              </w:rPr>
            </w:pPr>
            <w:r w:rsidRPr="00485497">
              <w:rPr>
                <w:i/>
                <w:iCs/>
              </w:rPr>
              <w:t>tkachenko@geokhi.ru</w:t>
            </w:r>
          </w:p>
        </w:tc>
      </w:tr>
    </w:tbl>
    <w:p w14:paraId="35A2D44F" w14:textId="77777777" w:rsidR="00485497" w:rsidRPr="00E35CBD" w:rsidRDefault="00485497" w:rsidP="00485497">
      <w:pPr>
        <w:ind w:firstLine="709"/>
        <w:rPr>
          <w:rFonts w:cs="Times New Roman"/>
          <w:szCs w:val="24"/>
        </w:rPr>
      </w:pPr>
      <w:r w:rsidRPr="00E35CBD">
        <w:rPr>
          <w:rFonts w:cs="Times New Roman"/>
          <w:szCs w:val="24"/>
        </w:rPr>
        <w:t xml:space="preserve">Целью данной работы являлось установление количественных показателей мобилизации микроэлементов из магматических пород под воздействием разбавленных растворов органических кислот, которые являются характерными компонентами как поверхностных, так и подземных вод в вулканических зонах. </w:t>
      </w:r>
    </w:p>
    <w:p w14:paraId="1A683CE6" w14:textId="77777777" w:rsidR="00485497" w:rsidRPr="00E35CBD" w:rsidRDefault="00485497" w:rsidP="00485497">
      <w:pPr>
        <w:ind w:firstLine="709"/>
        <w:rPr>
          <w:rFonts w:cs="Times New Roman"/>
          <w:szCs w:val="24"/>
        </w:rPr>
      </w:pPr>
      <w:r w:rsidRPr="00E35CBD">
        <w:rPr>
          <w:rFonts w:cs="Times New Roman"/>
          <w:szCs w:val="24"/>
        </w:rPr>
        <w:t xml:space="preserve">В качестве имитаторов природных биоорганических растворителей </w:t>
      </w:r>
      <w:r w:rsidRPr="00E35CBD">
        <w:rPr>
          <w:rFonts w:cs="Times New Roman"/>
          <w:szCs w:val="24"/>
        </w:rPr>
        <w:br/>
        <w:t xml:space="preserve">применялись 0,01 М растворы щавелевой и уксусной кислот (pH=2) при </w:t>
      </w:r>
      <w:r w:rsidRPr="00E35CBD">
        <w:rPr>
          <w:rFonts w:cs="Times New Roman"/>
          <w:szCs w:val="24"/>
        </w:rPr>
        <w:br/>
        <w:t>фиксированном соотношении масс твёрдой и жидкой фаз. Более подробная методика работы представлена в статье [</w:t>
      </w:r>
      <w:proofErr w:type="spellStart"/>
      <w:r w:rsidRPr="00E35CBD">
        <w:rPr>
          <w:rFonts w:cs="Times New Roman"/>
          <w:szCs w:val="24"/>
          <w:lang w:val="en-US"/>
        </w:rPr>
        <w:t>Voropaev</w:t>
      </w:r>
      <w:proofErr w:type="spellEnd"/>
      <w:r w:rsidRPr="00E35CBD">
        <w:rPr>
          <w:rFonts w:cs="Times New Roman"/>
          <w:szCs w:val="24"/>
        </w:rPr>
        <w:t xml:space="preserve"> </w:t>
      </w:r>
      <w:r w:rsidRPr="00E35CBD">
        <w:rPr>
          <w:rFonts w:cs="Times New Roman"/>
          <w:szCs w:val="24"/>
          <w:lang w:val="en-US"/>
        </w:rPr>
        <w:t>et</w:t>
      </w:r>
      <w:r w:rsidRPr="00E35CBD">
        <w:rPr>
          <w:rFonts w:cs="Times New Roman"/>
          <w:szCs w:val="24"/>
        </w:rPr>
        <w:t xml:space="preserve"> </w:t>
      </w:r>
      <w:r w:rsidRPr="00E35CBD">
        <w:rPr>
          <w:rFonts w:cs="Times New Roman"/>
          <w:szCs w:val="24"/>
          <w:lang w:val="en-US"/>
        </w:rPr>
        <w:t>al</w:t>
      </w:r>
      <w:r w:rsidRPr="00E35CBD">
        <w:rPr>
          <w:rFonts w:cs="Times New Roman"/>
          <w:szCs w:val="24"/>
        </w:rPr>
        <w:t>., 2025].</w:t>
      </w:r>
    </w:p>
    <w:p w14:paraId="2BF4F070" w14:textId="77777777" w:rsidR="00485497" w:rsidRDefault="00485497" w:rsidP="00485497">
      <w:pPr>
        <w:ind w:firstLine="709"/>
        <w:rPr>
          <w:rFonts w:cs="Times New Roman"/>
          <w:szCs w:val="24"/>
        </w:rPr>
      </w:pPr>
      <w:r w:rsidRPr="00E35CBD">
        <w:rPr>
          <w:rFonts w:cs="Times New Roman"/>
          <w:szCs w:val="24"/>
        </w:rPr>
        <w:t>В рамках работы было изучено биохимическое воздействие на неизмененные образцы лавы и шлака, полученные с вулканического массива Толбачик. Экспериментально определены характеристики выщелачивания макроэлементов (Si, Fe, Mg, Al, Ca) и ряда микроэлементов (Li, Sr, Ba, V, Mn, Co, Ni, Cu, Ti и др.)</w:t>
      </w:r>
      <w:r>
        <w:rPr>
          <w:rFonts w:cs="Times New Roman"/>
          <w:szCs w:val="24"/>
        </w:rPr>
        <w:t xml:space="preserve">, представленные в </w:t>
      </w:r>
      <w:r w:rsidRPr="00E35CBD">
        <w:rPr>
          <w:rFonts w:cs="Times New Roman"/>
          <w:szCs w:val="24"/>
        </w:rPr>
        <w:t>таблиц</w:t>
      </w:r>
      <w:r>
        <w:rPr>
          <w:rFonts w:cs="Times New Roman"/>
          <w:szCs w:val="24"/>
        </w:rPr>
        <w:t>е</w:t>
      </w:r>
      <w:r w:rsidRPr="00E35CBD">
        <w:rPr>
          <w:rFonts w:cs="Times New Roman"/>
          <w:szCs w:val="24"/>
        </w:rPr>
        <w:t xml:space="preserve"> 1. </w:t>
      </w:r>
    </w:p>
    <w:p w14:paraId="6EB8CAF5" w14:textId="77777777" w:rsidR="00485497" w:rsidRPr="00E35CBD" w:rsidRDefault="00485497" w:rsidP="00485497">
      <w:pPr>
        <w:shd w:val="clear" w:color="auto" w:fill="FFFFFF"/>
        <w:ind w:firstLine="709"/>
        <w:rPr>
          <w:rFonts w:cs="Times New Roman"/>
          <w:szCs w:val="24"/>
        </w:rPr>
      </w:pPr>
      <w:r w:rsidRPr="00E35CBD">
        <w:rPr>
          <w:rFonts w:cs="Times New Roman"/>
          <w:szCs w:val="24"/>
        </w:rPr>
        <w:t xml:space="preserve">Химическое выветривание концентрирует элементы первой группы. Мобилизация щелочных элементов, никеля, хрома и других металлов из силикатной матрицы породы происходит при её разрушении. Вода, являясь растворителем, вызывает гидролиз минералов магматических пород, замещая катионы щелочных элементов ионами водорода: </w:t>
      </w:r>
    </w:p>
    <w:p w14:paraId="6C50BCFC" w14:textId="1AC1EE9C" w:rsidR="00485497" w:rsidRPr="00E35CBD" w:rsidRDefault="00485497" w:rsidP="00485497">
      <w:pPr>
        <w:shd w:val="clear" w:color="auto" w:fill="FFFFFF"/>
        <w:ind w:firstLine="0"/>
        <w:jc w:val="center"/>
        <w:rPr>
          <w:rFonts w:cs="Times New Roman"/>
          <w:szCs w:val="24"/>
        </w:rPr>
      </w:pPr>
      <w:proofErr w:type="spellStart"/>
      <w:r w:rsidRPr="00E35CBD">
        <w:rPr>
          <w:rFonts w:cs="Times New Roman"/>
          <w:color w:val="202122"/>
          <w:szCs w:val="24"/>
          <w:lang w:val="en-US"/>
        </w:rPr>
        <w:t>KAlSi</w:t>
      </w:r>
      <w:proofErr w:type="spellEnd"/>
      <w:r w:rsidRPr="00E35CBD">
        <w:rPr>
          <w:rFonts w:cs="Times New Roman"/>
          <w:color w:val="202122"/>
          <w:szCs w:val="24"/>
          <w:vertAlign w:val="subscript"/>
        </w:rPr>
        <w:t>3</w:t>
      </w:r>
      <w:r w:rsidRPr="00E35CBD">
        <w:rPr>
          <w:rFonts w:cs="Times New Roman"/>
          <w:color w:val="202122"/>
          <w:szCs w:val="24"/>
          <w:lang w:val="en-US"/>
        </w:rPr>
        <w:t>O</w:t>
      </w:r>
      <w:r w:rsidRPr="00E35CBD">
        <w:rPr>
          <w:rFonts w:cs="Times New Roman"/>
          <w:color w:val="202122"/>
          <w:szCs w:val="24"/>
          <w:vertAlign w:val="subscript"/>
        </w:rPr>
        <w:t>8</w:t>
      </w:r>
      <w:r w:rsidRPr="00E35CBD">
        <w:rPr>
          <w:rFonts w:cs="Times New Roman"/>
          <w:color w:val="202122"/>
          <w:szCs w:val="24"/>
          <w:lang w:val="en-US"/>
        </w:rPr>
        <w:t> </w:t>
      </w:r>
      <w:r w:rsidRPr="00E35CBD">
        <w:rPr>
          <w:rFonts w:cs="Times New Roman"/>
          <w:color w:val="202122"/>
          <w:szCs w:val="24"/>
        </w:rPr>
        <w:t xml:space="preserve">+ </w:t>
      </w:r>
      <w:r w:rsidRPr="00E35CBD">
        <w:rPr>
          <w:rFonts w:cs="Times New Roman"/>
          <w:color w:val="202122"/>
          <w:szCs w:val="24"/>
          <w:lang w:val="en-US"/>
        </w:rPr>
        <w:t>H</w:t>
      </w:r>
      <w:r w:rsidRPr="00E35CBD">
        <w:rPr>
          <w:rFonts w:cs="Times New Roman"/>
          <w:color w:val="202122"/>
          <w:szCs w:val="24"/>
          <w:vertAlign w:val="subscript"/>
        </w:rPr>
        <w:t>2</w:t>
      </w:r>
      <w:r w:rsidRPr="00E35CBD">
        <w:rPr>
          <w:rFonts w:cs="Times New Roman"/>
          <w:color w:val="202122"/>
          <w:szCs w:val="24"/>
          <w:lang w:val="en-US"/>
        </w:rPr>
        <w:t>O</w:t>
      </w:r>
      <w:r w:rsidRPr="00E35CBD">
        <w:rPr>
          <w:rFonts w:cs="Times New Roman"/>
          <w:color w:val="202122"/>
          <w:szCs w:val="24"/>
        </w:rPr>
        <w:t xml:space="preserve"> → </w:t>
      </w:r>
      <w:proofErr w:type="spellStart"/>
      <w:r w:rsidRPr="00E35CBD">
        <w:rPr>
          <w:rFonts w:cs="Times New Roman"/>
          <w:color w:val="202122"/>
          <w:szCs w:val="24"/>
          <w:lang w:val="en-US"/>
        </w:rPr>
        <w:t>HAlSi</w:t>
      </w:r>
      <w:proofErr w:type="spellEnd"/>
      <w:r w:rsidRPr="00E35CBD">
        <w:rPr>
          <w:rFonts w:cs="Times New Roman"/>
          <w:color w:val="202122"/>
          <w:szCs w:val="24"/>
          <w:vertAlign w:val="subscript"/>
        </w:rPr>
        <w:t>3</w:t>
      </w:r>
      <w:r w:rsidRPr="00E35CBD">
        <w:rPr>
          <w:rFonts w:cs="Times New Roman"/>
          <w:color w:val="202122"/>
          <w:szCs w:val="24"/>
          <w:lang w:val="en-US"/>
        </w:rPr>
        <w:t>O</w:t>
      </w:r>
      <w:r w:rsidRPr="00E35CBD">
        <w:rPr>
          <w:rFonts w:cs="Times New Roman"/>
          <w:color w:val="202122"/>
          <w:szCs w:val="24"/>
          <w:vertAlign w:val="subscript"/>
        </w:rPr>
        <w:t>8</w:t>
      </w:r>
      <w:r w:rsidRPr="00E35CBD">
        <w:rPr>
          <w:rFonts w:cs="Times New Roman"/>
          <w:color w:val="202122"/>
          <w:szCs w:val="24"/>
          <w:lang w:val="en-US"/>
        </w:rPr>
        <w:t> </w:t>
      </w:r>
      <w:r w:rsidRPr="00E35CBD">
        <w:rPr>
          <w:rFonts w:cs="Times New Roman"/>
          <w:color w:val="202122"/>
          <w:szCs w:val="24"/>
        </w:rPr>
        <w:t xml:space="preserve">+ </w:t>
      </w:r>
      <w:r w:rsidRPr="00E35CBD">
        <w:rPr>
          <w:rFonts w:cs="Times New Roman"/>
          <w:color w:val="202122"/>
          <w:szCs w:val="24"/>
          <w:lang w:val="en-US"/>
        </w:rPr>
        <w:t>KOH</w:t>
      </w:r>
    </w:p>
    <w:p w14:paraId="706F0BA0" w14:textId="77777777" w:rsidR="00485497" w:rsidRPr="00E35CBD" w:rsidRDefault="00485497" w:rsidP="00485497">
      <w:pPr>
        <w:shd w:val="clear" w:color="auto" w:fill="FFFFFF"/>
        <w:ind w:firstLine="709"/>
        <w:rPr>
          <w:rFonts w:cs="Times New Roman"/>
          <w:szCs w:val="24"/>
        </w:rPr>
      </w:pPr>
      <w:r w:rsidRPr="00E35CBD">
        <w:rPr>
          <w:rFonts w:cs="Times New Roman"/>
          <w:szCs w:val="24"/>
        </w:rPr>
        <w:t xml:space="preserve">Щелочная среда (образующиеся основания </w:t>
      </w:r>
      <w:proofErr w:type="spellStart"/>
      <w:r w:rsidRPr="00E35CBD">
        <w:rPr>
          <w:rFonts w:cs="Times New Roman"/>
          <w:szCs w:val="24"/>
        </w:rPr>
        <w:t>NaOH</w:t>
      </w:r>
      <w:proofErr w:type="spellEnd"/>
      <w:r w:rsidRPr="00E35CBD">
        <w:rPr>
          <w:rFonts w:cs="Times New Roman"/>
          <w:szCs w:val="24"/>
        </w:rPr>
        <w:t xml:space="preserve">, KOH) разрушает кристаллическую решетку плагиоклаза. Вода также </w:t>
      </w:r>
      <w:proofErr w:type="spellStart"/>
      <w:r w:rsidRPr="00E35CBD">
        <w:rPr>
          <w:rFonts w:cs="Times New Roman"/>
          <w:szCs w:val="24"/>
        </w:rPr>
        <w:t>гидратирует</w:t>
      </w:r>
      <w:proofErr w:type="spellEnd"/>
      <w:r w:rsidRPr="00E35CBD">
        <w:rPr>
          <w:rFonts w:cs="Times New Roman"/>
          <w:szCs w:val="24"/>
        </w:rPr>
        <w:t xml:space="preserve"> минералы, присоединяясь к ним:</w:t>
      </w:r>
    </w:p>
    <w:p w14:paraId="6AC7EAB6" w14:textId="52C99765" w:rsidR="00485497" w:rsidRPr="00E35CBD" w:rsidRDefault="00485497" w:rsidP="00485497">
      <w:pPr>
        <w:ind w:firstLine="0"/>
        <w:jc w:val="center"/>
        <w:rPr>
          <w:rFonts w:cs="Times New Roman"/>
          <w:color w:val="202122"/>
          <w:szCs w:val="24"/>
        </w:rPr>
      </w:pPr>
      <w:r w:rsidRPr="00E35CBD">
        <w:rPr>
          <w:rFonts w:cs="Times New Roman"/>
          <w:color w:val="202122"/>
          <w:szCs w:val="24"/>
        </w:rPr>
        <w:t>2</w:t>
      </w:r>
      <w:r w:rsidRPr="00E35CBD">
        <w:rPr>
          <w:rFonts w:cs="Times New Roman"/>
          <w:color w:val="202122"/>
          <w:szCs w:val="24"/>
          <w:lang w:val="en-US"/>
        </w:rPr>
        <w:t>Fe</w:t>
      </w:r>
      <w:r w:rsidRPr="00E35CBD">
        <w:rPr>
          <w:rFonts w:cs="Times New Roman"/>
          <w:color w:val="202122"/>
          <w:szCs w:val="24"/>
          <w:vertAlign w:val="subscript"/>
        </w:rPr>
        <w:t>2</w:t>
      </w:r>
      <w:r w:rsidRPr="00E35CBD">
        <w:rPr>
          <w:rFonts w:cs="Times New Roman"/>
          <w:color w:val="202122"/>
          <w:szCs w:val="24"/>
          <w:lang w:val="en-US"/>
        </w:rPr>
        <w:t>O</w:t>
      </w:r>
      <w:r w:rsidRPr="00E35CBD">
        <w:rPr>
          <w:rFonts w:cs="Times New Roman"/>
          <w:color w:val="202122"/>
          <w:szCs w:val="24"/>
          <w:vertAlign w:val="subscript"/>
        </w:rPr>
        <w:t>3</w:t>
      </w:r>
      <w:r w:rsidRPr="00E35CBD">
        <w:rPr>
          <w:rFonts w:cs="Times New Roman"/>
          <w:color w:val="202122"/>
          <w:szCs w:val="24"/>
          <w:lang w:val="en-US"/>
        </w:rPr>
        <w:t> </w:t>
      </w:r>
      <w:r w:rsidRPr="00E35CBD">
        <w:rPr>
          <w:rFonts w:cs="Times New Roman"/>
          <w:color w:val="202122"/>
          <w:szCs w:val="24"/>
        </w:rPr>
        <w:t>+ 3</w:t>
      </w:r>
      <w:r w:rsidRPr="00E35CBD">
        <w:rPr>
          <w:rFonts w:cs="Times New Roman"/>
          <w:color w:val="202122"/>
          <w:szCs w:val="24"/>
          <w:lang w:val="en-US"/>
        </w:rPr>
        <w:t>H</w:t>
      </w:r>
      <w:r w:rsidRPr="00E35CBD">
        <w:rPr>
          <w:rFonts w:cs="Times New Roman"/>
          <w:color w:val="202122"/>
          <w:szCs w:val="24"/>
          <w:vertAlign w:val="subscript"/>
        </w:rPr>
        <w:t>2</w:t>
      </w:r>
      <w:r w:rsidRPr="00E35CBD">
        <w:rPr>
          <w:rFonts w:cs="Times New Roman"/>
          <w:color w:val="202122"/>
          <w:szCs w:val="24"/>
          <w:lang w:val="en-US"/>
        </w:rPr>
        <w:t>O</w:t>
      </w:r>
      <w:r w:rsidRPr="00E35CBD">
        <w:rPr>
          <w:rFonts w:cs="Times New Roman"/>
          <w:color w:val="202122"/>
          <w:szCs w:val="24"/>
        </w:rPr>
        <w:t xml:space="preserve"> → 2</w:t>
      </w:r>
      <w:r w:rsidRPr="00E35CBD">
        <w:rPr>
          <w:rFonts w:cs="Times New Roman"/>
          <w:color w:val="202122"/>
          <w:szCs w:val="24"/>
          <w:lang w:val="en-US"/>
        </w:rPr>
        <w:t>Fe</w:t>
      </w:r>
      <w:r w:rsidRPr="00E35CBD">
        <w:rPr>
          <w:rFonts w:cs="Times New Roman"/>
          <w:color w:val="202122"/>
          <w:szCs w:val="24"/>
          <w:vertAlign w:val="subscript"/>
        </w:rPr>
        <w:t>2</w:t>
      </w:r>
      <w:r w:rsidRPr="00E35CBD">
        <w:rPr>
          <w:rFonts w:cs="Times New Roman"/>
          <w:color w:val="202122"/>
          <w:szCs w:val="24"/>
          <w:lang w:val="en-US"/>
        </w:rPr>
        <w:t>O</w:t>
      </w:r>
      <w:r w:rsidRPr="00E35CBD">
        <w:rPr>
          <w:rFonts w:cs="Times New Roman"/>
          <w:color w:val="202122"/>
          <w:szCs w:val="24"/>
          <w:vertAlign w:val="subscript"/>
        </w:rPr>
        <w:t>3</w:t>
      </w:r>
      <w:r w:rsidRPr="00E35CBD">
        <w:rPr>
          <w:rFonts w:cs="Times New Roman"/>
          <w:color w:val="202122"/>
          <w:szCs w:val="24"/>
        </w:rPr>
        <w:t>·3</w:t>
      </w:r>
      <w:r w:rsidRPr="00E35CBD">
        <w:rPr>
          <w:rFonts w:cs="Times New Roman"/>
          <w:color w:val="202122"/>
          <w:szCs w:val="24"/>
          <w:lang w:val="en-US"/>
        </w:rPr>
        <w:t>H</w:t>
      </w:r>
      <w:r w:rsidRPr="00E35CBD">
        <w:rPr>
          <w:rFonts w:cs="Times New Roman"/>
          <w:color w:val="202122"/>
          <w:szCs w:val="24"/>
          <w:vertAlign w:val="subscript"/>
        </w:rPr>
        <w:t>2</w:t>
      </w:r>
      <w:r w:rsidRPr="00E35CBD">
        <w:rPr>
          <w:rFonts w:cs="Times New Roman"/>
          <w:color w:val="202122"/>
          <w:szCs w:val="24"/>
          <w:lang w:val="en-US"/>
        </w:rPr>
        <w:t>O</w:t>
      </w:r>
    </w:p>
    <w:p w14:paraId="12842F26" w14:textId="77777777" w:rsidR="00485497" w:rsidRPr="00E35CBD" w:rsidRDefault="00485497" w:rsidP="00485497">
      <w:pPr>
        <w:ind w:firstLine="709"/>
        <w:rPr>
          <w:rFonts w:cs="Times New Roman"/>
          <w:szCs w:val="24"/>
        </w:rPr>
      </w:pPr>
      <w:r w:rsidRPr="00E35CBD">
        <w:rPr>
          <w:rFonts w:cs="Times New Roman"/>
          <w:szCs w:val="24"/>
        </w:rPr>
        <w:t xml:space="preserve">Следующая группа (ванадий, марганец, железо, кобальт, титан) показывает значительно более высокую экстракцию в щавелевой кислоте. Это объясняется восстановлением </w:t>
      </w:r>
      <w:proofErr w:type="spellStart"/>
      <w:r w:rsidRPr="00E35CBD">
        <w:rPr>
          <w:rFonts w:cs="Times New Roman"/>
          <w:szCs w:val="24"/>
        </w:rPr>
        <w:t>оксигидроксидов</w:t>
      </w:r>
      <w:proofErr w:type="spellEnd"/>
      <w:r w:rsidRPr="00E35CBD">
        <w:rPr>
          <w:rFonts w:cs="Times New Roman"/>
          <w:szCs w:val="24"/>
        </w:rPr>
        <w:t xml:space="preserve"> </w:t>
      </w:r>
      <w:proofErr w:type="spellStart"/>
      <w:r w:rsidRPr="00E35CBD">
        <w:rPr>
          <w:rFonts w:cs="Times New Roman"/>
          <w:szCs w:val="24"/>
        </w:rPr>
        <w:t>Fe</w:t>
      </w:r>
      <w:proofErr w:type="spellEnd"/>
      <w:r w:rsidRPr="00E35CBD">
        <w:rPr>
          <w:rFonts w:cs="Times New Roman"/>
          <w:szCs w:val="24"/>
        </w:rPr>
        <w:t xml:space="preserve">(III) и </w:t>
      </w:r>
      <w:proofErr w:type="spellStart"/>
      <w:r w:rsidRPr="00E35CBD">
        <w:rPr>
          <w:rFonts w:cs="Times New Roman"/>
          <w:szCs w:val="24"/>
        </w:rPr>
        <w:t>Mn</w:t>
      </w:r>
      <w:proofErr w:type="spellEnd"/>
      <w:r w:rsidRPr="00E35CBD">
        <w:rPr>
          <w:rFonts w:cs="Times New Roman"/>
          <w:szCs w:val="24"/>
        </w:rPr>
        <w:t xml:space="preserve">(IV) щавелевой кислотой до растворимых двухвалентных форм. Поскольку ванадий, кобальт и титан сорбируются этими </w:t>
      </w:r>
      <w:proofErr w:type="spellStart"/>
      <w:r w:rsidRPr="00E35CBD">
        <w:rPr>
          <w:rFonts w:cs="Times New Roman"/>
          <w:szCs w:val="24"/>
        </w:rPr>
        <w:t>оксигидроксидами</w:t>
      </w:r>
      <w:proofErr w:type="spellEnd"/>
      <w:r w:rsidRPr="00E35CBD">
        <w:rPr>
          <w:rFonts w:cs="Times New Roman"/>
          <w:szCs w:val="24"/>
        </w:rPr>
        <w:t>, их восстановление приводит к переходу сорбированных металлов в раствор.</w:t>
      </w:r>
    </w:p>
    <w:p w14:paraId="74116EFD" w14:textId="423C2C6E" w:rsidR="00485497" w:rsidRDefault="00485497" w:rsidP="00485497">
      <w:pPr>
        <w:ind w:firstLine="709"/>
        <w:rPr>
          <w:rFonts w:cs="Times New Roman"/>
          <w:szCs w:val="24"/>
        </w:rPr>
      </w:pPr>
      <w:r w:rsidRPr="00E35CBD">
        <w:rPr>
          <w:rFonts w:cs="Times New Roman"/>
          <w:szCs w:val="24"/>
        </w:rPr>
        <w:t xml:space="preserve">Группа элементов, кадмий- цирконий- бор, имеет слабые и схожие значения экстракции. Причина этого неясна, </w:t>
      </w:r>
      <w:r>
        <w:rPr>
          <w:rFonts w:cs="Times New Roman"/>
          <w:szCs w:val="24"/>
        </w:rPr>
        <w:t>и,</w:t>
      </w:r>
      <w:r w:rsidRPr="00E35CBD">
        <w:rPr>
          <w:rFonts w:cs="Times New Roman"/>
          <w:szCs w:val="24"/>
        </w:rPr>
        <w:t xml:space="preserve"> вероятно, </w:t>
      </w:r>
      <w:proofErr w:type="spellStart"/>
      <w:r>
        <w:rPr>
          <w:rFonts w:cs="Times New Roman"/>
          <w:szCs w:val="24"/>
        </w:rPr>
        <w:t>комплексообразование</w:t>
      </w:r>
      <w:proofErr w:type="spellEnd"/>
      <w:r w:rsidRPr="00E35CBD">
        <w:rPr>
          <w:rFonts w:cs="Times New Roman"/>
          <w:szCs w:val="24"/>
        </w:rPr>
        <w:t xml:space="preserve"> не играет роли из-за различий в кислотах. Возможно, элементы присутствуют в шлаке в виде плохо растворимых минеральных фаз. Последняя группа (свинец, цинк) лучше экстрагируется уксусной кислотой, что может быть связано с растворимостью их ацетатов.</w:t>
      </w:r>
    </w:p>
    <w:p w14:paraId="19814DAE" w14:textId="77777777" w:rsidR="00485497" w:rsidRDefault="00485497">
      <w:pPr>
        <w:spacing w:after="160" w:line="259" w:lineRule="auto"/>
        <w:ind w:firstLine="0"/>
        <w:jc w:val="left"/>
        <w:rPr>
          <w:rFonts w:cs="Times New Roman"/>
          <w:szCs w:val="24"/>
        </w:rPr>
      </w:pPr>
      <w:r>
        <w:rPr>
          <w:rFonts w:cs="Times New Roman"/>
          <w:szCs w:val="24"/>
        </w:rPr>
        <w:br w:type="page"/>
      </w:r>
    </w:p>
    <w:p w14:paraId="39342423" w14:textId="7F10D3C5" w:rsidR="00485497" w:rsidRPr="009F6348" w:rsidRDefault="00485497" w:rsidP="00485497">
      <w:pPr>
        <w:autoSpaceDE w:val="0"/>
        <w:autoSpaceDN w:val="0"/>
        <w:adjustRightInd w:val="0"/>
        <w:spacing w:line="240" w:lineRule="auto"/>
        <w:ind w:firstLine="0"/>
        <w:jc w:val="center"/>
        <w:rPr>
          <w:rStyle w:val="rynqvb"/>
          <w:rFonts w:cs="Times New Roman"/>
          <w:b/>
          <w:bCs/>
          <w:szCs w:val="24"/>
        </w:rPr>
      </w:pPr>
      <w:r w:rsidRPr="00485497">
        <w:rPr>
          <w:rStyle w:val="rynqvb"/>
          <w:rFonts w:cs="Times New Roman"/>
          <w:b/>
          <w:bCs/>
          <w:szCs w:val="24"/>
        </w:rPr>
        <w:lastRenderedPageBreak/>
        <w:t xml:space="preserve">Таблица 1. </w:t>
      </w:r>
      <w:r>
        <w:rPr>
          <w:rStyle w:val="rynqvb"/>
          <w:rFonts w:cs="Times New Roman"/>
          <w:b/>
          <w:bCs/>
          <w:szCs w:val="24"/>
        </w:rPr>
        <w:t>–</w:t>
      </w:r>
      <w:r w:rsidRPr="00485497">
        <w:rPr>
          <w:rStyle w:val="rynqvb"/>
          <w:rFonts w:cs="Times New Roman"/>
          <w:b/>
          <w:bCs/>
          <w:szCs w:val="24"/>
        </w:rPr>
        <w:t xml:space="preserve"> Концентрация элементов после выщелачивания шлака вулкана Толбачик дистиллированной водой и разбавленной щавелевой кислотой (мг/л)</w:t>
      </w:r>
    </w:p>
    <w:tbl>
      <w:tblPr>
        <w:tblW w:w="9634" w:type="dxa"/>
        <w:jc w:val="center"/>
        <w:tblLook w:val="04A0" w:firstRow="1" w:lastRow="0" w:firstColumn="1" w:lastColumn="0" w:noHBand="0" w:noVBand="1"/>
      </w:tblPr>
      <w:tblGrid>
        <w:gridCol w:w="1413"/>
        <w:gridCol w:w="2268"/>
        <w:gridCol w:w="2268"/>
        <w:gridCol w:w="2126"/>
        <w:gridCol w:w="1559"/>
      </w:tblGrid>
      <w:tr w:rsidR="00485497" w:rsidRPr="008F58CF" w14:paraId="7B192BA7" w14:textId="77777777" w:rsidTr="00485497">
        <w:trPr>
          <w:trHeight w:val="300"/>
          <w:jc w:val="center"/>
        </w:trPr>
        <w:tc>
          <w:tcPr>
            <w:tcW w:w="1413" w:type="dxa"/>
            <w:tcBorders>
              <w:top w:val="single" w:sz="4" w:space="0" w:color="auto"/>
              <w:left w:val="single" w:sz="4" w:space="0" w:color="auto"/>
              <w:bottom w:val="single" w:sz="4" w:space="0" w:color="auto"/>
              <w:right w:val="single" w:sz="4" w:space="0" w:color="auto"/>
            </w:tcBorders>
            <w:noWrap/>
          </w:tcPr>
          <w:p w14:paraId="2D0D16FE"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Style w:val="rynqvb"/>
                <w:rFonts w:cs="Times New Roman"/>
                <w:szCs w:val="24"/>
              </w:rPr>
              <w:t>Элемент</w:t>
            </w:r>
            <w:r w:rsidRPr="006A2172">
              <w:rPr>
                <w:rStyle w:val="rynqvb"/>
                <w:rFonts w:cs="Times New Roman"/>
                <w:szCs w:val="24"/>
                <w:lang w:val="en-US"/>
              </w:rPr>
              <w:t xml:space="preserve"> </w:t>
            </w:r>
          </w:p>
        </w:tc>
        <w:tc>
          <w:tcPr>
            <w:tcW w:w="2268" w:type="dxa"/>
            <w:tcBorders>
              <w:top w:val="single" w:sz="4" w:space="0" w:color="auto"/>
              <w:left w:val="nil"/>
              <w:bottom w:val="single" w:sz="4" w:space="0" w:color="auto"/>
              <w:right w:val="single" w:sz="4" w:space="0" w:color="auto"/>
            </w:tcBorders>
            <w:noWrap/>
          </w:tcPr>
          <w:p w14:paraId="6A37D514"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Style w:val="rynqvb"/>
                <w:rFonts w:cs="Times New Roman"/>
                <w:szCs w:val="24"/>
              </w:rPr>
              <w:t>После встряхивания H</w:t>
            </w:r>
            <w:r w:rsidRPr="006A2172">
              <w:rPr>
                <w:rStyle w:val="rynqvb"/>
                <w:rFonts w:cs="Times New Roman"/>
                <w:szCs w:val="24"/>
                <w:vertAlign w:val="subscript"/>
              </w:rPr>
              <w:t>2</w:t>
            </w:r>
            <w:r w:rsidRPr="006A2172">
              <w:rPr>
                <w:rStyle w:val="rynqvb"/>
                <w:rFonts w:cs="Times New Roman"/>
                <w:szCs w:val="24"/>
              </w:rPr>
              <w:t>O,</w:t>
            </w:r>
          </w:p>
        </w:tc>
        <w:tc>
          <w:tcPr>
            <w:tcW w:w="2268" w:type="dxa"/>
            <w:tcBorders>
              <w:top w:val="single" w:sz="4" w:space="0" w:color="auto"/>
              <w:left w:val="nil"/>
              <w:bottom w:val="single" w:sz="4" w:space="0" w:color="auto"/>
              <w:right w:val="single" w:sz="4" w:space="0" w:color="auto"/>
            </w:tcBorders>
            <w:noWrap/>
          </w:tcPr>
          <w:p w14:paraId="7AF6530D"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Style w:val="rynqvb"/>
                <w:rFonts w:cs="Times New Roman"/>
                <w:szCs w:val="24"/>
              </w:rPr>
              <w:t>Без встряхивания H</w:t>
            </w:r>
            <w:r w:rsidRPr="006A2172">
              <w:rPr>
                <w:rStyle w:val="rynqvb"/>
                <w:rFonts w:cs="Times New Roman"/>
                <w:szCs w:val="24"/>
                <w:vertAlign w:val="subscript"/>
              </w:rPr>
              <w:t>2</w:t>
            </w:r>
            <w:r w:rsidRPr="006A2172">
              <w:rPr>
                <w:rStyle w:val="rynqvb"/>
                <w:rFonts w:cs="Times New Roman"/>
                <w:szCs w:val="24"/>
              </w:rPr>
              <w:t>O, С*</w:t>
            </w:r>
            <w:r w:rsidRPr="006A2172">
              <w:rPr>
                <w:rStyle w:val="rynqvb"/>
                <w:rFonts w:cs="Times New Roman"/>
                <w:szCs w:val="24"/>
                <w:vertAlign w:val="subscript"/>
              </w:rPr>
              <w:t>i</w:t>
            </w:r>
          </w:p>
        </w:tc>
        <w:tc>
          <w:tcPr>
            <w:tcW w:w="2126" w:type="dxa"/>
            <w:tcBorders>
              <w:top w:val="single" w:sz="4" w:space="0" w:color="auto"/>
              <w:left w:val="nil"/>
              <w:bottom w:val="single" w:sz="4" w:space="0" w:color="auto"/>
              <w:right w:val="single" w:sz="4" w:space="0" w:color="auto"/>
            </w:tcBorders>
            <w:noWrap/>
          </w:tcPr>
          <w:p w14:paraId="56DD246A"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Style w:val="rynqvb"/>
                <w:rFonts w:cs="Times New Roman"/>
                <w:szCs w:val="24"/>
              </w:rPr>
              <w:t xml:space="preserve">Щавелевая кислота, </w:t>
            </w:r>
            <w:proofErr w:type="spellStart"/>
            <w:r w:rsidRPr="006A2172">
              <w:rPr>
                <w:rStyle w:val="rynqvb"/>
                <w:rFonts w:cs="Times New Roman"/>
                <w:szCs w:val="24"/>
              </w:rPr>
              <w:t>pH</w:t>
            </w:r>
            <w:proofErr w:type="spellEnd"/>
            <w:r w:rsidRPr="006A2172">
              <w:rPr>
                <w:rStyle w:val="rynqvb"/>
                <w:rFonts w:cs="Times New Roman"/>
                <w:szCs w:val="24"/>
              </w:rPr>
              <w:t xml:space="preserve">=2, </w:t>
            </w:r>
            <w:proofErr w:type="spellStart"/>
            <w:r w:rsidRPr="006A2172">
              <w:rPr>
                <w:rStyle w:val="rynqvb"/>
                <w:rFonts w:cs="Times New Roman"/>
                <w:szCs w:val="24"/>
              </w:rPr>
              <w:t>C</w:t>
            </w:r>
            <w:r w:rsidRPr="006A2172">
              <w:rPr>
                <w:rStyle w:val="rynqvb"/>
                <w:rFonts w:cs="Times New Roman"/>
                <w:szCs w:val="24"/>
                <w:vertAlign w:val="subscript"/>
              </w:rPr>
              <w:t>i</w:t>
            </w:r>
            <w:proofErr w:type="spellEnd"/>
          </w:p>
        </w:tc>
        <w:tc>
          <w:tcPr>
            <w:tcW w:w="1559" w:type="dxa"/>
            <w:tcBorders>
              <w:top w:val="single" w:sz="4" w:space="0" w:color="auto"/>
              <w:left w:val="nil"/>
              <w:bottom w:val="single" w:sz="4" w:space="0" w:color="auto"/>
              <w:right w:val="single" w:sz="4" w:space="0" w:color="auto"/>
            </w:tcBorders>
          </w:tcPr>
          <w:p w14:paraId="7CCAD8BC" w14:textId="77777777" w:rsidR="00485497" w:rsidRPr="006A2172" w:rsidRDefault="00485497" w:rsidP="00485497">
            <w:pPr>
              <w:spacing w:line="240" w:lineRule="auto"/>
              <w:ind w:firstLine="0"/>
              <w:jc w:val="center"/>
              <w:rPr>
                <w:rStyle w:val="rynqvb"/>
                <w:rFonts w:cs="Times New Roman"/>
                <w:szCs w:val="24"/>
                <w:lang w:val="en-US"/>
              </w:rPr>
            </w:pPr>
            <w:r w:rsidRPr="006A2172">
              <w:rPr>
                <w:rStyle w:val="rynqvb"/>
                <w:rFonts w:cs="Times New Roman"/>
                <w:szCs w:val="24"/>
                <w:lang w:val="en-US"/>
              </w:rPr>
              <w:t xml:space="preserve">EF (ox), </w:t>
            </w:r>
          </w:p>
          <w:p w14:paraId="0CE9A986"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Style w:val="rynqvb"/>
                <w:rFonts w:cs="Times New Roman"/>
                <w:szCs w:val="24"/>
                <w:lang w:val="en-US"/>
              </w:rPr>
              <w:t>k</w:t>
            </w:r>
            <w:r w:rsidRPr="006A2172">
              <w:rPr>
                <w:rStyle w:val="rynqvb"/>
                <w:rFonts w:cs="Times New Roman"/>
                <w:szCs w:val="24"/>
                <w:vertAlign w:val="subscript"/>
                <w:lang w:val="en-US"/>
              </w:rPr>
              <w:t>i</w:t>
            </w:r>
            <w:r w:rsidRPr="006A2172">
              <w:rPr>
                <w:rStyle w:val="rynqvb"/>
                <w:rFonts w:cs="Times New Roman"/>
                <w:szCs w:val="24"/>
                <w:lang w:val="en-US"/>
              </w:rPr>
              <w:t xml:space="preserve"> = C</w:t>
            </w:r>
            <w:r w:rsidRPr="006A2172">
              <w:rPr>
                <w:rStyle w:val="rynqvb"/>
                <w:rFonts w:cs="Times New Roman"/>
                <w:szCs w:val="24"/>
                <w:vertAlign w:val="subscript"/>
                <w:lang w:val="en-US"/>
              </w:rPr>
              <w:t>i</w:t>
            </w:r>
            <w:r w:rsidRPr="006A2172">
              <w:rPr>
                <w:rStyle w:val="rynqvb"/>
                <w:rFonts w:cs="Times New Roman"/>
                <w:szCs w:val="24"/>
                <w:lang w:val="en-US"/>
              </w:rPr>
              <w:t>/C*</w:t>
            </w:r>
            <w:r w:rsidRPr="006A2172">
              <w:rPr>
                <w:rStyle w:val="rynqvb"/>
                <w:rFonts w:cs="Times New Roman"/>
                <w:szCs w:val="24"/>
                <w:vertAlign w:val="subscript"/>
                <w:lang w:val="en-US"/>
              </w:rPr>
              <w:t>i</w:t>
            </w:r>
          </w:p>
        </w:tc>
      </w:tr>
      <w:tr w:rsidR="00485497" w:rsidRPr="006A2F21" w14:paraId="47F07095"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0FACABCB"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Al</w:t>
            </w:r>
          </w:p>
        </w:tc>
        <w:tc>
          <w:tcPr>
            <w:tcW w:w="2268" w:type="dxa"/>
            <w:tcBorders>
              <w:top w:val="nil"/>
              <w:left w:val="nil"/>
              <w:bottom w:val="single" w:sz="4" w:space="0" w:color="auto"/>
              <w:right w:val="single" w:sz="4" w:space="0" w:color="auto"/>
            </w:tcBorders>
            <w:noWrap/>
            <w:hideMark/>
          </w:tcPr>
          <w:p w14:paraId="6E47439D"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0,45</w:t>
            </w:r>
          </w:p>
        </w:tc>
        <w:tc>
          <w:tcPr>
            <w:tcW w:w="2268" w:type="dxa"/>
            <w:tcBorders>
              <w:top w:val="nil"/>
              <w:left w:val="nil"/>
              <w:bottom w:val="single" w:sz="4" w:space="0" w:color="auto"/>
              <w:right w:val="single" w:sz="4" w:space="0" w:color="auto"/>
            </w:tcBorders>
            <w:noWrap/>
            <w:hideMark/>
          </w:tcPr>
          <w:p w14:paraId="3EF9D911"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0,06</w:t>
            </w:r>
          </w:p>
        </w:tc>
        <w:tc>
          <w:tcPr>
            <w:tcW w:w="2126" w:type="dxa"/>
            <w:tcBorders>
              <w:top w:val="nil"/>
              <w:left w:val="nil"/>
              <w:bottom w:val="single" w:sz="4" w:space="0" w:color="auto"/>
              <w:right w:val="single" w:sz="4" w:space="0" w:color="auto"/>
            </w:tcBorders>
            <w:noWrap/>
            <w:hideMark/>
          </w:tcPr>
          <w:p w14:paraId="120944E9"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31,6</w:t>
            </w:r>
          </w:p>
        </w:tc>
        <w:tc>
          <w:tcPr>
            <w:tcW w:w="1559" w:type="dxa"/>
            <w:tcBorders>
              <w:top w:val="nil"/>
              <w:left w:val="nil"/>
              <w:bottom w:val="single" w:sz="4" w:space="0" w:color="auto"/>
              <w:right w:val="single" w:sz="4" w:space="0" w:color="auto"/>
            </w:tcBorders>
          </w:tcPr>
          <w:p w14:paraId="08A5490F"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526.7</w:t>
            </w:r>
          </w:p>
        </w:tc>
      </w:tr>
      <w:tr w:rsidR="00485497" w:rsidRPr="006A2F21" w14:paraId="233B0F75"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6E1BDD71"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val="en-US" w:eastAsia="ru-RU"/>
              </w:rPr>
              <w:t>Ba</w:t>
            </w:r>
          </w:p>
        </w:tc>
        <w:tc>
          <w:tcPr>
            <w:tcW w:w="2268" w:type="dxa"/>
            <w:tcBorders>
              <w:top w:val="nil"/>
              <w:left w:val="nil"/>
              <w:bottom w:val="single" w:sz="4" w:space="0" w:color="auto"/>
              <w:right w:val="single" w:sz="4" w:space="0" w:color="auto"/>
            </w:tcBorders>
            <w:noWrap/>
            <w:hideMark/>
          </w:tcPr>
          <w:p w14:paraId="3E0B25AC"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0,01</w:t>
            </w:r>
          </w:p>
        </w:tc>
        <w:tc>
          <w:tcPr>
            <w:tcW w:w="2268" w:type="dxa"/>
            <w:tcBorders>
              <w:top w:val="nil"/>
              <w:left w:val="nil"/>
              <w:bottom w:val="single" w:sz="4" w:space="0" w:color="auto"/>
              <w:right w:val="single" w:sz="4" w:space="0" w:color="auto"/>
            </w:tcBorders>
            <w:noWrap/>
            <w:hideMark/>
          </w:tcPr>
          <w:p w14:paraId="4CB1076F"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0,01</w:t>
            </w:r>
          </w:p>
        </w:tc>
        <w:tc>
          <w:tcPr>
            <w:tcW w:w="2126" w:type="dxa"/>
            <w:tcBorders>
              <w:top w:val="nil"/>
              <w:left w:val="nil"/>
              <w:bottom w:val="single" w:sz="4" w:space="0" w:color="auto"/>
              <w:right w:val="single" w:sz="4" w:space="0" w:color="auto"/>
            </w:tcBorders>
            <w:noWrap/>
            <w:hideMark/>
          </w:tcPr>
          <w:p w14:paraId="3E76FFE5"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0,21</w:t>
            </w:r>
          </w:p>
        </w:tc>
        <w:tc>
          <w:tcPr>
            <w:tcW w:w="1559" w:type="dxa"/>
            <w:tcBorders>
              <w:top w:val="nil"/>
              <w:left w:val="nil"/>
              <w:bottom w:val="single" w:sz="4" w:space="0" w:color="auto"/>
              <w:right w:val="single" w:sz="4" w:space="0" w:color="auto"/>
            </w:tcBorders>
          </w:tcPr>
          <w:p w14:paraId="7643D479"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21</w:t>
            </w:r>
          </w:p>
        </w:tc>
      </w:tr>
      <w:tr w:rsidR="00485497" w:rsidRPr="006A2F21" w14:paraId="7D58A372"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2BCCCBC1"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val="en-US" w:eastAsia="ru-RU"/>
              </w:rPr>
              <w:t>Ca</w:t>
            </w:r>
          </w:p>
        </w:tc>
        <w:tc>
          <w:tcPr>
            <w:tcW w:w="2268" w:type="dxa"/>
            <w:tcBorders>
              <w:top w:val="nil"/>
              <w:left w:val="nil"/>
              <w:bottom w:val="single" w:sz="4" w:space="0" w:color="auto"/>
              <w:right w:val="single" w:sz="4" w:space="0" w:color="auto"/>
            </w:tcBorders>
            <w:noWrap/>
            <w:hideMark/>
          </w:tcPr>
          <w:p w14:paraId="6AB17331"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2,17</w:t>
            </w:r>
          </w:p>
        </w:tc>
        <w:tc>
          <w:tcPr>
            <w:tcW w:w="2268" w:type="dxa"/>
            <w:tcBorders>
              <w:top w:val="nil"/>
              <w:left w:val="nil"/>
              <w:bottom w:val="single" w:sz="4" w:space="0" w:color="auto"/>
              <w:right w:val="single" w:sz="4" w:space="0" w:color="auto"/>
            </w:tcBorders>
            <w:noWrap/>
            <w:hideMark/>
          </w:tcPr>
          <w:p w14:paraId="349D14F7"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1,72</w:t>
            </w:r>
          </w:p>
        </w:tc>
        <w:tc>
          <w:tcPr>
            <w:tcW w:w="2126" w:type="dxa"/>
            <w:tcBorders>
              <w:top w:val="nil"/>
              <w:left w:val="nil"/>
              <w:bottom w:val="single" w:sz="4" w:space="0" w:color="auto"/>
              <w:right w:val="single" w:sz="4" w:space="0" w:color="auto"/>
            </w:tcBorders>
            <w:noWrap/>
            <w:hideMark/>
          </w:tcPr>
          <w:p w14:paraId="093A0C5E"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18,8</w:t>
            </w:r>
          </w:p>
        </w:tc>
        <w:tc>
          <w:tcPr>
            <w:tcW w:w="1559" w:type="dxa"/>
            <w:tcBorders>
              <w:top w:val="nil"/>
              <w:left w:val="nil"/>
              <w:bottom w:val="single" w:sz="4" w:space="0" w:color="auto"/>
              <w:right w:val="single" w:sz="4" w:space="0" w:color="auto"/>
            </w:tcBorders>
          </w:tcPr>
          <w:p w14:paraId="12F93450"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10.93</w:t>
            </w:r>
          </w:p>
        </w:tc>
      </w:tr>
      <w:tr w:rsidR="00485497" w:rsidRPr="006A2F21" w14:paraId="39A0BFC6"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4C834A12"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Cd</w:t>
            </w:r>
          </w:p>
        </w:tc>
        <w:tc>
          <w:tcPr>
            <w:tcW w:w="2268" w:type="dxa"/>
            <w:tcBorders>
              <w:top w:val="nil"/>
              <w:left w:val="nil"/>
              <w:bottom w:val="single" w:sz="4" w:space="0" w:color="auto"/>
              <w:right w:val="single" w:sz="4" w:space="0" w:color="auto"/>
            </w:tcBorders>
            <w:noWrap/>
            <w:hideMark/>
          </w:tcPr>
          <w:p w14:paraId="63BD5F8A"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&lt;0.001</w:t>
            </w:r>
          </w:p>
        </w:tc>
        <w:tc>
          <w:tcPr>
            <w:tcW w:w="2268" w:type="dxa"/>
            <w:tcBorders>
              <w:top w:val="nil"/>
              <w:left w:val="nil"/>
              <w:bottom w:val="single" w:sz="4" w:space="0" w:color="auto"/>
              <w:right w:val="single" w:sz="4" w:space="0" w:color="auto"/>
            </w:tcBorders>
            <w:noWrap/>
            <w:hideMark/>
          </w:tcPr>
          <w:p w14:paraId="73072A84"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&lt;0.001</w:t>
            </w:r>
          </w:p>
        </w:tc>
        <w:tc>
          <w:tcPr>
            <w:tcW w:w="2126" w:type="dxa"/>
            <w:tcBorders>
              <w:top w:val="nil"/>
              <w:left w:val="nil"/>
              <w:bottom w:val="single" w:sz="4" w:space="0" w:color="auto"/>
              <w:right w:val="single" w:sz="4" w:space="0" w:color="auto"/>
            </w:tcBorders>
            <w:noWrap/>
            <w:hideMark/>
          </w:tcPr>
          <w:p w14:paraId="74F6EDAE"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0,004</w:t>
            </w:r>
          </w:p>
        </w:tc>
        <w:tc>
          <w:tcPr>
            <w:tcW w:w="1559" w:type="dxa"/>
            <w:tcBorders>
              <w:top w:val="nil"/>
              <w:left w:val="nil"/>
              <w:bottom w:val="single" w:sz="4" w:space="0" w:color="auto"/>
              <w:right w:val="single" w:sz="4" w:space="0" w:color="auto"/>
            </w:tcBorders>
          </w:tcPr>
          <w:p w14:paraId="4009236C" w14:textId="77777777" w:rsidR="00485497" w:rsidRPr="006A2172" w:rsidRDefault="00485497" w:rsidP="00485497">
            <w:pPr>
              <w:spacing w:line="240" w:lineRule="auto"/>
              <w:ind w:left="360" w:firstLine="0"/>
              <w:jc w:val="center"/>
              <w:rPr>
                <w:rFonts w:eastAsia="Times New Roman" w:cs="Times New Roman"/>
                <w:szCs w:val="24"/>
                <w:lang w:val="en-US" w:eastAsia="ru-RU"/>
              </w:rPr>
            </w:pPr>
            <w:r w:rsidRPr="006A2172">
              <w:rPr>
                <w:rFonts w:eastAsia="Times New Roman" w:cs="Times New Roman"/>
                <w:szCs w:val="24"/>
                <w:lang w:val="en-US" w:eastAsia="ru-RU"/>
              </w:rPr>
              <w:t>&gt; 4</w:t>
            </w:r>
          </w:p>
        </w:tc>
      </w:tr>
      <w:tr w:rsidR="00485497" w:rsidRPr="006A2F21" w14:paraId="6A21397B"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66E9EB17"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Co</w:t>
            </w:r>
          </w:p>
        </w:tc>
        <w:tc>
          <w:tcPr>
            <w:tcW w:w="2268" w:type="dxa"/>
            <w:tcBorders>
              <w:top w:val="nil"/>
              <w:left w:val="nil"/>
              <w:bottom w:val="single" w:sz="4" w:space="0" w:color="auto"/>
              <w:right w:val="single" w:sz="4" w:space="0" w:color="auto"/>
            </w:tcBorders>
            <w:noWrap/>
            <w:hideMark/>
          </w:tcPr>
          <w:p w14:paraId="36ECBB3B"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&lt;0.001</w:t>
            </w:r>
          </w:p>
        </w:tc>
        <w:tc>
          <w:tcPr>
            <w:tcW w:w="2268" w:type="dxa"/>
            <w:tcBorders>
              <w:top w:val="nil"/>
              <w:left w:val="nil"/>
              <w:bottom w:val="single" w:sz="4" w:space="0" w:color="auto"/>
              <w:right w:val="single" w:sz="4" w:space="0" w:color="auto"/>
            </w:tcBorders>
            <w:noWrap/>
            <w:hideMark/>
          </w:tcPr>
          <w:p w14:paraId="32D79329"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&lt;0.001</w:t>
            </w:r>
          </w:p>
        </w:tc>
        <w:tc>
          <w:tcPr>
            <w:tcW w:w="2126" w:type="dxa"/>
            <w:tcBorders>
              <w:top w:val="nil"/>
              <w:left w:val="nil"/>
              <w:bottom w:val="single" w:sz="4" w:space="0" w:color="auto"/>
              <w:right w:val="single" w:sz="4" w:space="0" w:color="auto"/>
            </w:tcBorders>
            <w:noWrap/>
            <w:hideMark/>
          </w:tcPr>
          <w:p w14:paraId="133565BD"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0,025</w:t>
            </w:r>
          </w:p>
        </w:tc>
        <w:tc>
          <w:tcPr>
            <w:tcW w:w="1559" w:type="dxa"/>
            <w:tcBorders>
              <w:top w:val="nil"/>
              <w:left w:val="nil"/>
              <w:bottom w:val="single" w:sz="4" w:space="0" w:color="auto"/>
              <w:right w:val="single" w:sz="4" w:space="0" w:color="auto"/>
            </w:tcBorders>
          </w:tcPr>
          <w:p w14:paraId="028CAEF9"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&gt; 25</w:t>
            </w:r>
          </w:p>
        </w:tc>
      </w:tr>
      <w:tr w:rsidR="00485497" w:rsidRPr="006A2F21" w14:paraId="27DC8D1D"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17A71847"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Cr</w:t>
            </w:r>
          </w:p>
        </w:tc>
        <w:tc>
          <w:tcPr>
            <w:tcW w:w="2268" w:type="dxa"/>
            <w:tcBorders>
              <w:top w:val="nil"/>
              <w:left w:val="nil"/>
              <w:bottom w:val="single" w:sz="4" w:space="0" w:color="auto"/>
              <w:right w:val="single" w:sz="4" w:space="0" w:color="auto"/>
            </w:tcBorders>
            <w:noWrap/>
            <w:hideMark/>
          </w:tcPr>
          <w:p w14:paraId="005B1830"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0,002</w:t>
            </w:r>
          </w:p>
        </w:tc>
        <w:tc>
          <w:tcPr>
            <w:tcW w:w="2268" w:type="dxa"/>
            <w:tcBorders>
              <w:top w:val="nil"/>
              <w:left w:val="nil"/>
              <w:bottom w:val="single" w:sz="4" w:space="0" w:color="auto"/>
              <w:right w:val="single" w:sz="4" w:space="0" w:color="auto"/>
            </w:tcBorders>
            <w:noWrap/>
            <w:hideMark/>
          </w:tcPr>
          <w:p w14:paraId="41BBAC59"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&lt;0.001</w:t>
            </w:r>
          </w:p>
        </w:tc>
        <w:tc>
          <w:tcPr>
            <w:tcW w:w="2126" w:type="dxa"/>
            <w:tcBorders>
              <w:top w:val="nil"/>
              <w:left w:val="nil"/>
              <w:bottom w:val="single" w:sz="4" w:space="0" w:color="auto"/>
              <w:right w:val="single" w:sz="4" w:space="0" w:color="auto"/>
            </w:tcBorders>
            <w:noWrap/>
            <w:hideMark/>
          </w:tcPr>
          <w:p w14:paraId="57CFB40A"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0,010</w:t>
            </w:r>
          </w:p>
        </w:tc>
        <w:tc>
          <w:tcPr>
            <w:tcW w:w="1559" w:type="dxa"/>
            <w:tcBorders>
              <w:top w:val="nil"/>
              <w:left w:val="nil"/>
              <w:bottom w:val="single" w:sz="4" w:space="0" w:color="auto"/>
              <w:right w:val="single" w:sz="4" w:space="0" w:color="auto"/>
            </w:tcBorders>
          </w:tcPr>
          <w:p w14:paraId="563AC676"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10</w:t>
            </w:r>
          </w:p>
        </w:tc>
      </w:tr>
      <w:tr w:rsidR="00485497" w:rsidRPr="006A2F21" w14:paraId="5A131E1A"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531E48C2"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Cu</w:t>
            </w:r>
          </w:p>
        </w:tc>
        <w:tc>
          <w:tcPr>
            <w:tcW w:w="2268" w:type="dxa"/>
            <w:tcBorders>
              <w:top w:val="nil"/>
              <w:left w:val="nil"/>
              <w:bottom w:val="single" w:sz="4" w:space="0" w:color="auto"/>
              <w:right w:val="single" w:sz="4" w:space="0" w:color="auto"/>
            </w:tcBorders>
            <w:noWrap/>
            <w:hideMark/>
          </w:tcPr>
          <w:p w14:paraId="4BDA0F4C"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0,07</w:t>
            </w:r>
          </w:p>
        </w:tc>
        <w:tc>
          <w:tcPr>
            <w:tcW w:w="2268" w:type="dxa"/>
            <w:tcBorders>
              <w:top w:val="nil"/>
              <w:left w:val="nil"/>
              <w:bottom w:val="single" w:sz="4" w:space="0" w:color="auto"/>
              <w:right w:val="single" w:sz="4" w:space="0" w:color="auto"/>
            </w:tcBorders>
            <w:noWrap/>
            <w:hideMark/>
          </w:tcPr>
          <w:p w14:paraId="0789A1C4"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0,02</w:t>
            </w:r>
          </w:p>
        </w:tc>
        <w:tc>
          <w:tcPr>
            <w:tcW w:w="2126" w:type="dxa"/>
            <w:tcBorders>
              <w:top w:val="nil"/>
              <w:left w:val="nil"/>
              <w:bottom w:val="single" w:sz="4" w:space="0" w:color="auto"/>
              <w:right w:val="single" w:sz="4" w:space="0" w:color="auto"/>
            </w:tcBorders>
            <w:noWrap/>
            <w:hideMark/>
          </w:tcPr>
          <w:p w14:paraId="460F96CC"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2,66</w:t>
            </w:r>
          </w:p>
        </w:tc>
        <w:tc>
          <w:tcPr>
            <w:tcW w:w="1559" w:type="dxa"/>
            <w:tcBorders>
              <w:top w:val="nil"/>
              <w:left w:val="nil"/>
              <w:bottom w:val="single" w:sz="4" w:space="0" w:color="auto"/>
              <w:right w:val="single" w:sz="4" w:space="0" w:color="auto"/>
            </w:tcBorders>
          </w:tcPr>
          <w:p w14:paraId="5F18EB98"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133</w:t>
            </w:r>
          </w:p>
        </w:tc>
      </w:tr>
      <w:tr w:rsidR="00485497" w:rsidRPr="006A2F21" w14:paraId="2F0637A6"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2A76BD43"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Fe</w:t>
            </w:r>
          </w:p>
        </w:tc>
        <w:tc>
          <w:tcPr>
            <w:tcW w:w="2268" w:type="dxa"/>
            <w:tcBorders>
              <w:top w:val="nil"/>
              <w:left w:val="nil"/>
              <w:bottom w:val="single" w:sz="4" w:space="0" w:color="auto"/>
              <w:right w:val="single" w:sz="4" w:space="0" w:color="auto"/>
            </w:tcBorders>
            <w:noWrap/>
            <w:hideMark/>
          </w:tcPr>
          <w:p w14:paraId="284789CF"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0,69</w:t>
            </w:r>
          </w:p>
        </w:tc>
        <w:tc>
          <w:tcPr>
            <w:tcW w:w="2268" w:type="dxa"/>
            <w:tcBorders>
              <w:top w:val="nil"/>
              <w:left w:val="nil"/>
              <w:bottom w:val="single" w:sz="4" w:space="0" w:color="auto"/>
              <w:right w:val="single" w:sz="4" w:space="0" w:color="auto"/>
            </w:tcBorders>
            <w:noWrap/>
            <w:hideMark/>
          </w:tcPr>
          <w:p w14:paraId="5B7E9533"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0,21</w:t>
            </w:r>
          </w:p>
        </w:tc>
        <w:tc>
          <w:tcPr>
            <w:tcW w:w="2126" w:type="dxa"/>
            <w:tcBorders>
              <w:top w:val="nil"/>
              <w:left w:val="nil"/>
              <w:bottom w:val="single" w:sz="4" w:space="0" w:color="auto"/>
              <w:right w:val="single" w:sz="4" w:space="0" w:color="auto"/>
            </w:tcBorders>
            <w:noWrap/>
            <w:hideMark/>
          </w:tcPr>
          <w:p w14:paraId="222EBEEA"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63,9</w:t>
            </w:r>
          </w:p>
        </w:tc>
        <w:tc>
          <w:tcPr>
            <w:tcW w:w="1559" w:type="dxa"/>
            <w:tcBorders>
              <w:top w:val="nil"/>
              <w:left w:val="nil"/>
              <w:bottom w:val="single" w:sz="4" w:space="0" w:color="auto"/>
              <w:right w:val="single" w:sz="4" w:space="0" w:color="auto"/>
            </w:tcBorders>
          </w:tcPr>
          <w:p w14:paraId="765ED45F"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304.3</w:t>
            </w:r>
          </w:p>
        </w:tc>
      </w:tr>
      <w:tr w:rsidR="00485497" w:rsidRPr="006A2F21" w14:paraId="2F14BD3E"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1C91ADF4"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K</w:t>
            </w:r>
          </w:p>
        </w:tc>
        <w:tc>
          <w:tcPr>
            <w:tcW w:w="2268" w:type="dxa"/>
            <w:tcBorders>
              <w:top w:val="nil"/>
              <w:left w:val="nil"/>
              <w:bottom w:val="single" w:sz="4" w:space="0" w:color="auto"/>
              <w:right w:val="single" w:sz="4" w:space="0" w:color="auto"/>
            </w:tcBorders>
            <w:noWrap/>
            <w:hideMark/>
          </w:tcPr>
          <w:p w14:paraId="1BCB2A88"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0,45</w:t>
            </w:r>
          </w:p>
        </w:tc>
        <w:tc>
          <w:tcPr>
            <w:tcW w:w="2268" w:type="dxa"/>
            <w:tcBorders>
              <w:top w:val="nil"/>
              <w:left w:val="nil"/>
              <w:bottom w:val="single" w:sz="4" w:space="0" w:color="auto"/>
              <w:right w:val="single" w:sz="4" w:space="0" w:color="auto"/>
            </w:tcBorders>
            <w:noWrap/>
            <w:hideMark/>
          </w:tcPr>
          <w:p w14:paraId="5C2B626B"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0,48</w:t>
            </w:r>
          </w:p>
        </w:tc>
        <w:tc>
          <w:tcPr>
            <w:tcW w:w="2126" w:type="dxa"/>
            <w:tcBorders>
              <w:top w:val="nil"/>
              <w:left w:val="nil"/>
              <w:bottom w:val="single" w:sz="4" w:space="0" w:color="auto"/>
              <w:right w:val="single" w:sz="4" w:space="0" w:color="auto"/>
            </w:tcBorders>
            <w:noWrap/>
            <w:hideMark/>
          </w:tcPr>
          <w:p w14:paraId="076B99DC"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7,09</w:t>
            </w:r>
          </w:p>
        </w:tc>
        <w:tc>
          <w:tcPr>
            <w:tcW w:w="1559" w:type="dxa"/>
            <w:tcBorders>
              <w:top w:val="nil"/>
              <w:left w:val="nil"/>
              <w:bottom w:val="single" w:sz="4" w:space="0" w:color="auto"/>
              <w:right w:val="single" w:sz="4" w:space="0" w:color="auto"/>
            </w:tcBorders>
          </w:tcPr>
          <w:p w14:paraId="45FA517B"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14.77</w:t>
            </w:r>
          </w:p>
        </w:tc>
      </w:tr>
      <w:tr w:rsidR="00485497" w:rsidRPr="006A2F21" w14:paraId="37BF6A8A"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49ACBA08"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Li</w:t>
            </w:r>
          </w:p>
        </w:tc>
        <w:tc>
          <w:tcPr>
            <w:tcW w:w="2268" w:type="dxa"/>
            <w:tcBorders>
              <w:top w:val="nil"/>
              <w:left w:val="nil"/>
              <w:bottom w:val="single" w:sz="4" w:space="0" w:color="auto"/>
              <w:right w:val="single" w:sz="4" w:space="0" w:color="auto"/>
            </w:tcBorders>
            <w:noWrap/>
            <w:hideMark/>
          </w:tcPr>
          <w:p w14:paraId="02699BD4"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0,004</w:t>
            </w:r>
          </w:p>
        </w:tc>
        <w:tc>
          <w:tcPr>
            <w:tcW w:w="2268" w:type="dxa"/>
            <w:tcBorders>
              <w:top w:val="nil"/>
              <w:left w:val="nil"/>
              <w:bottom w:val="single" w:sz="4" w:space="0" w:color="auto"/>
              <w:right w:val="single" w:sz="4" w:space="0" w:color="auto"/>
            </w:tcBorders>
            <w:noWrap/>
            <w:hideMark/>
          </w:tcPr>
          <w:p w14:paraId="288BBC1B"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0,004</w:t>
            </w:r>
          </w:p>
        </w:tc>
        <w:tc>
          <w:tcPr>
            <w:tcW w:w="2126" w:type="dxa"/>
            <w:tcBorders>
              <w:top w:val="nil"/>
              <w:left w:val="nil"/>
              <w:bottom w:val="single" w:sz="4" w:space="0" w:color="auto"/>
              <w:right w:val="single" w:sz="4" w:space="0" w:color="auto"/>
            </w:tcBorders>
            <w:noWrap/>
            <w:hideMark/>
          </w:tcPr>
          <w:p w14:paraId="13BC121C"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0,04</w:t>
            </w:r>
          </w:p>
        </w:tc>
        <w:tc>
          <w:tcPr>
            <w:tcW w:w="1559" w:type="dxa"/>
            <w:tcBorders>
              <w:top w:val="nil"/>
              <w:left w:val="nil"/>
              <w:bottom w:val="single" w:sz="4" w:space="0" w:color="auto"/>
              <w:right w:val="single" w:sz="4" w:space="0" w:color="auto"/>
            </w:tcBorders>
          </w:tcPr>
          <w:p w14:paraId="310F6C6D"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10</w:t>
            </w:r>
          </w:p>
        </w:tc>
      </w:tr>
      <w:tr w:rsidR="00485497" w:rsidRPr="006A2F21" w14:paraId="7106847A"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4566FAE9"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Mg</w:t>
            </w:r>
          </w:p>
        </w:tc>
        <w:tc>
          <w:tcPr>
            <w:tcW w:w="2268" w:type="dxa"/>
            <w:tcBorders>
              <w:top w:val="nil"/>
              <w:left w:val="nil"/>
              <w:bottom w:val="single" w:sz="4" w:space="0" w:color="auto"/>
              <w:right w:val="single" w:sz="4" w:space="0" w:color="auto"/>
            </w:tcBorders>
            <w:noWrap/>
            <w:hideMark/>
          </w:tcPr>
          <w:p w14:paraId="1AB4A120"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0,60</w:t>
            </w:r>
          </w:p>
        </w:tc>
        <w:tc>
          <w:tcPr>
            <w:tcW w:w="2268" w:type="dxa"/>
            <w:tcBorders>
              <w:top w:val="nil"/>
              <w:left w:val="nil"/>
              <w:bottom w:val="single" w:sz="4" w:space="0" w:color="auto"/>
              <w:right w:val="single" w:sz="4" w:space="0" w:color="auto"/>
            </w:tcBorders>
            <w:noWrap/>
            <w:hideMark/>
          </w:tcPr>
          <w:p w14:paraId="1E96125B"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0,54</w:t>
            </w:r>
          </w:p>
        </w:tc>
        <w:tc>
          <w:tcPr>
            <w:tcW w:w="2126" w:type="dxa"/>
            <w:tcBorders>
              <w:top w:val="nil"/>
              <w:left w:val="nil"/>
              <w:bottom w:val="single" w:sz="4" w:space="0" w:color="auto"/>
              <w:right w:val="single" w:sz="4" w:space="0" w:color="auto"/>
            </w:tcBorders>
            <w:noWrap/>
            <w:hideMark/>
          </w:tcPr>
          <w:p w14:paraId="7E4AFCB4"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18,93</w:t>
            </w:r>
          </w:p>
        </w:tc>
        <w:tc>
          <w:tcPr>
            <w:tcW w:w="1559" w:type="dxa"/>
            <w:tcBorders>
              <w:top w:val="nil"/>
              <w:left w:val="nil"/>
              <w:bottom w:val="single" w:sz="4" w:space="0" w:color="auto"/>
              <w:right w:val="single" w:sz="4" w:space="0" w:color="auto"/>
            </w:tcBorders>
          </w:tcPr>
          <w:p w14:paraId="1DCD88D1"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35</w:t>
            </w:r>
          </w:p>
        </w:tc>
      </w:tr>
      <w:tr w:rsidR="00485497" w:rsidRPr="006A2F21" w14:paraId="7B13459D"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22153242"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Mn</w:t>
            </w:r>
          </w:p>
        </w:tc>
        <w:tc>
          <w:tcPr>
            <w:tcW w:w="2268" w:type="dxa"/>
            <w:tcBorders>
              <w:top w:val="nil"/>
              <w:left w:val="nil"/>
              <w:bottom w:val="single" w:sz="4" w:space="0" w:color="auto"/>
              <w:right w:val="single" w:sz="4" w:space="0" w:color="auto"/>
            </w:tcBorders>
            <w:noWrap/>
            <w:hideMark/>
          </w:tcPr>
          <w:p w14:paraId="2235E439"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0,02</w:t>
            </w:r>
          </w:p>
        </w:tc>
        <w:tc>
          <w:tcPr>
            <w:tcW w:w="2268" w:type="dxa"/>
            <w:tcBorders>
              <w:top w:val="nil"/>
              <w:left w:val="nil"/>
              <w:bottom w:val="single" w:sz="4" w:space="0" w:color="auto"/>
              <w:right w:val="single" w:sz="4" w:space="0" w:color="auto"/>
            </w:tcBorders>
            <w:noWrap/>
            <w:hideMark/>
          </w:tcPr>
          <w:p w14:paraId="088114CF"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0,01</w:t>
            </w:r>
          </w:p>
        </w:tc>
        <w:tc>
          <w:tcPr>
            <w:tcW w:w="2126" w:type="dxa"/>
            <w:tcBorders>
              <w:top w:val="nil"/>
              <w:left w:val="nil"/>
              <w:bottom w:val="single" w:sz="4" w:space="0" w:color="auto"/>
              <w:right w:val="single" w:sz="4" w:space="0" w:color="auto"/>
            </w:tcBorders>
            <w:noWrap/>
            <w:hideMark/>
          </w:tcPr>
          <w:p w14:paraId="5B080238"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1,15</w:t>
            </w:r>
          </w:p>
        </w:tc>
        <w:tc>
          <w:tcPr>
            <w:tcW w:w="1559" w:type="dxa"/>
            <w:tcBorders>
              <w:top w:val="nil"/>
              <w:left w:val="nil"/>
              <w:bottom w:val="single" w:sz="4" w:space="0" w:color="auto"/>
              <w:right w:val="single" w:sz="4" w:space="0" w:color="auto"/>
            </w:tcBorders>
          </w:tcPr>
          <w:p w14:paraId="5D4A00F3"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115</w:t>
            </w:r>
          </w:p>
        </w:tc>
      </w:tr>
      <w:tr w:rsidR="00485497" w:rsidRPr="006A2F21" w14:paraId="4E83C100"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2D6281FC"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Mo</w:t>
            </w:r>
          </w:p>
        </w:tc>
        <w:tc>
          <w:tcPr>
            <w:tcW w:w="2268" w:type="dxa"/>
            <w:tcBorders>
              <w:top w:val="nil"/>
              <w:left w:val="nil"/>
              <w:bottom w:val="single" w:sz="4" w:space="0" w:color="auto"/>
              <w:right w:val="single" w:sz="4" w:space="0" w:color="auto"/>
            </w:tcBorders>
            <w:noWrap/>
            <w:hideMark/>
          </w:tcPr>
          <w:p w14:paraId="37217464"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&lt;0.001</w:t>
            </w:r>
          </w:p>
        </w:tc>
        <w:tc>
          <w:tcPr>
            <w:tcW w:w="2268" w:type="dxa"/>
            <w:tcBorders>
              <w:top w:val="nil"/>
              <w:left w:val="nil"/>
              <w:bottom w:val="single" w:sz="4" w:space="0" w:color="auto"/>
              <w:right w:val="single" w:sz="4" w:space="0" w:color="auto"/>
            </w:tcBorders>
            <w:noWrap/>
            <w:hideMark/>
          </w:tcPr>
          <w:p w14:paraId="197B03FC"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&lt;0.001</w:t>
            </w:r>
          </w:p>
        </w:tc>
        <w:tc>
          <w:tcPr>
            <w:tcW w:w="2126" w:type="dxa"/>
            <w:tcBorders>
              <w:top w:val="nil"/>
              <w:left w:val="nil"/>
              <w:bottom w:val="single" w:sz="4" w:space="0" w:color="auto"/>
              <w:right w:val="single" w:sz="4" w:space="0" w:color="auto"/>
            </w:tcBorders>
            <w:noWrap/>
            <w:hideMark/>
          </w:tcPr>
          <w:p w14:paraId="1F54A45B"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0,004</w:t>
            </w:r>
          </w:p>
        </w:tc>
        <w:tc>
          <w:tcPr>
            <w:tcW w:w="1559" w:type="dxa"/>
            <w:tcBorders>
              <w:top w:val="nil"/>
              <w:left w:val="nil"/>
              <w:bottom w:val="single" w:sz="4" w:space="0" w:color="auto"/>
              <w:right w:val="single" w:sz="4" w:space="0" w:color="auto"/>
            </w:tcBorders>
          </w:tcPr>
          <w:p w14:paraId="0D31E751"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&gt; 4</w:t>
            </w:r>
          </w:p>
        </w:tc>
      </w:tr>
      <w:tr w:rsidR="00485497" w:rsidRPr="006A2F21" w14:paraId="7046A5F3"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2F900E25"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Na</w:t>
            </w:r>
          </w:p>
        </w:tc>
        <w:tc>
          <w:tcPr>
            <w:tcW w:w="2268" w:type="dxa"/>
            <w:tcBorders>
              <w:top w:val="nil"/>
              <w:left w:val="nil"/>
              <w:bottom w:val="single" w:sz="4" w:space="0" w:color="auto"/>
              <w:right w:val="single" w:sz="4" w:space="0" w:color="auto"/>
            </w:tcBorders>
            <w:noWrap/>
            <w:hideMark/>
          </w:tcPr>
          <w:p w14:paraId="447B5F8F"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5,16</w:t>
            </w:r>
          </w:p>
        </w:tc>
        <w:tc>
          <w:tcPr>
            <w:tcW w:w="2268" w:type="dxa"/>
            <w:tcBorders>
              <w:top w:val="nil"/>
              <w:left w:val="nil"/>
              <w:bottom w:val="single" w:sz="4" w:space="0" w:color="auto"/>
              <w:right w:val="single" w:sz="4" w:space="0" w:color="auto"/>
            </w:tcBorders>
            <w:noWrap/>
            <w:hideMark/>
          </w:tcPr>
          <w:p w14:paraId="4C0DBAAE"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5,78</w:t>
            </w:r>
          </w:p>
        </w:tc>
        <w:tc>
          <w:tcPr>
            <w:tcW w:w="2126" w:type="dxa"/>
            <w:tcBorders>
              <w:top w:val="nil"/>
              <w:left w:val="nil"/>
              <w:bottom w:val="single" w:sz="4" w:space="0" w:color="auto"/>
              <w:right w:val="single" w:sz="4" w:space="0" w:color="auto"/>
            </w:tcBorders>
            <w:noWrap/>
            <w:hideMark/>
          </w:tcPr>
          <w:p w14:paraId="45BF74DC"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20,4</w:t>
            </w:r>
          </w:p>
        </w:tc>
        <w:tc>
          <w:tcPr>
            <w:tcW w:w="1559" w:type="dxa"/>
            <w:tcBorders>
              <w:top w:val="nil"/>
              <w:left w:val="nil"/>
              <w:bottom w:val="single" w:sz="4" w:space="0" w:color="auto"/>
              <w:right w:val="single" w:sz="4" w:space="0" w:color="auto"/>
            </w:tcBorders>
          </w:tcPr>
          <w:p w14:paraId="5CF2F8FB"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3.53</w:t>
            </w:r>
          </w:p>
        </w:tc>
      </w:tr>
      <w:tr w:rsidR="00485497" w:rsidRPr="006A2F21" w14:paraId="2BD78F19"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61594347"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Ni</w:t>
            </w:r>
          </w:p>
        </w:tc>
        <w:tc>
          <w:tcPr>
            <w:tcW w:w="2268" w:type="dxa"/>
            <w:tcBorders>
              <w:top w:val="nil"/>
              <w:left w:val="nil"/>
              <w:bottom w:val="single" w:sz="4" w:space="0" w:color="auto"/>
              <w:right w:val="single" w:sz="4" w:space="0" w:color="auto"/>
            </w:tcBorders>
            <w:noWrap/>
            <w:hideMark/>
          </w:tcPr>
          <w:p w14:paraId="3876D921"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0,002</w:t>
            </w:r>
          </w:p>
        </w:tc>
        <w:tc>
          <w:tcPr>
            <w:tcW w:w="2268" w:type="dxa"/>
            <w:tcBorders>
              <w:top w:val="nil"/>
              <w:left w:val="nil"/>
              <w:bottom w:val="single" w:sz="4" w:space="0" w:color="auto"/>
              <w:right w:val="single" w:sz="4" w:space="0" w:color="auto"/>
            </w:tcBorders>
            <w:noWrap/>
            <w:hideMark/>
          </w:tcPr>
          <w:p w14:paraId="427494C4"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0,003</w:t>
            </w:r>
          </w:p>
        </w:tc>
        <w:tc>
          <w:tcPr>
            <w:tcW w:w="2126" w:type="dxa"/>
            <w:tcBorders>
              <w:top w:val="nil"/>
              <w:left w:val="nil"/>
              <w:bottom w:val="single" w:sz="4" w:space="0" w:color="auto"/>
              <w:right w:val="single" w:sz="4" w:space="0" w:color="auto"/>
            </w:tcBorders>
            <w:noWrap/>
            <w:hideMark/>
          </w:tcPr>
          <w:p w14:paraId="0D7BEB83"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0,03</w:t>
            </w:r>
          </w:p>
        </w:tc>
        <w:tc>
          <w:tcPr>
            <w:tcW w:w="1559" w:type="dxa"/>
            <w:tcBorders>
              <w:top w:val="nil"/>
              <w:left w:val="nil"/>
              <w:bottom w:val="single" w:sz="4" w:space="0" w:color="auto"/>
              <w:right w:val="single" w:sz="4" w:space="0" w:color="auto"/>
            </w:tcBorders>
          </w:tcPr>
          <w:p w14:paraId="6606BEEE"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10</w:t>
            </w:r>
          </w:p>
        </w:tc>
      </w:tr>
      <w:tr w:rsidR="00485497" w:rsidRPr="006A2F21" w14:paraId="0F6F3ABB"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0799755F"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P</w:t>
            </w:r>
          </w:p>
        </w:tc>
        <w:tc>
          <w:tcPr>
            <w:tcW w:w="2268" w:type="dxa"/>
            <w:tcBorders>
              <w:top w:val="nil"/>
              <w:left w:val="nil"/>
              <w:bottom w:val="single" w:sz="4" w:space="0" w:color="auto"/>
              <w:right w:val="single" w:sz="4" w:space="0" w:color="auto"/>
            </w:tcBorders>
            <w:noWrap/>
            <w:hideMark/>
          </w:tcPr>
          <w:p w14:paraId="25387556"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0,08</w:t>
            </w:r>
          </w:p>
        </w:tc>
        <w:tc>
          <w:tcPr>
            <w:tcW w:w="2268" w:type="dxa"/>
            <w:tcBorders>
              <w:top w:val="nil"/>
              <w:left w:val="nil"/>
              <w:bottom w:val="single" w:sz="4" w:space="0" w:color="auto"/>
              <w:right w:val="single" w:sz="4" w:space="0" w:color="auto"/>
            </w:tcBorders>
            <w:noWrap/>
            <w:hideMark/>
          </w:tcPr>
          <w:p w14:paraId="01FA2416"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0,03</w:t>
            </w:r>
          </w:p>
        </w:tc>
        <w:tc>
          <w:tcPr>
            <w:tcW w:w="2126" w:type="dxa"/>
            <w:tcBorders>
              <w:top w:val="nil"/>
              <w:left w:val="nil"/>
              <w:bottom w:val="single" w:sz="4" w:space="0" w:color="auto"/>
              <w:right w:val="single" w:sz="4" w:space="0" w:color="auto"/>
            </w:tcBorders>
            <w:noWrap/>
            <w:hideMark/>
          </w:tcPr>
          <w:p w14:paraId="74470A2D"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1,35</w:t>
            </w:r>
          </w:p>
        </w:tc>
        <w:tc>
          <w:tcPr>
            <w:tcW w:w="1559" w:type="dxa"/>
            <w:tcBorders>
              <w:top w:val="nil"/>
              <w:left w:val="nil"/>
              <w:bottom w:val="single" w:sz="4" w:space="0" w:color="auto"/>
              <w:right w:val="single" w:sz="4" w:space="0" w:color="auto"/>
            </w:tcBorders>
          </w:tcPr>
          <w:p w14:paraId="645E444D"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45</w:t>
            </w:r>
          </w:p>
        </w:tc>
      </w:tr>
      <w:tr w:rsidR="00485497" w:rsidRPr="006A2F21" w14:paraId="1BDB238A"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392CDBF8"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Pb</w:t>
            </w:r>
          </w:p>
        </w:tc>
        <w:tc>
          <w:tcPr>
            <w:tcW w:w="2268" w:type="dxa"/>
            <w:tcBorders>
              <w:top w:val="nil"/>
              <w:left w:val="nil"/>
              <w:bottom w:val="single" w:sz="4" w:space="0" w:color="auto"/>
              <w:right w:val="single" w:sz="4" w:space="0" w:color="auto"/>
            </w:tcBorders>
            <w:noWrap/>
            <w:hideMark/>
          </w:tcPr>
          <w:p w14:paraId="08FF903D"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0,13</w:t>
            </w:r>
          </w:p>
        </w:tc>
        <w:tc>
          <w:tcPr>
            <w:tcW w:w="2268" w:type="dxa"/>
            <w:tcBorders>
              <w:top w:val="nil"/>
              <w:left w:val="nil"/>
              <w:bottom w:val="single" w:sz="4" w:space="0" w:color="auto"/>
              <w:right w:val="single" w:sz="4" w:space="0" w:color="auto"/>
            </w:tcBorders>
            <w:noWrap/>
            <w:hideMark/>
          </w:tcPr>
          <w:p w14:paraId="4F4D3127"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0,02</w:t>
            </w:r>
          </w:p>
        </w:tc>
        <w:tc>
          <w:tcPr>
            <w:tcW w:w="2126" w:type="dxa"/>
            <w:tcBorders>
              <w:top w:val="nil"/>
              <w:left w:val="nil"/>
              <w:bottom w:val="single" w:sz="4" w:space="0" w:color="auto"/>
              <w:right w:val="single" w:sz="4" w:space="0" w:color="auto"/>
            </w:tcBorders>
            <w:noWrap/>
            <w:hideMark/>
          </w:tcPr>
          <w:p w14:paraId="5F637976"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0,04</w:t>
            </w:r>
          </w:p>
        </w:tc>
        <w:tc>
          <w:tcPr>
            <w:tcW w:w="1559" w:type="dxa"/>
            <w:tcBorders>
              <w:top w:val="nil"/>
              <w:left w:val="nil"/>
              <w:bottom w:val="single" w:sz="4" w:space="0" w:color="auto"/>
              <w:right w:val="single" w:sz="4" w:space="0" w:color="auto"/>
            </w:tcBorders>
          </w:tcPr>
          <w:p w14:paraId="06378AF9"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2</w:t>
            </w:r>
          </w:p>
        </w:tc>
      </w:tr>
      <w:tr w:rsidR="00485497" w:rsidRPr="006A2F21" w14:paraId="399EE7A5"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40EF17A2"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S</w:t>
            </w:r>
          </w:p>
        </w:tc>
        <w:tc>
          <w:tcPr>
            <w:tcW w:w="2268" w:type="dxa"/>
            <w:tcBorders>
              <w:top w:val="nil"/>
              <w:left w:val="nil"/>
              <w:bottom w:val="single" w:sz="4" w:space="0" w:color="auto"/>
              <w:right w:val="single" w:sz="4" w:space="0" w:color="auto"/>
            </w:tcBorders>
            <w:noWrap/>
            <w:hideMark/>
          </w:tcPr>
          <w:p w14:paraId="2F6A8C07"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0,82</w:t>
            </w:r>
          </w:p>
        </w:tc>
        <w:tc>
          <w:tcPr>
            <w:tcW w:w="2268" w:type="dxa"/>
            <w:tcBorders>
              <w:top w:val="nil"/>
              <w:left w:val="nil"/>
              <w:bottom w:val="single" w:sz="4" w:space="0" w:color="auto"/>
              <w:right w:val="single" w:sz="4" w:space="0" w:color="auto"/>
            </w:tcBorders>
            <w:noWrap/>
            <w:hideMark/>
          </w:tcPr>
          <w:p w14:paraId="258AAAC8"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0,90</w:t>
            </w:r>
          </w:p>
        </w:tc>
        <w:tc>
          <w:tcPr>
            <w:tcW w:w="2126" w:type="dxa"/>
            <w:tcBorders>
              <w:top w:val="nil"/>
              <w:left w:val="nil"/>
              <w:bottom w:val="single" w:sz="4" w:space="0" w:color="auto"/>
              <w:right w:val="single" w:sz="4" w:space="0" w:color="auto"/>
            </w:tcBorders>
            <w:noWrap/>
            <w:hideMark/>
          </w:tcPr>
          <w:p w14:paraId="53C68403"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1,71</w:t>
            </w:r>
          </w:p>
        </w:tc>
        <w:tc>
          <w:tcPr>
            <w:tcW w:w="1559" w:type="dxa"/>
            <w:tcBorders>
              <w:top w:val="nil"/>
              <w:left w:val="nil"/>
              <w:bottom w:val="single" w:sz="4" w:space="0" w:color="auto"/>
              <w:right w:val="single" w:sz="4" w:space="0" w:color="auto"/>
            </w:tcBorders>
          </w:tcPr>
          <w:p w14:paraId="01C33A44"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1.9</w:t>
            </w:r>
          </w:p>
        </w:tc>
      </w:tr>
      <w:tr w:rsidR="00485497" w:rsidRPr="006A2F21" w14:paraId="1DB384F3"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20296D7A"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Si</w:t>
            </w:r>
          </w:p>
        </w:tc>
        <w:tc>
          <w:tcPr>
            <w:tcW w:w="2268" w:type="dxa"/>
            <w:tcBorders>
              <w:top w:val="nil"/>
              <w:left w:val="nil"/>
              <w:bottom w:val="single" w:sz="4" w:space="0" w:color="auto"/>
              <w:right w:val="single" w:sz="4" w:space="0" w:color="auto"/>
            </w:tcBorders>
            <w:noWrap/>
            <w:hideMark/>
          </w:tcPr>
          <w:p w14:paraId="7059A534"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3,23</w:t>
            </w:r>
          </w:p>
        </w:tc>
        <w:tc>
          <w:tcPr>
            <w:tcW w:w="2268" w:type="dxa"/>
            <w:tcBorders>
              <w:top w:val="nil"/>
              <w:left w:val="nil"/>
              <w:bottom w:val="single" w:sz="4" w:space="0" w:color="auto"/>
              <w:right w:val="single" w:sz="4" w:space="0" w:color="auto"/>
            </w:tcBorders>
            <w:noWrap/>
            <w:hideMark/>
          </w:tcPr>
          <w:p w14:paraId="3A23AB76"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2,56</w:t>
            </w:r>
          </w:p>
        </w:tc>
        <w:tc>
          <w:tcPr>
            <w:tcW w:w="2126" w:type="dxa"/>
            <w:tcBorders>
              <w:top w:val="nil"/>
              <w:left w:val="nil"/>
              <w:bottom w:val="single" w:sz="4" w:space="0" w:color="auto"/>
              <w:right w:val="single" w:sz="4" w:space="0" w:color="auto"/>
            </w:tcBorders>
            <w:noWrap/>
            <w:hideMark/>
          </w:tcPr>
          <w:p w14:paraId="0575932E"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45,7</w:t>
            </w:r>
          </w:p>
        </w:tc>
        <w:tc>
          <w:tcPr>
            <w:tcW w:w="1559" w:type="dxa"/>
            <w:tcBorders>
              <w:top w:val="nil"/>
              <w:left w:val="nil"/>
              <w:bottom w:val="single" w:sz="4" w:space="0" w:color="auto"/>
              <w:right w:val="single" w:sz="4" w:space="0" w:color="auto"/>
            </w:tcBorders>
          </w:tcPr>
          <w:p w14:paraId="0A9BFFDD"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17.85</w:t>
            </w:r>
          </w:p>
        </w:tc>
      </w:tr>
      <w:tr w:rsidR="00485497" w:rsidRPr="006A2F21" w14:paraId="480900CD"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0B001295"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Sr</w:t>
            </w:r>
          </w:p>
        </w:tc>
        <w:tc>
          <w:tcPr>
            <w:tcW w:w="2268" w:type="dxa"/>
            <w:tcBorders>
              <w:top w:val="nil"/>
              <w:left w:val="nil"/>
              <w:bottom w:val="single" w:sz="4" w:space="0" w:color="auto"/>
              <w:right w:val="single" w:sz="4" w:space="0" w:color="auto"/>
            </w:tcBorders>
            <w:noWrap/>
            <w:hideMark/>
          </w:tcPr>
          <w:p w14:paraId="1CD5895D"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0,009</w:t>
            </w:r>
          </w:p>
        </w:tc>
        <w:tc>
          <w:tcPr>
            <w:tcW w:w="2268" w:type="dxa"/>
            <w:tcBorders>
              <w:top w:val="nil"/>
              <w:left w:val="nil"/>
              <w:bottom w:val="single" w:sz="4" w:space="0" w:color="auto"/>
              <w:right w:val="single" w:sz="4" w:space="0" w:color="auto"/>
            </w:tcBorders>
            <w:noWrap/>
            <w:hideMark/>
          </w:tcPr>
          <w:p w14:paraId="47038735"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0,006</w:t>
            </w:r>
          </w:p>
        </w:tc>
        <w:tc>
          <w:tcPr>
            <w:tcW w:w="2126" w:type="dxa"/>
            <w:tcBorders>
              <w:top w:val="nil"/>
              <w:left w:val="nil"/>
              <w:bottom w:val="single" w:sz="4" w:space="0" w:color="auto"/>
              <w:right w:val="single" w:sz="4" w:space="0" w:color="auto"/>
            </w:tcBorders>
            <w:noWrap/>
            <w:hideMark/>
          </w:tcPr>
          <w:p w14:paraId="6D66CE99"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0,18</w:t>
            </w:r>
          </w:p>
        </w:tc>
        <w:tc>
          <w:tcPr>
            <w:tcW w:w="1559" w:type="dxa"/>
            <w:tcBorders>
              <w:top w:val="nil"/>
              <w:left w:val="nil"/>
              <w:bottom w:val="single" w:sz="4" w:space="0" w:color="auto"/>
              <w:right w:val="single" w:sz="4" w:space="0" w:color="auto"/>
            </w:tcBorders>
          </w:tcPr>
          <w:p w14:paraId="1C10B553"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30</w:t>
            </w:r>
          </w:p>
        </w:tc>
      </w:tr>
      <w:tr w:rsidR="00485497" w:rsidRPr="006A2F21" w14:paraId="4893660B"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1C709589"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Ti</w:t>
            </w:r>
          </w:p>
        </w:tc>
        <w:tc>
          <w:tcPr>
            <w:tcW w:w="2268" w:type="dxa"/>
            <w:tcBorders>
              <w:top w:val="nil"/>
              <w:left w:val="nil"/>
              <w:bottom w:val="single" w:sz="4" w:space="0" w:color="auto"/>
              <w:right w:val="single" w:sz="4" w:space="0" w:color="auto"/>
            </w:tcBorders>
            <w:noWrap/>
            <w:hideMark/>
          </w:tcPr>
          <w:p w14:paraId="2625732D"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0,08</w:t>
            </w:r>
          </w:p>
        </w:tc>
        <w:tc>
          <w:tcPr>
            <w:tcW w:w="2268" w:type="dxa"/>
            <w:tcBorders>
              <w:top w:val="nil"/>
              <w:left w:val="nil"/>
              <w:bottom w:val="single" w:sz="4" w:space="0" w:color="auto"/>
              <w:right w:val="single" w:sz="4" w:space="0" w:color="auto"/>
            </w:tcBorders>
            <w:noWrap/>
            <w:hideMark/>
          </w:tcPr>
          <w:p w14:paraId="05C046FD"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0,02</w:t>
            </w:r>
          </w:p>
        </w:tc>
        <w:tc>
          <w:tcPr>
            <w:tcW w:w="2126" w:type="dxa"/>
            <w:tcBorders>
              <w:top w:val="nil"/>
              <w:left w:val="nil"/>
              <w:bottom w:val="single" w:sz="4" w:space="0" w:color="auto"/>
              <w:right w:val="single" w:sz="4" w:space="0" w:color="auto"/>
            </w:tcBorders>
            <w:noWrap/>
            <w:hideMark/>
          </w:tcPr>
          <w:p w14:paraId="3C700FE2"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1,26</w:t>
            </w:r>
          </w:p>
        </w:tc>
        <w:tc>
          <w:tcPr>
            <w:tcW w:w="1559" w:type="dxa"/>
            <w:tcBorders>
              <w:top w:val="nil"/>
              <w:left w:val="nil"/>
              <w:bottom w:val="single" w:sz="4" w:space="0" w:color="auto"/>
              <w:right w:val="single" w:sz="4" w:space="0" w:color="auto"/>
            </w:tcBorders>
          </w:tcPr>
          <w:p w14:paraId="321E1EE1"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63</w:t>
            </w:r>
          </w:p>
        </w:tc>
      </w:tr>
      <w:tr w:rsidR="00485497" w:rsidRPr="006A2F21" w14:paraId="7EDE0534"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hideMark/>
          </w:tcPr>
          <w:p w14:paraId="59BE98B3"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V</w:t>
            </w:r>
          </w:p>
        </w:tc>
        <w:tc>
          <w:tcPr>
            <w:tcW w:w="2268" w:type="dxa"/>
            <w:tcBorders>
              <w:top w:val="nil"/>
              <w:left w:val="nil"/>
              <w:bottom w:val="single" w:sz="4" w:space="0" w:color="auto"/>
              <w:right w:val="single" w:sz="4" w:space="0" w:color="auto"/>
            </w:tcBorders>
            <w:noWrap/>
            <w:hideMark/>
          </w:tcPr>
          <w:p w14:paraId="7FF4E9A8"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0,005</w:t>
            </w:r>
          </w:p>
        </w:tc>
        <w:tc>
          <w:tcPr>
            <w:tcW w:w="2268" w:type="dxa"/>
            <w:tcBorders>
              <w:top w:val="nil"/>
              <w:left w:val="nil"/>
              <w:bottom w:val="single" w:sz="4" w:space="0" w:color="auto"/>
              <w:right w:val="single" w:sz="4" w:space="0" w:color="auto"/>
            </w:tcBorders>
            <w:noWrap/>
            <w:hideMark/>
          </w:tcPr>
          <w:p w14:paraId="71B4E20A"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0,003</w:t>
            </w:r>
          </w:p>
        </w:tc>
        <w:tc>
          <w:tcPr>
            <w:tcW w:w="2126" w:type="dxa"/>
            <w:tcBorders>
              <w:top w:val="nil"/>
              <w:left w:val="nil"/>
              <w:bottom w:val="single" w:sz="4" w:space="0" w:color="auto"/>
              <w:right w:val="single" w:sz="4" w:space="0" w:color="auto"/>
            </w:tcBorders>
            <w:noWrap/>
            <w:hideMark/>
          </w:tcPr>
          <w:p w14:paraId="43509E55"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0,31</w:t>
            </w:r>
          </w:p>
        </w:tc>
        <w:tc>
          <w:tcPr>
            <w:tcW w:w="1559" w:type="dxa"/>
            <w:tcBorders>
              <w:top w:val="nil"/>
              <w:left w:val="nil"/>
              <w:bottom w:val="single" w:sz="4" w:space="0" w:color="auto"/>
              <w:right w:val="single" w:sz="4" w:space="0" w:color="auto"/>
            </w:tcBorders>
          </w:tcPr>
          <w:p w14:paraId="06D6F0BC"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10.33</w:t>
            </w:r>
          </w:p>
        </w:tc>
      </w:tr>
      <w:tr w:rsidR="00485497" w:rsidRPr="006A2F21" w14:paraId="3264742C" w14:textId="77777777" w:rsidTr="00485497">
        <w:trPr>
          <w:trHeight w:val="300"/>
          <w:jc w:val="center"/>
        </w:trPr>
        <w:tc>
          <w:tcPr>
            <w:tcW w:w="1413" w:type="dxa"/>
            <w:tcBorders>
              <w:top w:val="nil"/>
              <w:left w:val="single" w:sz="4" w:space="0" w:color="auto"/>
              <w:bottom w:val="single" w:sz="4" w:space="0" w:color="auto"/>
              <w:right w:val="single" w:sz="4" w:space="0" w:color="auto"/>
            </w:tcBorders>
            <w:noWrap/>
          </w:tcPr>
          <w:p w14:paraId="267AA2D7"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Zn</w:t>
            </w:r>
          </w:p>
        </w:tc>
        <w:tc>
          <w:tcPr>
            <w:tcW w:w="2268" w:type="dxa"/>
            <w:tcBorders>
              <w:top w:val="nil"/>
              <w:left w:val="nil"/>
              <w:bottom w:val="single" w:sz="4" w:space="0" w:color="auto"/>
              <w:right w:val="single" w:sz="4" w:space="0" w:color="auto"/>
            </w:tcBorders>
            <w:noWrap/>
          </w:tcPr>
          <w:p w14:paraId="49C5CAD3"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0,09</w:t>
            </w:r>
          </w:p>
        </w:tc>
        <w:tc>
          <w:tcPr>
            <w:tcW w:w="2268" w:type="dxa"/>
            <w:tcBorders>
              <w:top w:val="nil"/>
              <w:left w:val="nil"/>
              <w:bottom w:val="single" w:sz="4" w:space="0" w:color="auto"/>
              <w:right w:val="single" w:sz="4" w:space="0" w:color="auto"/>
            </w:tcBorders>
            <w:noWrap/>
          </w:tcPr>
          <w:p w14:paraId="4402EDBF"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0,08</w:t>
            </w:r>
          </w:p>
        </w:tc>
        <w:tc>
          <w:tcPr>
            <w:tcW w:w="2126" w:type="dxa"/>
            <w:tcBorders>
              <w:top w:val="nil"/>
              <w:left w:val="nil"/>
              <w:bottom w:val="single" w:sz="4" w:space="0" w:color="auto"/>
              <w:right w:val="single" w:sz="4" w:space="0" w:color="auto"/>
            </w:tcBorders>
            <w:noWrap/>
          </w:tcPr>
          <w:p w14:paraId="3F67A435" w14:textId="77777777" w:rsidR="00485497" w:rsidRPr="006A2172" w:rsidRDefault="00485497" w:rsidP="00485497">
            <w:pPr>
              <w:spacing w:line="240" w:lineRule="auto"/>
              <w:ind w:firstLine="0"/>
              <w:jc w:val="center"/>
              <w:rPr>
                <w:rFonts w:eastAsia="Times New Roman" w:cs="Times New Roman"/>
                <w:szCs w:val="24"/>
                <w:lang w:eastAsia="ru-RU"/>
              </w:rPr>
            </w:pPr>
            <w:r w:rsidRPr="006A2172">
              <w:rPr>
                <w:rFonts w:eastAsia="Times New Roman" w:cs="Times New Roman"/>
                <w:szCs w:val="24"/>
                <w:lang w:eastAsia="ru-RU"/>
              </w:rPr>
              <w:t>0,19</w:t>
            </w:r>
          </w:p>
        </w:tc>
        <w:tc>
          <w:tcPr>
            <w:tcW w:w="1559" w:type="dxa"/>
            <w:tcBorders>
              <w:top w:val="nil"/>
              <w:left w:val="nil"/>
              <w:bottom w:val="single" w:sz="4" w:space="0" w:color="auto"/>
              <w:right w:val="single" w:sz="4" w:space="0" w:color="auto"/>
            </w:tcBorders>
          </w:tcPr>
          <w:p w14:paraId="06136DB5" w14:textId="77777777" w:rsidR="00485497" w:rsidRPr="006A2172" w:rsidRDefault="00485497" w:rsidP="00485497">
            <w:pPr>
              <w:spacing w:line="240" w:lineRule="auto"/>
              <w:ind w:firstLine="0"/>
              <w:jc w:val="center"/>
              <w:rPr>
                <w:rFonts w:eastAsia="Times New Roman" w:cs="Times New Roman"/>
                <w:szCs w:val="24"/>
                <w:lang w:val="en-US" w:eastAsia="ru-RU"/>
              </w:rPr>
            </w:pPr>
            <w:r w:rsidRPr="006A2172">
              <w:rPr>
                <w:rFonts w:eastAsia="Times New Roman" w:cs="Times New Roman"/>
                <w:szCs w:val="24"/>
                <w:lang w:val="en-US" w:eastAsia="ru-RU"/>
              </w:rPr>
              <w:t>2.37</w:t>
            </w:r>
          </w:p>
        </w:tc>
      </w:tr>
    </w:tbl>
    <w:p w14:paraId="63A9A230" w14:textId="77777777" w:rsidR="00485497" w:rsidRPr="00484F05" w:rsidRDefault="00485497" w:rsidP="00485497">
      <w:pPr>
        <w:autoSpaceDE w:val="0"/>
        <w:autoSpaceDN w:val="0"/>
        <w:adjustRightInd w:val="0"/>
        <w:spacing w:line="240" w:lineRule="auto"/>
        <w:ind w:firstLine="0"/>
        <w:rPr>
          <w:rStyle w:val="rynqvb"/>
          <w:rFonts w:cs="Times New Roman"/>
          <w:szCs w:val="24"/>
        </w:rPr>
      </w:pPr>
      <w:r w:rsidRPr="00484F05">
        <w:rPr>
          <w:rStyle w:val="rynqvb"/>
          <w:rFonts w:cs="Times New Roman"/>
          <w:szCs w:val="24"/>
        </w:rPr>
        <w:t xml:space="preserve">Начальные массы образцов были одинаковыми, что позволило нам рассчитать значения относительного коэффициента выщелачивания (или EF (ох)) микроэлементов </w:t>
      </w:r>
      <w:proofErr w:type="spellStart"/>
      <w:r w:rsidRPr="00484F05">
        <w:rPr>
          <w:rStyle w:val="rynqvb"/>
          <w:rFonts w:cs="Times New Roman"/>
          <w:szCs w:val="24"/>
        </w:rPr>
        <w:t>k</w:t>
      </w:r>
      <w:r w:rsidRPr="00484F05">
        <w:rPr>
          <w:rStyle w:val="rynqvb"/>
          <w:rFonts w:cs="Times New Roman"/>
          <w:szCs w:val="24"/>
          <w:vertAlign w:val="subscript"/>
        </w:rPr>
        <w:t>i</w:t>
      </w:r>
      <w:proofErr w:type="spellEnd"/>
      <w:r w:rsidRPr="00484F05">
        <w:rPr>
          <w:rStyle w:val="rynqvb"/>
          <w:rFonts w:cs="Times New Roman"/>
          <w:szCs w:val="24"/>
        </w:rPr>
        <w:t xml:space="preserve"> как отношение </w:t>
      </w:r>
      <w:proofErr w:type="spellStart"/>
      <w:r w:rsidRPr="00484F05">
        <w:rPr>
          <w:rStyle w:val="rynqvb"/>
          <w:rFonts w:cs="Times New Roman"/>
          <w:szCs w:val="24"/>
        </w:rPr>
        <w:t>C</w:t>
      </w:r>
      <w:r w:rsidRPr="00484F05">
        <w:rPr>
          <w:rStyle w:val="rynqvb"/>
          <w:rFonts w:cs="Times New Roman"/>
          <w:szCs w:val="24"/>
          <w:vertAlign w:val="subscript"/>
        </w:rPr>
        <w:t>i</w:t>
      </w:r>
      <w:proofErr w:type="spellEnd"/>
      <w:r w:rsidRPr="00484F05">
        <w:rPr>
          <w:rStyle w:val="rynqvb"/>
          <w:rFonts w:cs="Times New Roman"/>
          <w:szCs w:val="24"/>
        </w:rPr>
        <w:t>/C*</w:t>
      </w:r>
      <w:r w:rsidRPr="00484F05">
        <w:rPr>
          <w:rStyle w:val="rynqvb"/>
          <w:rFonts w:cs="Times New Roman"/>
          <w:szCs w:val="24"/>
          <w:vertAlign w:val="subscript"/>
        </w:rPr>
        <w:t>i</w:t>
      </w:r>
      <w:r w:rsidRPr="00484F05">
        <w:rPr>
          <w:rStyle w:val="rynqvb"/>
          <w:rFonts w:cs="Times New Roman"/>
          <w:szCs w:val="24"/>
        </w:rPr>
        <w:t>, где C*</w:t>
      </w:r>
      <w:r w:rsidRPr="00484F05">
        <w:rPr>
          <w:rStyle w:val="rynqvb"/>
          <w:rFonts w:cs="Times New Roman"/>
          <w:szCs w:val="24"/>
          <w:vertAlign w:val="subscript"/>
        </w:rPr>
        <w:t>i</w:t>
      </w:r>
      <w:r w:rsidRPr="00484F05">
        <w:rPr>
          <w:rStyle w:val="rynqvb"/>
          <w:rFonts w:cs="Times New Roman"/>
          <w:szCs w:val="24"/>
        </w:rPr>
        <w:t xml:space="preserve"> — концентрация микроэлемента после экстракции дистиллированной водой без ультразвукового перемешивания.</w:t>
      </w:r>
    </w:p>
    <w:p w14:paraId="550E59D2" w14:textId="04C6D9B7" w:rsidR="00485497" w:rsidRPr="00E35CBD" w:rsidRDefault="00485497" w:rsidP="00485497">
      <w:pPr>
        <w:ind w:firstLine="709"/>
        <w:rPr>
          <w:rFonts w:cs="Times New Roman"/>
          <w:szCs w:val="24"/>
        </w:rPr>
      </w:pPr>
      <w:r w:rsidRPr="00E35CBD">
        <w:rPr>
          <w:rFonts w:eastAsia="Times New Roman" w:cs="Times New Roman"/>
          <w:b/>
          <w:szCs w:val="24"/>
          <w:lang w:eastAsia="ru-RU"/>
        </w:rPr>
        <w:t>Заключение</w:t>
      </w:r>
      <w:r w:rsidRPr="00485497">
        <w:rPr>
          <w:rFonts w:eastAsia="Times New Roman" w:cs="Times New Roman"/>
          <w:b/>
          <w:szCs w:val="24"/>
          <w:lang w:eastAsia="ru-RU"/>
        </w:rPr>
        <w:t xml:space="preserve">. </w:t>
      </w:r>
      <w:r w:rsidRPr="00E35CBD">
        <w:rPr>
          <w:rFonts w:eastAsia="Times New Roman" w:cs="Times New Roman"/>
          <w:szCs w:val="24"/>
          <w:lang w:eastAsia="ru-RU"/>
        </w:rPr>
        <w:t xml:space="preserve">Настоящее исследование показало, что </w:t>
      </w:r>
      <w:proofErr w:type="spellStart"/>
      <w:r w:rsidRPr="00E35CBD">
        <w:rPr>
          <w:rFonts w:eastAsia="Times New Roman" w:cs="Times New Roman"/>
          <w:szCs w:val="24"/>
          <w:lang w:eastAsia="ru-RU"/>
        </w:rPr>
        <w:t>биовыветривание</w:t>
      </w:r>
      <w:proofErr w:type="spellEnd"/>
      <w:r w:rsidRPr="00E35CBD">
        <w:rPr>
          <w:rFonts w:eastAsia="Times New Roman" w:cs="Times New Roman"/>
          <w:szCs w:val="24"/>
          <w:lang w:eastAsia="ru-RU"/>
        </w:rPr>
        <w:t xml:space="preserve"> некоторых важных элементов значительно эффективнее в присутствии щавелевой кислоты: </w:t>
      </w:r>
      <w:r w:rsidRPr="00E35CBD">
        <w:rPr>
          <w:rFonts w:cs="Times New Roman"/>
          <w:szCs w:val="24"/>
        </w:rPr>
        <w:t xml:space="preserve">наблюдается восстановление </w:t>
      </w:r>
      <w:proofErr w:type="spellStart"/>
      <w:r w:rsidRPr="00E35CBD">
        <w:rPr>
          <w:rFonts w:cs="Times New Roman"/>
          <w:szCs w:val="24"/>
        </w:rPr>
        <w:t>оксигидроксидов</w:t>
      </w:r>
      <w:proofErr w:type="spellEnd"/>
      <w:r w:rsidRPr="00E35CBD">
        <w:rPr>
          <w:rFonts w:cs="Times New Roman"/>
          <w:szCs w:val="24"/>
        </w:rPr>
        <w:t xml:space="preserve"> </w:t>
      </w:r>
      <w:proofErr w:type="spellStart"/>
      <w:r w:rsidRPr="00E35CBD">
        <w:rPr>
          <w:rFonts w:cs="Times New Roman"/>
          <w:szCs w:val="24"/>
        </w:rPr>
        <w:t>Fe</w:t>
      </w:r>
      <w:proofErr w:type="spellEnd"/>
      <w:r w:rsidRPr="00E35CBD">
        <w:rPr>
          <w:rFonts w:cs="Times New Roman"/>
          <w:szCs w:val="24"/>
        </w:rPr>
        <w:t xml:space="preserve"> (III) и Mn (IV) до более растворимых форм Fe (II) и </w:t>
      </w:r>
      <w:r w:rsidRPr="00485497">
        <w:rPr>
          <w:rFonts w:cs="Times New Roman"/>
          <w:szCs w:val="24"/>
        </w:rPr>
        <w:t xml:space="preserve"> </w:t>
      </w:r>
      <w:r w:rsidRPr="00E35CBD">
        <w:rPr>
          <w:rFonts w:cs="Times New Roman"/>
          <w:szCs w:val="24"/>
        </w:rPr>
        <w:t>Mn(II)</w:t>
      </w:r>
      <w:r w:rsidRPr="00E35CBD">
        <w:rPr>
          <w:rFonts w:eastAsia="Times New Roman" w:cs="Times New Roman"/>
          <w:szCs w:val="24"/>
          <w:lang w:eastAsia="ru-RU"/>
        </w:rPr>
        <w:t>. В</w:t>
      </w:r>
      <w:r w:rsidRPr="00E35CBD">
        <w:rPr>
          <w:rStyle w:val="rynqvb"/>
          <w:rFonts w:cs="Times New Roman"/>
          <w:szCs w:val="24"/>
        </w:rPr>
        <w:t>анадий оказался особенно чувствительным к присутствию щавелевой кислоты в водном растворе.</w:t>
      </w:r>
      <w:r w:rsidRPr="00E35CBD">
        <w:rPr>
          <w:rStyle w:val="hwtze"/>
          <w:rFonts w:cs="Times New Roman"/>
          <w:szCs w:val="24"/>
        </w:rPr>
        <w:t xml:space="preserve"> </w:t>
      </w:r>
      <w:r w:rsidRPr="00E35CBD">
        <w:rPr>
          <w:rFonts w:cs="Times New Roman"/>
          <w:szCs w:val="24"/>
        </w:rPr>
        <w:t xml:space="preserve">Формирование органических комплексов увеличивает устойчивость металлов в </w:t>
      </w:r>
      <w:r w:rsidRPr="00485497">
        <w:rPr>
          <w:rFonts w:cs="Times New Roman"/>
          <w:szCs w:val="24"/>
        </w:rPr>
        <w:t xml:space="preserve"> </w:t>
      </w:r>
      <w:r w:rsidRPr="00E35CBD">
        <w:rPr>
          <w:rFonts w:cs="Times New Roman"/>
          <w:szCs w:val="24"/>
        </w:rPr>
        <w:t xml:space="preserve">растворе, позволяя достигать концентраций растворённых форм, существенно превышающих показатели в отсутствие органических лигандов. Так, вода, протекающая через древнее лавовое поле, заросшее лишайником, может содержать кобальт в 2,5 раза больше предельно допустимой нормы для размножения рыб.  Исследование подтверждает, что колебания уровней тяжёлых металлов в реке Камчатка в 2015–2016 годах связаны с выщелачиванием свежих </w:t>
      </w:r>
      <w:r w:rsidRPr="00485497">
        <w:rPr>
          <w:rFonts w:cs="Times New Roman"/>
          <w:szCs w:val="24"/>
        </w:rPr>
        <w:t xml:space="preserve"> </w:t>
      </w:r>
      <w:r w:rsidRPr="00E35CBD">
        <w:rPr>
          <w:rFonts w:cs="Times New Roman"/>
          <w:szCs w:val="24"/>
        </w:rPr>
        <w:t>продуктов извержения трещин вулкана Толбачик (2012–2013 гг.).</w:t>
      </w:r>
    </w:p>
    <w:p w14:paraId="570B1ABE" w14:textId="7F221825" w:rsidR="00485497" w:rsidRPr="00485497" w:rsidRDefault="00485497" w:rsidP="00485497">
      <w:pPr>
        <w:ind w:firstLine="709"/>
        <w:rPr>
          <w:rFonts w:cs="Times New Roman"/>
          <w:i/>
          <w:iCs/>
          <w:szCs w:val="24"/>
        </w:rPr>
      </w:pPr>
      <w:r w:rsidRPr="00485497">
        <w:rPr>
          <w:rFonts w:cs="Times New Roman"/>
          <w:i/>
          <w:iCs/>
          <w:szCs w:val="24"/>
        </w:rPr>
        <w:t>Работа выполнена в рамках государственного задания ГЕОХИ РАН.</w:t>
      </w:r>
    </w:p>
    <w:p w14:paraId="0DD58679" w14:textId="77777777" w:rsidR="00485497" w:rsidRPr="009F6348" w:rsidRDefault="00485497" w:rsidP="00485497">
      <w:pPr>
        <w:ind w:firstLine="709"/>
        <w:rPr>
          <w:rFonts w:eastAsia="Times New Roman" w:cs="Times New Roman"/>
          <w:b/>
          <w:szCs w:val="24"/>
          <w:lang w:val="en-US" w:eastAsia="ru-RU"/>
        </w:rPr>
      </w:pPr>
      <w:r w:rsidRPr="00E35CBD">
        <w:rPr>
          <w:rFonts w:eastAsia="Times New Roman" w:cs="Times New Roman"/>
          <w:b/>
          <w:szCs w:val="24"/>
          <w:lang w:eastAsia="ru-RU"/>
        </w:rPr>
        <w:t>Литература</w:t>
      </w:r>
    </w:p>
    <w:p w14:paraId="772ACEBE" w14:textId="64213C40" w:rsidR="00485497" w:rsidRDefault="00485497" w:rsidP="00485497">
      <w:pPr>
        <w:ind w:firstLine="709"/>
      </w:pPr>
      <w:proofErr w:type="spellStart"/>
      <w:r w:rsidRPr="0047523C">
        <w:rPr>
          <w:rFonts w:cs="Times New Roman"/>
          <w:szCs w:val="24"/>
          <w:lang w:val="en-US"/>
        </w:rPr>
        <w:t>Voropaev</w:t>
      </w:r>
      <w:proofErr w:type="spellEnd"/>
      <w:r w:rsidRPr="0047523C">
        <w:rPr>
          <w:rFonts w:cs="Times New Roman"/>
          <w:szCs w:val="24"/>
          <w:lang w:val="en-US"/>
        </w:rPr>
        <w:t xml:space="preserve"> Sergei A</w:t>
      </w:r>
      <w:r>
        <w:rPr>
          <w:rFonts w:cs="Times New Roman"/>
          <w:szCs w:val="24"/>
          <w:lang w:val="en-US"/>
        </w:rPr>
        <w:t>.</w:t>
      </w:r>
      <w:r w:rsidRPr="0047523C">
        <w:rPr>
          <w:lang w:val="en-US"/>
        </w:rPr>
        <w:t xml:space="preserve">, </w:t>
      </w:r>
      <w:r w:rsidR="008F58CF">
        <w:fldChar w:fldCharType="begin"/>
      </w:r>
      <w:r w:rsidR="008F58CF" w:rsidRPr="008F58CF">
        <w:rPr>
          <w:lang w:val="en-US"/>
        </w:rPr>
        <w:instrText xml:space="preserve"> HYPERLINK "https://istina.msu.ru/workers/23096376/" \o "</w:instrText>
      </w:r>
      <w:r w:rsidR="008F58CF">
        <w:instrText>Душенко</w:instrText>
      </w:r>
      <w:r w:rsidR="008F58CF" w:rsidRPr="008F58CF">
        <w:rPr>
          <w:lang w:val="en-US"/>
        </w:rPr>
        <w:instrText xml:space="preserve"> </w:instrText>
      </w:r>
      <w:r w:rsidR="008F58CF">
        <w:instrText>Н</w:instrText>
      </w:r>
      <w:r w:rsidR="008F58CF" w:rsidRPr="008F58CF">
        <w:rPr>
          <w:lang w:val="en-US"/>
        </w:rPr>
        <w:instrText>.</w:instrText>
      </w:r>
      <w:r w:rsidR="008F58CF">
        <w:instrText>В</w:instrText>
      </w:r>
      <w:r w:rsidR="008F58CF" w:rsidRPr="008F58CF">
        <w:rPr>
          <w:lang w:val="en-US"/>
        </w:rPr>
        <w:instrText>. (</w:instrText>
      </w:r>
      <w:r w:rsidR="008F58CF">
        <w:instrText>перейти</w:instrText>
      </w:r>
      <w:r w:rsidR="008F58CF" w:rsidRPr="008F58CF">
        <w:rPr>
          <w:lang w:val="en-US"/>
        </w:rPr>
        <w:instrText xml:space="preserve"> </w:instrText>
      </w:r>
      <w:r w:rsidR="008F58CF">
        <w:instrText>на</w:instrText>
      </w:r>
      <w:r w:rsidR="008F58CF" w:rsidRPr="008F58CF">
        <w:rPr>
          <w:lang w:val="en-US"/>
        </w:rPr>
        <w:instrText xml:space="preserve"> </w:instrText>
      </w:r>
      <w:r w:rsidR="008F58CF">
        <w:instrText>страницу</w:instrText>
      </w:r>
      <w:r w:rsidR="008F58CF" w:rsidRPr="008F58CF">
        <w:rPr>
          <w:lang w:val="en-US"/>
        </w:rPr>
        <w:instrText xml:space="preserve"> </w:instrText>
      </w:r>
      <w:r w:rsidR="008F58CF">
        <w:instrText>сотрудника</w:instrText>
      </w:r>
      <w:r w:rsidR="008F58CF" w:rsidRPr="008F58CF">
        <w:rPr>
          <w:lang w:val="en-US"/>
        </w:rPr>
        <w:instrText xml:space="preserve">)" </w:instrText>
      </w:r>
      <w:r w:rsidR="008F58CF">
        <w:fldChar w:fldCharType="separate"/>
      </w:r>
      <w:proofErr w:type="spellStart"/>
      <w:r w:rsidRPr="0047523C">
        <w:rPr>
          <w:rStyle w:val="ae"/>
          <w:rFonts w:cs="Times New Roman"/>
          <w:color w:val="auto"/>
          <w:szCs w:val="24"/>
          <w:u w:val="none"/>
          <w:lang w:val="en-US"/>
        </w:rPr>
        <w:t>Dushenko</w:t>
      </w:r>
      <w:proofErr w:type="spellEnd"/>
      <w:r w:rsidRPr="0047523C">
        <w:rPr>
          <w:rStyle w:val="ae"/>
          <w:rFonts w:cs="Times New Roman"/>
          <w:color w:val="auto"/>
          <w:szCs w:val="24"/>
          <w:u w:val="none"/>
          <w:lang w:val="en-US"/>
        </w:rPr>
        <w:t xml:space="preserve"> </w:t>
      </w:r>
      <w:proofErr w:type="spellStart"/>
      <w:r w:rsidRPr="0047523C">
        <w:rPr>
          <w:rStyle w:val="ae"/>
          <w:rFonts w:cs="Times New Roman"/>
          <w:color w:val="auto"/>
          <w:szCs w:val="24"/>
          <w:u w:val="none"/>
          <w:lang w:val="en-US"/>
        </w:rPr>
        <w:t>Nikitha</w:t>
      </w:r>
      <w:proofErr w:type="spellEnd"/>
      <w:r w:rsidRPr="0047523C">
        <w:rPr>
          <w:rStyle w:val="ae"/>
          <w:rFonts w:cs="Times New Roman"/>
          <w:color w:val="auto"/>
          <w:szCs w:val="24"/>
          <w:u w:val="none"/>
          <w:lang w:val="en-US"/>
        </w:rPr>
        <w:t xml:space="preserve"> V.</w:t>
      </w:r>
      <w:r w:rsidR="008F58CF">
        <w:rPr>
          <w:rStyle w:val="ae"/>
          <w:rFonts w:cs="Times New Roman"/>
          <w:color w:val="auto"/>
          <w:szCs w:val="24"/>
          <w:u w:val="none"/>
          <w:lang w:val="en-US"/>
        </w:rPr>
        <w:fldChar w:fldCharType="end"/>
      </w:r>
      <w:r w:rsidRPr="0047523C">
        <w:rPr>
          <w:rFonts w:cs="Times New Roman"/>
          <w:szCs w:val="24"/>
          <w:lang w:val="en-US"/>
        </w:rPr>
        <w:t xml:space="preserve">, </w:t>
      </w:r>
      <w:r w:rsidR="008F58CF">
        <w:fldChar w:fldCharType="begin"/>
      </w:r>
      <w:r w:rsidR="008F58CF" w:rsidRPr="008F58CF">
        <w:rPr>
          <w:lang w:val="en-US"/>
        </w:rPr>
        <w:instrText xml:space="preserve"> HYPERLINK "https://istina.msu.ru/workers/99117556/" \o "</w:instrText>
      </w:r>
      <w:r w:rsidR="008F58CF">
        <w:instrText>Ткаченко</w:instrText>
      </w:r>
      <w:r w:rsidR="008F58CF" w:rsidRPr="008F58CF">
        <w:rPr>
          <w:lang w:val="en-US"/>
        </w:rPr>
        <w:instrText xml:space="preserve"> </w:instrText>
      </w:r>
      <w:r w:rsidR="008F58CF">
        <w:instrText>Екатерина</w:instrText>
      </w:r>
      <w:r w:rsidR="008F58CF" w:rsidRPr="008F58CF">
        <w:rPr>
          <w:lang w:val="en-US"/>
        </w:rPr>
        <w:instrText xml:space="preserve"> </w:instrText>
      </w:r>
      <w:r w:rsidR="008F58CF">
        <w:instrText>Алексеевна</w:instrText>
      </w:r>
      <w:r w:rsidR="008F58CF" w:rsidRPr="008F58CF">
        <w:rPr>
          <w:lang w:val="en-US"/>
        </w:rPr>
        <w:instrText xml:space="preserve"> (</w:instrText>
      </w:r>
      <w:r w:rsidR="008F58CF">
        <w:instrText>перейти</w:instrText>
      </w:r>
      <w:r w:rsidR="008F58CF" w:rsidRPr="008F58CF">
        <w:rPr>
          <w:lang w:val="en-US"/>
        </w:rPr>
        <w:instrText xml:space="preserve"> </w:instrText>
      </w:r>
      <w:r w:rsidR="008F58CF">
        <w:instrText>на</w:instrText>
      </w:r>
      <w:r w:rsidR="008F58CF" w:rsidRPr="008F58CF">
        <w:rPr>
          <w:lang w:val="en-US"/>
        </w:rPr>
        <w:instrText xml:space="preserve"> </w:instrText>
      </w:r>
      <w:r w:rsidR="008F58CF">
        <w:instrText>страницу</w:instrText>
      </w:r>
      <w:r w:rsidR="008F58CF" w:rsidRPr="008F58CF">
        <w:rPr>
          <w:lang w:val="en-US"/>
        </w:rPr>
        <w:instrText xml:space="preserve"> </w:instrText>
      </w:r>
      <w:r w:rsidR="008F58CF">
        <w:instrText>сотрудника</w:instrText>
      </w:r>
      <w:r w:rsidR="008F58CF" w:rsidRPr="008F58CF">
        <w:rPr>
          <w:lang w:val="en-US"/>
        </w:rPr>
        <w:instrText xml:space="preserve">)" </w:instrText>
      </w:r>
      <w:r w:rsidR="008F58CF">
        <w:fldChar w:fldCharType="separate"/>
      </w:r>
      <w:r w:rsidRPr="0047523C">
        <w:rPr>
          <w:rStyle w:val="ae"/>
          <w:rFonts w:cs="Times New Roman"/>
          <w:color w:val="auto"/>
          <w:szCs w:val="24"/>
          <w:u w:val="none"/>
          <w:lang w:val="en-US"/>
        </w:rPr>
        <w:t>Tkachenko Elena A.</w:t>
      </w:r>
      <w:r w:rsidR="008F58CF">
        <w:rPr>
          <w:rStyle w:val="ae"/>
          <w:rFonts w:cs="Times New Roman"/>
          <w:color w:val="auto"/>
          <w:szCs w:val="24"/>
          <w:u w:val="none"/>
          <w:lang w:val="en-US"/>
        </w:rPr>
        <w:fldChar w:fldCharType="end"/>
      </w:r>
      <w:r w:rsidRPr="0047523C">
        <w:rPr>
          <w:rFonts w:cs="Times New Roman"/>
          <w:szCs w:val="24"/>
          <w:lang w:val="en-US"/>
        </w:rPr>
        <w:t xml:space="preserve">, </w:t>
      </w:r>
      <w:r w:rsidR="008F58CF">
        <w:fldChar w:fldCharType="begin"/>
      </w:r>
      <w:r w:rsidR="008F58CF" w:rsidRPr="008F58CF">
        <w:rPr>
          <w:lang w:val="en-US"/>
        </w:rPr>
        <w:instrText xml:space="preserve"> HYPERLINK "https://istina.msu.ru/workers/22527831/" \o "</w:instrText>
      </w:r>
      <w:r w:rsidR="008F58CF">
        <w:instrText>Громяк</w:instrText>
      </w:r>
      <w:r w:rsidR="008F58CF" w:rsidRPr="008F58CF">
        <w:rPr>
          <w:lang w:val="en-US"/>
        </w:rPr>
        <w:instrText xml:space="preserve"> </w:instrText>
      </w:r>
      <w:r w:rsidR="008F58CF">
        <w:instrText>И</w:instrText>
      </w:r>
      <w:r w:rsidR="008F58CF" w:rsidRPr="008F58CF">
        <w:rPr>
          <w:lang w:val="en-US"/>
        </w:rPr>
        <w:instrText>.</w:instrText>
      </w:r>
      <w:r w:rsidR="008F58CF">
        <w:instrText>Н</w:instrText>
      </w:r>
      <w:r w:rsidR="008F58CF" w:rsidRPr="008F58CF">
        <w:rPr>
          <w:lang w:val="en-US"/>
        </w:rPr>
        <w:instrText>. (</w:instrText>
      </w:r>
      <w:r w:rsidR="008F58CF">
        <w:instrText>перейти</w:instrText>
      </w:r>
      <w:r w:rsidR="008F58CF" w:rsidRPr="008F58CF">
        <w:rPr>
          <w:lang w:val="en-US"/>
        </w:rPr>
        <w:instrText xml:space="preserve"> </w:instrText>
      </w:r>
      <w:r w:rsidR="008F58CF">
        <w:instrText>на</w:instrText>
      </w:r>
      <w:r w:rsidR="008F58CF" w:rsidRPr="008F58CF">
        <w:rPr>
          <w:lang w:val="en-US"/>
        </w:rPr>
        <w:instrText xml:space="preserve"> </w:instrText>
      </w:r>
      <w:r w:rsidR="008F58CF">
        <w:instrText>страницу</w:instrText>
      </w:r>
      <w:r w:rsidR="008F58CF" w:rsidRPr="008F58CF">
        <w:rPr>
          <w:lang w:val="en-US"/>
        </w:rPr>
        <w:instrText xml:space="preserve"> </w:instrText>
      </w:r>
      <w:r w:rsidR="008F58CF">
        <w:instrText>сотрудника</w:instrText>
      </w:r>
      <w:r w:rsidR="008F58CF" w:rsidRPr="008F58CF">
        <w:rPr>
          <w:lang w:val="en-US"/>
        </w:rPr>
        <w:instrText xml:space="preserve">)" </w:instrText>
      </w:r>
      <w:r w:rsidR="008F58CF">
        <w:fldChar w:fldCharType="separate"/>
      </w:r>
      <w:r w:rsidRPr="0047523C">
        <w:rPr>
          <w:rStyle w:val="ae"/>
          <w:rFonts w:cs="Times New Roman"/>
          <w:color w:val="auto"/>
          <w:szCs w:val="24"/>
          <w:u w:val="none"/>
          <w:lang w:val="en-US"/>
        </w:rPr>
        <w:t>Gromyak Irina N.</w:t>
      </w:r>
      <w:r w:rsidR="008F58CF">
        <w:rPr>
          <w:rStyle w:val="ae"/>
          <w:rFonts w:cs="Times New Roman"/>
          <w:color w:val="auto"/>
          <w:szCs w:val="24"/>
          <w:u w:val="none"/>
          <w:lang w:val="en-US"/>
        </w:rPr>
        <w:fldChar w:fldCharType="end"/>
      </w:r>
      <w:r>
        <w:rPr>
          <w:rFonts w:cs="Times New Roman"/>
          <w:szCs w:val="24"/>
          <w:lang w:val="en-US"/>
        </w:rPr>
        <w:t>, “</w:t>
      </w:r>
      <w:r w:rsidRPr="00E35CBD">
        <w:rPr>
          <w:rFonts w:cs="Times New Roman"/>
          <w:szCs w:val="24"/>
          <w:lang w:val="en-US"/>
        </w:rPr>
        <w:t>Weathering of volcanic eruption products and rivers contamination in Kamchatka</w:t>
      </w:r>
      <w:r>
        <w:rPr>
          <w:rFonts w:cs="Times New Roman"/>
          <w:szCs w:val="24"/>
          <w:lang w:val="en-US"/>
        </w:rPr>
        <w:t>”</w:t>
      </w:r>
      <w:r w:rsidRPr="00E35CBD">
        <w:rPr>
          <w:rFonts w:cs="Times New Roman"/>
          <w:szCs w:val="24"/>
          <w:lang w:val="en-US"/>
        </w:rPr>
        <w:t xml:space="preserve"> //Asian Journal of Water, Environment and Pollution. – 2025. – </w:t>
      </w:r>
      <w:r w:rsidRPr="00E35CBD">
        <w:rPr>
          <w:rFonts w:cs="Times New Roman"/>
          <w:szCs w:val="24"/>
        </w:rPr>
        <w:t>Т</w:t>
      </w:r>
      <w:r w:rsidRPr="00E35CBD">
        <w:rPr>
          <w:rFonts w:cs="Times New Roman"/>
          <w:szCs w:val="24"/>
          <w:lang w:val="en-US"/>
        </w:rPr>
        <w:t xml:space="preserve">. 22. – №. </w:t>
      </w:r>
      <w:r w:rsidRPr="0047523C">
        <w:rPr>
          <w:rFonts w:cs="Times New Roman"/>
          <w:szCs w:val="24"/>
          <w:lang w:val="en-US"/>
        </w:rPr>
        <w:t xml:space="preserve">1. – </w:t>
      </w:r>
      <w:r w:rsidRPr="00E35CBD">
        <w:rPr>
          <w:rFonts w:cs="Times New Roman"/>
          <w:szCs w:val="24"/>
        </w:rPr>
        <w:t>С</w:t>
      </w:r>
      <w:r w:rsidRPr="0047523C">
        <w:rPr>
          <w:rFonts w:cs="Times New Roman"/>
          <w:szCs w:val="24"/>
          <w:lang w:val="en-US"/>
        </w:rPr>
        <w:t>. 33-41.</w:t>
      </w:r>
    </w:p>
    <w:p w14:paraId="48A6EA4B" w14:textId="77777777" w:rsidR="00485497" w:rsidRPr="00485497" w:rsidRDefault="00485497" w:rsidP="0008740E">
      <w:pPr>
        <w:sectPr w:rsidR="00485497" w:rsidRPr="00485497" w:rsidSect="004C0894">
          <w:pgSz w:w="11906" w:h="16838"/>
          <w:pgMar w:top="1134" w:right="1134" w:bottom="1134" w:left="1134" w:header="708" w:footer="708" w:gutter="0"/>
          <w:cols w:space="708"/>
          <w:docGrid w:linePitch="360"/>
        </w:sect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949FF" w:rsidRPr="00CD541D" w14:paraId="3FDBFDB0" w14:textId="77777777" w:rsidTr="00CB0526">
        <w:tc>
          <w:tcPr>
            <w:tcW w:w="9628" w:type="dxa"/>
          </w:tcPr>
          <w:p w14:paraId="02382B26" w14:textId="06505463" w:rsidR="00C949FF" w:rsidRPr="00622C12" w:rsidRDefault="00622C12" w:rsidP="00622C12">
            <w:pPr>
              <w:pStyle w:val="1"/>
              <w:outlineLvl w:val="0"/>
            </w:pPr>
            <w:bookmarkStart w:id="100" w:name="_Toc229643504"/>
            <w:bookmarkStart w:id="101" w:name="_Toc229747540"/>
            <w:r w:rsidRPr="00622C12">
              <w:lastRenderedPageBreak/>
              <w:t>Шунгит и новые биогеохимические технологии</w:t>
            </w:r>
            <w:bookmarkEnd w:id="100"/>
            <w:bookmarkEnd w:id="101"/>
          </w:p>
        </w:tc>
      </w:tr>
      <w:tr w:rsidR="00C949FF" w:rsidRPr="00027E76" w14:paraId="1A40C208" w14:textId="77777777" w:rsidTr="00CB0526">
        <w:tc>
          <w:tcPr>
            <w:tcW w:w="9628" w:type="dxa"/>
          </w:tcPr>
          <w:p w14:paraId="75A01B35" w14:textId="1AF6DC9B" w:rsidR="00C949FF" w:rsidRPr="00027E76" w:rsidRDefault="00AD5399" w:rsidP="00542E0F">
            <w:pPr>
              <w:ind w:firstLine="0"/>
              <w:jc w:val="center"/>
              <w:rPr>
                <w:rFonts w:cs="Times New Roman"/>
                <w:i/>
                <w:iCs/>
              </w:rPr>
            </w:pPr>
            <w:r>
              <w:rPr>
                <w:rFonts w:cs="Times New Roman"/>
                <w:i/>
                <w:iCs/>
              </w:rPr>
              <w:t>Тютиков</w:t>
            </w:r>
            <w:r w:rsidR="008C2C55">
              <w:rPr>
                <w:rFonts w:cs="Times New Roman"/>
                <w:i/>
                <w:iCs/>
              </w:rPr>
              <w:t> </w:t>
            </w:r>
            <w:r>
              <w:rPr>
                <w:rFonts w:cs="Times New Roman"/>
                <w:i/>
                <w:iCs/>
              </w:rPr>
              <w:t>С.Ф.</w:t>
            </w:r>
          </w:p>
        </w:tc>
      </w:tr>
      <w:tr w:rsidR="00C949FF" w:rsidRPr="000500FF" w14:paraId="517DFA25" w14:textId="77777777" w:rsidTr="00CB0526">
        <w:tc>
          <w:tcPr>
            <w:tcW w:w="9628" w:type="dxa"/>
          </w:tcPr>
          <w:p w14:paraId="2CD3B971" w14:textId="6B258400" w:rsidR="00C949FF" w:rsidRPr="000500FF" w:rsidRDefault="00C949FF" w:rsidP="00AD5399">
            <w:pPr>
              <w:ind w:firstLine="0"/>
              <w:jc w:val="center"/>
              <w:rPr>
                <w:i/>
                <w:iCs/>
              </w:rPr>
            </w:pPr>
            <w:r w:rsidRPr="000500FF">
              <w:rPr>
                <w:i/>
                <w:iCs/>
              </w:rPr>
              <w:t>Институт геохимии и аналитической химии имени В.И. Вернадского</w:t>
            </w:r>
            <w:r w:rsidRPr="000500FF">
              <w:rPr>
                <w:i/>
                <w:iCs/>
              </w:rPr>
              <w:br/>
              <w:t>Российской академии наук, Москва, Россия</w:t>
            </w:r>
          </w:p>
        </w:tc>
      </w:tr>
      <w:tr w:rsidR="00C949FF" w:rsidRPr="009E35C0" w14:paraId="2D8D8A5C" w14:textId="77777777" w:rsidTr="00CB0526">
        <w:tc>
          <w:tcPr>
            <w:tcW w:w="9628" w:type="dxa"/>
          </w:tcPr>
          <w:p w14:paraId="68F22BF7" w14:textId="29648C17" w:rsidR="00C949FF" w:rsidRPr="009E35C0" w:rsidRDefault="003E790F" w:rsidP="00CB0526">
            <w:pPr>
              <w:ind w:firstLine="0"/>
              <w:jc w:val="center"/>
              <w:rPr>
                <w:i/>
                <w:iCs/>
              </w:rPr>
            </w:pPr>
            <w:r w:rsidRPr="003E790F">
              <w:rPr>
                <w:i/>
                <w:iCs/>
              </w:rPr>
              <w:t>tyutikov-sergey@rambler.ru</w:t>
            </w:r>
          </w:p>
        </w:tc>
      </w:tr>
    </w:tbl>
    <w:p w14:paraId="07609112" w14:textId="01ACF3A6" w:rsidR="00673121" w:rsidRPr="00673121" w:rsidRDefault="00673121" w:rsidP="00673121">
      <w:r w:rsidRPr="00673121">
        <w:rPr>
          <w:b/>
          <w:bCs/>
        </w:rPr>
        <w:t>Аннотация.</w:t>
      </w:r>
      <w:r>
        <w:t xml:space="preserve"> </w:t>
      </w:r>
      <w:r w:rsidRPr="00673121">
        <w:t>Шунгит, являющийся биогеохимическим реликтом, представляет интерес с фундаментальной и технологической точек зрения. Возраст минерала оценивается в 2 миллиарда лет, что позволяет рассматривать его как материал для познания состава и свойств биосферы начиная с древнейших периодов её существования. Уникальный химический состав шунгита включает макро-, микро- и ультрамикроэлементы ( в том числе - редкоземельные), а также природные фуллерены. Это открывает широкие перспективы для его использования в биотехнологической промышленности.</w:t>
      </w:r>
    </w:p>
    <w:p w14:paraId="7EF5C31F" w14:textId="5CCD0798" w:rsidR="00673121" w:rsidRDefault="00673121" w:rsidP="00673121">
      <w:r>
        <w:t>Биогеохимия как наука, основанная академиком В.И. Вернадским на стыке биологии и геологии, традиционно уделяет большое внимание вопросам химического состава биокосных пород и минералов. Помимо рассмотрения традиционных групп химических элементов, таких как тяжёлые металлы (ТМ) и жизненно необходимые микроэлементы (МЭ) [1] исследователи всё более склоняются к необходимости изучения вопросов миграции и биологической роли редкоземельных элементов</w:t>
      </w:r>
      <w:r w:rsidR="00B94B12">
        <w:t xml:space="preserve"> </w:t>
      </w:r>
      <w:r>
        <w:t>(PЗЭ) [2]. Особую практическую значимость приобретает поиск природных субстанций, способных оказывать положительное воздействие на статус этих элементов в организме животных и человека. И здесь наиболее перспективным представляется использование шунгита, издревле используемого в народной медицине Карелии и обладающего значительным биотехнологическим потенциалом [3,4].</w:t>
      </w:r>
    </w:p>
    <w:p w14:paraId="354B6A55" w14:textId="35C6E4B7" w:rsidR="00673121" w:rsidRDefault="00673121" w:rsidP="00673121">
      <w:r>
        <w:t>Применяемые для этого методы получения водного экстракта шунгита (ВЭШ),</w:t>
      </w:r>
      <w:r w:rsidR="00B94B12">
        <w:t xml:space="preserve"> </w:t>
      </w:r>
      <w:r>
        <w:t xml:space="preserve">микробиологические и биотехнологические приёмы, а равно и полученные результаты подробно описаны в опубликованных ранее публикациях </w:t>
      </w:r>
      <w:r w:rsidRPr="00F12F5F">
        <w:t>[</w:t>
      </w:r>
      <w:r>
        <w:t>3,4</w:t>
      </w:r>
      <w:r w:rsidRPr="00F12F5F">
        <w:t>]</w:t>
      </w:r>
      <w:r>
        <w:t>. В ограниченном же объёме настоящей работы возможно лишь рассмотрение узкой проблемы биотехнологической очистки воды.</w:t>
      </w:r>
    </w:p>
    <w:p w14:paraId="293B1247" w14:textId="77777777" w:rsidR="00673121" w:rsidRDefault="00673121" w:rsidP="00673121">
      <w:r>
        <w:t>В современном мире к наиболее актуальным проблемам качества воды относятся: присутствие в воде нерастворенных механических частиц; жесткость воды; растворенные в воде железо и марганец; плохие органолептические параметры воды; наличие в воде бактерий, вирусов, нанобактерий. Нерастворимые механические вещества удаляются с помощью различных фильтров в виде сеток, тканей и прочих фильтрующих элементов. Для очистки воды с повышенной жесткостью используют ионообменные смолы. Наиболее проблематично проведение очистки от биологических агентов, которые могут иметь нанометровые размеры и свободно проходить через механические фильтры, и, одновременно, не дают эффекта от применения ионообменных технологий.</w:t>
      </w:r>
    </w:p>
    <w:p w14:paraId="5A38E7A3" w14:textId="197DBFD0" w:rsidR="00673121" w:rsidRDefault="00673121" w:rsidP="00673121">
      <w:r>
        <w:t>Установлено, что водная вытяжка шунгита обладает бактерицидными свойствами в отношении различных микроорганизмов. В предыдущих</w:t>
      </w:r>
      <w:r w:rsidR="00B94B12">
        <w:t xml:space="preserve"> </w:t>
      </w:r>
      <w:r>
        <w:t>работах [3,4] мы подтверждаем этот феномен в опытах с использованием очищенного и концентрированного ВЭШ. Это принципиальное отличие от известных способов очистки, при которых вода проходит через фильтры с наполнителем из щебня шунгита, позволяет более четко представлять механизм удаления из воды органической составляющей, включающей и биологические агенты: бактериальную микрофлору, вирусы и нанобактерии. Процесс воздействия водной вытяжки шунгита сопровождается физико-химическим взаимодействием высокоактивных катионов РЗЭ с бактериальными клетками, что вызывает их комплексобразование и отделение в осадок при отстое, фильтровании или центрифугировании</w:t>
      </w:r>
      <w:r w:rsidR="00B94B12">
        <w:t xml:space="preserve"> </w:t>
      </w:r>
      <w:r>
        <w:t xml:space="preserve">[3]. </w:t>
      </w:r>
    </w:p>
    <w:p w14:paraId="541B3ABF" w14:textId="77777777" w:rsidR="00673121" w:rsidRDefault="00673121" w:rsidP="00673121">
      <w:r>
        <w:lastRenderedPageBreak/>
        <w:t>Подтверждением взаимодействия между компонентами вытяжки и бактериями является образование окрашенных осадков на поверхности фильтров. Относительно механизма коагуляции микроорганизмов в зараженной бактериями воде следует привести известное правило Шульце – Гарди [5], согласно которому коагуляция определяется в основном валентностью противоионов. Высокая реакционная способность катионов РЗЭ обусловлена тем, что в нормальных условиях они трехвалентно положительные. Отношение порогов коагуляции одно-, двух-, и трехвалентных противоинов равно 1:60:700, то есть трехвалентных ионов для коагуляции нужно в 700 раз меньше, чем одновалентных. Феномен избирательной коагуляции бактериальных клеток обусловлен реакцией комплексобразования катионов РЗЭ, которые обладают способностью взаимодействовать с отрицательно заряженными остатками фосфорной кислоты цитоплазматических мембран микроорганизмов-контаминантов и вызывать их комплексобразование с последующим удалением микрофильтрацией.</w:t>
      </w:r>
    </w:p>
    <w:p w14:paraId="33A985C2" w14:textId="77777777" w:rsidR="00673121" w:rsidRPr="004C37DC" w:rsidRDefault="00673121" w:rsidP="00673121">
      <w:r>
        <w:t>Выполненные модельные опыты с тремя видами бактериальных клеток подтверждают факт комплексобразования, показанный нами ранее в опытах с другими микроорганизмами и позволяют заключить, что водная вытяжка шунгита позволяет проводить эффективное обеззараживание питьевой воды. Кроме того, данный метод может быть использован на этапе предварительной оценки контаминации воды биологическими агентами из различных источников.</w:t>
      </w:r>
    </w:p>
    <w:p w14:paraId="3B0F4F79" w14:textId="08849209" w:rsidR="004C694F" w:rsidRPr="004C37DC" w:rsidRDefault="004C694F" w:rsidP="004C694F">
      <w:pPr>
        <w:rPr>
          <w:i/>
          <w:iCs/>
        </w:rPr>
      </w:pPr>
      <w:r w:rsidRPr="00C44A31">
        <w:rPr>
          <w:i/>
          <w:iCs/>
        </w:rPr>
        <w:t>Работа выполнена в рамках государственного задания ГЕОХИ РАН.</w:t>
      </w:r>
    </w:p>
    <w:p w14:paraId="097D2B30" w14:textId="630BD4EF" w:rsidR="00673121" w:rsidRPr="00673121" w:rsidRDefault="00673121" w:rsidP="00673121">
      <w:pPr>
        <w:rPr>
          <w:b/>
          <w:bCs/>
        </w:rPr>
      </w:pPr>
      <w:r w:rsidRPr="00673121">
        <w:rPr>
          <w:b/>
          <w:bCs/>
        </w:rPr>
        <w:t>Литература</w:t>
      </w:r>
    </w:p>
    <w:p w14:paraId="21EE7D66" w14:textId="77777777" w:rsidR="00673121" w:rsidRDefault="00673121" w:rsidP="00673121">
      <w:r>
        <w:t>1. В.В. Ермаков, С.Ф. Тютиков. Геохимическая экология животных/ Отв. ред. акад. Россельхозакадемии В.Т. Самохин. –М.: Наука. -2008. -315 с.</w:t>
      </w:r>
    </w:p>
    <w:p w14:paraId="554D64EE" w14:textId="77777777" w:rsidR="00673121" w:rsidRDefault="00673121" w:rsidP="00673121">
      <w:r>
        <w:t>2. А.М. Паничев, Н.В. Барановская, И.Ю. Чекрыжов и др. Дефицит редкоземельных элементов в компонентах ландшафта как причина геофагии среди копытных на о. Ольхон // ДАН. Науки о Земле. – 2023. – Т. 511, № 2. – С. 176–180.</w:t>
      </w:r>
    </w:p>
    <w:p w14:paraId="1525E51E" w14:textId="77777777" w:rsidR="00673121" w:rsidRPr="00F12F5F" w:rsidRDefault="00673121" w:rsidP="00673121">
      <w:pPr>
        <w:rPr>
          <w:lang w:val="en-US"/>
        </w:rPr>
      </w:pPr>
      <w:r>
        <w:t xml:space="preserve">3. A. Ponomaryov, S. Tyutikov, I. Podkolzin et al. </w:t>
      </w:r>
      <w:r w:rsidRPr="00F12F5F">
        <w:rPr>
          <w:lang w:val="en-US"/>
        </w:rPr>
        <w:t xml:space="preserve">Assesment of the chemical composition of shungite of the Zazhoginsky field for its use in biotechnology // Geochemistry International. – 2022. –Vol. 67(2). – </w:t>
      </w:r>
      <w:r>
        <w:t>Р</w:t>
      </w:r>
      <w:r w:rsidRPr="00F12F5F">
        <w:rPr>
          <w:lang w:val="en-US"/>
        </w:rPr>
        <w:t>. 203–212.</w:t>
      </w:r>
    </w:p>
    <w:p w14:paraId="69D35D87" w14:textId="6DCF4B27" w:rsidR="00673121" w:rsidRDefault="00673121" w:rsidP="00673121">
      <w:r>
        <w:t>4. Патент РФ на изобретение</w:t>
      </w:r>
      <w:r w:rsidR="00B94B12">
        <w:t xml:space="preserve"> </w:t>
      </w:r>
      <w:r>
        <w:t>№ 2831823 (RU</w:t>
      </w:r>
      <w:r w:rsidR="00B94B12">
        <w:t xml:space="preserve"> </w:t>
      </w:r>
      <w:r>
        <w:t>2 831 823 С02F 1/00; B01D 11/02; A61K 35/02; A61K 33/244)</w:t>
      </w:r>
      <w:r w:rsidR="00B94B12">
        <w:t xml:space="preserve"> </w:t>
      </w:r>
      <w:r>
        <w:t>«Способ получения сухого концентрата водного экстракта шунгита»//</w:t>
      </w:r>
      <w:r w:rsidR="00B94B12">
        <w:t xml:space="preserve"> </w:t>
      </w:r>
      <w:r>
        <w:t>Автор: С.Ф. Тютиков. Дата публикации: 16.12.2024 г. Бюлл. № 35.</w:t>
      </w:r>
    </w:p>
    <w:p w14:paraId="7877C1A1" w14:textId="77777777" w:rsidR="00673121" w:rsidRDefault="00673121" w:rsidP="00673121">
      <w:pPr>
        <w:sectPr w:rsidR="00673121" w:rsidSect="004C0894">
          <w:pgSz w:w="11906" w:h="16838"/>
          <w:pgMar w:top="1134" w:right="1134" w:bottom="1134" w:left="1134" w:header="708" w:footer="708" w:gutter="0"/>
          <w:cols w:space="708"/>
          <w:docGrid w:linePitch="360"/>
        </w:sectPr>
      </w:pPr>
      <w:r>
        <w:t>5. Справочник химика. Под ред. Б.П. Никольского. –Л: Химия, 1971.</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73121" w:rsidRPr="00CD541D" w14:paraId="60AD8664" w14:textId="77777777" w:rsidTr="00CB0526">
        <w:tc>
          <w:tcPr>
            <w:tcW w:w="9628" w:type="dxa"/>
          </w:tcPr>
          <w:p w14:paraId="11DCDA40" w14:textId="58ED7EA0" w:rsidR="00673121" w:rsidRPr="00CD541D" w:rsidRDefault="000A2E54" w:rsidP="000D576C">
            <w:pPr>
              <w:pStyle w:val="1"/>
              <w:outlineLvl w:val="0"/>
            </w:pPr>
            <w:bookmarkStart w:id="102" w:name="_Toc229643505"/>
            <w:bookmarkStart w:id="103" w:name="_Toc229747541"/>
            <w:r>
              <w:lastRenderedPageBreak/>
              <w:t>Определение форм существования и молекулярно-массового распределения полимерных молекул кремневой кислоты в геотермальных водных растворах методом эксклюзионной ВЭЖХ на колонке с полидивинилбензольным сорбентом</w:t>
            </w:r>
            <w:bookmarkEnd w:id="102"/>
            <w:bookmarkEnd w:id="103"/>
          </w:p>
        </w:tc>
      </w:tr>
      <w:tr w:rsidR="00673121" w:rsidRPr="00027E76" w14:paraId="156228D0" w14:textId="77777777" w:rsidTr="00CB0526">
        <w:tc>
          <w:tcPr>
            <w:tcW w:w="9628" w:type="dxa"/>
          </w:tcPr>
          <w:p w14:paraId="7C098C8E" w14:textId="2C93F5DF" w:rsidR="00673121" w:rsidRPr="00027E76" w:rsidRDefault="00471106" w:rsidP="001363A8">
            <w:pPr>
              <w:ind w:firstLine="0"/>
              <w:jc w:val="center"/>
              <w:rPr>
                <w:rFonts w:cs="Times New Roman"/>
                <w:i/>
                <w:iCs/>
              </w:rPr>
            </w:pPr>
            <w:r w:rsidRPr="00471106">
              <w:rPr>
                <w:rFonts w:cs="Times New Roman"/>
                <w:i/>
                <w:iCs/>
              </w:rPr>
              <w:t>Хабаров В.Б., Буряк А.К.</w:t>
            </w:r>
          </w:p>
        </w:tc>
      </w:tr>
      <w:tr w:rsidR="00673121" w:rsidRPr="000500FF" w14:paraId="16783EE5" w14:textId="77777777" w:rsidTr="00CB0526">
        <w:tc>
          <w:tcPr>
            <w:tcW w:w="9628" w:type="dxa"/>
          </w:tcPr>
          <w:p w14:paraId="71C46589" w14:textId="096053BC" w:rsidR="00673121" w:rsidRPr="000500FF" w:rsidRDefault="006E1B4E" w:rsidP="00CB0526">
            <w:pPr>
              <w:ind w:firstLine="0"/>
              <w:jc w:val="center"/>
              <w:rPr>
                <w:i/>
                <w:iCs/>
              </w:rPr>
            </w:pPr>
            <w:r w:rsidRPr="006E1B4E">
              <w:rPr>
                <w:i/>
                <w:iCs/>
              </w:rPr>
              <w:t>Институт физической химии и электрохимии им</w:t>
            </w:r>
            <w:r>
              <w:rPr>
                <w:i/>
                <w:iCs/>
              </w:rPr>
              <w:t>ени</w:t>
            </w:r>
            <w:r w:rsidRPr="006E1B4E">
              <w:rPr>
                <w:i/>
                <w:iCs/>
              </w:rPr>
              <w:t xml:space="preserve"> А.Н</w:t>
            </w:r>
            <w:r w:rsidR="00CE5F1F">
              <w:rPr>
                <w:i/>
                <w:iCs/>
              </w:rPr>
              <w:t> </w:t>
            </w:r>
            <w:r w:rsidRPr="006E1B4E">
              <w:rPr>
                <w:i/>
                <w:iCs/>
              </w:rPr>
              <w:t>Фрумкина</w:t>
            </w:r>
            <w:r w:rsidR="00673121" w:rsidRPr="000500FF">
              <w:rPr>
                <w:i/>
                <w:iCs/>
              </w:rPr>
              <w:br/>
              <w:t>Российской академии наук, Москва, Россия</w:t>
            </w:r>
          </w:p>
        </w:tc>
      </w:tr>
      <w:tr w:rsidR="00673121" w:rsidRPr="009E35C0" w14:paraId="22D08A7C" w14:textId="77777777" w:rsidTr="00CB0526">
        <w:tc>
          <w:tcPr>
            <w:tcW w:w="9628" w:type="dxa"/>
          </w:tcPr>
          <w:p w14:paraId="1E119010" w14:textId="7C0E7093" w:rsidR="00673121" w:rsidRPr="009E35C0" w:rsidRDefault="001363A8" w:rsidP="00CB0526">
            <w:pPr>
              <w:ind w:firstLine="0"/>
              <w:jc w:val="center"/>
              <w:rPr>
                <w:i/>
                <w:iCs/>
              </w:rPr>
            </w:pPr>
            <w:r w:rsidRPr="001363A8">
              <w:rPr>
                <w:i/>
                <w:iCs/>
              </w:rPr>
              <w:t>Victor.Кhabarov201З@yandex.ru</w:t>
            </w:r>
          </w:p>
        </w:tc>
      </w:tr>
    </w:tbl>
    <w:p w14:paraId="33E4ACFE" w14:textId="7598323E" w:rsidR="000D6F11" w:rsidRDefault="000D6F11" w:rsidP="00736C8B">
      <w:r w:rsidRPr="009C180E">
        <w:t>В исследованиях геотермальных водных растворов</w:t>
      </w:r>
      <w:r w:rsidRPr="007B7995">
        <w:t xml:space="preserve"> </w:t>
      </w:r>
      <w:bookmarkStart w:id="104" w:name="_Hlk228757764"/>
      <w:r w:rsidRPr="007B7995">
        <w:t>[</w:t>
      </w:r>
      <w:r>
        <w:t>1</w:t>
      </w:r>
      <w:r w:rsidRPr="007B7995">
        <w:t>]</w:t>
      </w:r>
      <w:r>
        <w:t xml:space="preserve"> </w:t>
      </w:r>
      <w:bookmarkEnd w:id="104"/>
      <w:r w:rsidRPr="009C180E">
        <w:t xml:space="preserve">выявили новое явление </w:t>
      </w:r>
      <w:r w:rsidRPr="007B7995">
        <w:t>[</w:t>
      </w:r>
      <w:r>
        <w:t>2</w:t>
      </w:r>
      <w:r w:rsidRPr="007B7995">
        <w:t>]</w:t>
      </w:r>
      <w:r>
        <w:t xml:space="preserve"> </w:t>
      </w:r>
      <w:r w:rsidRPr="009C180E">
        <w:t xml:space="preserve">по </w:t>
      </w:r>
      <w:r w:rsidRPr="007B7995">
        <w:t>разделению полимерных молекул кремниевой кислоты, мономерной кремниевой кислоты, примесей борной кислоты и</w:t>
      </w:r>
      <w:r w:rsidR="004D4BDC">
        <w:t xml:space="preserve"> </w:t>
      </w:r>
      <w:r w:rsidRPr="007B7995">
        <w:t xml:space="preserve">солей </w:t>
      </w:r>
      <w:r w:rsidRPr="007B7995">
        <w:rPr>
          <w:lang w:val="en-US"/>
        </w:rPr>
        <w:t>Na</w:t>
      </w:r>
      <w:r w:rsidRPr="007B7995">
        <w:rPr>
          <w:vertAlign w:val="superscript"/>
          <w:lang w:val="ru-MD"/>
        </w:rPr>
        <w:t>+</w:t>
      </w:r>
      <w:r w:rsidRPr="007B7995">
        <w:t>, Са</w:t>
      </w:r>
      <w:r w:rsidRPr="007B7995">
        <w:rPr>
          <w:vertAlign w:val="superscript"/>
        </w:rPr>
        <w:t>2+</w:t>
      </w:r>
      <w:r w:rsidRPr="007B7995">
        <w:t xml:space="preserve">, </w:t>
      </w:r>
      <w:r w:rsidRPr="007B7995">
        <w:rPr>
          <w:lang w:val="en-US"/>
        </w:rPr>
        <w:t>K</w:t>
      </w:r>
      <w:r w:rsidRPr="007B7995">
        <w:rPr>
          <w:vertAlign w:val="superscript"/>
          <w:lang w:val="ru-MD"/>
        </w:rPr>
        <w:t>+</w:t>
      </w:r>
      <w:r w:rsidRPr="007B7995">
        <w:t xml:space="preserve">, </w:t>
      </w:r>
      <w:r w:rsidRPr="007B7995">
        <w:rPr>
          <w:lang w:val="en-US"/>
        </w:rPr>
        <w:t>Mg</w:t>
      </w:r>
      <w:r w:rsidRPr="007B7995">
        <w:rPr>
          <w:vertAlign w:val="superscript"/>
          <w:lang w:val="ru-MD"/>
        </w:rPr>
        <w:t>2+</w:t>
      </w:r>
      <w:r>
        <w:t>. Разделение</w:t>
      </w:r>
      <w:r w:rsidR="004D4BDC">
        <w:t xml:space="preserve"> </w:t>
      </w:r>
      <w:r>
        <w:t xml:space="preserve">протекает по эксклюзионно-сорбционному механизму </w:t>
      </w:r>
      <w:r w:rsidRPr="007B7995">
        <w:t>методом</w:t>
      </w:r>
      <w:r>
        <w:rPr>
          <w:b/>
          <w:bCs/>
        </w:rPr>
        <w:t xml:space="preserve"> </w:t>
      </w:r>
      <w:r w:rsidRPr="007B7995">
        <w:t xml:space="preserve">ВЭЖХ на колонке из стекла </w:t>
      </w:r>
      <w:bookmarkStart w:id="105" w:name="_Hlk228782892"/>
      <w:r w:rsidRPr="007B7995">
        <w:t>(150 х 3 мм) с полидивинилбензольным (ПДВБ) сорбентом</w:t>
      </w:r>
      <w:r>
        <w:t xml:space="preserve">, фракции </w:t>
      </w:r>
      <w:r w:rsidRPr="007B7995">
        <w:t>10 мкм</w:t>
      </w:r>
      <w:bookmarkEnd w:id="105"/>
      <w:r>
        <w:t xml:space="preserve"> </w:t>
      </w:r>
      <w:r w:rsidRPr="007B7995">
        <w:t>[</w:t>
      </w:r>
      <w:r>
        <w:t>3</w:t>
      </w:r>
      <w:r w:rsidRPr="007B7995">
        <w:t>], приготовленной в соответствии с [</w:t>
      </w:r>
      <w:r>
        <w:t>4</w:t>
      </w:r>
      <w:r w:rsidRPr="007B7995">
        <w:t>]</w:t>
      </w:r>
      <w:r>
        <w:t>;</w:t>
      </w:r>
      <w:r w:rsidRPr="007B7995">
        <w:t xml:space="preserve"> элюент – дистиллированная вода с величиной рН, равной величине рН анализируемой пробы</w:t>
      </w:r>
      <w:r w:rsidRPr="007B7995">
        <w:rPr>
          <w:color w:val="1D1F1F"/>
        </w:rPr>
        <w:t>,</w:t>
      </w:r>
      <w:r w:rsidRPr="007B7995">
        <w:rPr>
          <w:color w:val="1D1F1F"/>
          <w:spacing w:val="42"/>
        </w:rPr>
        <w:t xml:space="preserve"> </w:t>
      </w:r>
      <w:r w:rsidRPr="007B7995">
        <w:rPr>
          <w:color w:val="0C0F0E"/>
        </w:rPr>
        <w:t>0,1</w:t>
      </w:r>
      <w:r w:rsidR="004D4BDC">
        <w:rPr>
          <w:color w:val="0C0F0E"/>
        </w:rPr>
        <w:t> </w:t>
      </w:r>
      <w:r w:rsidRPr="007B7995">
        <w:rPr>
          <w:color w:val="1D1F1F"/>
        </w:rPr>
        <w:t>мл/мин,</w:t>
      </w:r>
      <w:r w:rsidRPr="007B7995">
        <w:rPr>
          <w:color w:val="1D1F1F"/>
          <w:spacing w:val="30"/>
        </w:rPr>
        <w:t xml:space="preserve"> </w:t>
      </w:r>
      <w:r>
        <w:rPr>
          <w:color w:val="1D1F1F"/>
          <w:spacing w:val="30"/>
        </w:rPr>
        <w:t>с</w:t>
      </w:r>
      <w:r w:rsidRPr="007B7995">
        <w:rPr>
          <w:color w:val="0C0F0E"/>
          <w:spacing w:val="10"/>
        </w:rPr>
        <w:t xml:space="preserve"> </w:t>
      </w:r>
      <w:r w:rsidRPr="007B7995">
        <w:rPr>
          <w:color w:val="1D1F1F"/>
        </w:rPr>
        <w:t>детектировани</w:t>
      </w:r>
      <w:r>
        <w:rPr>
          <w:color w:val="1D1F1F"/>
        </w:rPr>
        <w:t>ем</w:t>
      </w:r>
      <w:r w:rsidRPr="007B7995">
        <w:rPr>
          <w:color w:val="1D1F1F"/>
          <w:spacing w:val="32"/>
        </w:rPr>
        <w:t xml:space="preserve"> </w:t>
      </w:r>
      <w:r w:rsidRPr="007B7995">
        <w:rPr>
          <w:color w:val="1D1F1F"/>
        </w:rPr>
        <w:t>высокочувствительным</w:t>
      </w:r>
      <w:r w:rsidRPr="007B7995">
        <w:rPr>
          <w:color w:val="1D1F1F"/>
          <w:spacing w:val="38"/>
        </w:rPr>
        <w:t xml:space="preserve"> </w:t>
      </w:r>
      <w:r w:rsidRPr="007B7995">
        <w:rPr>
          <w:color w:val="0C0F0E"/>
        </w:rPr>
        <w:t>рефрактометрическим</w:t>
      </w:r>
      <w:r w:rsidRPr="007B7995">
        <w:rPr>
          <w:color w:val="0C0F0E"/>
          <w:spacing w:val="23"/>
        </w:rPr>
        <w:t xml:space="preserve"> </w:t>
      </w:r>
      <w:r w:rsidRPr="007B7995">
        <w:rPr>
          <w:color w:val="1D1F1F"/>
        </w:rPr>
        <w:t>детектором</w:t>
      </w:r>
      <w:r>
        <w:rPr>
          <w:color w:val="1D1F1F"/>
        </w:rPr>
        <w:t xml:space="preserve"> </w:t>
      </w:r>
      <w:r w:rsidRPr="007B7995">
        <w:rPr>
          <w:color w:val="1D1F1F"/>
        </w:rPr>
        <w:t>с</w:t>
      </w:r>
      <w:r w:rsidRPr="007B7995">
        <w:rPr>
          <w:color w:val="1D1F1F"/>
          <w:spacing w:val="1"/>
        </w:rPr>
        <w:t xml:space="preserve"> </w:t>
      </w:r>
      <w:r w:rsidRPr="007B7995">
        <w:rPr>
          <w:color w:val="343634"/>
        </w:rPr>
        <w:t>лазе</w:t>
      </w:r>
      <w:r w:rsidRPr="007B7995">
        <w:rPr>
          <w:color w:val="0C0F0E"/>
        </w:rPr>
        <w:t>рным</w:t>
      </w:r>
      <w:r w:rsidRPr="007B7995">
        <w:rPr>
          <w:color w:val="0C0F0E"/>
          <w:spacing w:val="-7"/>
        </w:rPr>
        <w:t xml:space="preserve"> </w:t>
      </w:r>
      <w:r w:rsidRPr="007B7995">
        <w:rPr>
          <w:color w:val="1D1F1F"/>
        </w:rPr>
        <w:t>модулем (1</w:t>
      </w:r>
      <w:r w:rsidR="0002262C">
        <w:rPr>
          <w:color w:val="1D1F1F"/>
          <w:spacing w:val="5"/>
          <w:lang w:val="en-US"/>
        </w:rPr>
        <w:t> </w:t>
      </w:r>
      <w:r w:rsidRPr="007B7995">
        <w:rPr>
          <w:color w:val="1D1F1F"/>
        </w:rPr>
        <w:t>мВт,</w:t>
      </w:r>
      <w:r w:rsidRPr="007B7995">
        <w:rPr>
          <w:color w:val="1D1F1F"/>
          <w:spacing w:val="9"/>
        </w:rPr>
        <w:t xml:space="preserve"> λ</w:t>
      </w:r>
      <w:r w:rsidR="0002262C">
        <w:rPr>
          <w:color w:val="1D1F1F"/>
          <w:spacing w:val="9"/>
          <w:lang w:val="en-US"/>
        </w:rPr>
        <w:t> </w:t>
      </w:r>
      <w:r w:rsidRPr="007B7995">
        <w:rPr>
          <w:color w:val="1D1F1F"/>
        </w:rPr>
        <w:t>=</w:t>
      </w:r>
      <w:r w:rsidR="0002262C">
        <w:rPr>
          <w:color w:val="1D1F1F"/>
          <w:lang w:val="en-US"/>
        </w:rPr>
        <w:t> </w:t>
      </w:r>
      <w:r w:rsidRPr="007B7995">
        <w:rPr>
          <w:color w:val="1D1F1F"/>
        </w:rPr>
        <w:t>650</w:t>
      </w:r>
      <w:r w:rsidR="0002262C">
        <w:rPr>
          <w:color w:val="1D1F1F"/>
          <w:spacing w:val="-9"/>
          <w:lang w:val="en-US"/>
        </w:rPr>
        <w:t> </w:t>
      </w:r>
      <w:r w:rsidRPr="007B7995">
        <w:rPr>
          <w:color w:val="1D1F1F"/>
        </w:rPr>
        <w:t>нм)</w:t>
      </w:r>
      <w:r>
        <w:rPr>
          <w:color w:val="1D1F1F"/>
        </w:rPr>
        <w:t xml:space="preserve"> </w:t>
      </w:r>
      <w:r w:rsidRPr="007B7995">
        <w:rPr>
          <w:color w:val="0C0F0E"/>
        </w:rPr>
        <w:t>[</w:t>
      </w:r>
      <w:r>
        <w:rPr>
          <w:color w:val="0C0F0E"/>
        </w:rPr>
        <w:t>5, 6</w:t>
      </w:r>
      <w:r w:rsidRPr="007B7995">
        <w:rPr>
          <w:color w:val="0C0F0E"/>
        </w:rPr>
        <w:t xml:space="preserve">]. </w:t>
      </w:r>
      <w:r w:rsidRPr="007B7995">
        <w:t>ПД</w:t>
      </w:r>
      <w:r>
        <w:t>ВБ–с</w:t>
      </w:r>
      <w:r w:rsidRPr="007B7995">
        <w:t>орбент водой смачивается, а кремниевая кислота</w:t>
      </w:r>
      <w:r>
        <w:t>, её</w:t>
      </w:r>
      <w:r w:rsidRPr="007B7995">
        <w:t xml:space="preserve"> олигомеры и полимеры остаются в растворенном состоянии без изменения и выпадения осадка диоксида кремния.</w:t>
      </w:r>
    </w:p>
    <w:p w14:paraId="721249D9" w14:textId="3CB302D7" w:rsidR="000D6F11" w:rsidRDefault="000D6F11" w:rsidP="00736C8B">
      <w:r>
        <w:t xml:space="preserve">В </w:t>
      </w:r>
      <w:r w:rsidRPr="008D51F3">
        <w:t>[</w:t>
      </w:r>
      <w:r>
        <w:t>7</w:t>
      </w:r>
      <w:r w:rsidRPr="008D51F3">
        <w:t>]</w:t>
      </w:r>
      <w:r>
        <w:t xml:space="preserve"> для газовой хроматографии предложен полимерный сорбент полисорб-10, представляющий собой макропористый ПДВБ (100 %). В </w:t>
      </w:r>
      <w:r w:rsidRPr="008D51F3">
        <w:t>[</w:t>
      </w:r>
      <w:r>
        <w:t>2-4</w:t>
      </w:r>
      <w:r w:rsidRPr="008D51F3">
        <w:t>]</w:t>
      </w:r>
      <w:r>
        <w:t xml:space="preserve"> высокоэффективные колонки с ПДВБ–сорбентом, фракции 5 и 10</w:t>
      </w:r>
      <w:r w:rsidR="0002262C">
        <w:rPr>
          <w:lang w:val="en-US"/>
        </w:rPr>
        <w:t> </w:t>
      </w:r>
      <w:r>
        <w:t>мкм, применяли при определении ММР олигомеров этоксисилоксанов в гидролизованном и негидролизованном этилсиликате, полимерных молекул декстрана, хитозана, хитозан-хитина и хитозан-белковых комплексов.</w:t>
      </w:r>
      <w:r w:rsidR="00736C8B">
        <w:t xml:space="preserve"> </w:t>
      </w:r>
      <w:r w:rsidRPr="00B23C9A">
        <w:t xml:space="preserve">При анализе геотермальных водных растворов </w:t>
      </w:r>
      <w:r>
        <w:t>необходимо</w:t>
      </w:r>
      <w:r w:rsidRPr="00B23C9A">
        <w:t xml:space="preserve"> </w:t>
      </w:r>
      <w:r>
        <w:t xml:space="preserve">обеспечить </w:t>
      </w:r>
      <w:r w:rsidRPr="00B23C9A">
        <w:t xml:space="preserve">отсутствие контакта определяемых соединений и элюента с металлическими поверхностями хроматографического тракта жидкостного хроматографа для исключения выпадения диоксида кремния. </w:t>
      </w:r>
    </w:p>
    <w:p w14:paraId="42A80C82" w14:textId="7A05D59E" w:rsidR="000D6F11" w:rsidRDefault="000D6F11" w:rsidP="00736C8B">
      <w:r w:rsidRPr="006F6B61">
        <w:t>Первый хроматографический пик (рис.</w:t>
      </w:r>
      <w:r w:rsidR="0002262C">
        <w:rPr>
          <w:lang w:val="en-US"/>
        </w:rPr>
        <w:t> </w:t>
      </w:r>
      <w:r w:rsidRPr="006F6B61">
        <w:t>1) для расчёта ММР полимерных</w:t>
      </w:r>
      <w:r w:rsidR="004D4BDC">
        <w:t xml:space="preserve"> </w:t>
      </w:r>
      <w:r w:rsidRPr="006F6B61">
        <w:t>и олигомерных молекул кремниевой кислоты корректируют путём вычитания из хроматограммы хроматографического пика примесей солей металлов</w:t>
      </w:r>
      <w:r>
        <w:t xml:space="preserve"> – </w:t>
      </w:r>
      <w:r w:rsidRPr="006F6B61">
        <w:t xml:space="preserve">катионов </w:t>
      </w:r>
      <w:r w:rsidRPr="0030271C">
        <w:rPr>
          <w:lang w:val="en-US"/>
        </w:rPr>
        <w:t>Na</w:t>
      </w:r>
      <w:r w:rsidRPr="0030271C">
        <w:rPr>
          <w:vertAlign w:val="superscript"/>
          <w:lang w:val="ru-MD"/>
        </w:rPr>
        <w:t>+</w:t>
      </w:r>
      <w:r w:rsidRPr="006F6B61">
        <w:t>, Са</w:t>
      </w:r>
      <w:r w:rsidRPr="006F6B61">
        <w:rPr>
          <w:vertAlign w:val="superscript"/>
        </w:rPr>
        <w:t>2+</w:t>
      </w:r>
      <w:r w:rsidRPr="006F6B61">
        <w:t xml:space="preserve">, </w:t>
      </w:r>
      <w:r w:rsidRPr="0030271C">
        <w:rPr>
          <w:lang w:val="en-US"/>
        </w:rPr>
        <w:t>K</w:t>
      </w:r>
      <w:r w:rsidRPr="0030271C">
        <w:rPr>
          <w:vertAlign w:val="superscript"/>
          <w:lang w:val="ru-MD"/>
        </w:rPr>
        <w:t>+</w:t>
      </w:r>
      <w:r w:rsidRPr="006F6B61">
        <w:t xml:space="preserve">, </w:t>
      </w:r>
      <w:r w:rsidRPr="0030271C">
        <w:rPr>
          <w:lang w:val="en-US"/>
        </w:rPr>
        <w:t>Mg</w:t>
      </w:r>
      <w:r w:rsidRPr="0030271C">
        <w:rPr>
          <w:vertAlign w:val="superscript"/>
          <w:lang w:val="ru-MD"/>
        </w:rPr>
        <w:t>2+</w:t>
      </w:r>
      <w:r>
        <w:rPr>
          <w:lang w:val="ru-MD"/>
        </w:rPr>
        <w:t>,</w:t>
      </w:r>
      <w:r w:rsidRPr="0030271C">
        <w:rPr>
          <w:lang w:val="ru-MD"/>
        </w:rPr>
        <w:t xml:space="preserve"> который получают в отдельном эксперименте перед расчётом ММР</w:t>
      </w:r>
      <w:r w:rsidRPr="006F6B61">
        <w:rPr>
          <w:lang w:val="ru-MD"/>
        </w:rPr>
        <w:t>.</w:t>
      </w:r>
      <w:r w:rsidRPr="006F6B61">
        <w:t xml:space="preserve"> Принадлежность второго пика</w:t>
      </w:r>
      <w:r w:rsidR="004D4BDC">
        <w:t xml:space="preserve"> </w:t>
      </w:r>
      <w:r w:rsidRPr="006F6B61">
        <w:t>к примеси геотермальной воды – борной кислоте и принадлежность третьего пика к мономерной кремниевой кислоте определяют масс-спектрометрически.</w:t>
      </w:r>
    </w:p>
    <w:p w14:paraId="43F4A8AC" w14:textId="70E5AEB5" w:rsidR="000D6F11" w:rsidRPr="00F618D0" w:rsidRDefault="000D6F11" w:rsidP="008E022C">
      <w:pPr>
        <w:spacing w:line="240" w:lineRule="auto"/>
        <w:rPr>
          <w:sz w:val="18"/>
          <w:szCs w:val="18"/>
        </w:rPr>
      </w:pPr>
      <w:r w:rsidRPr="00E77424">
        <w:rPr>
          <w:noProof/>
          <w:sz w:val="20"/>
          <w:szCs w:val="20"/>
          <w:lang w:eastAsia="ru-RU"/>
        </w:rPr>
        <w:drawing>
          <wp:anchor distT="0" distB="0" distL="114300" distR="114300" simplePos="0" relativeHeight="251659264" behindDoc="0" locked="0" layoutInCell="1" allowOverlap="1" wp14:anchorId="4E961045" wp14:editId="4EEAC9D8">
            <wp:simplePos x="0" y="0"/>
            <wp:positionH relativeFrom="margin">
              <wp:align>left</wp:align>
            </wp:positionH>
            <wp:positionV relativeFrom="paragraph">
              <wp:posOffset>92159</wp:posOffset>
            </wp:positionV>
            <wp:extent cx="1103630" cy="1710055"/>
            <wp:effectExtent l="0" t="0" r="254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363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71C">
        <w:rPr>
          <w:lang w:val="ru-MD"/>
        </w:rPr>
        <w:t xml:space="preserve"> </w:t>
      </w:r>
      <w:r w:rsidRPr="00F618D0">
        <w:rPr>
          <w:sz w:val="18"/>
          <w:szCs w:val="18"/>
        </w:rPr>
        <w:t>Рис</w:t>
      </w:r>
      <w:r w:rsidR="00736C8B" w:rsidRPr="00F618D0">
        <w:rPr>
          <w:sz w:val="18"/>
          <w:szCs w:val="18"/>
        </w:rPr>
        <w:t>унок</w:t>
      </w:r>
      <w:r w:rsidRPr="00F618D0">
        <w:rPr>
          <w:sz w:val="18"/>
          <w:szCs w:val="18"/>
        </w:rPr>
        <w:t xml:space="preserve"> 1</w:t>
      </w:r>
      <w:r w:rsidR="00736C8B" w:rsidRPr="00F618D0">
        <w:rPr>
          <w:sz w:val="18"/>
          <w:szCs w:val="18"/>
        </w:rPr>
        <w:t xml:space="preserve"> – </w:t>
      </w:r>
      <w:r w:rsidRPr="00F618D0">
        <w:rPr>
          <w:sz w:val="18"/>
          <w:szCs w:val="18"/>
        </w:rPr>
        <w:t>Хроматограмма пробы геотермальной воды Мутновского месторождения</w:t>
      </w:r>
      <w:r w:rsidR="004D4BDC" w:rsidRPr="00F618D0">
        <w:rPr>
          <w:sz w:val="18"/>
          <w:szCs w:val="18"/>
        </w:rPr>
        <w:t xml:space="preserve"> </w:t>
      </w:r>
      <w:r w:rsidRPr="00F618D0">
        <w:rPr>
          <w:sz w:val="18"/>
          <w:szCs w:val="18"/>
        </w:rPr>
        <w:t>Камчатки: 1 – поликремниевые кислоты с молекулярной массой 282-563638$,</w:t>
      </w:r>
      <w:r w:rsidRPr="00F618D0">
        <w:rPr>
          <w:i/>
          <w:iCs/>
          <w:sz w:val="18"/>
          <w:szCs w:val="18"/>
        </w:rPr>
        <w:t xml:space="preserve"> Mw</w:t>
      </w:r>
      <w:r w:rsidR="004D4BDC" w:rsidRPr="00F618D0">
        <w:rPr>
          <w:sz w:val="18"/>
          <w:szCs w:val="18"/>
        </w:rPr>
        <w:t xml:space="preserve"> </w:t>
      </w:r>
      <w:r w:rsidRPr="00F618D0">
        <w:rPr>
          <w:sz w:val="18"/>
          <w:szCs w:val="18"/>
        </w:rPr>
        <w:t>= 71421,</w:t>
      </w:r>
      <w:r w:rsidR="004D4BDC" w:rsidRPr="00F618D0">
        <w:rPr>
          <w:sz w:val="18"/>
          <w:szCs w:val="18"/>
        </w:rPr>
        <w:t xml:space="preserve"> </w:t>
      </w:r>
      <w:r w:rsidRPr="00F618D0">
        <w:rPr>
          <w:i/>
          <w:iCs/>
          <w:sz w:val="18"/>
          <w:szCs w:val="18"/>
        </w:rPr>
        <w:t>M</w:t>
      </w:r>
      <w:r w:rsidRPr="00F618D0">
        <w:rPr>
          <w:i/>
          <w:iCs/>
          <w:sz w:val="18"/>
          <w:szCs w:val="18"/>
          <w:vertAlign w:val="subscript"/>
        </w:rPr>
        <w:t>N</w:t>
      </w:r>
      <w:r w:rsidRPr="00F618D0">
        <w:rPr>
          <w:sz w:val="18"/>
          <w:szCs w:val="18"/>
        </w:rPr>
        <w:t xml:space="preserve"> = 5777 и индекс полидисперсности 12,3;</w:t>
      </w:r>
      <w:r w:rsidR="00B94B12" w:rsidRPr="00F618D0">
        <w:rPr>
          <w:sz w:val="18"/>
          <w:szCs w:val="18"/>
        </w:rPr>
        <w:t xml:space="preserve"> </w:t>
      </w:r>
      <w:r w:rsidRPr="00F618D0">
        <w:rPr>
          <w:sz w:val="18"/>
          <w:szCs w:val="18"/>
        </w:rPr>
        <w:t>2 – борная кислота; 3 – мономерная кремниевая кислота.</w:t>
      </w:r>
      <w:r w:rsidR="004D4BDC" w:rsidRPr="00F618D0">
        <w:rPr>
          <w:sz w:val="18"/>
          <w:szCs w:val="18"/>
        </w:rPr>
        <w:t xml:space="preserve"> </w:t>
      </w:r>
      <w:r w:rsidRPr="00F618D0">
        <w:rPr>
          <w:sz w:val="18"/>
          <w:szCs w:val="18"/>
        </w:rPr>
        <w:t>Колонка из стекла (150 х 3 мм) с ПДВБ–сорбентом, фракции 10 мкм. Подвижная</w:t>
      </w:r>
      <w:r w:rsidR="004D4BDC" w:rsidRPr="00F618D0">
        <w:rPr>
          <w:sz w:val="18"/>
          <w:szCs w:val="18"/>
        </w:rPr>
        <w:t xml:space="preserve"> </w:t>
      </w:r>
      <w:r w:rsidRPr="00F618D0">
        <w:rPr>
          <w:sz w:val="18"/>
          <w:szCs w:val="18"/>
        </w:rPr>
        <w:t>фаза – дистиллированная вода, 0,1 мл/мин, рН 8,2. Детектор рефрактометрический с лазерным модулем; хроматографический тракт в безметаллическом исполнении.</w:t>
      </w:r>
    </w:p>
    <w:p w14:paraId="1BF7B956" w14:textId="70D96C77" w:rsidR="000D6F11" w:rsidRDefault="000D6F11" w:rsidP="00736C8B">
      <w:r w:rsidRPr="0030271C">
        <w:t>Для расчёта по скорректированной хроматограмме ММР полимерных</w:t>
      </w:r>
      <w:r w:rsidR="004D4BDC">
        <w:t xml:space="preserve"> </w:t>
      </w:r>
      <w:r w:rsidRPr="0030271C">
        <w:t>и олигомерных молекул кремниевой кислоты предварительно получают калибровочную зависимость</w:t>
      </w:r>
      <w:r w:rsidR="004D4BDC">
        <w:t xml:space="preserve"> </w:t>
      </w:r>
      <w:r w:rsidRPr="0030271C">
        <w:t>между величиной логарифма молекулярных масс и объёмом удерживания с помощью эталонов декстрана с молекулярной массой от 504 Да до 2000 кДа и пересчитывают</w:t>
      </w:r>
      <w:r>
        <w:t xml:space="preserve"> её</w:t>
      </w:r>
      <w:r w:rsidRPr="0030271C">
        <w:t xml:space="preserve"> на калибровочную зависимость для полимерных молекул кремниевой кислоты.</w:t>
      </w:r>
    </w:p>
    <w:p w14:paraId="6A987B3F" w14:textId="6E29DA8F" w:rsidR="000D6F11" w:rsidRDefault="000D6F11" w:rsidP="00736C8B">
      <w:r w:rsidRPr="00E76B07">
        <w:t>Использование колонки с ПДВБ</w:t>
      </w:r>
      <w:r>
        <w:t>-</w:t>
      </w:r>
      <w:r w:rsidRPr="00E76B07">
        <w:t>сорбентом и элюента</w:t>
      </w:r>
      <w:r>
        <w:t xml:space="preserve"> –</w:t>
      </w:r>
      <w:r w:rsidRPr="00E76B07">
        <w:t xml:space="preserve"> дистиллированной воды с величиной рН</w:t>
      </w:r>
      <w:r>
        <w:t>,</w:t>
      </w:r>
      <w:r w:rsidRPr="00E76B07">
        <w:t xml:space="preserve"> равной величине рН анализируемой пробы, при</w:t>
      </w:r>
      <w:r w:rsidR="004D4BDC">
        <w:t xml:space="preserve"> </w:t>
      </w:r>
      <w:r w:rsidRPr="00E76B07">
        <w:t>анализе геотермальных водных раствор</w:t>
      </w:r>
      <w:r>
        <w:t>ов</w:t>
      </w:r>
      <w:r w:rsidRPr="00E76B07">
        <w:t xml:space="preserve"> не приводит к изменению концентрации мономерной кремниевой кислоты, степени </w:t>
      </w:r>
      <w:r w:rsidRPr="00E76B07">
        <w:lastRenderedPageBreak/>
        <w:t>полимеризации молекул кремниевой</w:t>
      </w:r>
      <w:r>
        <w:t xml:space="preserve"> </w:t>
      </w:r>
      <w:r w:rsidRPr="00E76B07">
        <w:t>кислоты,</w:t>
      </w:r>
      <w:r w:rsidR="004D4BDC">
        <w:t xml:space="preserve"> </w:t>
      </w:r>
      <w:r w:rsidRPr="00E76B07">
        <w:t xml:space="preserve">выпадению солей </w:t>
      </w:r>
      <w:r>
        <w:t>металлов –</w:t>
      </w:r>
      <w:r w:rsidRPr="00E76B07">
        <w:t xml:space="preserve"> катионов </w:t>
      </w:r>
      <w:r w:rsidRPr="00E76B07">
        <w:rPr>
          <w:lang w:val="en-US"/>
        </w:rPr>
        <w:t>Na</w:t>
      </w:r>
      <w:r w:rsidRPr="00E76B07">
        <w:rPr>
          <w:vertAlign w:val="superscript"/>
          <w:lang w:val="ru-MD"/>
        </w:rPr>
        <w:t>+</w:t>
      </w:r>
      <w:r w:rsidRPr="00E76B07">
        <w:t>, Са</w:t>
      </w:r>
      <w:r w:rsidRPr="00E76B07">
        <w:rPr>
          <w:vertAlign w:val="superscript"/>
        </w:rPr>
        <w:t>2+</w:t>
      </w:r>
      <w:r w:rsidRPr="00E76B07">
        <w:t xml:space="preserve">, </w:t>
      </w:r>
      <w:r w:rsidRPr="00E76B07">
        <w:rPr>
          <w:lang w:val="en-US"/>
        </w:rPr>
        <w:t>K</w:t>
      </w:r>
      <w:r w:rsidRPr="00E76B07">
        <w:rPr>
          <w:vertAlign w:val="superscript"/>
          <w:lang w:val="ru-MD"/>
        </w:rPr>
        <w:t>+</w:t>
      </w:r>
      <w:r w:rsidRPr="00E76B07">
        <w:t xml:space="preserve">, </w:t>
      </w:r>
      <w:r w:rsidRPr="00E76B07">
        <w:rPr>
          <w:lang w:val="en-US"/>
        </w:rPr>
        <w:t>Mg</w:t>
      </w:r>
      <w:r w:rsidRPr="00E76B07">
        <w:rPr>
          <w:vertAlign w:val="superscript"/>
          <w:lang w:val="ru-MD"/>
        </w:rPr>
        <w:t xml:space="preserve">2+ </w:t>
      </w:r>
      <w:r w:rsidRPr="00E76B07">
        <w:rPr>
          <w:lang w:val="ru-MD"/>
        </w:rPr>
        <w:t xml:space="preserve">и </w:t>
      </w:r>
      <w:r>
        <w:rPr>
          <w:lang w:val="ru-MD"/>
        </w:rPr>
        <w:t xml:space="preserve">позволяет </w:t>
      </w:r>
      <w:r w:rsidRPr="00E76B07">
        <w:rPr>
          <w:lang w:val="ru-MD"/>
        </w:rPr>
        <w:t>определя</w:t>
      </w:r>
      <w:r>
        <w:rPr>
          <w:lang w:val="ru-MD"/>
        </w:rPr>
        <w:t>ть</w:t>
      </w:r>
      <w:r w:rsidRPr="00E76B07">
        <w:rPr>
          <w:lang w:val="ru-MD"/>
        </w:rPr>
        <w:t xml:space="preserve"> борн</w:t>
      </w:r>
      <w:r>
        <w:rPr>
          <w:lang w:val="ru-MD"/>
        </w:rPr>
        <w:t>ую</w:t>
      </w:r>
      <w:r w:rsidRPr="00E76B07">
        <w:rPr>
          <w:lang w:val="ru-MD"/>
        </w:rPr>
        <w:t xml:space="preserve"> кислот</w:t>
      </w:r>
      <w:r>
        <w:rPr>
          <w:lang w:val="ru-MD"/>
        </w:rPr>
        <w:t>у</w:t>
      </w:r>
      <w:r w:rsidRPr="00E76B07">
        <w:rPr>
          <w:lang w:val="ru-MD"/>
        </w:rPr>
        <w:t>.</w:t>
      </w:r>
      <w:r w:rsidRPr="00E76B07">
        <w:t xml:space="preserve"> </w:t>
      </w:r>
      <w:r w:rsidRPr="007E4B17">
        <w:t>На</w:t>
      </w:r>
      <w:r w:rsidRPr="007E4B17">
        <w:rPr>
          <w:spacing w:val="7"/>
        </w:rPr>
        <w:t xml:space="preserve"> рис</w:t>
      </w:r>
      <w:r w:rsidRPr="007E4B17">
        <w:t>.</w:t>
      </w:r>
      <w:r w:rsidR="00CE5F1F">
        <w:t> </w:t>
      </w:r>
      <w:r w:rsidRPr="007E4B17">
        <w:t>1</w:t>
      </w:r>
      <w:r w:rsidRPr="007E4B17">
        <w:rPr>
          <w:spacing w:val="5"/>
        </w:rPr>
        <w:t xml:space="preserve"> </w:t>
      </w:r>
      <w:r w:rsidRPr="007E4B17">
        <w:t>представлена</w:t>
      </w:r>
      <w:r w:rsidRPr="007E4B17">
        <w:rPr>
          <w:spacing w:val="7"/>
        </w:rPr>
        <w:t xml:space="preserve"> </w:t>
      </w:r>
      <w:r w:rsidRPr="007E4B17">
        <w:t>хроматограмма</w:t>
      </w:r>
      <w:r w:rsidRPr="007E4B17">
        <w:rPr>
          <w:spacing w:val="5"/>
        </w:rPr>
        <w:t xml:space="preserve"> </w:t>
      </w:r>
      <w:r w:rsidRPr="007E4B17">
        <w:t>пробы</w:t>
      </w:r>
      <w:r w:rsidRPr="007E4B17">
        <w:rPr>
          <w:spacing w:val="8"/>
        </w:rPr>
        <w:t xml:space="preserve"> </w:t>
      </w:r>
      <w:r w:rsidRPr="007E4B17">
        <w:t>геотермальной</w:t>
      </w:r>
      <w:r w:rsidRPr="007E4B17">
        <w:rPr>
          <w:spacing w:val="9"/>
        </w:rPr>
        <w:t xml:space="preserve"> </w:t>
      </w:r>
      <w:r w:rsidRPr="007E4B17">
        <w:t>воды.</w:t>
      </w:r>
      <w:r w:rsidRPr="007E4B17">
        <w:rPr>
          <w:spacing w:val="7"/>
        </w:rPr>
        <w:t xml:space="preserve"> </w:t>
      </w:r>
      <w:r w:rsidRPr="007E4B17">
        <w:t>На</w:t>
      </w:r>
      <w:r w:rsidRPr="007E4B17">
        <w:rPr>
          <w:spacing w:val="7"/>
        </w:rPr>
        <w:t xml:space="preserve"> </w:t>
      </w:r>
      <w:r w:rsidRPr="007E4B17">
        <w:t>хроматограмме</w:t>
      </w:r>
      <w:r w:rsidR="00736C8B">
        <w:t xml:space="preserve"> </w:t>
      </w:r>
      <w:r w:rsidRPr="007E4B17">
        <w:t>получены</w:t>
      </w:r>
      <w:r w:rsidRPr="007E4B17">
        <w:rPr>
          <w:spacing w:val="6"/>
        </w:rPr>
        <w:t xml:space="preserve"> </w:t>
      </w:r>
      <w:r w:rsidRPr="007E4B17">
        <w:t>три</w:t>
      </w:r>
      <w:r w:rsidRPr="007E4B17">
        <w:rPr>
          <w:spacing w:val="4"/>
        </w:rPr>
        <w:t xml:space="preserve"> </w:t>
      </w:r>
      <w:r w:rsidRPr="007E4B17">
        <w:t>хроматографических</w:t>
      </w:r>
      <w:r w:rsidRPr="007E4B17">
        <w:rPr>
          <w:spacing w:val="7"/>
        </w:rPr>
        <w:t xml:space="preserve"> </w:t>
      </w:r>
      <w:r w:rsidRPr="007E4B17">
        <w:t>пика.</w:t>
      </w:r>
      <w:r w:rsidRPr="007E4B17">
        <w:rPr>
          <w:spacing w:val="4"/>
        </w:rPr>
        <w:t xml:space="preserve"> </w:t>
      </w:r>
      <w:r w:rsidRPr="007E4B17">
        <w:t>Пик</w:t>
      </w:r>
      <w:r w:rsidR="00CE5F1F">
        <w:rPr>
          <w:spacing w:val="6"/>
        </w:rPr>
        <w:t> </w:t>
      </w:r>
      <w:r w:rsidRPr="007E4B17">
        <w:t>1</w:t>
      </w:r>
      <w:r w:rsidRPr="007E4B17">
        <w:rPr>
          <w:spacing w:val="6"/>
        </w:rPr>
        <w:t xml:space="preserve"> </w:t>
      </w:r>
      <w:r w:rsidRPr="007E4B17">
        <w:t>образован</w:t>
      </w:r>
      <w:r w:rsidRPr="007E4B17">
        <w:rPr>
          <w:spacing w:val="3"/>
        </w:rPr>
        <w:t xml:space="preserve"> </w:t>
      </w:r>
      <w:r w:rsidRPr="007E4B17">
        <w:t>полимерными</w:t>
      </w:r>
      <w:r w:rsidRPr="007E4B17">
        <w:rPr>
          <w:spacing w:val="6"/>
        </w:rPr>
        <w:t xml:space="preserve"> </w:t>
      </w:r>
      <w:r w:rsidRPr="007E4B17">
        <w:t>молекулами</w:t>
      </w:r>
      <w:r w:rsidRPr="007E4B17">
        <w:rPr>
          <w:spacing w:val="-6"/>
        </w:rPr>
        <w:t xml:space="preserve"> </w:t>
      </w:r>
      <w:r w:rsidRPr="007E4B17">
        <w:t>кремниевой</w:t>
      </w:r>
      <w:r w:rsidRPr="007E4B17">
        <w:rPr>
          <w:spacing w:val="4"/>
        </w:rPr>
        <w:t xml:space="preserve"> </w:t>
      </w:r>
      <w:r w:rsidRPr="007E4B17">
        <w:t>кислоты</w:t>
      </w:r>
      <w:r w:rsidRPr="007E4B17">
        <w:rPr>
          <w:spacing w:val="4"/>
        </w:rPr>
        <w:t xml:space="preserve"> </w:t>
      </w:r>
      <w:r w:rsidRPr="007E4B17">
        <w:t>и</w:t>
      </w:r>
      <w:r w:rsidRPr="007E4B17">
        <w:rPr>
          <w:spacing w:val="5"/>
        </w:rPr>
        <w:t xml:space="preserve"> </w:t>
      </w:r>
      <w:r w:rsidRPr="007E4B17">
        <w:t>примесями</w:t>
      </w:r>
      <w:r w:rsidRPr="007E4B17">
        <w:rPr>
          <w:spacing w:val="4"/>
        </w:rPr>
        <w:t xml:space="preserve"> </w:t>
      </w:r>
      <w:r w:rsidRPr="007E4B17">
        <w:t>солей</w:t>
      </w:r>
      <w:r w:rsidRPr="007E4B17">
        <w:rPr>
          <w:spacing w:val="4"/>
        </w:rPr>
        <w:t xml:space="preserve"> </w:t>
      </w:r>
      <w:r w:rsidRPr="007E4B17">
        <w:t>металлов.</w:t>
      </w:r>
      <w:r w:rsidRPr="007E4B17">
        <w:rPr>
          <w:spacing w:val="4"/>
        </w:rPr>
        <w:t xml:space="preserve"> </w:t>
      </w:r>
      <w:r w:rsidRPr="007E4B17">
        <w:t>Хроматографический</w:t>
      </w:r>
      <w:r w:rsidRPr="007E4B17">
        <w:rPr>
          <w:spacing w:val="4"/>
        </w:rPr>
        <w:t xml:space="preserve"> </w:t>
      </w:r>
      <w:r w:rsidRPr="007E4B17">
        <w:t>пик</w:t>
      </w:r>
      <w:r w:rsidRPr="007E4B17">
        <w:rPr>
          <w:spacing w:val="4"/>
        </w:rPr>
        <w:t xml:space="preserve"> </w:t>
      </w:r>
      <w:r w:rsidRPr="007E4B17">
        <w:t>солей</w:t>
      </w:r>
      <w:r w:rsidRPr="007E4B17">
        <w:rPr>
          <w:spacing w:val="-5"/>
        </w:rPr>
        <w:t xml:space="preserve"> </w:t>
      </w:r>
      <w:r w:rsidRPr="007E4B17">
        <w:t>металлов</w:t>
      </w:r>
      <w:r w:rsidRPr="007E4B17">
        <w:rPr>
          <w:spacing w:val="6"/>
        </w:rPr>
        <w:t xml:space="preserve"> </w:t>
      </w:r>
      <w:r w:rsidRPr="007E4B17">
        <w:t>получен</w:t>
      </w:r>
      <w:r w:rsidRPr="007E4B17">
        <w:rPr>
          <w:spacing w:val="6"/>
        </w:rPr>
        <w:t xml:space="preserve"> </w:t>
      </w:r>
      <w:r w:rsidRPr="007E4B17">
        <w:t>в</w:t>
      </w:r>
      <w:r w:rsidRPr="007E4B17">
        <w:rPr>
          <w:spacing w:val="5"/>
        </w:rPr>
        <w:t xml:space="preserve"> </w:t>
      </w:r>
      <w:r w:rsidRPr="007E4B17">
        <w:t>отдельном</w:t>
      </w:r>
      <w:r w:rsidRPr="007E4B17">
        <w:rPr>
          <w:spacing w:val="5"/>
        </w:rPr>
        <w:t xml:space="preserve"> </w:t>
      </w:r>
      <w:r w:rsidRPr="007E4B17">
        <w:t>эксперименте</w:t>
      </w:r>
      <w:r w:rsidRPr="007E4B17">
        <w:rPr>
          <w:spacing w:val="5"/>
        </w:rPr>
        <w:t xml:space="preserve"> </w:t>
      </w:r>
      <w:r w:rsidRPr="007E4B17">
        <w:t>с</w:t>
      </w:r>
      <w:r w:rsidRPr="007E4B17">
        <w:rPr>
          <w:spacing w:val="8"/>
        </w:rPr>
        <w:t xml:space="preserve"> </w:t>
      </w:r>
      <w:r w:rsidRPr="007E4B17">
        <w:t>использованием</w:t>
      </w:r>
      <w:r w:rsidRPr="007E4B17">
        <w:rPr>
          <w:spacing w:val="5"/>
        </w:rPr>
        <w:t xml:space="preserve"> </w:t>
      </w:r>
      <w:r w:rsidRPr="007E4B17">
        <w:t>пробы</w:t>
      </w:r>
      <w:r w:rsidRPr="007E4B17">
        <w:rPr>
          <w:spacing w:val="6"/>
        </w:rPr>
        <w:t xml:space="preserve"> </w:t>
      </w:r>
      <w:r w:rsidRPr="007E4B17">
        <w:t>водного</w:t>
      </w:r>
      <w:r w:rsidRPr="007E4B17">
        <w:rPr>
          <w:spacing w:val="5"/>
        </w:rPr>
        <w:t xml:space="preserve"> </w:t>
      </w:r>
      <w:r w:rsidRPr="007E4B17">
        <w:t>раствора</w:t>
      </w:r>
      <w:r w:rsidRPr="007E4B17">
        <w:rPr>
          <w:spacing w:val="-6"/>
        </w:rPr>
        <w:t xml:space="preserve"> </w:t>
      </w:r>
      <w:r w:rsidRPr="007E4B17">
        <w:t>солей</w:t>
      </w:r>
      <w:r w:rsidRPr="007E4B17">
        <w:rPr>
          <w:spacing w:val="4"/>
        </w:rPr>
        <w:t xml:space="preserve"> </w:t>
      </w:r>
      <w:r w:rsidRPr="007E4B17">
        <w:t>металлов</w:t>
      </w:r>
      <w:r w:rsidRPr="007E4B17">
        <w:rPr>
          <w:spacing w:val="3"/>
        </w:rPr>
        <w:t xml:space="preserve"> </w:t>
      </w:r>
      <w:r w:rsidRPr="007E4B17">
        <w:t>с</w:t>
      </w:r>
      <w:r w:rsidRPr="007E4B17">
        <w:rPr>
          <w:spacing w:val="6"/>
        </w:rPr>
        <w:t xml:space="preserve"> </w:t>
      </w:r>
      <w:r w:rsidRPr="007E4B17">
        <w:t>суммарной</w:t>
      </w:r>
      <w:r w:rsidRPr="007E4B17">
        <w:rPr>
          <w:spacing w:val="4"/>
        </w:rPr>
        <w:t xml:space="preserve"> </w:t>
      </w:r>
      <w:r w:rsidRPr="007E4B17">
        <w:t>концентрацией</w:t>
      </w:r>
      <w:r w:rsidRPr="007E4B17">
        <w:rPr>
          <w:spacing w:val="4"/>
        </w:rPr>
        <w:t xml:space="preserve"> </w:t>
      </w:r>
      <w:r w:rsidRPr="007E4B17">
        <w:t>787</w:t>
      </w:r>
      <w:r w:rsidR="004D4BDC">
        <w:rPr>
          <w:spacing w:val="3"/>
        </w:rPr>
        <w:t> </w:t>
      </w:r>
      <w:r w:rsidRPr="007E4B17">
        <w:t>мг/л.</w:t>
      </w:r>
    </w:p>
    <w:p w14:paraId="76BD1838" w14:textId="228F3A3E" w:rsidR="000D6F11" w:rsidRDefault="000D6F11" w:rsidP="00736C8B">
      <w:pPr>
        <w:rPr>
          <w:lang w:val="ru-MD"/>
        </w:rPr>
      </w:pPr>
      <w:r w:rsidRPr="00E56DCF">
        <w:t xml:space="preserve">Пик 2 на рис. 1 образован примесью борной кислоты, что подтверждается в отдельном хроматографическом эксперименте с пробой водного раствора борной кислоты и снятием масс-спектров пробы (пика 2) на масс-спектрометре марки </w:t>
      </w:r>
      <w:r w:rsidRPr="00E56DCF">
        <w:rPr>
          <w:lang w:val="en-US"/>
        </w:rPr>
        <w:t>Ultraflex</w:t>
      </w:r>
      <w:r w:rsidRPr="00E56DCF">
        <w:t xml:space="preserve"> фирмы </w:t>
      </w:r>
      <w:r w:rsidRPr="00E56DCF">
        <w:rPr>
          <w:lang w:val="en-US"/>
        </w:rPr>
        <w:t>Bruker</w:t>
      </w:r>
      <w:r w:rsidRPr="00E56DCF">
        <w:t xml:space="preserve"> методом</w:t>
      </w:r>
      <w:r w:rsidRPr="00E56DCF">
        <w:rPr>
          <w:lang w:val="ru-MD"/>
        </w:rPr>
        <w:t xml:space="preserve"> матрично-активированной лазерной десорбции-ионизации (МАЛДИ) (проба ионизируется лазерным лучом в ультрафиолетовой области при 337 нм). В масс-спектре</w:t>
      </w:r>
      <w:r w:rsidR="004D4BDC">
        <w:rPr>
          <w:lang w:val="ru-MD"/>
        </w:rPr>
        <w:t xml:space="preserve"> </w:t>
      </w:r>
      <w:r w:rsidRPr="00E56DCF">
        <w:t xml:space="preserve">обнаруживаются протонированные ионы с </w:t>
      </w:r>
      <w:r w:rsidRPr="00E56DCF">
        <w:rPr>
          <w:lang w:val="en-US"/>
        </w:rPr>
        <w:t>m</w:t>
      </w:r>
      <w:r w:rsidRPr="00E56DCF">
        <w:rPr>
          <w:lang w:val="ru-MD"/>
        </w:rPr>
        <w:t>/</w:t>
      </w:r>
      <w:r w:rsidRPr="00E56DCF">
        <w:rPr>
          <w:lang w:val="en-US"/>
        </w:rPr>
        <w:t>z</w:t>
      </w:r>
      <w:r w:rsidRPr="00E56DCF">
        <w:t xml:space="preserve"> 63 а.е.м. и 81 а.е.м., соответствующие молекулярным массам молекул борной кислоты </w:t>
      </w:r>
      <w:r w:rsidRPr="00E56DCF">
        <w:rPr>
          <w:lang w:val="ru-MD"/>
        </w:rPr>
        <w:t>[</w:t>
      </w:r>
      <w:r w:rsidRPr="00E56DCF">
        <w:rPr>
          <w:lang w:val="en-US"/>
        </w:rPr>
        <w:t>B</w:t>
      </w:r>
      <w:r w:rsidRPr="00E56DCF">
        <w:rPr>
          <w:lang w:val="ru-MD"/>
        </w:rPr>
        <w:t>(</w:t>
      </w:r>
      <w:r w:rsidRPr="00E56DCF">
        <w:rPr>
          <w:lang w:val="en-US"/>
        </w:rPr>
        <w:t>OH</w:t>
      </w:r>
      <w:r w:rsidRPr="00E56DCF">
        <w:rPr>
          <w:lang w:val="ru-MD"/>
        </w:rPr>
        <w:t>)</w:t>
      </w:r>
      <w:r w:rsidRPr="00E56DCF">
        <w:rPr>
          <w:vertAlign w:val="subscript"/>
          <w:lang w:val="ru-MD"/>
        </w:rPr>
        <w:t>3</w:t>
      </w:r>
      <w:r w:rsidRPr="00E56DCF">
        <w:rPr>
          <w:lang w:val="ru-MD"/>
        </w:rPr>
        <w:t xml:space="preserve">] и </w:t>
      </w:r>
      <w:r w:rsidRPr="00E56DCF">
        <w:rPr>
          <w:lang w:val="en-US"/>
        </w:rPr>
        <w:t>B</w:t>
      </w:r>
      <w:r w:rsidRPr="00E56DCF">
        <w:rPr>
          <w:lang w:val="ru-MD"/>
        </w:rPr>
        <w:t>(</w:t>
      </w:r>
      <w:r w:rsidRPr="00E56DCF">
        <w:rPr>
          <w:lang w:val="en-US"/>
        </w:rPr>
        <w:t>OH</w:t>
      </w:r>
      <w:r w:rsidRPr="00E56DCF">
        <w:rPr>
          <w:lang w:val="ru-MD"/>
        </w:rPr>
        <w:t>)</w:t>
      </w:r>
      <w:r w:rsidRPr="00E56DCF">
        <w:rPr>
          <w:vertAlign w:val="subscript"/>
          <w:lang w:val="ru-MD"/>
        </w:rPr>
        <w:t>4</w:t>
      </w:r>
      <w:r w:rsidRPr="00E56DCF">
        <w:rPr>
          <w:lang w:val="ru-MD"/>
        </w:rPr>
        <w:t xml:space="preserve"> с ММ 62 и 80 соответственно. По суммарной площади хроматографических пиков содержание борной кислоты составляет 4,7 % от общего содержания веществ в пробе геотермальной воды.</w:t>
      </w:r>
      <w:r>
        <w:rPr>
          <w:lang w:val="ru-MD"/>
        </w:rPr>
        <w:t xml:space="preserve"> </w:t>
      </w:r>
    </w:p>
    <w:p w14:paraId="159BCEA2" w14:textId="0AB5C9B6" w:rsidR="000D6F11" w:rsidRDefault="000D6F11" w:rsidP="00736C8B">
      <w:r w:rsidRPr="007B2827">
        <w:rPr>
          <w:lang w:val="ru-MD"/>
        </w:rPr>
        <w:t>Пик</w:t>
      </w:r>
      <w:r w:rsidR="00CE5F1F">
        <w:rPr>
          <w:lang w:val="ru-MD"/>
        </w:rPr>
        <w:t> </w:t>
      </w:r>
      <w:r w:rsidRPr="007B2827">
        <w:rPr>
          <w:lang w:val="ru-MD"/>
        </w:rPr>
        <w:t xml:space="preserve">3 на </w:t>
      </w:r>
      <w:r>
        <w:rPr>
          <w:lang w:val="ru-MD"/>
        </w:rPr>
        <w:t>рис</w:t>
      </w:r>
      <w:r w:rsidRPr="007B2827">
        <w:rPr>
          <w:lang w:val="ru-MD"/>
        </w:rPr>
        <w:t>. 1</w:t>
      </w:r>
      <w:r>
        <w:rPr>
          <w:lang w:val="ru-MD"/>
        </w:rPr>
        <w:t>,</w:t>
      </w:r>
      <w:r w:rsidRPr="007B2827">
        <w:rPr>
          <w:lang w:val="ru-MD"/>
        </w:rPr>
        <w:t xml:space="preserve"> принадлеж</w:t>
      </w:r>
      <w:r>
        <w:rPr>
          <w:lang w:val="ru-MD"/>
        </w:rPr>
        <w:t>ащий</w:t>
      </w:r>
      <w:r w:rsidRPr="007B2827">
        <w:rPr>
          <w:lang w:val="ru-MD"/>
        </w:rPr>
        <w:t xml:space="preserve"> мономерной кремниевой кислоте</w:t>
      </w:r>
      <w:r>
        <w:rPr>
          <w:lang w:val="ru-MD"/>
        </w:rPr>
        <w:t>,</w:t>
      </w:r>
      <w:r w:rsidRPr="007B2827">
        <w:rPr>
          <w:lang w:val="ru-MD"/>
        </w:rPr>
        <w:t xml:space="preserve"> </w:t>
      </w:r>
      <w:r w:rsidRPr="007B2827">
        <w:t>подтверждается снятием масс-спектр</w:t>
      </w:r>
      <w:r>
        <w:t>а</w:t>
      </w:r>
      <w:r w:rsidRPr="007B2827">
        <w:t xml:space="preserve"> пробы (пика 3) на масс-спектрометре марки </w:t>
      </w:r>
      <w:r w:rsidRPr="007B2827">
        <w:rPr>
          <w:lang w:val="en-US"/>
        </w:rPr>
        <w:t>Ultraflex</w:t>
      </w:r>
      <w:r w:rsidRPr="007B2827">
        <w:t xml:space="preserve"> фирмы </w:t>
      </w:r>
      <w:r w:rsidRPr="007B2827">
        <w:rPr>
          <w:lang w:val="en-US"/>
        </w:rPr>
        <w:t>Bruker</w:t>
      </w:r>
      <w:r w:rsidRPr="007B2827">
        <w:rPr>
          <w:lang w:val="ru-MD"/>
        </w:rPr>
        <w:t xml:space="preserve"> методом </w:t>
      </w:r>
      <w:r>
        <w:rPr>
          <w:lang w:val="ru-MD"/>
        </w:rPr>
        <w:t>МАЛДИ</w:t>
      </w:r>
      <w:r w:rsidRPr="007B2827">
        <w:t>,</w:t>
      </w:r>
      <w:r w:rsidRPr="007B2827">
        <w:rPr>
          <w:lang w:val="ru-MD"/>
        </w:rPr>
        <w:t xml:space="preserve"> в которо</w:t>
      </w:r>
      <w:r>
        <w:rPr>
          <w:lang w:val="ru-MD"/>
        </w:rPr>
        <w:t>м</w:t>
      </w:r>
      <w:r w:rsidR="004D4BDC">
        <w:rPr>
          <w:lang w:val="ru-MD"/>
        </w:rPr>
        <w:t xml:space="preserve"> </w:t>
      </w:r>
      <w:r w:rsidRPr="007B2827">
        <w:rPr>
          <w:lang w:val="ru-MD"/>
        </w:rPr>
        <w:t xml:space="preserve">обнаруживаются протонированные массы с </w:t>
      </w:r>
      <w:r w:rsidRPr="007B2827">
        <w:rPr>
          <w:lang w:val="en-US"/>
        </w:rPr>
        <w:t>m</w:t>
      </w:r>
      <w:r w:rsidRPr="007B2827">
        <w:rPr>
          <w:lang w:val="ru-MD"/>
        </w:rPr>
        <w:t>/</w:t>
      </w:r>
      <w:r w:rsidRPr="007B2827">
        <w:rPr>
          <w:lang w:val="en-US"/>
        </w:rPr>
        <w:t>z</w:t>
      </w:r>
      <w:r w:rsidRPr="007B2827">
        <w:t xml:space="preserve"> 97 а.е.м., соответствующие </w:t>
      </w:r>
      <w:r w:rsidRPr="007B2827">
        <w:rPr>
          <w:lang w:val="ru-MD"/>
        </w:rPr>
        <w:t xml:space="preserve">мономерной кремниевой кислоте </w:t>
      </w:r>
      <w:r w:rsidRPr="007B2827">
        <w:rPr>
          <w:lang w:val="en-US"/>
        </w:rPr>
        <w:t>Si</w:t>
      </w:r>
      <w:r w:rsidRPr="007B2827">
        <w:rPr>
          <w:lang w:val="ru-MD"/>
        </w:rPr>
        <w:t>(</w:t>
      </w:r>
      <w:r w:rsidRPr="007B2827">
        <w:rPr>
          <w:lang w:val="en-US"/>
        </w:rPr>
        <w:t>OH</w:t>
      </w:r>
      <w:r w:rsidRPr="007B2827">
        <w:rPr>
          <w:lang w:val="ru-MD"/>
        </w:rPr>
        <w:t>)</w:t>
      </w:r>
      <w:r w:rsidRPr="007B2827">
        <w:rPr>
          <w:vertAlign w:val="subscript"/>
          <w:lang w:val="ru-MD"/>
        </w:rPr>
        <w:t xml:space="preserve"> 4</w:t>
      </w:r>
      <w:r w:rsidRPr="007B2827">
        <w:rPr>
          <w:lang w:val="ru-MD"/>
        </w:rPr>
        <w:t>.</w:t>
      </w:r>
      <w:r w:rsidR="008E022C">
        <w:rPr>
          <w:lang w:val="ru-MD"/>
        </w:rPr>
        <w:t xml:space="preserve"> </w:t>
      </w:r>
      <w:r w:rsidRPr="007B2827">
        <w:t>Полученные данные подтверждают, что в геотермальной воде кремниевые кислоты присутствуют в виде сосуществующих мономерной и полимерных форм.</w:t>
      </w:r>
      <w:r w:rsidR="008E022C">
        <w:t xml:space="preserve"> </w:t>
      </w:r>
      <w:r w:rsidRPr="007B2827">
        <w:t>Вычисление площадей пиков показывает, что доля мономерной кремниевой кислоты составляет 4,1 %, а доля олигомерных и полимерных</w:t>
      </w:r>
      <w:r w:rsidR="004D4BDC">
        <w:t xml:space="preserve"> </w:t>
      </w:r>
      <w:r w:rsidRPr="007B2827">
        <w:t xml:space="preserve">кислот – 95,9 % по отношению к суммарному содержанию кремниевых кислот. </w:t>
      </w:r>
    </w:p>
    <w:p w14:paraId="1552D6A0" w14:textId="23F5006A" w:rsidR="000D6F11" w:rsidRDefault="000D6F11" w:rsidP="00736C8B">
      <w:r w:rsidRPr="008E022C">
        <w:rPr>
          <w:b/>
          <w:bCs/>
        </w:rPr>
        <w:t>Заключение.</w:t>
      </w:r>
      <w:r w:rsidRPr="00CC5DD3">
        <w:rPr>
          <w:i/>
          <w:iCs/>
        </w:rPr>
        <w:t xml:space="preserve"> </w:t>
      </w:r>
      <w:r w:rsidRPr="00893D7D">
        <w:t xml:space="preserve">Приведенные хроматографические условия </w:t>
      </w:r>
      <w:r>
        <w:t xml:space="preserve">на колонке с ПДБ-сорбентом </w:t>
      </w:r>
      <w:r w:rsidRPr="00893D7D">
        <w:t>позволяют определять формы существования</w:t>
      </w:r>
      <w:r w:rsidRPr="00CC5DD3">
        <w:rPr>
          <w:b/>
          <w:bCs/>
          <w:color w:val="0C0F0E"/>
          <w:w w:val="105"/>
        </w:rPr>
        <w:t xml:space="preserve"> </w:t>
      </w:r>
      <w:r w:rsidRPr="00CC5DD3">
        <w:rPr>
          <w:color w:val="0C0F0E"/>
          <w:w w:val="105"/>
        </w:rPr>
        <w:t xml:space="preserve">и </w:t>
      </w:r>
      <w:r>
        <w:rPr>
          <w:color w:val="0C0F0E"/>
          <w:w w:val="105"/>
        </w:rPr>
        <w:t xml:space="preserve">ММР </w:t>
      </w:r>
      <w:r w:rsidRPr="00CC5DD3">
        <w:t>полимерных молекул кремневой кислоты в геотермальн</w:t>
      </w:r>
      <w:r>
        <w:t xml:space="preserve">ых </w:t>
      </w:r>
      <w:r w:rsidRPr="00CC5DD3">
        <w:t>вод</w:t>
      </w:r>
      <w:r>
        <w:t xml:space="preserve">ных </w:t>
      </w:r>
      <w:r w:rsidRPr="00CC5DD3">
        <w:t>растворах</w:t>
      </w:r>
      <w:r w:rsidR="004D4BDC">
        <w:t xml:space="preserve"> </w:t>
      </w:r>
      <w:r w:rsidRPr="00CC5DD3">
        <w:t>методом эксклюзионной ВЭЖХ</w:t>
      </w:r>
      <w:r>
        <w:t xml:space="preserve">. </w:t>
      </w:r>
    </w:p>
    <w:p w14:paraId="26006D53" w14:textId="5D7D0E7C" w:rsidR="000D6F11" w:rsidRPr="00A540D3" w:rsidRDefault="00E95848" w:rsidP="00736C8B">
      <w:pPr>
        <w:rPr>
          <w:lang w:val="ru-MD"/>
        </w:rPr>
      </w:pPr>
      <w:r w:rsidRPr="00E95848">
        <w:rPr>
          <w:b/>
          <w:bCs/>
        </w:rPr>
        <w:t>Литература</w:t>
      </w:r>
      <w:r w:rsidR="004D4594">
        <w:rPr>
          <w:b/>
          <w:bCs/>
        </w:rPr>
        <w:t xml:space="preserve">. </w:t>
      </w:r>
      <w:r w:rsidR="00736C8B">
        <w:t>1.</w:t>
      </w:r>
      <w:r w:rsidR="000D6F11" w:rsidRPr="00A540D3">
        <w:t xml:space="preserve"> Потапов В.В. Коллоидный кремнезем в высокотемпературном гидротермальном</w:t>
      </w:r>
      <w:r w:rsidR="004D4BDC">
        <w:t xml:space="preserve"> </w:t>
      </w:r>
      <w:r w:rsidR="000D6F11" w:rsidRPr="00A540D3">
        <w:t xml:space="preserve">растворе. Владивосток. – Дальнаука, 2003. С. </w:t>
      </w:r>
      <w:r w:rsidR="000D6F11" w:rsidRPr="00A540D3">
        <w:rPr>
          <w:lang w:val="ru-MD"/>
        </w:rPr>
        <w:t>107.</w:t>
      </w:r>
    </w:p>
    <w:p w14:paraId="796EE1A4" w14:textId="47CF1B94" w:rsidR="000D6F11" w:rsidRPr="00A540D3" w:rsidRDefault="000D6F11" w:rsidP="00736C8B">
      <w:r w:rsidRPr="00A540D3">
        <w:t>2</w:t>
      </w:r>
      <w:r w:rsidR="00736C8B">
        <w:t>.</w:t>
      </w:r>
      <w:r w:rsidRPr="00A540D3">
        <w:t xml:space="preserve"> </w:t>
      </w:r>
      <w:r w:rsidRPr="00A540D3">
        <w:rPr>
          <w:rFonts w:eastAsia="MS ??"/>
        </w:rPr>
        <w:t xml:space="preserve">Патент </w:t>
      </w:r>
      <w:r>
        <w:rPr>
          <w:rFonts w:eastAsia="MS ??"/>
        </w:rPr>
        <w:t xml:space="preserve">РФ </w:t>
      </w:r>
      <w:r w:rsidRPr="00A540D3">
        <w:rPr>
          <w:rFonts w:eastAsia="MS ??"/>
        </w:rPr>
        <w:t>№</w:t>
      </w:r>
      <w:r w:rsidR="004D4BDC">
        <w:rPr>
          <w:rFonts w:eastAsia="MS ??"/>
        </w:rPr>
        <w:t xml:space="preserve"> </w:t>
      </w:r>
      <w:r w:rsidRPr="00A540D3">
        <w:rPr>
          <w:rFonts w:eastAsia="MS ??"/>
        </w:rPr>
        <w:t>2330280. Бюл. 2008,</w:t>
      </w:r>
      <w:r w:rsidR="004D4BDC">
        <w:rPr>
          <w:rFonts w:eastAsia="MS ??"/>
        </w:rPr>
        <w:t xml:space="preserve"> </w:t>
      </w:r>
      <w:r w:rsidRPr="00A540D3">
        <w:rPr>
          <w:rFonts w:eastAsia="MS ??"/>
        </w:rPr>
        <w:t xml:space="preserve">№ 21. </w:t>
      </w:r>
      <w:r w:rsidRPr="00A540D3">
        <w:rPr>
          <w:color w:val="0C0F0E"/>
          <w:w w:val="105"/>
        </w:rPr>
        <w:t xml:space="preserve">Способ определения форм существования и </w:t>
      </w:r>
      <w:r w:rsidRPr="00A540D3">
        <w:t xml:space="preserve">молекулярно-массового распределения полимерных молекул кремневой кислоты в геотермальных водах </w:t>
      </w:r>
      <w:r w:rsidRPr="00A540D3">
        <w:rPr>
          <w:rFonts w:eastAsia="MS ??"/>
        </w:rPr>
        <w:t>// Хабаров В.Б., Пронин А.Я., Буряк А.К.</w:t>
      </w:r>
      <w:r w:rsidRPr="00A540D3">
        <w:rPr>
          <w:b/>
          <w:bCs/>
          <w:color w:val="0C0F0E"/>
          <w:w w:val="105"/>
        </w:rPr>
        <w:t xml:space="preserve"> </w:t>
      </w:r>
    </w:p>
    <w:p w14:paraId="2DD33E46" w14:textId="1C3824D8" w:rsidR="000D6F11" w:rsidRPr="00736C8B" w:rsidRDefault="000D6F11" w:rsidP="00736C8B">
      <w:r w:rsidRPr="00A540D3">
        <w:t>3</w:t>
      </w:r>
      <w:r w:rsidR="00736C8B">
        <w:t>.</w:t>
      </w:r>
      <w:r w:rsidRPr="00A540D3">
        <w:t xml:space="preserve"> Хабаров В.Б., Пронин А.Я.,</w:t>
      </w:r>
      <w:r w:rsidR="004D4BDC">
        <w:t xml:space="preserve"> </w:t>
      </w:r>
      <w:r w:rsidRPr="00A540D3">
        <w:t xml:space="preserve">Буряк А.К., Самуйленко А.Я. </w:t>
      </w:r>
      <w:r w:rsidRPr="00A540D3">
        <w:rPr>
          <w:bCs/>
          <w:iCs/>
        </w:rPr>
        <w:t>Возможности молекулярного химического анализа методом высокоэффекти</w:t>
      </w:r>
      <w:r>
        <w:rPr>
          <w:bCs/>
          <w:iCs/>
        </w:rPr>
        <w:t>в</w:t>
      </w:r>
      <w:r w:rsidRPr="00A540D3">
        <w:rPr>
          <w:bCs/>
          <w:iCs/>
        </w:rPr>
        <w:t>ной жидкостной хроматографии при использовании полимерного сорбента на основе высокосшитого полидивинилбензола // Доклады академии наук. 2009. Т. 427. №</w:t>
      </w:r>
      <w:r w:rsidR="004D4BDC">
        <w:rPr>
          <w:bCs/>
          <w:iCs/>
        </w:rPr>
        <w:t xml:space="preserve"> </w:t>
      </w:r>
      <w:r w:rsidRPr="00A540D3">
        <w:rPr>
          <w:bCs/>
          <w:iCs/>
        </w:rPr>
        <w:t xml:space="preserve">1. С. </w:t>
      </w:r>
      <w:r w:rsidR="00F618D0" w:rsidRPr="00A540D3">
        <w:rPr>
          <w:bCs/>
          <w:iCs/>
        </w:rPr>
        <w:t>57–60</w:t>
      </w:r>
      <w:r w:rsidRPr="00A540D3">
        <w:rPr>
          <w:bCs/>
          <w:iCs/>
        </w:rPr>
        <w:t>.</w:t>
      </w:r>
    </w:p>
    <w:p w14:paraId="1C08DA46" w14:textId="308B90DD" w:rsidR="000D6F11" w:rsidRPr="00A540D3" w:rsidRDefault="000D6F11" w:rsidP="00736C8B">
      <w:pPr>
        <w:rPr>
          <w:rFonts w:eastAsia="MS ??"/>
        </w:rPr>
      </w:pPr>
      <w:r w:rsidRPr="00A540D3">
        <w:t>4</w:t>
      </w:r>
      <w:r w:rsidR="00736C8B">
        <w:t>.</w:t>
      </w:r>
      <w:r w:rsidRPr="00A540D3">
        <w:rPr>
          <w:rFonts w:eastAsia="MS ??"/>
        </w:rPr>
        <w:t xml:space="preserve"> Патент РФ № 2278379. Бюл. 2006, № 17. Способ приготовления высокоэффективных колонок с полимерными сорбентами для жидкостной хроматографии // Хабаров В.Б., Пронин А.Я., Ермаков В.В., Буряк А.К., Хабаров М.В.</w:t>
      </w:r>
    </w:p>
    <w:p w14:paraId="1AAA76EA" w14:textId="5ADB9EF5" w:rsidR="000D6F11" w:rsidRPr="00A540D3" w:rsidRDefault="000D6F11" w:rsidP="00736C8B">
      <w:pPr>
        <w:rPr>
          <w:rFonts w:eastAsia="MS ??"/>
        </w:rPr>
      </w:pPr>
      <w:r w:rsidRPr="00A540D3">
        <w:rPr>
          <w:rFonts w:eastAsia="MS ??"/>
        </w:rPr>
        <w:t>5</w:t>
      </w:r>
      <w:r w:rsidR="00736C8B">
        <w:rPr>
          <w:rFonts w:eastAsia="MS ??"/>
        </w:rPr>
        <w:t>.</w:t>
      </w:r>
      <w:r w:rsidRPr="00A540D3">
        <w:rPr>
          <w:rFonts w:eastAsia="MS ??"/>
        </w:rPr>
        <w:t xml:space="preserve"> Патент РФ № 2589374. Бюл. 2016, № 19. Рефрактометрический детектор с лазерным модулем и хроматографическим</w:t>
      </w:r>
      <w:r w:rsidR="003824F8">
        <w:rPr>
          <w:rFonts w:eastAsia="MS ??"/>
        </w:rPr>
        <w:t xml:space="preserve">… </w:t>
      </w:r>
      <w:r w:rsidRPr="00A540D3">
        <w:rPr>
          <w:rFonts w:eastAsia="MS ??"/>
        </w:rPr>
        <w:t xml:space="preserve">// Хабаров В.Б., Львов А.И., Буряк А.К., Хабаров М.В. </w:t>
      </w:r>
    </w:p>
    <w:p w14:paraId="18A0AD6D" w14:textId="504268EC" w:rsidR="000D6F11" w:rsidRPr="00A540D3" w:rsidRDefault="000D6F11" w:rsidP="00736C8B">
      <w:r w:rsidRPr="00A540D3">
        <w:rPr>
          <w:rFonts w:eastAsia="MS ??"/>
        </w:rPr>
        <w:t>6</w:t>
      </w:r>
      <w:r w:rsidR="00736C8B">
        <w:rPr>
          <w:rFonts w:eastAsia="MS ??"/>
        </w:rPr>
        <w:t>.</w:t>
      </w:r>
      <w:r w:rsidRPr="00A540D3">
        <w:t xml:space="preserve"> Хабаров В.Б., Буряк А.К. Влияние длины волны света на чувствительность </w:t>
      </w:r>
      <w:r w:rsidR="00F618D0" w:rsidRPr="00A540D3">
        <w:t>рефрактометрического</w:t>
      </w:r>
      <w:r w:rsidRPr="00A540D3">
        <w:t xml:space="preserve"> детектора для ВЭЖХ // Научное приборостроение. 2020. Т. 30, № 3. С. </w:t>
      </w:r>
      <w:r w:rsidR="00F618D0" w:rsidRPr="00A540D3">
        <w:t>19–28</w:t>
      </w:r>
      <w:r w:rsidRPr="00A540D3">
        <w:t xml:space="preserve">. </w:t>
      </w:r>
    </w:p>
    <w:p w14:paraId="366E05FB" w14:textId="77777777" w:rsidR="003824F8" w:rsidRDefault="000D6F11" w:rsidP="00736C8B">
      <w:pPr>
        <w:sectPr w:rsidR="003824F8" w:rsidSect="004C0894">
          <w:pgSz w:w="11906" w:h="16838"/>
          <w:pgMar w:top="1134" w:right="1134" w:bottom="1134" w:left="1134" w:header="708" w:footer="708" w:gutter="0"/>
          <w:cols w:space="708"/>
          <w:docGrid w:linePitch="360"/>
        </w:sectPr>
      </w:pPr>
      <w:r w:rsidRPr="00A540D3">
        <w:rPr>
          <w:rFonts w:eastAsia="MS ??"/>
        </w:rPr>
        <w:t>7</w:t>
      </w:r>
      <w:r w:rsidR="00736C8B">
        <w:rPr>
          <w:rFonts w:eastAsia="MS ??"/>
        </w:rPr>
        <w:t>.</w:t>
      </w:r>
      <w:r w:rsidRPr="00A540D3">
        <w:rPr>
          <w:rFonts w:eastAsia="MS ??"/>
        </w:rPr>
        <w:t xml:space="preserve"> Панина Л.И. Пористые полимерные сорбенты для газовой хроматографии: дисс. … д-ра. хим. наук. М., 1992. 579 с.</w:t>
      </w:r>
      <w:r w:rsidRPr="00A540D3">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24F8" w:rsidRPr="00CD541D" w14:paraId="403CCF52" w14:textId="77777777" w:rsidTr="00CB0526">
        <w:tc>
          <w:tcPr>
            <w:tcW w:w="9628" w:type="dxa"/>
          </w:tcPr>
          <w:p w14:paraId="33B84BB3" w14:textId="7614039C" w:rsidR="003824F8" w:rsidRPr="00F1567D" w:rsidRDefault="00F1567D" w:rsidP="00F1567D">
            <w:pPr>
              <w:pStyle w:val="1"/>
              <w:outlineLvl w:val="0"/>
            </w:pPr>
            <w:bookmarkStart w:id="106" w:name="_Toc229643506"/>
            <w:bookmarkStart w:id="107" w:name="_Toc229747542"/>
            <w:r w:rsidRPr="00F1567D">
              <w:lastRenderedPageBreak/>
              <w:t xml:space="preserve">Фракционный состав соединений </w:t>
            </w:r>
            <w:r w:rsidRPr="00F1567D">
              <w:rPr>
                <w:caps w:val="0"/>
              </w:rPr>
              <w:t xml:space="preserve">Ni, Cu </w:t>
            </w:r>
            <w:r w:rsidRPr="00F1567D">
              <w:t xml:space="preserve">и </w:t>
            </w:r>
            <w:r w:rsidRPr="00F1567D">
              <w:rPr>
                <w:caps w:val="0"/>
              </w:rPr>
              <w:t>Mn</w:t>
            </w:r>
            <w:r w:rsidRPr="00F1567D">
              <w:t xml:space="preserve"> в лекарственных растениях импактной территории Ростовской и области</w:t>
            </w:r>
            <w:bookmarkEnd w:id="106"/>
            <w:bookmarkEnd w:id="107"/>
          </w:p>
        </w:tc>
      </w:tr>
      <w:tr w:rsidR="003824F8" w:rsidRPr="00027E76" w14:paraId="71A30BD5" w14:textId="77777777" w:rsidTr="00CB0526">
        <w:tc>
          <w:tcPr>
            <w:tcW w:w="9628" w:type="dxa"/>
          </w:tcPr>
          <w:p w14:paraId="77EA4697" w14:textId="21ADBB8C" w:rsidR="003824F8" w:rsidRPr="00027E76" w:rsidRDefault="004453B6" w:rsidP="00CB0526">
            <w:pPr>
              <w:ind w:firstLine="0"/>
              <w:jc w:val="center"/>
              <w:rPr>
                <w:rFonts w:cs="Times New Roman"/>
                <w:i/>
                <w:iCs/>
              </w:rPr>
            </w:pPr>
            <w:r w:rsidRPr="004453B6">
              <w:rPr>
                <w:rFonts w:cs="Times New Roman"/>
                <w:i/>
                <w:iCs/>
              </w:rPr>
              <w:t>Чаплыгин В.А., Черникова Н.П., Смехунов А.Е., Бадмаева А.А., Богомаз Е.С.</w:t>
            </w:r>
          </w:p>
        </w:tc>
      </w:tr>
      <w:tr w:rsidR="003824F8" w:rsidRPr="000500FF" w14:paraId="7256A96D" w14:textId="77777777" w:rsidTr="00CB0526">
        <w:tc>
          <w:tcPr>
            <w:tcW w:w="9628" w:type="dxa"/>
          </w:tcPr>
          <w:p w14:paraId="1709E9AF" w14:textId="6D8D2675" w:rsidR="003824F8" w:rsidRPr="000500FF" w:rsidRDefault="00106E92" w:rsidP="00CB0526">
            <w:pPr>
              <w:ind w:firstLine="0"/>
              <w:jc w:val="center"/>
              <w:rPr>
                <w:i/>
                <w:iCs/>
              </w:rPr>
            </w:pPr>
            <w:r w:rsidRPr="00106E92">
              <w:rPr>
                <w:i/>
                <w:iCs/>
              </w:rPr>
              <w:t>Южный федеральный университет, Ростов-на-Дону, Россия</w:t>
            </w:r>
          </w:p>
        </w:tc>
      </w:tr>
      <w:tr w:rsidR="003824F8" w:rsidRPr="009E35C0" w14:paraId="2424E01F" w14:textId="77777777" w:rsidTr="00CB0526">
        <w:tc>
          <w:tcPr>
            <w:tcW w:w="9628" w:type="dxa"/>
          </w:tcPr>
          <w:p w14:paraId="01AEA60D" w14:textId="3EC9C387" w:rsidR="003824F8" w:rsidRPr="009E35C0" w:rsidRDefault="005C1E02" w:rsidP="00CB0526">
            <w:pPr>
              <w:ind w:firstLine="0"/>
              <w:jc w:val="center"/>
              <w:rPr>
                <w:i/>
                <w:iCs/>
              </w:rPr>
            </w:pPr>
            <w:r w:rsidRPr="005C1E02">
              <w:rPr>
                <w:i/>
                <w:iCs/>
              </w:rPr>
              <w:t>chaplygin@sfedu.ru</w:t>
            </w:r>
          </w:p>
        </w:tc>
      </w:tr>
    </w:tbl>
    <w:p w14:paraId="7C7A3272" w14:textId="77777777" w:rsidR="005C0FEF" w:rsidRDefault="005C0FEF" w:rsidP="005C0FEF">
      <w:pPr>
        <w:rPr>
          <w:rStyle w:val="rynqvb"/>
          <w:rFonts w:cs="Times New Roman"/>
          <w:szCs w:val="24"/>
        </w:rPr>
      </w:pPr>
      <w:r w:rsidRPr="000E3CBC">
        <w:rPr>
          <w:rStyle w:val="rynqvb"/>
          <w:rFonts w:cs="Times New Roman"/>
          <w:szCs w:val="24"/>
        </w:rPr>
        <w:t xml:space="preserve">Примерно треть всех лекарственных препаратов в мире производится из растительного сырья </w:t>
      </w:r>
      <w:r w:rsidRPr="00FB040F">
        <w:rPr>
          <w:rStyle w:val="rynqvb"/>
          <w:rFonts w:cs="Times New Roman"/>
          <w:szCs w:val="24"/>
        </w:rPr>
        <w:t>[2]</w:t>
      </w:r>
      <w:r w:rsidRPr="000E3CBC">
        <w:rPr>
          <w:rStyle w:val="rynqvb"/>
          <w:rFonts w:cs="Times New Roman"/>
          <w:szCs w:val="24"/>
        </w:rPr>
        <w:t>.</w:t>
      </w:r>
      <w:r w:rsidRPr="000E3CBC">
        <w:t xml:space="preserve"> </w:t>
      </w:r>
      <w:r w:rsidRPr="000E3CBC">
        <w:rPr>
          <w:rStyle w:val="rynqvb"/>
          <w:rFonts w:cs="Times New Roman"/>
          <w:szCs w:val="24"/>
        </w:rPr>
        <w:t>В некоторых фармацевтических категориях, таких как препараты для лечения сердечно-сосудистых заболеваний, эта доля достигает 70%.</w:t>
      </w:r>
      <w:r w:rsidRPr="000E3CBC">
        <w:t xml:space="preserve"> </w:t>
      </w:r>
      <w:r w:rsidRPr="000E3CBC">
        <w:rPr>
          <w:rStyle w:val="rynqvb"/>
          <w:rFonts w:cs="Times New Roman"/>
          <w:szCs w:val="24"/>
        </w:rPr>
        <w:t xml:space="preserve">В то же время территории, не затронутые техногенным воздействием, неуклонно сокращаются, что представляет собой серьезную проблему, ограничивая доступ к экологически чистым лекарственным растениям в качестве сырья </w:t>
      </w:r>
      <w:r w:rsidRPr="00FB040F">
        <w:rPr>
          <w:rStyle w:val="rynqvb"/>
          <w:rFonts w:cs="Times New Roman"/>
          <w:szCs w:val="24"/>
        </w:rPr>
        <w:t>[1]</w:t>
      </w:r>
      <w:r w:rsidRPr="000E3CBC">
        <w:rPr>
          <w:rStyle w:val="rynqvb"/>
          <w:rFonts w:cs="Times New Roman"/>
          <w:szCs w:val="24"/>
        </w:rPr>
        <w:t xml:space="preserve">. Ростовская область характеризуется обширными сельскохозяйственными угодьями, которые не только вносят существенный вклад в производство зерна в стране, но и включают залежные земли, пригодные для сбора лекарственных растений </w:t>
      </w:r>
      <w:r w:rsidRPr="00FB040F">
        <w:rPr>
          <w:rStyle w:val="rynqvb"/>
          <w:rFonts w:cs="Times New Roman"/>
          <w:szCs w:val="24"/>
        </w:rPr>
        <w:t>[4]</w:t>
      </w:r>
      <w:r w:rsidRPr="000E3CBC">
        <w:rPr>
          <w:rStyle w:val="rynqvb"/>
          <w:rFonts w:cs="Times New Roman"/>
          <w:szCs w:val="24"/>
        </w:rPr>
        <w:t>.</w:t>
      </w:r>
    </w:p>
    <w:p w14:paraId="76EE2E28" w14:textId="77777777" w:rsidR="005C0FEF" w:rsidRPr="000E3CBC" w:rsidRDefault="005C0FEF" w:rsidP="005C0FEF">
      <w:pPr>
        <w:rPr>
          <w:rStyle w:val="rynqvb"/>
        </w:rPr>
      </w:pPr>
      <w:r w:rsidRPr="000E3CBC">
        <w:rPr>
          <w:b/>
          <w:bCs/>
        </w:rPr>
        <w:t xml:space="preserve">Методы и материалы. </w:t>
      </w:r>
      <w:r w:rsidRPr="000E3CBC">
        <w:rPr>
          <w:rStyle w:val="rynqvb"/>
          <w:rFonts w:cs="Times New Roman"/>
          <w:szCs w:val="24"/>
        </w:rPr>
        <w:t xml:space="preserve">Образцы лекарственных растений </w:t>
      </w:r>
      <w:r>
        <w:rPr>
          <w:rStyle w:val="rynqvb"/>
          <w:rFonts w:cs="Times New Roman"/>
          <w:szCs w:val="24"/>
        </w:rPr>
        <w:t>были собраны в зоне воздействия</w:t>
      </w:r>
      <w:r w:rsidRPr="000E3CBC">
        <w:rPr>
          <w:rStyle w:val="rynqvb"/>
          <w:rFonts w:cs="Times New Roman"/>
          <w:szCs w:val="24"/>
        </w:rPr>
        <w:t xml:space="preserve"> Новочеркасской </w:t>
      </w:r>
      <w:r>
        <w:rPr>
          <w:rStyle w:val="rynqvb"/>
          <w:rFonts w:cs="Times New Roman"/>
          <w:szCs w:val="24"/>
        </w:rPr>
        <w:t xml:space="preserve">ГРЭС </w:t>
      </w:r>
      <w:r w:rsidRPr="000E3CBC">
        <w:rPr>
          <w:rStyle w:val="rynqvb"/>
          <w:rFonts w:cs="Times New Roman"/>
          <w:szCs w:val="24"/>
        </w:rPr>
        <w:t>—</w:t>
      </w:r>
      <w:r>
        <w:rPr>
          <w:rStyle w:val="rynqvb"/>
          <w:rFonts w:cs="Times New Roman"/>
          <w:szCs w:val="24"/>
        </w:rPr>
        <w:t xml:space="preserve"> крупного производителя</w:t>
      </w:r>
      <w:r w:rsidRPr="000E3CBC">
        <w:rPr>
          <w:rStyle w:val="rynqvb"/>
          <w:rFonts w:cs="Times New Roman"/>
          <w:szCs w:val="24"/>
        </w:rPr>
        <w:t xml:space="preserve"> электроэнергии с установленной мощностью около 19 ГВт. Участки расположены в типичных ландшафтных местах и не имеют древесной или кустарниковой растительности, а также какой-либо городской застройки.</w:t>
      </w:r>
      <w:r w:rsidRPr="000E3CBC">
        <w:rPr>
          <w:rStyle w:val="rynqvb"/>
        </w:rPr>
        <w:t xml:space="preserve"> </w:t>
      </w:r>
      <w:r w:rsidRPr="000E3CBC">
        <w:rPr>
          <w:rStyle w:val="rynqvb"/>
          <w:rFonts w:cs="Times New Roman"/>
          <w:szCs w:val="24"/>
        </w:rPr>
        <w:t xml:space="preserve">Площадки </w:t>
      </w:r>
      <w:r>
        <w:rPr>
          <w:rStyle w:val="rynqvb"/>
          <w:rFonts w:cs="Times New Roman"/>
          <w:szCs w:val="24"/>
        </w:rPr>
        <w:t>мониторинга</w:t>
      </w:r>
      <w:r w:rsidRPr="000E3CBC">
        <w:rPr>
          <w:rStyle w:val="rynqvb"/>
          <w:rFonts w:cs="Times New Roman"/>
          <w:szCs w:val="24"/>
        </w:rPr>
        <w:t xml:space="preserve"> были размещены на расстоянии 2–20 км вдоль преобладающих направлений ветра (СЗ и СВЗ), в пределах предполагаемой зоны диффузионного массопереноса выбросов </w:t>
      </w:r>
      <w:r>
        <w:rPr>
          <w:rStyle w:val="rynqvb"/>
          <w:rFonts w:cs="Times New Roman"/>
          <w:szCs w:val="24"/>
        </w:rPr>
        <w:t>ГР</w:t>
      </w:r>
      <w:r w:rsidRPr="000E3CBC">
        <w:rPr>
          <w:rStyle w:val="rynqvb"/>
          <w:rFonts w:cs="Times New Roman"/>
          <w:szCs w:val="24"/>
        </w:rPr>
        <w:t>ЭС.</w:t>
      </w:r>
      <w:r w:rsidRPr="00FB040F">
        <w:rPr>
          <w:rStyle w:val="rynqvb"/>
          <w:rFonts w:cs="Times New Roman"/>
          <w:szCs w:val="24"/>
        </w:rPr>
        <w:t xml:space="preserve"> [</w:t>
      </w:r>
      <w:r>
        <w:rPr>
          <w:rStyle w:val="rynqvb"/>
          <w:rFonts w:cs="Times New Roman"/>
          <w:szCs w:val="24"/>
        </w:rPr>
        <w:t>5</w:t>
      </w:r>
      <w:r w:rsidRPr="00FB040F">
        <w:rPr>
          <w:rStyle w:val="rynqvb"/>
          <w:rFonts w:cs="Times New Roman"/>
          <w:szCs w:val="24"/>
        </w:rPr>
        <w:t>]</w:t>
      </w:r>
      <w:r w:rsidRPr="000E3CBC">
        <w:rPr>
          <w:rStyle w:val="rynqvb"/>
          <w:rFonts w:cs="Times New Roman"/>
          <w:szCs w:val="24"/>
        </w:rPr>
        <w:t>.</w:t>
      </w:r>
    </w:p>
    <w:p w14:paraId="2A6DA05B" w14:textId="77777777" w:rsidR="005C0FEF" w:rsidRPr="000E3CBC" w:rsidRDefault="005C0FEF" w:rsidP="005C0FEF">
      <w:r w:rsidRPr="000E3CBC">
        <w:t>С площадок мониторинга отобраны лекарственные дикорастущие травянистые растения, широко представленные в исследуемых зонах: цикорий обыкновенный (</w:t>
      </w:r>
      <w:r w:rsidRPr="000E3CBC">
        <w:rPr>
          <w:i/>
        </w:rPr>
        <w:t>Cichorium intybus</w:t>
      </w:r>
      <w:r w:rsidRPr="000E3CBC">
        <w:t xml:space="preserve"> L.); пижма </w:t>
      </w:r>
      <w:r w:rsidRPr="000E3CBC">
        <w:rPr>
          <w:rFonts w:eastAsia="Times New Roman"/>
          <w:lang w:eastAsia="ru-RU"/>
        </w:rPr>
        <w:t>обыкновенная (</w:t>
      </w:r>
      <w:r w:rsidRPr="000E3CBC">
        <w:rPr>
          <w:rFonts w:eastAsia="Times New Roman"/>
          <w:i/>
          <w:iCs/>
          <w:lang w:eastAsia="ru-RU"/>
        </w:rPr>
        <w:t>Tanacetum vulgare</w:t>
      </w:r>
      <w:r w:rsidRPr="000E3CBC">
        <w:rPr>
          <w:rFonts w:eastAsia="Times New Roman"/>
          <w:lang w:eastAsia="ru-RU"/>
        </w:rPr>
        <w:t xml:space="preserve"> L.)</w:t>
      </w:r>
      <w:r w:rsidRPr="000E3CBC">
        <w:t xml:space="preserve">; ромашка </w:t>
      </w:r>
      <w:r w:rsidRPr="000E3CBC">
        <w:rPr>
          <w:iCs/>
        </w:rPr>
        <w:t>лекарственная</w:t>
      </w:r>
      <w:r w:rsidRPr="000E3CBC">
        <w:rPr>
          <w:i/>
        </w:rPr>
        <w:t xml:space="preserve"> </w:t>
      </w:r>
      <w:r w:rsidRPr="000E3CBC">
        <w:t>(</w:t>
      </w:r>
      <w:r w:rsidRPr="000E3CBC">
        <w:rPr>
          <w:i/>
          <w:lang w:val="en-US"/>
        </w:rPr>
        <w:t>Matricaria</w:t>
      </w:r>
      <w:r w:rsidRPr="000E3CBC">
        <w:rPr>
          <w:i/>
        </w:rPr>
        <w:t xml:space="preserve"> </w:t>
      </w:r>
      <w:r w:rsidRPr="000E3CBC">
        <w:rPr>
          <w:i/>
          <w:lang w:val="en-US"/>
        </w:rPr>
        <w:t>chamomilla</w:t>
      </w:r>
      <w:r w:rsidRPr="000E3CBC">
        <w:t xml:space="preserve"> </w:t>
      </w:r>
      <w:r w:rsidRPr="000E3CBC">
        <w:rPr>
          <w:lang w:val="en-US"/>
        </w:rPr>
        <w:t>L</w:t>
      </w:r>
      <w:r w:rsidRPr="000E3CBC">
        <w:t xml:space="preserve">.); подорожник </w:t>
      </w:r>
      <w:r w:rsidRPr="000E3CBC">
        <w:rPr>
          <w:iCs/>
        </w:rPr>
        <w:t>большой</w:t>
      </w:r>
      <w:r w:rsidRPr="000E3CBC">
        <w:rPr>
          <w:i/>
        </w:rPr>
        <w:t xml:space="preserve"> </w:t>
      </w:r>
      <w:r w:rsidRPr="000E3CBC">
        <w:t>(</w:t>
      </w:r>
      <w:r w:rsidRPr="000E3CBC">
        <w:rPr>
          <w:i/>
        </w:rPr>
        <w:t>Plantago major</w:t>
      </w:r>
      <w:r w:rsidRPr="000E3CBC">
        <w:t xml:space="preserve"> L.); полынь горькая </w:t>
      </w:r>
      <w:r w:rsidRPr="000E3CBC">
        <w:rPr>
          <w:rFonts w:eastAsia="Times New Roman"/>
          <w:lang w:eastAsia="ru-RU"/>
        </w:rPr>
        <w:t>(</w:t>
      </w:r>
      <w:r w:rsidRPr="000E3CBC">
        <w:rPr>
          <w:rFonts w:eastAsia="Times New Roman"/>
          <w:i/>
          <w:iCs/>
          <w:lang w:eastAsia="ru-RU"/>
        </w:rPr>
        <w:t>Artemisia absinthium</w:t>
      </w:r>
      <w:r w:rsidRPr="000E3CBC">
        <w:rPr>
          <w:rFonts w:eastAsia="Times New Roman"/>
          <w:lang w:eastAsia="ru-RU"/>
        </w:rPr>
        <w:t>)</w:t>
      </w:r>
      <w:r w:rsidRPr="000E3CBC">
        <w:t>.</w:t>
      </w:r>
    </w:p>
    <w:p w14:paraId="4AAD8538" w14:textId="45AE483B" w:rsidR="005C0FEF" w:rsidRPr="000E3CBC" w:rsidRDefault="005C0FEF" w:rsidP="005C0FEF">
      <w:r w:rsidRPr="000E3CBC">
        <w:t xml:space="preserve">Растения извлекались из почвы вместе с корневой частью в различных точках площадок мониторинга (ГОСТ </w:t>
      </w:r>
      <w:r w:rsidR="00F618D0" w:rsidRPr="000E3CBC">
        <w:t>27262–87</w:t>
      </w:r>
      <w:r w:rsidRPr="000E3CBC">
        <w:t xml:space="preserve">) вместе с монолитом земли, во избежание потери части корневой системы. Проанализирован элементный состав лекарственных травянистых растений исследуемых территорий и распределение </w:t>
      </w:r>
      <w:r>
        <w:t>тяжелых металлов (</w:t>
      </w:r>
      <w:r w:rsidRPr="000E3CBC">
        <w:t>ТМ</w:t>
      </w:r>
      <w:r>
        <w:t>)</w:t>
      </w:r>
      <w:r w:rsidRPr="000E3CBC">
        <w:t xml:space="preserve"> в различных частях растений. </w:t>
      </w:r>
      <w:r w:rsidRPr="000E3CBC">
        <w:rPr>
          <w:shd w:val="clear" w:color="auto" w:fill="FFFFFF"/>
        </w:rPr>
        <w:t>Фракционный состав форм соединений ТМ в растениях основан на 4-х последовательных стадиях обработки растительных образцов различными экстрагентами и позволяющим выделять Ф</w:t>
      </w:r>
      <w:r w:rsidRPr="000E3CBC">
        <w:rPr>
          <w:shd w:val="clear" w:color="auto" w:fill="FFFFFF"/>
          <w:lang w:val="en-US"/>
        </w:rPr>
        <w:t>I</w:t>
      </w:r>
      <w:r w:rsidRPr="000E3CBC">
        <w:rPr>
          <w:shd w:val="clear" w:color="auto" w:fill="FFFFFF"/>
        </w:rPr>
        <w:t xml:space="preserve"> – водную (H</w:t>
      </w:r>
      <w:r w:rsidRPr="000E3CBC">
        <w:rPr>
          <w:shd w:val="clear" w:color="auto" w:fill="FFFFFF"/>
          <w:vertAlign w:val="subscript"/>
        </w:rPr>
        <w:t>2</w:t>
      </w:r>
      <w:r w:rsidRPr="000E3CBC">
        <w:rPr>
          <w:shd w:val="clear" w:color="auto" w:fill="FFFFFF"/>
        </w:rPr>
        <w:t>O дист.), Ф</w:t>
      </w:r>
      <w:r w:rsidRPr="000E3CBC">
        <w:rPr>
          <w:shd w:val="clear" w:color="auto" w:fill="FFFFFF"/>
          <w:lang w:val="en-US"/>
        </w:rPr>
        <w:t>II</w:t>
      </w:r>
      <w:r w:rsidRPr="000E3CBC">
        <w:rPr>
          <w:shd w:val="clear" w:color="auto" w:fill="FFFFFF"/>
        </w:rPr>
        <w:t xml:space="preserve"> </w:t>
      </w:r>
      <w:r w:rsidRPr="000E3CBC">
        <w:t>–</w:t>
      </w:r>
      <w:r w:rsidRPr="000E3CBC">
        <w:rPr>
          <w:shd w:val="clear" w:color="auto" w:fill="FFFFFF"/>
        </w:rPr>
        <w:t xml:space="preserve"> водно-спиртовую (40% C</w:t>
      </w:r>
      <w:r w:rsidRPr="000E3CBC">
        <w:rPr>
          <w:shd w:val="clear" w:color="auto" w:fill="FFFFFF"/>
          <w:vertAlign w:val="subscript"/>
        </w:rPr>
        <w:t>2</w:t>
      </w:r>
      <w:r w:rsidRPr="000E3CBC">
        <w:rPr>
          <w:shd w:val="clear" w:color="auto" w:fill="FFFFFF"/>
        </w:rPr>
        <w:t>H</w:t>
      </w:r>
      <w:r w:rsidRPr="000E3CBC">
        <w:rPr>
          <w:shd w:val="clear" w:color="auto" w:fill="FFFFFF"/>
          <w:vertAlign w:val="subscript"/>
        </w:rPr>
        <w:t>5</w:t>
      </w:r>
      <w:r w:rsidRPr="000E3CBC">
        <w:rPr>
          <w:shd w:val="clear" w:color="auto" w:fill="FFFFFF"/>
        </w:rPr>
        <w:t>OH), Ф</w:t>
      </w:r>
      <w:r w:rsidRPr="000E3CBC">
        <w:rPr>
          <w:shd w:val="clear" w:color="auto" w:fill="FFFFFF"/>
          <w:lang w:val="en-US"/>
        </w:rPr>
        <w:t>III</w:t>
      </w:r>
      <w:r w:rsidRPr="000E3CBC">
        <w:rPr>
          <w:shd w:val="clear" w:color="auto" w:fill="FFFFFF"/>
        </w:rPr>
        <w:t xml:space="preserve"> </w:t>
      </w:r>
      <w:r w:rsidRPr="000E3CBC">
        <w:t>–</w:t>
      </w:r>
      <w:r w:rsidRPr="000E3CBC">
        <w:rPr>
          <w:shd w:val="clear" w:color="auto" w:fill="FFFFFF"/>
        </w:rPr>
        <w:t xml:space="preserve"> солянокислую (10% НCl) и Ф</w:t>
      </w:r>
      <w:r w:rsidRPr="000E3CBC">
        <w:rPr>
          <w:shd w:val="clear" w:color="auto" w:fill="FFFFFF"/>
          <w:lang w:val="en-US"/>
        </w:rPr>
        <w:t>IV</w:t>
      </w:r>
      <w:r w:rsidRPr="000E3CBC">
        <w:rPr>
          <w:shd w:val="clear" w:color="auto" w:fill="FFFFFF"/>
        </w:rPr>
        <w:t xml:space="preserve"> </w:t>
      </w:r>
      <w:r w:rsidRPr="000E3CBC">
        <w:t>–</w:t>
      </w:r>
      <w:r w:rsidRPr="000E3CBC">
        <w:rPr>
          <w:shd w:val="clear" w:color="auto" w:fill="FFFFFF"/>
        </w:rPr>
        <w:t xml:space="preserve"> кислотную (конц. HNO</w:t>
      </w:r>
      <w:r w:rsidRPr="000E3CBC">
        <w:rPr>
          <w:shd w:val="clear" w:color="auto" w:fill="FFFFFF"/>
          <w:vertAlign w:val="subscript"/>
        </w:rPr>
        <w:t>3</w:t>
      </w:r>
      <w:r w:rsidRPr="000E3CBC">
        <w:rPr>
          <w:shd w:val="clear" w:color="auto" w:fill="FFFFFF"/>
        </w:rPr>
        <w:t xml:space="preserve"> + 30% H</w:t>
      </w:r>
      <w:r w:rsidRPr="000E3CBC">
        <w:rPr>
          <w:shd w:val="clear" w:color="auto" w:fill="FFFFFF"/>
          <w:vertAlign w:val="subscript"/>
        </w:rPr>
        <w:t>2</w:t>
      </w:r>
      <w:r w:rsidRPr="000E3CBC">
        <w:rPr>
          <w:shd w:val="clear" w:color="auto" w:fill="FFFFFF"/>
        </w:rPr>
        <w:t>O</w:t>
      </w:r>
      <w:r w:rsidRPr="000E3CBC">
        <w:rPr>
          <w:shd w:val="clear" w:color="auto" w:fill="FFFFFF"/>
          <w:vertAlign w:val="subscript"/>
        </w:rPr>
        <w:t>2</w:t>
      </w:r>
      <w:r w:rsidRPr="000E3CBC">
        <w:rPr>
          <w:shd w:val="clear" w:color="auto" w:fill="FFFFFF"/>
        </w:rPr>
        <w:t>) фракции [</w:t>
      </w:r>
      <w:r w:rsidRPr="00011730">
        <w:rPr>
          <w:shd w:val="clear" w:color="auto" w:fill="FFFFFF"/>
        </w:rPr>
        <w:t>3</w:t>
      </w:r>
      <w:r w:rsidRPr="000E3CBC">
        <w:rPr>
          <w:shd w:val="clear" w:color="auto" w:fill="FFFFFF"/>
        </w:rPr>
        <w:t>]. Остаток, нерастворимый после обработки кислотами, выделяется в V фракцию (силикатную).</w:t>
      </w:r>
    </w:p>
    <w:p w14:paraId="7DDC9E17" w14:textId="77777777" w:rsidR="005C0FEF" w:rsidRDefault="005C0FEF" w:rsidP="005C0FEF">
      <w:pPr>
        <w:rPr>
          <w:rStyle w:val="rynqvb"/>
          <w:rFonts w:cs="Times New Roman"/>
          <w:szCs w:val="24"/>
        </w:rPr>
      </w:pPr>
      <w:r w:rsidRPr="000E3CBC">
        <w:rPr>
          <w:b/>
          <w:bCs/>
        </w:rPr>
        <w:t>Результаты исследования и их обсуждение.</w:t>
      </w:r>
      <w:r w:rsidRPr="004001AB">
        <w:rPr>
          <w:rStyle w:val="rynqvb"/>
        </w:rPr>
        <w:t xml:space="preserve"> </w:t>
      </w:r>
      <w:r>
        <w:rPr>
          <w:rStyle w:val="rynqvb"/>
          <w:rFonts w:cs="Times New Roman"/>
          <w:szCs w:val="24"/>
        </w:rPr>
        <w:t>В</w:t>
      </w:r>
      <w:r w:rsidRPr="000E3CBC">
        <w:rPr>
          <w:rStyle w:val="rynqvb"/>
          <w:rFonts w:cs="Times New Roman"/>
          <w:szCs w:val="24"/>
        </w:rPr>
        <w:t xml:space="preserve"> условиях техногенного воздействия в отвары (</w:t>
      </w:r>
      <w:r w:rsidRPr="000E3CBC">
        <w:rPr>
          <w:shd w:val="clear" w:color="auto" w:fill="FFFFFF"/>
        </w:rPr>
        <w:t>Ф</w:t>
      </w:r>
      <w:r w:rsidRPr="000E3CBC">
        <w:rPr>
          <w:shd w:val="clear" w:color="auto" w:fill="FFFFFF"/>
          <w:lang w:val="en-US"/>
        </w:rPr>
        <w:t>I</w:t>
      </w:r>
      <w:r w:rsidRPr="000E3CBC">
        <w:rPr>
          <w:rStyle w:val="rynqvb"/>
          <w:rFonts w:cs="Times New Roman"/>
          <w:szCs w:val="24"/>
        </w:rPr>
        <w:t xml:space="preserve">) переносится до трех раз больше </w:t>
      </w:r>
      <w:r>
        <w:rPr>
          <w:rStyle w:val="rynqvb"/>
          <w:rFonts w:cs="Times New Roman"/>
          <w:szCs w:val="24"/>
        </w:rPr>
        <w:t>ТМ</w:t>
      </w:r>
      <w:r w:rsidRPr="000E3CBC">
        <w:rPr>
          <w:rStyle w:val="rynqvb"/>
          <w:rFonts w:cs="Times New Roman"/>
          <w:szCs w:val="24"/>
        </w:rPr>
        <w:t>, чем в настои (</w:t>
      </w:r>
      <w:r w:rsidRPr="000E3CBC">
        <w:rPr>
          <w:shd w:val="clear" w:color="auto" w:fill="FFFFFF"/>
        </w:rPr>
        <w:t>Ф</w:t>
      </w:r>
      <w:r w:rsidRPr="000E3CBC">
        <w:rPr>
          <w:shd w:val="clear" w:color="auto" w:fill="FFFFFF"/>
          <w:lang w:val="en-US"/>
        </w:rPr>
        <w:t>II</w:t>
      </w:r>
      <w:r>
        <w:rPr>
          <w:rStyle w:val="rynqvb"/>
          <w:rFonts w:cs="Times New Roman"/>
          <w:szCs w:val="24"/>
        </w:rPr>
        <w:t>)</w:t>
      </w:r>
      <w:r w:rsidRPr="000E3CBC">
        <w:rPr>
          <w:rStyle w:val="rynqvb"/>
          <w:rFonts w:cs="Times New Roman"/>
          <w:szCs w:val="24"/>
        </w:rPr>
        <w:t>.</w:t>
      </w:r>
      <w:r w:rsidRPr="000E3CBC">
        <w:rPr>
          <w:rStyle w:val="rynqvb"/>
        </w:rPr>
        <w:t xml:space="preserve"> </w:t>
      </w:r>
      <w:r>
        <w:rPr>
          <w:rStyle w:val="rynqvb"/>
          <w:rFonts w:cs="Times New Roman"/>
          <w:szCs w:val="24"/>
        </w:rPr>
        <w:t xml:space="preserve">Доля фракций </w:t>
      </w:r>
      <w:r w:rsidRPr="000E3CBC">
        <w:rPr>
          <w:shd w:val="clear" w:color="auto" w:fill="FFFFFF"/>
        </w:rPr>
        <w:t>Ф</w:t>
      </w:r>
      <w:r w:rsidRPr="000E3CBC">
        <w:rPr>
          <w:shd w:val="clear" w:color="auto" w:fill="FFFFFF"/>
          <w:lang w:val="en-US"/>
        </w:rPr>
        <w:t>I</w:t>
      </w:r>
      <w:r>
        <w:rPr>
          <w:shd w:val="clear" w:color="auto" w:fill="FFFFFF"/>
        </w:rPr>
        <w:t xml:space="preserve"> и</w:t>
      </w:r>
      <w:r w:rsidRPr="000E3CBC">
        <w:rPr>
          <w:shd w:val="clear" w:color="auto" w:fill="FFFFFF"/>
        </w:rPr>
        <w:t xml:space="preserve"> Ф</w:t>
      </w:r>
      <w:r w:rsidRPr="000E3CBC">
        <w:rPr>
          <w:shd w:val="clear" w:color="auto" w:fill="FFFFFF"/>
          <w:lang w:val="en-US"/>
        </w:rPr>
        <w:t>II</w:t>
      </w:r>
      <w:r w:rsidRPr="000E3CBC">
        <w:rPr>
          <w:rStyle w:val="rynqvb"/>
          <w:rFonts w:cs="Times New Roman"/>
          <w:szCs w:val="24"/>
        </w:rPr>
        <w:t xml:space="preserve"> </w:t>
      </w:r>
      <w:r>
        <w:rPr>
          <w:rStyle w:val="rynqvb"/>
          <w:rFonts w:cs="Times New Roman"/>
          <w:szCs w:val="24"/>
        </w:rPr>
        <w:t>высока</w:t>
      </w:r>
      <w:r w:rsidRPr="000E3CBC">
        <w:rPr>
          <w:rStyle w:val="rynqvb"/>
          <w:rFonts w:cs="Times New Roman"/>
          <w:szCs w:val="24"/>
        </w:rPr>
        <w:t xml:space="preserve"> у всех видов растений, подверженных загрязнению, особенно в надземных органах.</w:t>
      </w:r>
      <w:r w:rsidRPr="000E3CBC">
        <w:rPr>
          <w:rStyle w:val="rynqvb"/>
        </w:rPr>
        <w:t xml:space="preserve"> </w:t>
      </w:r>
      <w:r w:rsidRPr="000E3CBC">
        <w:rPr>
          <w:rStyle w:val="rynqvb"/>
          <w:rFonts w:cs="Times New Roman"/>
          <w:szCs w:val="24"/>
        </w:rPr>
        <w:t xml:space="preserve">Предыдущие исследования </w:t>
      </w:r>
      <w:r w:rsidRPr="00FB040F">
        <w:rPr>
          <w:rStyle w:val="rynqvb"/>
          <w:rFonts w:cs="Times New Roman"/>
          <w:szCs w:val="24"/>
        </w:rPr>
        <w:t>[</w:t>
      </w:r>
      <w:r>
        <w:rPr>
          <w:rStyle w:val="rynqvb"/>
          <w:rFonts w:cs="Times New Roman"/>
          <w:szCs w:val="24"/>
        </w:rPr>
        <w:t>5</w:t>
      </w:r>
      <w:r w:rsidRPr="00FB040F">
        <w:rPr>
          <w:rStyle w:val="rynqvb"/>
          <w:rFonts w:cs="Times New Roman"/>
          <w:szCs w:val="24"/>
        </w:rPr>
        <w:t>]</w:t>
      </w:r>
      <w:r w:rsidRPr="000E3CBC">
        <w:rPr>
          <w:rStyle w:val="rynqvb"/>
          <w:rFonts w:cs="Times New Roman"/>
          <w:szCs w:val="24"/>
        </w:rPr>
        <w:t xml:space="preserve"> подтверждают, что наличие к</w:t>
      </w:r>
      <w:r>
        <w:rPr>
          <w:rStyle w:val="rynqvb"/>
          <w:rFonts w:cs="Times New Roman"/>
          <w:szCs w:val="24"/>
        </w:rPr>
        <w:t>рупных промышленных предприятий</w:t>
      </w:r>
      <w:r w:rsidRPr="000E3CBC">
        <w:rPr>
          <w:rStyle w:val="rynqvb"/>
          <w:rFonts w:cs="Times New Roman"/>
          <w:szCs w:val="24"/>
        </w:rPr>
        <w:t xml:space="preserve"> способствует накоплению </w:t>
      </w:r>
      <w:r>
        <w:rPr>
          <w:rStyle w:val="rynqvb"/>
          <w:rFonts w:cs="Times New Roman"/>
          <w:szCs w:val="24"/>
        </w:rPr>
        <w:t>поллютантов в почве и растениях</w:t>
      </w:r>
      <w:r w:rsidRPr="000E3CBC">
        <w:rPr>
          <w:rStyle w:val="rynqvb"/>
          <w:rFonts w:cs="Times New Roman"/>
          <w:szCs w:val="24"/>
        </w:rPr>
        <w:t>.</w:t>
      </w:r>
      <w:r w:rsidRPr="000E3CBC">
        <w:rPr>
          <w:rStyle w:val="rynqvb"/>
        </w:rPr>
        <w:t xml:space="preserve"> </w:t>
      </w:r>
      <w:r>
        <w:rPr>
          <w:rStyle w:val="rynqvb"/>
          <w:rFonts w:cs="Times New Roman"/>
          <w:szCs w:val="24"/>
        </w:rPr>
        <w:t>Металлы</w:t>
      </w:r>
      <w:r w:rsidRPr="000E3CBC">
        <w:rPr>
          <w:rStyle w:val="rynqvb"/>
          <w:rFonts w:cs="Times New Roman"/>
          <w:szCs w:val="24"/>
        </w:rPr>
        <w:t xml:space="preserve"> по их экстрагируемости в водные отвары (</w:t>
      </w:r>
      <w:r w:rsidRPr="000E3CBC">
        <w:rPr>
          <w:shd w:val="clear" w:color="auto" w:fill="FFFFFF"/>
        </w:rPr>
        <w:t>Ф</w:t>
      </w:r>
      <w:r w:rsidRPr="000E3CBC">
        <w:rPr>
          <w:shd w:val="clear" w:color="auto" w:fill="FFFFFF"/>
          <w:lang w:val="en-US"/>
        </w:rPr>
        <w:t>I</w:t>
      </w:r>
      <w:r w:rsidRPr="000E3CBC">
        <w:rPr>
          <w:rStyle w:val="rynqvb"/>
          <w:rFonts w:cs="Times New Roman"/>
          <w:szCs w:val="24"/>
        </w:rPr>
        <w:t>) из надземных час</w:t>
      </w:r>
      <w:r>
        <w:rPr>
          <w:rStyle w:val="rynqvb"/>
          <w:rFonts w:cs="Times New Roman"/>
          <w:szCs w:val="24"/>
        </w:rPr>
        <w:t>тей растений, образуют следующий</w:t>
      </w:r>
      <w:r w:rsidRPr="000E3CBC">
        <w:rPr>
          <w:rStyle w:val="rynqvb"/>
          <w:rFonts w:cs="Times New Roman"/>
          <w:szCs w:val="24"/>
        </w:rPr>
        <w:t xml:space="preserve"> </w:t>
      </w:r>
      <w:r>
        <w:rPr>
          <w:rStyle w:val="rynqvb"/>
          <w:rFonts w:cs="Times New Roman"/>
          <w:szCs w:val="24"/>
        </w:rPr>
        <w:t>ряд</w:t>
      </w:r>
      <w:r w:rsidRPr="000E3CBC">
        <w:rPr>
          <w:rStyle w:val="rynqvb"/>
          <w:rFonts w:cs="Times New Roman"/>
          <w:szCs w:val="24"/>
        </w:rPr>
        <w:t xml:space="preserve"> (%):</w:t>
      </w:r>
      <w:r>
        <w:rPr>
          <w:rStyle w:val="rynqvb"/>
          <w:rFonts w:cs="Times New Roman"/>
          <w:szCs w:val="24"/>
        </w:rPr>
        <w:t xml:space="preserve"> </w:t>
      </w:r>
      <w:r w:rsidRPr="000E3CBC">
        <w:rPr>
          <w:rStyle w:val="rynqvb"/>
          <w:rFonts w:cs="Times New Roman"/>
          <w:szCs w:val="24"/>
        </w:rPr>
        <w:t>Ni (2–13) &lt; Mn (3–31) &lt; Cu (5–41).</w:t>
      </w:r>
      <w:r w:rsidRPr="000E3CBC">
        <w:rPr>
          <w:rStyle w:val="rynqvb"/>
        </w:rPr>
        <w:t xml:space="preserve"> </w:t>
      </w:r>
      <w:r w:rsidRPr="000E3CBC">
        <w:rPr>
          <w:rStyle w:val="rynqvb"/>
          <w:rFonts w:cs="Times New Roman"/>
          <w:szCs w:val="24"/>
        </w:rPr>
        <w:t>В то же время противоположная картина была отмечена Myadelets et al.</w:t>
      </w:r>
      <w:r w:rsidRPr="000E3CBC">
        <w:rPr>
          <w:rStyle w:val="rynqvb"/>
        </w:rPr>
        <w:t xml:space="preserve"> </w:t>
      </w:r>
      <w:r w:rsidRPr="00FB040F">
        <w:rPr>
          <w:rStyle w:val="rynqvb"/>
          <w:rFonts w:cs="Times New Roman"/>
          <w:szCs w:val="24"/>
        </w:rPr>
        <w:t>[6]</w:t>
      </w:r>
      <w:r w:rsidRPr="000E3CBC">
        <w:rPr>
          <w:rStyle w:val="rynqvb"/>
          <w:rFonts w:cs="Times New Roman"/>
          <w:szCs w:val="24"/>
        </w:rPr>
        <w:t xml:space="preserve"> на примере листьев </w:t>
      </w:r>
      <w:r w:rsidRPr="00F0004A">
        <w:rPr>
          <w:rStyle w:val="rynqvb"/>
          <w:rFonts w:cs="Times New Roman"/>
          <w:i/>
          <w:szCs w:val="24"/>
        </w:rPr>
        <w:t>Plantago major</w:t>
      </w:r>
      <w:r w:rsidRPr="000E3CBC">
        <w:rPr>
          <w:rStyle w:val="rynqvb"/>
          <w:rFonts w:cs="Times New Roman"/>
          <w:szCs w:val="24"/>
        </w:rPr>
        <w:t xml:space="preserve">: </w:t>
      </w:r>
      <w:r>
        <w:rPr>
          <w:rStyle w:val="rynqvb"/>
          <w:rFonts w:cs="Times New Roman"/>
          <w:szCs w:val="24"/>
          <w:lang w:val="en-US"/>
        </w:rPr>
        <w:t>Ni</w:t>
      </w:r>
      <w:r w:rsidRPr="000E3CBC">
        <w:rPr>
          <w:rStyle w:val="rynqvb"/>
          <w:rFonts w:cs="Times New Roman"/>
          <w:szCs w:val="24"/>
        </w:rPr>
        <w:t xml:space="preserve"> в значительной степени переносился в отвары, тогда как </w:t>
      </w:r>
      <w:r>
        <w:rPr>
          <w:rStyle w:val="rynqvb"/>
          <w:rFonts w:cs="Times New Roman"/>
          <w:szCs w:val="24"/>
          <w:lang w:val="en-US"/>
        </w:rPr>
        <w:t>Cu</w:t>
      </w:r>
      <w:r w:rsidRPr="000E3CBC">
        <w:rPr>
          <w:rStyle w:val="rynqvb"/>
          <w:rFonts w:cs="Times New Roman"/>
          <w:szCs w:val="24"/>
        </w:rPr>
        <w:t xml:space="preserve"> характеризовалась низкой эффективностью экстракции.</w:t>
      </w:r>
      <w:r w:rsidRPr="000E3CBC">
        <w:rPr>
          <w:rStyle w:val="rynqvb"/>
        </w:rPr>
        <w:t xml:space="preserve"> </w:t>
      </w:r>
      <w:r w:rsidRPr="000E3CBC">
        <w:rPr>
          <w:rStyle w:val="rynqvb"/>
          <w:rFonts w:cs="Times New Roman"/>
          <w:szCs w:val="24"/>
        </w:rPr>
        <w:t xml:space="preserve">Такие различия между исследованиями, вероятно, отражают видоспецифическую биохимию, относительный вклад поглощения листьями и корнями, а также различия в последовательности операций экстракции. Фракция </w:t>
      </w:r>
      <w:r>
        <w:rPr>
          <w:rStyle w:val="rynqvb"/>
          <w:rFonts w:cs="Times New Roman"/>
          <w:szCs w:val="24"/>
        </w:rPr>
        <w:t>ФIII</w:t>
      </w:r>
      <w:r w:rsidRPr="000E3CBC">
        <w:rPr>
          <w:rStyle w:val="rynqvb"/>
          <w:rFonts w:cs="Times New Roman"/>
          <w:szCs w:val="24"/>
        </w:rPr>
        <w:t xml:space="preserve">, преобладает как в надземных частях, </w:t>
      </w:r>
      <w:r w:rsidRPr="000E3CBC">
        <w:rPr>
          <w:rStyle w:val="rynqvb"/>
          <w:rFonts w:cs="Times New Roman"/>
          <w:szCs w:val="24"/>
        </w:rPr>
        <w:lastRenderedPageBreak/>
        <w:t xml:space="preserve">так и в корнях, при этом Mn является </w:t>
      </w:r>
      <w:r>
        <w:rPr>
          <w:rStyle w:val="rynqvb"/>
          <w:rFonts w:cs="Times New Roman"/>
          <w:szCs w:val="24"/>
        </w:rPr>
        <w:t>наиболее легко экстрагируемым элементом</w:t>
      </w:r>
      <w:r w:rsidRPr="000E3CBC">
        <w:rPr>
          <w:rStyle w:val="rynqvb"/>
          <w:rFonts w:cs="Times New Roman"/>
          <w:szCs w:val="24"/>
        </w:rPr>
        <w:t>.</w:t>
      </w:r>
      <w:r w:rsidRPr="000E3CBC">
        <w:rPr>
          <w:rStyle w:val="rynqvb"/>
        </w:rPr>
        <w:t xml:space="preserve"> </w:t>
      </w:r>
      <w:r w:rsidRPr="000E3CBC">
        <w:rPr>
          <w:rStyle w:val="rynqvb"/>
          <w:rFonts w:cs="Times New Roman"/>
          <w:szCs w:val="24"/>
        </w:rPr>
        <w:t xml:space="preserve">Более высокое содержание </w:t>
      </w:r>
      <w:r>
        <w:rPr>
          <w:rStyle w:val="rynqvb"/>
          <w:rFonts w:cs="Times New Roman"/>
          <w:szCs w:val="24"/>
        </w:rPr>
        <w:t>ТМ</w:t>
      </w:r>
      <w:r w:rsidRPr="000E3CBC">
        <w:rPr>
          <w:rStyle w:val="rynqvb"/>
          <w:rFonts w:cs="Times New Roman"/>
          <w:szCs w:val="24"/>
        </w:rPr>
        <w:t xml:space="preserve"> в </w:t>
      </w:r>
      <w:r>
        <w:rPr>
          <w:rStyle w:val="rynqvb"/>
          <w:rFonts w:cs="Times New Roman"/>
          <w:szCs w:val="24"/>
        </w:rPr>
        <w:t>ФIV</w:t>
      </w:r>
      <w:r w:rsidRPr="000E3CBC">
        <w:rPr>
          <w:rStyle w:val="rynqvb"/>
          <w:rFonts w:cs="Times New Roman"/>
          <w:szCs w:val="24"/>
        </w:rPr>
        <w:t xml:space="preserve"> и </w:t>
      </w:r>
      <w:r>
        <w:rPr>
          <w:rStyle w:val="rynqvb"/>
          <w:rFonts w:cs="Times New Roman"/>
          <w:szCs w:val="24"/>
        </w:rPr>
        <w:t>ФV</w:t>
      </w:r>
      <w:r w:rsidRPr="000E3CBC">
        <w:rPr>
          <w:rStyle w:val="rynqvb"/>
          <w:rFonts w:cs="Times New Roman"/>
          <w:szCs w:val="24"/>
        </w:rPr>
        <w:t xml:space="preserve"> наблюдается в корнях по сравнению с побегами.</w:t>
      </w:r>
    </w:p>
    <w:p w14:paraId="13A9D603" w14:textId="77777777" w:rsidR="005C0FEF" w:rsidRDefault="005C0FEF" w:rsidP="005C0FEF">
      <w:pPr>
        <w:rPr>
          <w:rStyle w:val="rynqvb"/>
          <w:rFonts w:cs="Times New Roman"/>
          <w:szCs w:val="24"/>
        </w:rPr>
      </w:pPr>
      <w:r w:rsidRPr="000E3CBC">
        <w:rPr>
          <w:rStyle w:val="rynqvb"/>
          <w:rFonts w:cs="Times New Roman"/>
          <w:szCs w:val="24"/>
        </w:rPr>
        <w:t xml:space="preserve">Основная доля </w:t>
      </w:r>
      <w:r>
        <w:rPr>
          <w:rStyle w:val="rynqvb"/>
          <w:rFonts w:cs="Times New Roman"/>
          <w:szCs w:val="24"/>
          <w:lang w:val="en-US"/>
        </w:rPr>
        <w:t>Mn</w:t>
      </w:r>
      <w:r w:rsidRPr="000E3CBC">
        <w:rPr>
          <w:rStyle w:val="rynqvb"/>
          <w:rFonts w:cs="Times New Roman"/>
          <w:szCs w:val="24"/>
        </w:rPr>
        <w:t xml:space="preserve"> в лекарственных растениях связана с </w:t>
      </w:r>
      <w:r>
        <w:rPr>
          <w:rStyle w:val="rynqvb"/>
          <w:rFonts w:cs="Times New Roman"/>
          <w:szCs w:val="24"/>
        </w:rPr>
        <w:t>ФIII</w:t>
      </w:r>
      <w:r w:rsidRPr="000E3CBC">
        <w:rPr>
          <w:rStyle w:val="rynqvb"/>
          <w:rFonts w:cs="Times New Roman"/>
          <w:szCs w:val="24"/>
        </w:rPr>
        <w:t>, на долю которой приходится 41–64% в надземных частях и 42–86% в корнях.</w:t>
      </w:r>
      <w:r w:rsidRPr="000E3CBC">
        <w:rPr>
          <w:rStyle w:val="rynqvb"/>
        </w:rPr>
        <w:t xml:space="preserve"> </w:t>
      </w:r>
      <w:r w:rsidRPr="000E3CBC">
        <w:rPr>
          <w:rStyle w:val="rynqvb"/>
          <w:rFonts w:cs="Times New Roman"/>
          <w:szCs w:val="24"/>
        </w:rPr>
        <w:t xml:space="preserve">Наиболее </w:t>
      </w:r>
      <w:r>
        <w:rPr>
          <w:rStyle w:val="rynqvb"/>
          <w:rFonts w:cs="Times New Roman"/>
          <w:szCs w:val="24"/>
        </w:rPr>
        <w:t>высокая доля</w:t>
      </w:r>
      <w:r w:rsidRPr="000E3CBC">
        <w:rPr>
          <w:rStyle w:val="rynqvb"/>
          <w:rFonts w:cs="Times New Roman"/>
          <w:szCs w:val="24"/>
        </w:rPr>
        <w:t xml:space="preserve"> </w:t>
      </w:r>
      <w:r w:rsidRPr="000E3CBC">
        <w:rPr>
          <w:shd w:val="clear" w:color="auto" w:fill="FFFFFF"/>
        </w:rPr>
        <w:t>Ф</w:t>
      </w:r>
      <w:r w:rsidRPr="000E3CBC">
        <w:rPr>
          <w:shd w:val="clear" w:color="auto" w:fill="FFFFFF"/>
          <w:lang w:val="en-US"/>
        </w:rPr>
        <w:t>I</w:t>
      </w:r>
      <w:r>
        <w:rPr>
          <w:rStyle w:val="rynqvb"/>
          <w:rFonts w:cs="Times New Roman"/>
          <w:szCs w:val="24"/>
        </w:rPr>
        <w:t xml:space="preserve"> зафиксирована</w:t>
      </w:r>
      <w:r w:rsidRPr="000E3CBC">
        <w:rPr>
          <w:rStyle w:val="rynqvb"/>
          <w:rFonts w:cs="Times New Roman"/>
          <w:szCs w:val="24"/>
        </w:rPr>
        <w:t xml:space="preserve"> у </w:t>
      </w:r>
      <w:r w:rsidRPr="00A55B99">
        <w:rPr>
          <w:rStyle w:val="rynqvb"/>
          <w:rFonts w:cs="Times New Roman"/>
          <w:i/>
          <w:szCs w:val="24"/>
        </w:rPr>
        <w:t>Cichorium intybus</w:t>
      </w:r>
      <w:r w:rsidRPr="000E3CBC">
        <w:rPr>
          <w:rStyle w:val="rynqvb"/>
          <w:rFonts w:cs="Times New Roman"/>
          <w:szCs w:val="24"/>
        </w:rPr>
        <w:t xml:space="preserve"> (до 26%) и </w:t>
      </w:r>
      <w:r w:rsidRPr="00A55B99">
        <w:rPr>
          <w:rStyle w:val="rynqvb"/>
          <w:rFonts w:cs="Times New Roman"/>
          <w:i/>
          <w:szCs w:val="24"/>
        </w:rPr>
        <w:t>Artemisia absinthium</w:t>
      </w:r>
      <w:r w:rsidRPr="000E3CBC">
        <w:rPr>
          <w:rStyle w:val="rynqvb"/>
          <w:rFonts w:cs="Times New Roman"/>
          <w:szCs w:val="24"/>
        </w:rPr>
        <w:t xml:space="preserve"> (до 27%).</w:t>
      </w:r>
      <w:r w:rsidRPr="000E3CBC">
        <w:rPr>
          <w:rStyle w:val="rynqvb"/>
        </w:rPr>
        <w:t xml:space="preserve"> </w:t>
      </w:r>
      <w:r w:rsidRPr="000E3CBC">
        <w:rPr>
          <w:rStyle w:val="rynqvb"/>
          <w:rFonts w:cs="Times New Roman"/>
          <w:szCs w:val="24"/>
        </w:rPr>
        <w:t xml:space="preserve">Повышенная подвижность </w:t>
      </w:r>
      <w:r>
        <w:rPr>
          <w:rStyle w:val="rynqvb"/>
          <w:rFonts w:cs="Times New Roman"/>
          <w:szCs w:val="24"/>
          <w:lang w:val="en-US"/>
        </w:rPr>
        <w:t>Mn</w:t>
      </w:r>
      <w:r w:rsidRPr="000E3CBC">
        <w:rPr>
          <w:rStyle w:val="rynqvb"/>
          <w:rFonts w:cs="Times New Roman"/>
          <w:szCs w:val="24"/>
        </w:rPr>
        <w:t xml:space="preserve"> объясняется уменьшением доли фракций </w:t>
      </w:r>
      <w:r>
        <w:rPr>
          <w:rStyle w:val="rynqvb"/>
          <w:rFonts w:cs="Times New Roman"/>
          <w:szCs w:val="24"/>
        </w:rPr>
        <w:t>Ф</w:t>
      </w:r>
      <w:r w:rsidRPr="000E3CBC">
        <w:rPr>
          <w:rStyle w:val="rynqvb"/>
          <w:rFonts w:cs="Times New Roman"/>
          <w:szCs w:val="24"/>
        </w:rPr>
        <w:t xml:space="preserve">IV и </w:t>
      </w:r>
      <w:r>
        <w:rPr>
          <w:rStyle w:val="rynqvb"/>
          <w:rFonts w:cs="Times New Roman"/>
          <w:szCs w:val="24"/>
        </w:rPr>
        <w:t>Ф</w:t>
      </w:r>
      <w:r w:rsidRPr="000E3CBC">
        <w:rPr>
          <w:rStyle w:val="rynqvb"/>
          <w:rFonts w:cs="Times New Roman"/>
          <w:szCs w:val="24"/>
        </w:rPr>
        <w:t xml:space="preserve">V. Для </w:t>
      </w:r>
      <w:r>
        <w:rPr>
          <w:rStyle w:val="rynqvb"/>
          <w:rFonts w:cs="Times New Roman"/>
          <w:szCs w:val="24"/>
          <w:lang w:val="en-US"/>
        </w:rPr>
        <w:t>Ni</w:t>
      </w:r>
      <w:r w:rsidRPr="000E3CBC">
        <w:rPr>
          <w:rStyle w:val="rynqvb"/>
          <w:rFonts w:cs="Times New Roman"/>
          <w:szCs w:val="24"/>
        </w:rPr>
        <w:t xml:space="preserve"> наибольшая доля кислотной и силикатной фракций наблюдается в корнях (32–49% и 5–18% соответственно), а также в надземных частях растений (14–21% и 7–20% соответственно).</w:t>
      </w:r>
      <w:r w:rsidRPr="000E3CBC">
        <w:rPr>
          <w:rStyle w:val="rynqvb"/>
        </w:rPr>
        <w:t xml:space="preserve"> </w:t>
      </w:r>
      <w:r w:rsidRPr="000E3CBC">
        <w:rPr>
          <w:rStyle w:val="rynqvb"/>
          <w:rFonts w:cs="Times New Roman"/>
          <w:szCs w:val="24"/>
        </w:rPr>
        <w:t>Наблюдается снижение подвижности металла в</w:t>
      </w:r>
      <w:r>
        <w:rPr>
          <w:rStyle w:val="rynqvb"/>
          <w:rFonts w:cs="Times New Roman"/>
          <w:szCs w:val="24"/>
        </w:rPr>
        <w:t xml:space="preserve"> растениях</w:t>
      </w:r>
      <w:r w:rsidRPr="000E3CBC">
        <w:rPr>
          <w:rStyle w:val="rynqvb"/>
          <w:rFonts w:cs="Times New Roman"/>
          <w:szCs w:val="24"/>
        </w:rPr>
        <w:t xml:space="preserve">, выражающееся в увеличении </w:t>
      </w:r>
      <w:r>
        <w:rPr>
          <w:rStyle w:val="rynqvb"/>
          <w:rFonts w:cs="Times New Roman"/>
          <w:szCs w:val="24"/>
        </w:rPr>
        <w:t>доли Ф</w:t>
      </w:r>
      <w:r w:rsidRPr="000E3CBC">
        <w:rPr>
          <w:rStyle w:val="rynqvb"/>
          <w:rFonts w:cs="Times New Roman"/>
          <w:szCs w:val="24"/>
        </w:rPr>
        <w:t xml:space="preserve">IV и </w:t>
      </w:r>
      <w:r>
        <w:rPr>
          <w:rStyle w:val="rynqvb"/>
          <w:rFonts w:cs="Times New Roman"/>
          <w:szCs w:val="24"/>
        </w:rPr>
        <w:t>Ф</w:t>
      </w:r>
      <w:r w:rsidRPr="000E3CBC">
        <w:rPr>
          <w:rStyle w:val="rynqvb"/>
          <w:rFonts w:cs="Times New Roman"/>
          <w:szCs w:val="24"/>
        </w:rPr>
        <w:t xml:space="preserve">V за счет </w:t>
      </w:r>
      <w:r w:rsidRPr="000E3CBC">
        <w:rPr>
          <w:shd w:val="clear" w:color="auto" w:fill="FFFFFF"/>
        </w:rPr>
        <w:t>Ф</w:t>
      </w:r>
      <w:r w:rsidRPr="000E3CBC">
        <w:rPr>
          <w:shd w:val="clear" w:color="auto" w:fill="FFFFFF"/>
          <w:lang w:val="en-US"/>
        </w:rPr>
        <w:t>I</w:t>
      </w:r>
      <w:r w:rsidRPr="000E3CBC">
        <w:rPr>
          <w:rStyle w:val="rynqvb"/>
          <w:rFonts w:cs="Times New Roman"/>
          <w:szCs w:val="24"/>
        </w:rPr>
        <w:t xml:space="preserve"> и </w:t>
      </w:r>
      <w:r w:rsidRPr="000E3CBC">
        <w:rPr>
          <w:shd w:val="clear" w:color="auto" w:fill="FFFFFF"/>
        </w:rPr>
        <w:t>Ф</w:t>
      </w:r>
      <w:r w:rsidRPr="000E3CBC">
        <w:rPr>
          <w:rStyle w:val="rynqvb"/>
          <w:rFonts w:cs="Times New Roman"/>
          <w:szCs w:val="24"/>
        </w:rPr>
        <w:t xml:space="preserve">II, что указывает на защитную реакцию растений. Медь характеризуется высокой степенью экстрагируемости из надземных частей растений, особенно </w:t>
      </w:r>
      <w:r w:rsidRPr="009042A5">
        <w:rPr>
          <w:rStyle w:val="rynqvb"/>
          <w:rFonts w:cs="Times New Roman"/>
          <w:i/>
          <w:szCs w:val="24"/>
        </w:rPr>
        <w:t>Tanacetum vulgare</w:t>
      </w:r>
      <w:r w:rsidRPr="000E3CBC">
        <w:rPr>
          <w:rStyle w:val="rynqvb"/>
          <w:rFonts w:cs="Times New Roman"/>
          <w:szCs w:val="24"/>
        </w:rPr>
        <w:t xml:space="preserve">, в </w:t>
      </w:r>
      <w:r w:rsidRPr="000E3CBC">
        <w:rPr>
          <w:shd w:val="clear" w:color="auto" w:fill="FFFFFF"/>
        </w:rPr>
        <w:t>Ф</w:t>
      </w:r>
      <w:r w:rsidRPr="000E3CBC">
        <w:rPr>
          <w:shd w:val="clear" w:color="auto" w:fill="FFFFFF"/>
          <w:lang w:val="en-US"/>
        </w:rPr>
        <w:t>I</w:t>
      </w:r>
      <w:r w:rsidRPr="000E3CBC">
        <w:rPr>
          <w:rStyle w:val="rynqvb"/>
          <w:rFonts w:cs="Times New Roman"/>
          <w:szCs w:val="24"/>
        </w:rPr>
        <w:t xml:space="preserve"> и </w:t>
      </w:r>
      <w:r w:rsidRPr="000E3CBC">
        <w:rPr>
          <w:shd w:val="clear" w:color="auto" w:fill="FFFFFF"/>
        </w:rPr>
        <w:t>Ф</w:t>
      </w:r>
      <w:r w:rsidRPr="000E3CBC">
        <w:rPr>
          <w:rStyle w:val="rynqvb"/>
          <w:rFonts w:cs="Times New Roman"/>
          <w:szCs w:val="24"/>
        </w:rPr>
        <w:t>II</w:t>
      </w:r>
      <w:r>
        <w:rPr>
          <w:rStyle w:val="rynqvb"/>
          <w:rFonts w:cs="Times New Roman"/>
          <w:szCs w:val="24"/>
        </w:rPr>
        <w:t>,</w:t>
      </w:r>
      <w:r w:rsidRPr="000E3CBC">
        <w:rPr>
          <w:rStyle w:val="rynqvb"/>
        </w:rPr>
        <w:t xml:space="preserve"> </w:t>
      </w:r>
      <w:r>
        <w:rPr>
          <w:rStyle w:val="rynqvb"/>
          <w:rFonts w:cs="Times New Roman"/>
          <w:szCs w:val="24"/>
        </w:rPr>
        <w:t>с</w:t>
      </w:r>
      <w:r w:rsidRPr="000E3CBC">
        <w:rPr>
          <w:rStyle w:val="rynqvb"/>
          <w:rFonts w:cs="Times New Roman"/>
          <w:szCs w:val="24"/>
        </w:rPr>
        <w:t xml:space="preserve">умма </w:t>
      </w:r>
      <w:r>
        <w:rPr>
          <w:rStyle w:val="rynqvb"/>
          <w:rFonts w:cs="Times New Roman"/>
          <w:szCs w:val="24"/>
        </w:rPr>
        <w:t>которых</w:t>
      </w:r>
      <w:r w:rsidRPr="000E3CBC">
        <w:rPr>
          <w:rStyle w:val="rynqvb"/>
          <w:rFonts w:cs="Times New Roman"/>
          <w:szCs w:val="24"/>
        </w:rPr>
        <w:t xml:space="preserve"> составляет от 23 до 63%.</w:t>
      </w:r>
      <w:r w:rsidRPr="000E3CBC">
        <w:rPr>
          <w:rStyle w:val="rynqvb"/>
        </w:rPr>
        <w:t xml:space="preserve"> </w:t>
      </w:r>
      <w:r w:rsidRPr="000E3CBC">
        <w:rPr>
          <w:rStyle w:val="rynqvb"/>
          <w:rFonts w:cs="Times New Roman"/>
          <w:szCs w:val="24"/>
        </w:rPr>
        <w:t xml:space="preserve">Фракция ФIII составляет наибольшую долю в растениях, достигая до 66% в надземных частях и 86% в корнях </w:t>
      </w:r>
      <w:r w:rsidRPr="009042A5">
        <w:rPr>
          <w:rStyle w:val="rynqvb"/>
          <w:rFonts w:cs="Times New Roman"/>
          <w:i/>
          <w:szCs w:val="24"/>
        </w:rPr>
        <w:t>Plantago major</w:t>
      </w:r>
      <w:r>
        <w:rPr>
          <w:rStyle w:val="rynqvb"/>
          <w:rFonts w:cs="Times New Roman"/>
          <w:szCs w:val="24"/>
        </w:rPr>
        <w:t>.</w:t>
      </w:r>
    </w:p>
    <w:p w14:paraId="7583FC17" w14:textId="77777777" w:rsidR="005C0FEF" w:rsidRDefault="005C0FEF" w:rsidP="005C0FEF">
      <w:pPr>
        <w:rPr>
          <w:rStyle w:val="rynqvb"/>
          <w:rFonts w:cs="Times New Roman"/>
          <w:szCs w:val="24"/>
        </w:rPr>
      </w:pPr>
      <w:r w:rsidRPr="000E3CBC">
        <w:rPr>
          <w:b/>
          <w:bCs/>
        </w:rPr>
        <w:t>Выводы.</w:t>
      </w:r>
      <w:r w:rsidRPr="000E3CBC">
        <w:rPr>
          <w:rStyle w:val="rynqvb"/>
        </w:rPr>
        <w:t xml:space="preserve"> </w:t>
      </w:r>
      <w:r w:rsidRPr="000E3CBC">
        <w:rPr>
          <w:rStyle w:val="rynqvb"/>
          <w:rFonts w:cs="Times New Roman"/>
          <w:szCs w:val="24"/>
        </w:rPr>
        <w:t>В условиях техногенного загрязнения, вызванного атмосферными выбросами электростанции, концентрации всех исследованных элементов в лекарственных растениях увеличились.</w:t>
      </w:r>
      <w:r w:rsidRPr="000E3CBC">
        <w:rPr>
          <w:rStyle w:val="rynqvb"/>
        </w:rPr>
        <w:t xml:space="preserve"> </w:t>
      </w:r>
      <w:r w:rsidRPr="000E3CBC">
        <w:rPr>
          <w:rStyle w:val="rynqvb"/>
          <w:rFonts w:cs="Times New Roman"/>
          <w:szCs w:val="24"/>
        </w:rPr>
        <w:t>Последовательное фракционирование показало, что оценка безопасности лекарственных растений не должна основываться только на общих концентрациях, поскольку доля потенциально экстрагируемых форм значительно различается между металлами, видами растений и органами.</w:t>
      </w:r>
      <w:r w:rsidRPr="000E3CBC">
        <w:rPr>
          <w:rStyle w:val="rynqvb"/>
        </w:rPr>
        <w:t xml:space="preserve"> </w:t>
      </w:r>
      <w:r w:rsidRPr="000E3CBC">
        <w:rPr>
          <w:rStyle w:val="rynqvb"/>
          <w:rFonts w:cs="Times New Roman"/>
          <w:szCs w:val="24"/>
        </w:rPr>
        <w:t xml:space="preserve">В зоне воздействия в отвары переносится до трех раз больше </w:t>
      </w:r>
      <w:r>
        <w:rPr>
          <w:rStyle w:val="rynqvb"/>
          <w:rFonts w:cs="Times New Roman"/>
          <w:szCs w:val="24"/>
        </w:rPr>
        <w:t>ТМ, чем в водно-спиртовые настои</w:t>
      </w:r>
      <w:r w:rsidRPr="000E3CBC">
        <w:rPr>
          <w:rStyle w:val="rynqvb"/>
          <w:rFonts w:cs="Times New Roman"/>
          <w:szCs w:val="24"/>
        </w:rPr>
        <w:t>.</w:t>
      </w:r>
      <w:r w:rsidRPr="000E3CBC">
        <w:rPr>
          <w:rStyle w:val="rynqvb"/>
        </w:rPr>
        <w:t xml:space="preserve"> </w:t>
      </w:r>
      <w:r w:rsidRPr="000E3CBC">
        <w:rPr>
          <w:rStyle w:val="rynqvb"/>
          <w:rFonts w:cs="Times New Roman"/>
          <w:szCs w:val="24"/>
        </w:rPr>
        <w:t xml:space="preserve">Металлы, ранжированные по их извлекаемости в </w:t>
      </w:r>
      <w:r w:rsidRPr="000E3CBC">
        <w:rPr>
          <w:shd w:val="clear" w:color="auto" w:fill="FFFFFF"/>
        </w:rPr>
        <w:t>Ф</w:t>
      </w:r>
      <w:r w:rsidRPr="000E3CBC">
        <w:rPr>
          <w:shd w:val="clear" w:color="auto" w:fill="FFFFFF"/>
          <w:lang w:val="en-US"/>
        </w:rPr>
        <w:t>I</w:t>
      </w:r>
      <w:r w:rsidRPr="000E3CBC">
        <w:rPr>
          <w:rStyle w:val="rynqvb"/>
          <w:rFonts w:cs="Times New Roman"/>
          <w:szCs w:val="24"/>
        </w:rPr>
        <w:t xml:space="preserve"> из надземных частей растений, </w:t>
      </w:r>
      <w:r>
        <w:rPr>
          <w:rStyle w:val="rynqvb"/>
          <w:rFonts w:cs="Times New Roman"/>
          <w:szCs w:val="24"/>
        </w:rPr>
        <w:t>образуют следующий</w:t>
      </w:r>
      <w:r w:rsidRPr="000E3CBC">
        <w:rPr>
          <w:rStyle w:val="rynqvb"/>
          <w:rFonts w:cs="Times New Roman"/>
          <w:szCs w:val="24"/>
        </w:rPr>
        <w:t xml:space="preserve"> </w:t>
      </w:r>
      <w:r>
        <w:rPr>
          <w:rStyle w:val="rynqvb"/>
          <w:rFonts w:cs="Times New Roman"/>
          <w:szCs w:val="24"/>
        </w:rPr>
        <w:t>ряд</w:t>
      </w:r>
      <w:r w:rsidRPr="000E3CBC">
        <w:rPr>
          <w:rStyle w:val="rynqvb"/>
          <w:rFonts w:cs="Times New Roman"/>
          <w:szCs w:val="24"/>
        </w:rPr>
        <w:t xml:space="preserve"> (%):</w:t>
      </w:r>
      <w:r>
        <w:rPr>
          <w:rStyle w:val="rynqvb"/>
          <w:rFonts w:cs="Times New Roman"/>
          <w:szCs w:val="24"/>
        </w:rPr>
        <w:t xml:space="preserve"> </w:t>
      </w:r>
      <w:r w:rsidRPr="000E3CBC">
        <w:rPr>
          <w:rStyle w:val="rynqvb"/>
          <w:rFonts w:cs="Times New Roman"/>
          <w:szCs w:val="24"/>
        </w:rPr>
        <w:t>Ni (2–13) &lt; Mn (3–31) &lt; Cu (5–41).</w:t>
      </w:r>
      <w:r w:rsidRPr="000E3CBC">
        <w:rPr>
          <w:rStyle w:val="rynqvb"/>
        </w:rPr>
        <w:t xml:space="preserve"> </w:t>
      </w:r>
      <w:r w:rsidRPr="000E3CBC">
        <w:rPr>
          <w:rStyle w:val="rynqvb"/>
          <w:rFonts w:cs="Times New Roman"/>
          <w:szCs w:val="24"/>
        </w:rPr>
        <w:t xml:space="preserve">Эти результаты показывают, что техногенное загрязнение не только увеличивает общее содержание </w:t>
      </w:r>
      <w:r>
        <w:rPr>
          <w:rStyle w:val="rynqvb"/>
          <w:rFonts w:cs="Times New Roman"/>
          <w:szCs w:val="24"/>
        </w:rPr>
        <w:t>ТМ</w:t>
      </w:r>
      <w:r w:rsidRPr="000E3CBC">
        <w:rPr>
          <w:rStyle w:val="rynqvb"/>
          <w:rFonts w:cs="Times New Roman"/>
          <w:szCs w:val="24"/>
        </w:rPr>
        <w:t xml:space="preserve"> в лекарственных растениях, но и повышает долю легко извлекаемых форм, увеличивая потенциальный риск</w:t>
      </w:r>
      <w:r>
        <w:rPr>
          <w:rStyle w:val="rynqvb"/>
          <w:rFonts w:cs="Times New Roman"/>
          <w:szCs w:val="24"/>
        </w:rPr>
        <w:t xml:space="preserve"> при</w:t>
      </w:r>
      <w:r w:rsidRPr="000E3CBC">
        <w:rPr>
          <w:rStyle w:val="rynqvb"/>
          <w:rFonts w:cs="Times New Roman"/>
          <w:szCs w:val="24"/>
        </w:rPr>
        <w:t xml:space="preserve"> </w:t>
      </w:r>
      <w:r>
        <w:rPr>
          <w:rStyle w:val="rynqvb"/>
          <w:rFonts w:cs="Times New Roman"/>
          <w:szCs w:val="24"/>
        </w:rPr>
        <w:t>сборе растительного сырья</w:t>
      </w:r>
      <w:r w:rsidRPr="000E3CBC">
        <w:rPr>
          <w:rStyle w:val="rynqvb"/>
          <w:rFonts w:cs="Times New Roman"/>
          <w:szCs w:val="24"/>
        </w:rPr>
        <w:t xml:space="preserve"> в загрязненных районах.</w:t>
      </w:r>
    </w:p>
    <w:p w14:paraId="636AF7BD" w14:textId="77777777" w:rsidR="005C0FEF" w:rsidRPr="005C0FEF" w:rsidRDefault="005C0FEF" w:rsidP="005C0FEF">
      <w:pPr>
        <w:rPr>
          <w:i/>
          <w:iCs/>
        </w:rPr>
      </w:pPr>
      <w:r w:rsidRPr="005C0FEF">
        <w:rPr>
          <w:i/>
          <w:iCs/>
        </w:rPr>
        <w:t>Исследование выполнено при поддержке Российского научного фонда (проект № 22-77-10097-П) в Южном федеральном университете.</w:t>
      </w:r>
    </w:p>
    <w:p w14:paraId="19AEF164" w14:textId="77777777" w:rsidR="005C0FEF" w:rsidRPr="000E3CBC" w:rsidRDefault="005C0FEF" w:rsidP="005C0FEF">
      <w:pPr>
        <w:rPr>
          <w:rStyle w:val="rynqvb"/>
          <w:rFonts w:cs="Times New Roman"/>
          <w:b/>
          <w:szCs w:val="24"/>
        </w:rPr>
      </w:pPr>
      <w:r w:rsidRPr="000E3CBC">
        <w:rPr>
          <w:rStyle w:val="rynqvb"/>
          <w:rFonts w:cs="Times New Roman"/>
          <w:b/>
          <w:szCs w:val="24"/>
        </w:rPr>
        <w:t>Литература.</w:t>
      </w:r>
    </w:p>
    <w:p w14:paraId="676F5A19" w14:textId="74961939" w:rsidR="005C0FEF" w:rsidRPr="007F22C0" w:rsidRDefault="005C0FEF" w:rsidP="005C0FEF">
      <w:pPr>
        <w:rPr>
          <w:rStyle w:val="rynqvb"/>
        </w:rPr>
      </w:pPr>
      <w:r>
        <w:rPr>
          <w:rStyle w:val="rynqvb"/>
        </w:rPr>
        <w:t>1. Виноградова Н., Глухов А., Чаплыгин В., Кумар</w:t>
      </w:r>
      <w:r w:rsidRPr="007F22C0">
        <w:rPr>
          <w:rStyle w:val="rynqvb"/>
        </w:rPr>
        <w:t xml:space="preserve"> П.</w:t>
      </w:r>
      <w:r>
        <w:rPr>
          <w:rStyle w:val="rynqvb"/>
        </w:rPr>
        <w:t xml:space="preserve">, Манджиева С., Минкина Т., </w:t>
      </w:r>
      <w:r w:rsidRPr="007F22C0">
        <w:rPr>
          <w:rStyle w:val="rynqvb"/>
        </w:rPr>
        <w:t>Раджпут В. Содержание тяжелых металлов в лекарственных растениях в различных условиях окружающей среды: обзор</w:t>
      </w:r>
      <w:r>
        <w:rPr>
          <w:rStyle w:val="rynqvb"/>
        </w:rPr>
        <w:t xml:space="preserve"> //</w:t>
      </w:r>
      <w:r w:rsidRPr="007F22C0">
        <w:rPr>
          <w:rStyle w:val="rynqvb"/>
        </w:rPr>
        <w:t xml:space="preserve"> Садоводство, 2023. </w:t>
      </w:r>
      <w:r>
        <w:rPr>
          <w:rStyle w:val="rynqvb"/>
        </w:rPr>
        <w:t>9(2). С. 239.</w:t>
      </w:r>
    </w:p>
    <w:p w14:paraId="35E069F1" w14:textId="43BB9E69" w:rsidR="005C0FEF" w:rsidRPr="008E0B93" w:rsidRDefault="005C0FEF" w:rsidP="005C0FEF">
      <w:pPr>
        <w:rPr>
          <w:rStyle w:val="rynqvb"/>
        </w:rPr>
      </w:pPr>
      <w:r>
        <w:rPr>
          <w:rStyle w:val="rynqvb"/>
        </w:rPr>
        <w:t>2. Оленина Н., Михеева Н., Крутикова</w:t>
      </w:r>
      <w:r w:rsidRPr="007F22C0">
        <w:rPr>
          <w:rStyle w:val="rynqvb"/>
        </w:rPr>
        <w:t xml:space="preserve"> Н. Специфические аспекты оценки соотношения пользы и риска растительных лекарственных средств: анализ регистрационных досье</w:t>
      </w:r>
      <w:r>
        <w:rPr>
          <w:rStyle w:val="rynqvb"/>
        </w:rPr>
        <w:t xml:space="preserve"> //</w:t>
      </w:r>
      <w:r w:rsidRPr="007F22C0">
        <w:rPr>
          <w:rStyle w:val="rynqvb"/>
        </w:rPr>
        <w:t xml:space="preserve"> Регулятивные исследования и оценка лекарственных средств, 2018.</w:t>
      </w:r>
      <w:r>
        <w:rPr>
          <w:rStyle w:val="rynqvb"/>
        </w:rPr>
        <w:t xml:space="preserve"> 8(2). С.</w:t>
      </w:r>
      <w:r w:rsidRPr="007F22C0">
        <w:rPr>
          <w:rStyle w:val="rynqvb"/>
        </w:rPr>
        <w:t xml:space="preserve"> </w:t>
      </w:r>
      <w:r w:rsidR="00F618D0" w:rsidRPr="007F22C0">
        <w:rPr>
          <w:rStyle w:val="rynqvb"/>
        </w:rPr>
        <w:t>84–91</w:t>
      </w:r>
      <w:r w:rsidRPr="007F22C0">
        <w:rPr>
          <w:rStyle w:val="rynqvb"/>
        </w:rPr>
        <w:t>.</w:t>
      </w:r>
    </w:p>
    <w:p w14:paraId="7D4D1BDD" w14:textId="34EAA9A4" w:rsidR="005C0FEF" w:rsidRPr="007F22C0" w:rsidRDefault="005C0FEF" w:rsidP="005C0FEF">
      <w:pPr>
        <w:rPr>
          <w:rStyle w:val="af4"/>
          <w:b w:val="0"/>
          <w:bCs w:val="0"/>
        </w:rPr>
      </w:pPr>
      <w:r>
        <w:rPr>
          <w:rStyle w:val="af4"/>
          <w:rFonts w:eastAsiaTheme="majorEastAsia"/>
          <w:b w:val="0"/>
        </w:rPr>
        <w:t xml:space="preserve">3. </w:t>
      </w:r>
      <w:r w:rsidRPr="007F22C0">
        <w:rPr>
          <w:rStyle w:val="af4"/>
          <w:rFonts w:eastAsiaTheme="majorEastAsia"/>
          <w:b w:val="0"/>
        </w:rPr>
        <w:t>Сиромля Т.И. Система форм соединений химических элементов в почвах и растениях юго-востока Западной Сибири. Диссертация на соискание степени доктора биологических наук. Новосибирск. 2019. - 294 с.</w:t>
      </w:r>
    </w:p>
    <w:p w14:paraId="1232DAE9" w14:textId="4828F2E4" w:rsidR="005C0FEF" w:rsidRPr="0073076C" w:rsidRDefault="005C0FEF" w:rsidP="005C0FEF">
      <w:pPr>
        <w:rPr>
          <w:rStyle w:val="af4"/>
          <w:rFonts w:eastAsiaTheme="majorEastAsia"/>
          <w:b w:val="0"/>
          <w:lang w:val="en-US"/>
        </w:rPr>
      </w:pPr>
      <w:r>
        <w:rPr>
          <w:rStyle w:val="af4"/>
          <w:rFonts w:eastAsiaTheme="majorEastAsia"/>
          <w:b w:val="0"/>
        </w:rPr>
        <w:t>4. Черникова Н., Чаплыгин В., Минкина Т., Манджиева С., Шмараева А., Кравченко Е., Сиромля</w:t>
      </w:r>
      <w:r w:rsidRPr="007F22C0">
        <w:rPr>
          <w:rStyle w:val="af4"/>
          <w:rFonts w:eastAsiaTheme="majorEastAsia"/>
          <w:b w:val="0"/>
        </w:rPr>
        <w:t xml:space="preserve"> Т. Фракционный состав Cd, Pb и Zn в лекарственных растениях на территориях возд</w:t>
      </w:r>
      <w:r>
        <w:rPr>
          <w:rStyle w:val="af4"/>
          <w:rFonts w:eastAsiaTheme="majorEastAsia"/>
          <w:b w:val="0"/>
        </w:rPr>
        <w:t>ействия угольной электростанции //</w:t>
      </w:r>
      <w:r w:rsidRPr="007F22C0">
        <w:rPr>
          <w:rStyle w:val="af4"/>
          <w:rFonts w:eastAsiaTheme="majorEastAsia"/>
          <w:b w:val="0"/>
        </w:rPr>
        <w:t xml:space="preserve"> Экологическая наука и исследования загрязнения, 2025. </w:t>
      </w:r>
      <w:r>
        <w:rPr>
          <w:rStyle w:val="af4"/>
          <w:rFonts w:eastAsiaTheme="majorEastAsia"/>
          <w:b w:val="0"/>
        </w:rPr>
        <w:t>С</w:t>
      </w:r>
      <w:r w:rsidRPr="0073076C">
        <w:rPr>
          <w:rStyle w:val="af4"/>
          <w:rFonts w:eastAsiaTheme="majorEastAsia"/>
          <w:b w:val="0"/>
          <w:lang w:val="en-US"/>
        </w:rPr>
        <w:t xml:space="preserve">. </w:t>
      </w:r>
      <w:r w:rsidR="00F618D0" w:rsidRPr="0073076C">
        <w:rPr>
          <w:rStyle w:val="af4"/>
          <w:rFonts w:eastAsiaTheme="majorEastAsia"/>
          <w:b w:val="0"/>
          <w:lang w:val="en-US"/>
        </w:rPr>
        <w:t>1–13</w:t>
      </w:r>
      <w:r w:rsidRPr="0073076C">
        <w:rPr>
          <w:rStyle w:val="af4"/>
          <w:rFonts w:eastAsiaTheme="majorEastAsia"/>
          <w:b w:val="0"/>
          <w:lang w:val="en-US"/>
        </w:rPr>
        <w:t>.</w:t>
      </w:r>
    </w:p>
    <w:p w14:paraId="4404C63B" w14:textId="70CADE80" w:rsidR="005C0FEF" w:rsidRPr="005C0FEF" w:rsidRDefault="005C0FEF" w:rsidP="005C0FEF">
      <w:pPr>
        <w:rPr>
          <w:noProof/>
          <w:color w:val="000000" w:themeColor="text1"/>
          <w:lang w:val="en-US"/>
        </w:rPr>
      </w:pPr>
      <w:r w:rsidRPr="005C0FEF">
        <w:rPr>
          <w:noProof/>
          <w:color w:val="000000" w:themeColor="text1"/>
          <w:lang w:val="en-US"/>
        </w:rPr>
        <w:t xml:space="preserve">5. Kravchenko E., Minkina T., Mandzhieva S., Bauer T., Lacynnik E., Wong M. H., Nazarenko O. Ecological and health risk assessments of heavy metal contamination in soils surrounding a coal power plant // Journal of Hazardous Materials, 2025. 484, </w:t>
      </w:r>
      <w:r>
        <w:rPr>
          <w:noProof/>
          <w:color w:val="000000" w:themeColor="text1"/>
        </w:rPr>
        <w:t>Р</w:t>
      </w:r>
      <w:r w:rsidRPr="005C0FEF">
        <w:rPr>
          <w:noProof/>
          <w:color w:val="000000" w:themeColor="text1"/>
          <w:lang w:val="en-US"/>
        </w:rPr>
        <w:t>. 136751.</w:t>
      </w:r>
    </w:p>
    <w:p w14:paraId="52437D9E" w14:textId="77777777" w:rsidR="00452B7E" w:rsidRDefault="005C0FEF" w:rsidP="005C0FEF">
      <w:pPr>
        <w:rPr>
          <w:noProof/>
          <w:color w:val="000000" w:themeColor="text1"/>
          <w:lang w:val="en-US"/>
        </w:rPr>
        <w:sectPr w:rsidR="00452B7E" w:rsidSect="004C0894">
          <w:pgSz w:w="11906" w:h="16838"/>
          <w:pgMar w:top="1134" w:right="1134" w:bottom="1134" w:left="1134" w:header="708" w:footer="708" w:gutter="0"/>
          <w:cols w:space="708"/>
          <w:docGrid w:linePitch="360"/>
        </w:sectPr>
      </w:pPr>
      <w:r w:rsidRPr="005C0FEF">
        <w:rPr>
          <w:noProof/>
          <w:color w:val="000000" w:themeColor="text1"/>
          <w:lang w:val="en-US"/>
        </w:rPr>
        <w:t>6. Myadelets M., Stromlyay T., Okhlopkova O., Kachkin K. Content of Chemical Elements and Biologically Active Substances in Plantain Leaves (</w:t>
      </w:r>
      <w:r w:rsidRPr="005C0FEF">
        <w:rPr>
          <w:i/>
          <w:noProof/>
          <w:color w:val="000000" w:themeColor="text1"/>
          <w:lang w:val="en-US"/>
        </w:rPr>
        <w:t>Plantago major</w:t>
      </w:r>
      <w:r w:rsidRPr="005C0FEF">
        <w:rPr>
          <w:noProof/>
          <w:color w:val="000000" w:themeColor="text1"/>
          <w:lang w:val="en-US"/>
        </w:rPr>
        <w:t xml:space="preserve"> L.) under Anthropogenically Disturbed Habitats // Siberian Medical Journal, 2015. No. 1, </w:t>
      </w:r>
      <w:r w:rsidRPr="008E0B93">
        <w:rPr>
          <w:noProof/>
          <w:color w:val="000000" w:themeColor="text1"/>
        </w:rPr>
        <w:t>Р</w:t>
      </w:r>
      <w:r w:rsidRPr="005C0FEF">
        <w:rPr>
          <w:noProof/>
          <w:color w:val="000000" w:themeColor="text1"/>
          <w:lang w:val="en-US"/>
        </w:rPr>
        <w:t>. 94–97.</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52B7E" w:rsidRPr="00CD541D" w14:paraId="6746151E" w14:textId="77777777" w:rsidTr="006B106A">
        <w:tc>
          <w:tcPr>
            <w:tcW w:w="9628" w:type="dxa"/>
          </w:tcPr>
          <w:p w14:paraId="262EAA40" w14:textId="14C6B90A" w:rsidR="00452B7E" w:rsidRPr="00F82A31" w:rsidRDefault="00452B7E" w:rsidP="006B106A">
            <w:pPr>
              <w:pStyle w:val="1"/>
              <w:outlineLvl w:val="0"/>
            </w:pPr>
            <w:r w:rsidRPr="00452B7E">
              <w:lastRenderedPageBreak/>
              <w:t>Активность нитрификации в почвах различных типов</w:t>
            </w:r>
          </w:p>
        </w:tc>
      </w:tr>
      <w:tr w:rsidR="00452B7E" w:rsidRPr="00027E76" w14:paraId="02CE30AC" w14:textId="77777777" w:rsidTr="006B106A">
        <w:tc>
          <w:tcPr>
            <w:tcW w:w="9628" w:type="dxa"/>
          </w:tcPr>
          <w:p w14:paraId="06A4FEC3" w14:textId="1CE83DD0" w:rsidR="00452B7E" w:rsidRPr="00027E76" w:rsidRDefault="00452B7E" w:rsidP="006B106A">
            <w:pPr>
              <w:ind w:firstLine="0"/>
              <w:jc w:val="center"/>
              <w:rPr>
                <w:rFonts w:cs="Times New Roman"/>
                <w:i/>
                <w:iCs/>
              </w:rPr>
            </w:pPr>
            <w:r w:rsidRPr="00452B7E">
              <w:rPr>
                <w:rFonts w:cs="Times New Roman"/>
                <w:i/>
                <w:iCs/>
              </w:rPr>
              <w:t xml:space="preserve">Шевченко В.Е., </w:t>
            </w:r>
            <w:proofErr w:type="spellStart"/>
            <w:r w:rsidRPr="00452B7E">
              <w:rPr>
                <w:rFonts w:cs="Times New Roman"/>
                <w:i/>
                <w:iCs/>
              </w:rPr>
              <w:t>Пуликова</w:t>
            </w:r>
            <w:proofErr w:type="spellEnd"/>
            <w:r w:rsidRPr="00452B7E">
              <w:rPr>
                <w:rFonts w:cs="Times New Roman"/>
                <w:i/>
                <w:iCs/>
              </w:rPr>
              <w:t xml:space="preserve"> Е.П., Минкина Т.М.</w:t>
            </w:r>
          </w:p>
        </w:tc>
      </w:tr>
      <w:tr w:rsidR="00452B7E" w:rsidRPr="000500FF" w14:paraId="6A41C1E1" w14:textId="77777777" w:rsidTr="006B106A">
        <w:tc>
          <w:tcPr>
            <w:tcW w:w="9628" w:type="dxa"/>
          </w:tcPr>
          <w:p w14:paraId="3B2DE1F2" w14:textId="1EAEC529" w:rsidR="00452B7E" w:rsidRPr="000500FF" w:rsidRDefault="00452B7E" w:rsidP="006B106A">
            <w:pPr>
              <w:ind w:firstLine="0"/>
              <w:jc w:val="center"/>
              <w:rPr>
                <w:i/>
                <w:iCs/>
              </w:rPr>
            </w:pPr>
            <w:r w:rsidRPr="00452B7E">
              <w:rPr>
                <w:i/>
                <w:iCs/>
              </w:rPr>
              <w:t>Южный федеральный университет, Ростов-на-Дону, Россия</w:t>
            </w:r>
          </w:p>
        </w:tc>
      </w:tr>
      <w:tr w:rsidR="00452B7E" w:rsidRPr="009E35C0" w14:paraId="5D29F001" w14:textId="77777777" w:rsidTr="006B106A">
        <w:tc>
          <w:tcPr>
            <w:tcW w:w="9628" w:type="dxa"/>
          </w:tcPr>
          <w:p w14:paraId="77B7B1B9" w14:textId="66C33DAF" w:rsidR="00452B7E" w:rsidRPr="009E35C0" w:rsidRDefault="00452B7E" w:rsidP="006B106A">
            <w:pPr>
              <w:ind w:firstLine="0"/>
              <w:jc w:val="center"/>
              <w:rPr>
                <w:i/>
                <w:iCs/>
              </w:rPr>
            </w:pPr>
            <w:r w:rsidRPr="00452B7E">
              <w:rPr>
                <w:i/>
                <w:iCs/>
              </w:rPr>
              <w:t>vishevchenko@sfedu.ru</w:t>
            </w:r>
          </w:p>
        </w:tc>
      </w:tr>
    </w:tbl>
    <w:p w14:paraId="214DC0D6" w14:textId="77777777" w:rsidR="00452B7E" w:rsidRDefault="00452B7E" w:rsidP="00452B7E">
      <w:r>
        <w:t>Нитрификация является ключевым процессом трансформации азота в почвах, определяющим соотношение доступных для растений форм азота и экологические риски. Процесс включает два последовательных процесса: окисление аммония до нитрита и окисление нитрита до нитрата</w:t>
      </w:r>
      <w:r w:rsidRPr="00C706E6">
        <w:t xml:space="preserve"> [1,2]</w:t>
      </w:r>
      <w:r>
        <w:t xml:space="preserve">. </w:t>
      </w:r>
      <w:r w:rsidRPr="008C7F2E">
        <w:rPr>
          <w:szCs w:val="24"/>
        </w:rPr>
        <w:t>Оценка активности этих этапов позволяет судить о реальной нитрифицирующей способности почв</w:t>
      </w:r>
      <w:r>
        <w:rPr>
          <w:szCs w:val="24"/>
        </w:rPr>
        <w:t>.</w:t>
      </w:r>
      <w:r w:rsidRPr="00EC6089">
        <w:rPr>
          <w:rFonts w:ascii="Segoe UI" w:hAnsi="Segoe UI" w:cs="Segoe UI"/>
          <w:color w:val="0F1115"/>
          <w:shd w:val="clear" w:color="auto" w:fill="FFFFFF"/>
        </w:rPr>
        <w:t xml:space="preserve"> </w:t>
      </w:r>
      <w:r w:rsidRPr="00EC6089">
        <w:rPr>
          <w:szCs w:val="24"/>
        </w:rPr>
        <w:t>Изучение этого процесса в почвах разных типов необходимо, поскольку скорость окисления аммония и нитрита зависит от комплекса факторов, варьирующих между типами почв: pH, гранулометрическ</w:t>
      </w:r>
      <w:r>
        <w:rPr>
          <w:szCs w:val="24"/>
        </w:rPr>
        <w:t>ого</w:t>
      </w:r>
      <w:r w:rsidRPr="00EC6089">
        <w:rPr>
          <w:szCs w:val="24"/>
        </w:rPr>
        <w:t xml:space="preserve"> состав</w:t>
      </w:r>
      <w:r>
        <w:rPr>
          <w:szCs w:val="24"/>
        </w:rPr>
        <w:t>а</w:t>
      </w:r>
      <w:r w:rsidRPr="00EC6089">
        <w:rPr>
          <w:szCs w:val="24"/>
        </w:rPr>
        <w:t>, влажност</w:t>
      </w:r>
      <w:r>
        <w:rPr>
          <w:szCs w:val="24"/>
        </w:rPr>
        <w:t>и</w:t>
      </w:r>
      <w:r w:rsidRPr="00EC6089">
        <w:rPr>
          <w:szCs w:val="24"/>
        </w:rPr>
        <w:t>, температур</w:t>
      </w:r>
      <w:r>
        <w:rPr>
          <w:szCs w:val="24"/>
        </w:rPr>
        <w:t>ы</w:t>
      </w:r>
      <w:r w:rsidRPr="00EC6089">
        <w:rPr>
          <w:szCs w:val="24"/>
        </w:rPr>
        <w:t>, содержани</w:t>
      </w:r>
      <w:r>
        <w:rPr>
          <w:szCs w:val="24"/>
        </w:rPr>
        <w:t>я</w:t>
      </w:r>
      <w:r w:rsidRPr="00EC6089">
        <w:rPr>
          <w:szCs w:val="24"/>
        </w:rPr>
        <w:t xml:space="preserve"> органического вещества и структур</w:t>
      </w:r>
      <w:r>
        <w:rPr>
          <w:szCs w:val="24"/>
        </w:rPr>
        <w:t>ы</w:t>
      </w:r>
      <w:r w:rsidRPr="00EC6089">
        <w:rPr>
          <w:szCs w:val="24"/>
        </w:rPr>
        <w:t xml:space="preserve"> микробного сообщества. </w:t>
      </w:r>
    </w:p>
    <w:p w14:paraId="3EEB9F85" w14:textId="77777777" w:rsidR="00452B7E" w:rsidRPr="004B697C" w:rsidRDefault="00452B7E" w:rsidP="00452B7E">
      <w:r>
        <w:rPr>
          <w:b/>
          <w:bCs/>
        </w:rPr>
        <w:t xml:space="preserve">Материалы и методы. </w:t>
      </w:r>
      <w:r>
        <w:t xml:space="preserve">Для исследования были отобраны образцы почв различных типов на территориях Краснодарского края, Ростовской, Воронежской, Тульской, Ярославской, Вологодской и Архангельской областей. Типы почв: желтозем, </w:t>
      </w:r>
      <w:proofErr w:type="spellStart"/>
      <w:r>
        <w:t>агрокоричневая</w:t>
      </w:r>
      <w:proofErr w:type="spellEnd"/>
      <w:r>
        <w:t xml:space="preserve"> выщелоченная, коричневая выщелоченная, бурозем темный, чернозем выщелоченный, </w:t>
      </w:r>
      <w:proofErr w:type="spellStart"/>
      <w:r>
        <w:t>агрочернозем</w:t>
      </w:r>
      <w:proofErr w:type="spellEnd"/>
      <w:r>
        <w:t xml:space="preserve"> выщелоченный, чернозем обыкновенный, </w:t>
      </w:r>
      <w:proofErr w:type="spellStart"/>
      <w:r>
        <w:t>агрочернозем</w:t>
      </w:r>
      <w:proofErr w:type="spellEnd"/>
      <w:r>
        <w:t xml:space="preserve"> обыкновенный, чернозем южный, </w:t>
      </w:r>
      <w:proofErr w:type="spellStart"/>
      <w:r>
        <w:t>агрочернозем</w:t>
      </w:r>
      <w:proofErr w:type="spellEnd"/>
      <w:r>
        <w:t xml:space="preserve"> южный, серая лесная, дерново-подзолистая окультуренная, </w:t>
      </w:r>
      <w:proofErr w:type="spellStart"/>
      <w:r>
        <w:t>агроподзол</w:t>
      </w:r>
      <w:proofErr w:type="spellEnd"/>
      <w:r>
        <w:t xml:space="preserve">. Определение активности нитрификации проводили в соответствии с </w:t>
      </w:r>
      <w:r>
        <w:rPr>
          <w:lang w:val="en-US"/>
        </w:rPr>
        <w:t>ISO</w:t>
      </w:r>
      <w:r w:rsidRPr="001F60D8">
        <w:t xml:space="preserve"> 15685:</w:t>
      </w:r>
      <w:r w:rsidRPr="004B697C">
        <w:t>2012 [</w:t>
      </w:r>
      <w:r>
        <w:t>3</w:t>
      </w:r>
      <w:r w:rsidRPr="004B697C">
        <w:t xml:space="preserve">]. </w:t>
      </w:r>
      <w:r>
        <w:t xml:space="preserve">Активность окисления аммония и нитрита оценивали по накоплению нитрит- и нитрат-ионов при 6-часовой инкубации. Статистическая обработка проводилась в </w:t>
      </w:r>
      <w:r>
        <w:rPr>
          <w:lang w:val="en-US"/>
        </w:rPr>
        <w:t>MS</w:t>
      </w:r>
      <w:r w:rsidRPr="004B697C">
        <w:t xml:space="preserve"> </w:t>
      </w:r>
      <w:r>
        <w:rPr>
          <w:lang w:val="en-US"/>
        </w:rPr>
        <w:t>Excel</w:t>
      </w:r>
      <w:r w:rsidRPr="004B697C">
        <w:t>.</w:t>
      </w:r>
    </w:p>
    <w:p w14:paraId="7053799F" w14:textId="77777777" w:rsidR="00452B7E" w:rsidRPr="004A0701" w:rsidRDefault="00452B7E" w:rsidP="00452B7E">
      <w:r>
        <w:rPr>
          <w:b/>
          <w:bCs/>
        </w:rPr>
        <w:t>Результаты исследования и их обсуждение.</w:t>
      </w:r>
      <w:r w:rsidRPr="004B697C">
        <w:rPr>
          <w:b/>
          <w:bCs/>
        </w:rPr>
        <w:t xml:space="preserve"> </w:t>
      </w:r>
      <w:r>
        <w:t xml:space="preserve">Полученные значения нитрифицирующей активности представлены на рисунке 1. Можно заметить, что диапазон активности широко варьирует от крайне низких (менее 0,1 мкг </w:t>
      </w:r>
      <w:r>
        <w:rPr>
          <w:lang w:val="en-US"/>
        </w:rPr>
        <w:t>N</w:t>
      </w:r>
      <w:r w:rsidRPr="004A0701">
        <w:t>/</w:t>
      </w:r>
      <w:r>
        <w:t>г</w:t>
      </w:r>
      <w:r w:rsidRPr="00C42799">
        <w:t>/</w:t>
      </w:r>
      <w:r>
        <w:t>ч) до высоких (более 1,5</w:t>
      </w:r>
      <w:r w:rsidRPr="004A0701">
        <w:t xml:space="preserve"> </w:t>
      </w:r>
      <w:r>
        <w:t xml:space="preserve">мкг </w:t>
      </w:r>
      <w:r>
        <w:rPr>
          <w:lang w:val="en-US"/>
        </w:rPr>
        <w:t>N</w:t>
      </w:r>
      <w:r w:rsidRPr="004A0701">
        <w:t>/</w:t>
      </w:r>
      <w:r>
        <w:t>г</w:t>
      </w:r>
      <w:r w:rsidRPr="00C42799">
        <w:t>/</w:t>
      </w:r>
      <w:r>
        <w:t>ч).</w:t>
      </w:r>
    </w:p>
    <w:p w14:paraId="4D6DAD77" w14:textId="77777777" w:rsidR="00452B7E" w:rsidRDefault="00452B7E" w:rsidP="00452B7E">
      <w:pPr>
        <w:ind w:firstLine="0"/>
        <w:jc w:val="center"/>
      </w:pPr>
      <w:r>
        <w:rPr>
          <w:noProof/>
          <w:lang w:eastAsia="ru-RU"/>
        </w:rPr>
        <w:drawing>
          <wp:inline distT="0" distB="0" distL="0" distR="0" wp14:anchorId="7DCE709C" wp14:editId="73C30841">
            <wp:extent cx="4861560" cy="4185634"/>
            <wp:effectExtent l="0" t="0" r="15240" b="5715"/>
            <wp:docPr id="109865794" name="Диаграмма 109865794">
              <a:extLst xmlns:a="http://schemas.openxmlformats.org/drawingml/2006/main">
                <a:ext uri="{FF2B5EF4-FFF2-40B4-BE49-F238E27FC236}">
                  <a16:creationId xmlns:a16="http://schemas.microsoft.com/office/drawing/2014/main" id="{4E88FED2-960A-EADC-997C-1B4F21BD9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A48CDE" w14:textId="7BCD620E" w:rsidR="00452B7E" w:rsidRPr="00452B7E" w:rsidRDefault="00452B7E" w:rsidP="00452B7E">
      <w:pPr>
        <w:jc w:val="center"/>
        <w:rPr>
          <w:b/>
          <w:bCs/>
        </w:rPr>
      </w:pPr>
      <w:r w:rsidRPr="00452B7E">
        <w:rPr>
          <w:b/>
          <w:bCs/>
        </w:rPr>
        <w:t>Рисунок 1 – Нитрифицирующая активность почв различных типов</w:t>
      </w:r>
    </w:p>
    <w:p w14:paraId="5ABCE3EF" w14:textId="77777777" w:rsidR="00452B7E" w:rsidRDefault="00452B7E" w:rsidP="00452B7E">
      <w:r>
        <w:lastRenderedPageBreak/>
        <w:t>Низкая активность наблюдается у южных почв (</w:t>
      </w:r>
      <w:proofErr w:type="spellStart"/>
      <w:r>
        <w:t>агрокоричневые</w:t>
      </w:r>
      <w:proofErr w:type="spellEnd"/>
      <w:r>
        <w:t xml:space="preserve"> и коричневые) – от 0,06 до 0,19 мкг </w:t>
      </w:r>
      <w:r>
        <w:rPr>
          <w:lang w:val="en-US"/>
        </w:rPr>
        <w:t>N</w:t>
      </w:r>
      <w:r w:rsidRPr="004A0701">
        <w:t>/</w:t>
      </w:r>
      <w:r>
        <w:t>г</w:t>
      </w:r>
      <w:r w:rsidRPr="00C42799">
        <w:t>/</w:t>
      </w:r>
      <w:r>
        <w:t xml:space="preserve">ч. Высокая активность отмечается у большинства черноземов и </w:t>
      </w:r>
      <w:proofErr w:type="spellStart"/>
      <w:r>
        <w:t>агрочерноземов</w:t>
      </w:r>
      <w:proofErr w:type="spellEnd"/>
      <w:r>
        <w:t xml:space="preserve"> от 0,54 до 1,6 мкг </w:t>
      </w:r>
      <w:r>
        <w:rPr>
          <w:lang w:val="en-US"/>
        </w:rPr>
        <w:t>N</w:t>
      </w:r>
      <w:r w:rsidRPr="004A0701">
        <w:t>/</w:t>
      </w:r>
      <w:r>
        <w:t>г</w:t>
      </w:r>
      <w:r w:rsidRPr="00C42799">
        <w:t>/</w:t>
      </w:r>
      <w:r>
        <w:t xml:space="preserve">ч, а также в желтоземе – 1,19 мкг </w:t>
      </w:r>
      <w:r>
        <w:rPr>
          <w:lang w:val="en-US"/>
        </w:rPr>
        <w:t>N</w:t>
      </w:r>
      <w:r w:rsidRPr="004A0701">
        <w:t>/</w:t>
      </w:r>
      <w:r>
        <w:t>г</w:t>
      </w:r>
      <w:r w:rsidRPr="00C42799">
        <w:t>/</w:t>
      </w:r>
      <w:r>
        <w:t xml:space="preserve">ч, буроземе темном – 1,13 мкг </w:t>
      </w:r>
      <w:r>
        <w:rPr>
          <w:lang w:val="en-US"/>
        </w:rPr>
        <w:t>N</w:t>
      </w:r>
      <w:r w:rsidRPr="004A0701">
        <w:t>/</w:t>
      </w:r>
      <w:r>
        <w:t>г</w:t>
      </w:r>
      <w:r w:rsidRPr="00C42799">
        <w:t>/</w:t>
      </w:r>
      <w:r>
        <w:t xml:space="preserve">ч и северных почвах: серой лесной - 1,07 мкг </w:t>
      </w:r>
      <w:r>
        <w:rPr>
          <w:lang w:val="en-US"/>
        </w:rPr>
        <w:t>N</w:t>
      </w:r>
      <w:r w:rsidRPr="004A0701">
        <w:t>/</w:t>
      </w:r>
      <w:r>
        <w:t>г</w:t>
      </w:r>
      <w:r w:rsidRPr="00C42799">
        <w:t>/</w:t>
      </w:r>
      <w:r>
        <w:t xml:space="preserve">ч и </w:t>
      </w:r>
      <w:proofErr w:type="spellStart"/>
      <w:r>
        <w:t>агроподзоле</w:t>
      </w:r>
      <w:proofErr w:type="spellEnd"/>
      <w:r>
        <w:t xml:space="preserve"> – 1,75 мкг </w:t>
      </w:r>
      <w:r>
        <w:rPr>
          <w:lang w:val="en-US"/>
        </w:rPr>
        <w:t>N</w:t>
      </w:r>
      <w:r w:rsidRPr="004A0701">
        <w:t>/</w:t>
      </w:r>
      <w:r>
        <w:t>г</w:t>
      </w:r>
      <w:r w:rsidRPr="00C42799">
        <w:t>/</w:t>
      </w:r>
      <w:r>
        <w:t xml:space="preserve">ч. </w:t>
      </w:r>
    </w:p>
    <w:p w14:paraId="1B812603" w14:textId="77777777" w:rsidR="00452B7E" w:rsidRDefault="00452B7E" w:rsidP="00452B7E">
      <w:r>
        <w:t xml:space="preserve">Активность окисления нитрита отмечена у малого количества почв. Нулевые значения активности не представлены на рисунке. Среди представленных: низкая активность обнаружена у черноземных и </w:t>
      </w:r>
      <w:proofErr w:type="spellStart"/>
      <w:r>
        <w:t>агрочерноземных</w:t>
      </w:r>
      <w:proofErr w:type="spellEnd"/>
      <w:r>
        <w:t xml:space="preserve"> почв (от </w:t>
      </w:r>
      <w:r w:rsidRPr="00E40569">
        <w:t>0,04</w:t>
      </w:r>
      <w:r>
        <w:t xml:space="preserve"> до </w:t>
      </w:r>
      <w:r w:rsidRPr="00E40569">
        <w:t>0,2</w:t>
      </w:r>
      <w:r>
        <w:t xml:space="preserve">3 мкг </w:t>
      </w:r>
      <w:r>
        <w:rPr>
          <w:lang w:val="en-US"/>
        </w:rPr>
        <w:t>N</w:t>
      </w:r>
      <w:r w:rsidRPr="004A0701">
        <w:t>/</w:t>
      </w:r>
      <w:r>
        <w:t>г</w:t>
      </w:r>
      <w:r w:rsidRPr="00C42799">
        <w:t>/</w:t>
      </w:r>
      <w:r>
        <w:t xml:space="preserve">ч), высокая активность – у желтозема (0,96 мкг </w:t>
      </w:r>
      <w:r>
        <w:rPr>
          <w:lang w:val="en-US"/>
        </w:rPr>
        <w:t>N</w:t>
      </w:r>
      <w:r w:rsidRPr="004A0701">
        <w:t>/</w:t>
      </w:r>
      <w:r>
        <w:t>г</w:t>
      </w:r>
      <w:r w:rsidRPr="00C42799">
        <w:t>/</w:t>
      </w:r>
      <w:r>
        <w:t xml:space="preserve">ч) и северных серой лесной (1,03 мкг </w:t>
      </w:r>
      <w:r>
        <w:rPr>
          <w:lang w:val="en-US"/>
        </w:rPr>
        <w:t>N</w:t>
      </w:r>
      <w:r w:rsidRPr="004A0701">
        <w:t>/</w:t>
      </w:r>
      <w:r>
        <w:t>г</w:t>
      </w:r>
      <w:r w:rsidRPr="00C42799">
        <w:t>/</w:t>
      </w:r>
      <w:r>
        <w:t xml:space="preserve">ч) и </w:t>
      </w:r>
      <w:proofErr w:type="spellStart"/>
      <w:r>
        <w:t>агроподзола</w:t>
      </w:r>
      <w:proofErr w:type="spellEnd"/>
      <w:r>
        <w:t xml:space="preserve"> (1,51 мкг </w:t>
      </w:r>
      <w:r>
        <w:rPr>
          <w:lang w:val="en-US"/>
        </w:rPr>
        <w:t>N</w:t>
      </w:r>
      <w:r w:rsidRPr="004A0701">
        <w:t>/</w:t>
      </w:r>
      <w:r>
        <w:t>г</w:t>
      </w:r>
      <w:r w:rsidRPr="00C42799">
        <w:t>/</w:t>
      </w:r>
      <w:r>
        <w:t>ч).</w:t>
      </w:r>
    </w:p>
    <w:p w14:paraId="449C00EE" w14:textId="2D190641" w:rsidR="00452B7E" w:rsidRDefault="00452B7E" w:rsidP="00452B7E">
      <w:r>
        <w:rPr>
          <w:b/>
          <w:bCs/>
        </w:rPr>
        <w:t xml:space="preserve">Выводы. </w:t>
      </w:r>
      <w:r>
        <w:t xml:space="preserve">Нитрифицирующая активность существенно варьирует в зависимости от типа почвы и географического положения. Наблюдается значительное преобладание первого этапа нитрификации у черноземных и </w:t>
      </w:r>
      <w:proofErr w:type="spellStart"/>
      <w:r>
        <w:t>агрочерноземных</w:t>
      </w:r>
      <w:proofErr w:type="spellEnd"/>
      <w:r>
        <w:t xml:space="preserve"> почв,</w:t>
      </w:r>
      <w:r w:rsidRPr="000955DF">
        <w:t xml:space="preserve"> </w:t>
      </w:r>
      <w:r>
        <w:t>что может указывать</w:t>
      </w:r>
      <w:r w:rsidRPr="008C7F2E">
        <w:t xml:space="preserve"> на отсутствие активных нитрит</w:t>
      </w:r>
      <w:r>
        <w:t>-</w:t>
      </w:r>
      <w:r w:rsidRPr="008C7F2E">
        <w:t xml:space="preserve">окисляющих бактерий </w:t>
      </w:r>
      <w:r>
        <w:t xml:space="preserve">или </w:t>
      </w:r>
      <w:proofErr w:type="spellStart"/>
      <w:r>
        <w:t>коммамокс</w:t>
      </w:r>
      <w:proofErr w:type="spellEnd"/>
      <w:r>
        <w:t xml:space="preserve">-бактерий. В желтоземе, серой лесной и </w:t>
      </w:r>
      <w:proofErr w:type="spellStart"/>
      <w:r>
        <w:t>аргоподзоле</w:t>
      </w:r>
      <w:proofErr w:type="spellEnd"/>
      <w:r>
        <w:t xml:space="preserve"> определена высокая активность второго этапа нитрификации, что указывает на сбалансированное микробное сообщество и быструю трансформацию нитрита в нитрат.</w:t>
      </w:r>
      <w:r w:rsidRPr="000955DF">
        <w:rPr>
          <w:rFonts w:ascii="Segoe UI" w:hAnsi="Segoe UI" w:cs="Segoe UI"/>
          <w:color w:val="0F1115"/>
          <w:shd w:val="clear" w:color="auto" w:fill="FFFFFF"/>
        </w:rPr>
        <w:t xml:space="preserve"> </w:t>
      </w:r>
      <w:r w:rsidRPr="000955DF">
        <w:t>Наименьшая активность</w:t>
      </w:r>
      <w:r>
        <w:t xml:space="preserve"> нитрификации</w:t>
      </w:r>
      <w:r w:rsidRPr="000955DF">
        <w:t xml:space="preserve"> характерна для южных почв</w:t>
      </w:r>
      <w:r>
        <w:t>, что может быть связано с неоптимальными условиями данных почв.</w:t>
      </w:r>
    </w:p>
    <w:p w14:paraId="72F49C31" w14:textId="77777777" w:rsidR="00452B7E" w:rsidRPr="007807AF" w:rsidRDefault="00452B7E" w:rsidP="00452B7E">
      <w:pPr>
        <w:rPr>
          <w:i/>
          <w:iCs/>
          <w:szCs w:val="24"/>
        </w:rPr>
      </w:pPr>
      <w:r w:rsidRPr="007807AF">
        <w:rPr>
          <w:i/>
          <w:iCs/>
          <w:szCs w:val="24"/>
        </w:rPr>
        <w:t>Исследование выполнено при финансовой поддержке Министерства науки и высшего образования РФ, соглашение № 075-15-2025-686</w:t>
      </w:r>
    </w:p>
    <w:p w14:paraId="2FDC7B03" w14:textId="1A4DDE9E" w:rsidR="00452B7E" w:rsidRPr="00EC4060" w:rsidRDefault="00452B7E" w:rsidP="00452B7E">
      <w:pPr>
        <w:rPr>
          <w:b/>
          <w:bCs/>
        </w:rPr>
      </w:pPr>
      <w:r w:rsidRPr="00EC4060">
        <w:rPr>
          <w:b/>
          <w:bCs/>
        </w:rPr>
        <w:t>Литература</w:t>
      </w:r>
    </w:p>
    <w:p w14:paraId="3867DFAF" w14:textId="7B2D8DD6" w:rsidR="00452B7E" w:rsidRPr="009F6348" w:rsidRDefault="00452B7E" w:rsidP="00452B7E">
      <w:pPr>
        <w:rPr>
          <w:szCs w:val="24"/>
          <w:lang w:val="en-US"/>
        </w:rPr>
      </w:pPr>
      <w:r>
        <w:rPr>
          <w:szCs w:val="24"/>
        </w:rPr>
        <w:t xml:space="preserve">1. </w:t>
      </w:r>
      <w:r w:rsidRPr="00452B7E">
        <w:rPr>
          <w:szCs w:val="24"/>
        </w:rPr>
        <w:t xml:space="preserve">Филиппова Л. С. Круговорот азота и его соединений в почве //Международный научно-исследовательский журнал. – 2023. – №. </w:t>
      </w:r>
      <w:r w:rsidRPr="009F6348">
        <w:rPr>
          <w:szCs w:val="24"/>
          <w:lang w:val="en-US"/>
        </w:rPr>
        <w:t xml:space="preserve">8 (134). – </w:t>
      </w:r>
      <w:r w:rsidRPr="00452B7E">
        <w:rPr>
          <w:szCs w:val="24"/>
        </w:rPr>
        <w:t>С</w:t>
      </w:r>
      <w:r w:rsidRPr="009F6348">
        <w:rPr>
          <w:szCs w:val="24"/>
          <w:lang w:val="en-US"/>
        </w:rPr>
        <w:t>. 3.</w:t>
      </w:r>
    </w:p>
    <w:p w14:paraId="03FCFBE5" w14:textId="5CD7CFA9" w:rsidR="00452B7E" w:rsidRPr="00452B7E" w:rsidRDefault="00452B7E" w:rsidP="00452B7E">
      <w:pPr>
        <w:rPr>
          <w:szCs w:val="24"/>
          <w:lang w:val="en-US"/>
        </w:rPr>
      </w:pPr>
      <w:r w:rsidRPr="009F6348">
        <w:rPr>
          <w:szCs w:val="24"/>
          <w:lang w:val="en-US"/>
        </w:rPr>
        <w:t xml:space="preserve">2. </w:t>
      </w:r>
      <w:r w:rsidRPr="00452B7E">
        <w:rPr>
          <w:szCs w:val="24"/>
          <w:lang w:val="en-US"/>
        </w:rPr>
        <w:t xml:space="preserve">Sauvé S. et al. Nitrification potential in field-collected soils contaminated with Pb or Cu //Applied Soil Ecology. – 1999. – </w:t>
      </w:r>
      <w:r w:rsidRPr="00452B7E">
        <w:rPr>
          <w:szCs w:val="24"/>
        </w:rPr>
        <w:t>Т</w:t>
      </w:r>
      <w:r w:rsidRPr="00452B7E">
        <w:rPr>
          <w:szCs w:val="24"/>
          <w:lang w:val="en-US"/>
        </w:rPr>
        <w:t xml:space="preserve">. 12. – №. 1. – </w:t>
      </w:r>
      <w:r w:rsidRPr="00452B7E">
        <w:rPr>
          <w:szCs w:val="24"/>
        </w:rPr>
        <w:t>С</w:t>
      </w:r>
      <w:r w:rsidRPr="00452B7E">
        <w:rPr>
          <w:szCs w:val="24"/>
          <w:lang w:val="en-US"/>
        </w:rPr>
        <w:t>. 29–39.</w:t>
      </w:r>
    </w:p>
    <w:p w14:paraId="73B948E7" w14:textId="610E2A8F" w:rsidR="00452B7E" w:rsidRPr="00452B7E" w:rsidRDefault="00452B7E" w:rsidP="005C0FEF">
      <w:pPr>
        <w:rPr>
          <w:noProof/>
          <w:color w:val="000000" w:themeColor="text1"/>
          <w:lang w:val="en-US"/>
        </w:rPr>
      </w:pPr>
      <w:r w:rsidRPr="00452B7E">
        <w:rPr>
          <w:rStyle w:val="af4"/>
          <w:rFonts w:eastAsiaTheme="majorEastAsia"/>
          <w:b w:val="0"/>
          <w:bCs w:val="0"/>
          <w:color w:val="0F1115"/>
          <w:szCs w:val="24"/>
          <w:lang w:val="en-US"/>
        </w:rPr>
        <w:t>3. ISO 15685:2012</w:t>
      </w:r>
      <w:r w:rsidRPr="00452B7E">
        <w:rPr>
          <w:color w:val="0F1115"/>
          <w:szCs w:val="24"/>
          <w:lang w:val="en-US"/>
        </w:rPr>
        <w:t> Soil quality — Determination of potential nitrification and inhibition of nitrification — Rapid test by ammonium oxidation.</w:t>
      </w:r>
    </w:p>
    <w:p w14:paraId="3FA94EEB" w14:textId="77777777" w:rsidR="00452B7E" w:rsidRPr="00452B7E" w:rsidRDefault="00452B7E" w:rsidP="005C0FEF">
      <w:pPr>
        <w:rPr>
          <w:noProof/>
          <w:color w:val="000000" w:themeColor="text1"/>
          <w:lang w:val="en-US"/>
        </w:rPr>
        <w:sectPr w:rsidR="00452B7E" w:rsidRPr="00452B7E" w:rsidSect="004C0894">
          <w:pgSz w:w="11906" w:h="16838"/>
          <w:pgMar w:top="1134" w:right="1134" w:bottom="1134" w:left="1134" w:header="708" w:footer="708" w:gutter="0"/>
          <w:cols w:space="708"/>
          <w:docGrid w:linePitch="360"/>
        </w:sect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953EF" w:rsidRPr="00CD541D" w14:paraId="04107562" w14:textId="77777777" w:rsidTr="00CB0526">
        <w:tc>
          <w:tcPr>
            <w:tcW w:w="9628" w:type="dxa"/>
          </w:tcPr>
          <w:p w14:paraId="375647E2" w14:textId="56EADFD4" w:rsidR="005953EF" w:rsidRPr="00F82A31" w:rsidRDefault="00F82A31" w:rsidP="00F82A31">
            <w:pPr>
              <w:pStyle w:val="1"/>
              <w:outlineLvl w:val="0"/>
            </w:pPr>
            <w:bookmarkStart w:id="108" w:name="_Toc229643507"/>
            <w:bookmarkStart w:id="109" w:name="_Toc229747543"/>
            <w:r w:rsidRPr="00F82A31">
              <w:lastRenderedPageBreak/>
              <w:t>Экосистемная дифференциация углеродного бюджета в условиях лесостепи Окско-Донской низменности</w:t>
            </w:r>
            <w:bookmarkEnd w:id="108"/>
            <w:bookmarkEnd w:id="109"/>
          </w:p>
        </w:tc>
      </w:tr>
      <w:tr w:rsidR="005953EF" w:rsidRPr="00027E76" w14:paraId="267D6AE3" w14:textId="77777777" w:rsidTr="00CB0526">
        <w:tc>
          <w:tcPr>
            <w:tcW w:w="9628" w:type="dxa"/>
          </w:tcPr>
          <w:p w14:paraId="0673E0A2" w14:textId="57517744" w:rsidR="005953EF" w:rsidRPr="00027E76" w:rsidRDefault="00946C15" w:rsidP="00CB0526">
            <w:pPr>
              <w:ind w:firstLine="0"/>
              <w:jc w:val="center"/>
              <w:rPr>
                <w:rFonts w:cs="Times New Roman"/>
                <w:i/>
                <w:iCs/>
              </w:rPr>
            </w:pPr>
            <w:r w:rsidRPr="00946C15">
              <w:rPr>
                <w:rFonts w:cs="Times New Roman"/>
                <w:i/>
                <w:iCs/>
              </w:rPr>
              <w:t>Шешницан</w:t>
            </w:r>
            <w:r w:rsidR="008C2C55">
              <w:rPr>
                <w:rFonts w:cs="Times New Roman"/>
                <w:i/>
                <w:iCs/>
              </w:rPr>
              <w:t> </w:t>
            </w:r>
            <w:r w:rsidRPr="00946C15">
              <w:rPr>
                <w:rFonts w:cs="Times New Roman"/>
                <w:i/>
                <w:iCs/>
              </w:rPr>
              <w:t>С.С</w:t>
            </w:r>
            <w:r w:rsidR="005953EF" w:rsidRPr="004453B6">
              <w:rPr>
                <w:rFonts w:cs="Times New Roman"/>
                <w:i/>
                <w:iCs/>
              </w:rPr>
              <w:t>.</w:t>
            </w:r>
          </w:p>
        </w:tc>
      </w:tr>
      <w:tr w:rsidR="005953EF" w:rsidRPr="000500FF" w14:paraId="5565E6AA" w14:textId="77777777" w:rsidTr="00CB0526">
        <w:tc>
          <w:tcPr>
            <w:tcW w:w="9628" w:type="dxa"/>
          </w:tcPr>
          <w:p w14:paraId="347A5D9C" w14:textId="5C65E4CD" w:rsidR="005953EF" w:rsidRPr="000500FF" w:rsidRDefault="00162AAD" w:rsidP="00CB0526">
            <w:pPr>
              <w:ind w:firstLine="0"/>
              <w:jc w:val="center"/>
              <w:rPr>
                <w:i/>
                <w:iCs/>
              </w:rPr>
            </w:pPr>
            <w:r w:rsidRPr="00162AAD">
              <w:rPr>
                <w:i/>
                <w:iCs/>
              </w:rPr>
              <w:t>Воронежский государственный лесотехнический университет им</w:t>
            </w:r>
            <w:r>
              <w:rPr>
                <w:i/>
                <w:iCs/>
              </w:rPr>
              <w:t>ени</w:t>
            </w:r>
            <w:r w:rsidRPr="00162AAD">
              <w:rPr>
                <w:i/>
                <w:iCs/>
              </w:rPr>
              <w:t xml:space="preserve"> Г.Ф.</w:t>
            </w:r>
            <w:r w:rsidR="008C2C55">
              <w:rPr>
                <w:i/>
                <w:iCs/>
              </w:rPr>
              <w:t> </w:t>
            </w:r>
            <w:r w:rsidRPr="00162AAD">
              <w:rPr>
                <w:i/>
                <w:iCs/>
              </w:rPr>
              <w:t>Морозова</w:t>
            </w:r>
            <w:r>
              <w:rPr>
                <w:i/>
                <w:iCs/>
              </w:rPr>
              <w:t>, Воронеж, Россия</w:t>
            </w:r>
          </w:p>
        </w:tc>
      </w:tr>
      <w:tr w:rsidR="005953EF" w:rsidRPr="009E35C0" w14:paraId="095CC5D4" w14:textId="77777777" w:rsidTr="00CB0526">
        <w:tc>
          <w:tcPr>
            <w:tcW w:w="9628" w:type="dxa"/>
          </w:tcPr>
          <w:p w14:paraId="414EDC0D" w14:textId="05C7D9EB" w:rsidR="005953EF" w:rsidRPr="009E35C0" w:rsidRDefault="00034F11" w:rsidP="00CB0526">
            <w:pPr>
              <w:ind w:firstLine="0"/>
              <w:jc w:val="center"/>
              <w:rPr>
                <w:i/>
                <w:iCs/>
              </w:rPr>
            </w:pPr>
            <w:r w:rsidRPr="00034F11">
              <w:rPr>
                <w:i/>
                <w:iCs/>
              </w:rPr>
              <w:t>sheshnitsan@gmail.com</w:t>
            </w:r>
          </w:p>
        </w:tc>
      </w:tr>
    </w:tbl>
    <w:p w14:paraId="15349519" w14:textId="77777777" w:rsidR="005062AB" w:rsidRPr="001439E5" w:rsidRDefault="005062AB" w:rsidP="005062AB">
      <w:r w:rsidRPr="001439E5">
        <w:t>Лесостепная зона является одной из наиболее чувствительных территорий к изменению гидротермического режима, поскольку здесь лесные, лесоаграрные и агр</w:t>
      </w:r>
      <w:r>
        <w:t>о</w:t>
      </w:r>
      <w:r w:rsidRPr="001439E5">
        <w:t>экосистемы функционируют в условиях близости к климатическим и эдафическим пределам устойчивости. Рост температурных аномалий, изменение сезонного распределения осадков, усиление засушливости</w:t>
      </w:r>
      <w:r>
        <w:t xml:space="preserve"> в летний период</w:t>
      </w:r>
      <w:r w:rsidRPr="001439E5">
        <w:t xml:space="preserve"> и увеличение продолжительности периодов водного дефицита способны трансформировать углеродный баланс лесостепных экосистем через одновременное воздействие на чистую первичную продукцию, дыхание почв, скорость разложения органического вещества и устойчивость растительных сообществ. В этих условиях оценка углеродного бюджета приобретает диагностическое значение, поскольку позволяет выявлять, какие элементы ландшафтной мозаики сохраняют функцию стока углерода, а какие переходят в режим источника.</w:t>
      </w:r>
    </w:p>
    <w:p w14:paraId="1D4897AE" w14:textId="77777777" w:rsidR="005062AB" w:rsidRPr="001439E5" w:rsidRDefault="005062AB" w:rsidP="005062AB">
      <w:r w:rsidRPr="001439E5">
        <w:t>Цель исследования состояла в интегральной оценке углеродного бюджета репрезентативных экосистем лесостепной зоны</w:t>
      </w:r>
      <w:r>
        <w:t xml:space="preserve"> О</w:t>
      </w:r>
      <w:r w:rsidRPr="001439E5">
        <w:t>кско-</w:t>
      </w:r>
      <w:r>
        <w:t>Д</w:t>
      </w:r>
      <w:r w:rsidRPr="001439E5">
        <w:t xml:space="preserve">онской низменности на основе компонентного расчёта чистой экосистемной продукции и пилотных данных инструментального мониторинга нетто-обмена </w:t>
      </w:r>
      <w:r w:rsidRPr="001439E5">
        <w:rPr>
          <w:lang w:val="en-US"/>
        </w:rPr>
        <w:t>CO</w:t>
      </w:r>
      <w:r>
        <w:rPr>
          <w:vertAlign w:val="subscript"/>
        </w:rPr>
        <w:t>2</w:t>
      </w:r>
      <w:r w:rsidRPr="001439E5">
        <w:t xml:space="preserve"> методом турбулентных пульсаций.</w:t>
      </w:r>
    </w:p>
    <w:p w14:paraId="04EFBF83" w14:textId="77777777" w:rsidR="005062AB" w:rsidRPr="001439E5" w:rsidRDefault="005062AB" w:rsidP="005062AB">
      <w:r w:rsidRPr="001439E5">
        <w:t>Материалом исследования послужили результаты мониторинга углеродных потоков в сосновом бору, нагорной дубраве, полезащитной лесной полосе и пашне с сельскохозяйственными культурами. Интегральная оценка выполнялась через расчёт чистой экосистемной продукции (</w:t>
      </w:r>
      <w:r w:rsidRPr="001439E5">
        <w:rPr>
          <w:lang w:val="en-US"/>
        </w:rPr>
        <w:t>NEP</w:t>
      </w:r>
      <w:r w:rsidRPr="001439E5">
        <w:t>), учитывающей поступление углерода в экосистему за счёт чистой первичной продукции (</w:t>
      </w:r>
      <w:r w:rsidRPr="001439E5">
        <w:rPr>
          <w:lang w:val="en-US"/>
        </w:rPr>
        <w:t>NPP</w:t>
      </w:r>
      <w:r w:rsidRPr="001439E5">
        <w:t>) и потери углерода за счёт гетеротрофного дыхания (</w:t>
      </w:r>
      <w:r w:rsidRPr="001439E5">
        <w:rPr>
          <w:lang w:val="en-US"/>
        </w:rPr>
        <w:t>Rh</w:t>
      </w:r>
      <w:r w:rsidRPr="001439E5">
        <w:t xml:space="preserve">). Величинам </w:t>
      </w:r>
      <w:r w:rsidRPr="001439E5">
        <w:rPr>
          <w:lang w:val="en-US"/>
        </w:rPr>
        <w:t>NPP</w:t>
      </w:r>
      <w:r w:rsidRPr="001439E5">
        <w:t xml:space="preserve"> условно присваивался знак «минус», поскольку они отражают сток углерода растительным покровом; положительные значения соответствовали источнику углерода в атмосферу. </w:t>
      </w:r>
      <w:r>
        <w:t>Аналогично</w:t>
      </w:r>
      <w:r w:rsidRPr="001439E5">
        <w:t xml:space="preserve">, отрицательные значения </w:t>
      </w:r>
      <w:r w:rsidRPr="001439E5">
        <w:rPr>
          <w:lang w:val="en-US"/>
        </w:rPr>
        <w:t>NEP</w:t>
      </w:r>
      <w:r w:rsidRPr="001439E5">
        <w:t xml:space="preserve"> </w:t>
      </w:r>
      <w:r>
        <w:t>рассматривались</w:t>
      </w:r>
      <w:r w:rsidRPr="001439E5">
        <w:t xml:space="preserve"> как интегральный сток углерода, а положительные </w:t>
      </w:r>
      <w:r>
        <w:t>–</w:t>
      </w:r>
      <w:r w:rsidRPr="001439E5">
        <w:t xml:space="preserve"> как источник. При анализе </w:t>
      </w:r>
      <w:r>
        <w:t xml:space="preserve">эмиссионных </w:t>
      </w:r>
      <w:r w:rsidRPr="001439E5">
        <w:t>потоков учитывались суммарное дыхание почвы (</w:t>
      </w:r>
      <w:r w:rsidRPr="001439E5">
        <w:rPr>
          <w:lang w:val="en-US"/>
        </w:rPr>
        <w:t>Rs</w:t>
      </w:r>
      <w:r w:rsidRPr="001439E5">
        <w:t xml:space="preserve">) и его гетеротрофная составляющая </w:t>
      </w:r>
      <w:r w:rsidRPr="001439E5">
        <w:rPr>
          <w:lang w:val="en-US"/>
        </w:rPr>
        <w:t>Rh</w:t>
      </w:r>
      <w:r w:rsidRPr="001439E5">
        <w:t>. Дополнительно для соснового бора использованы пилотные данные метода турбулентных пульсаций (</w:t>
      </w:r>
      <w:r w:rsidRPr="001439E5">
        <w:rPr>
          <w:lang w:val="en-US"/>
        </w:rPr>
        <w:t>eddy</w:t>
      </w:r>
      <w:r w:rsidRPr="001439E5">
        <w:t xml:space="preserve"> </w:t>
      </w:r>
      <w:r w:rsidRPr="001439E5">
        <w:rPr>
          <w:lang w:val="en-US"/>
        </w:rPr>
        <w:t>covariance</w:t>
      </w:r>
      <w:r w:rsidRPr="001439E5">
        <w:t xml:space="preserve">), позволившие оценить чистый экосистемный обмен </w:t>
      </w:r>
      <w:r w:rsidRPr="001439E5">
        <w:rPr>
          <w:lang w:val="en-US"/>
        </w:rPr>
        <w:t>CO</w:t>
      </w:r>
      <w:r>
        <w:rPr>
          <w:vertAlign w:val="subscript"/>
        </w:rPr>
        <w:t>2</w:t>
      </w:r>
      <w:r w:rsidRPr="001439E5">
        <w:t xml:space="preserve"> (</w:t>
      </w:r>
      <w:r w:rsidRPr="001439E5">
        <w:rPr>
          <w:lang w:val="en-US"/>
        </w:rPr>
        <w:t>NEE</w:t>
      </w:r>
      <w:r w:rsidRPr="001439E5">
        <w:t>), суммарное экосистемное дыхание (</w:t>
      </w:r>
      <w:r w:rsidRPr="001439E5">
        <w:rPr>
          <w:lang w:val="en-US"/>
        </w:rPr>
        <w:t>TER</w:t>
      </w:r>
      <w:r w:rsidRPr="001439E5">
        <w:t>) и валовую первичную продукцию (</w:t>
      </w:r>
      <w:r w:rsidRPr="001439E5">
        <w:rPr>
          <w:lang w:val="en-US"/>
        </w:rPr>
        <w:t>GPP</w:t>
      </w:r>
      <w:r w:rsidRPr="001439E5">
        <w:t xml:space="preserve">) за осенний </w:t>
      </w:r>
      <w:r>
        <w:t>период</w:t>
      </w:r>
      <w:r w:rsidRPr="001439E5">
        <w:t xml:space="preserve"> 03.09</w:t>
      </w:r>
      <w:r>
        <w:t>–</w:t>
      </w:r>
      <w:r w:rsidRPr="001439E5">
        <w:t>11.12.2025.</w:t>
      </w:r>
    </w:p>
    <w:p w14:paraId="7C92BB22" w14:textId="41C6FB8E" w:rsidR="005062AB" w:rsidRPr="001439E5" w:rsidRDefault="005062AB" w:rsidP="005062AB">
      <w:r w:rsidRPr="001439E5">
        <w:t>Полученные результаты показали выраженную экосистемную дифференциацию углеродного бюджета. В 2024</w:t>
      </w:r>
      <w:r w:rsidR="00291962">
        <w:rPr>
          <w:lang w:val="en-US"/>
        </w:rPr>
        <w:t> </w:t>
      </w:r>
      <w:r w:rsidRPr="001439E5">
        <w:t xml:space="preserve">г. сосновый бор характеризовался состоянием, близким к слабому стоку углерода: </w:t>
      </w:r>
      <w:r w:rsidRPr="001439E5">
        <w:rPr>
          <w:lang w:val="en-US"/>
        </w:rPr>
        <w:t>NEP</w:t>
      </w:r>
      <w:r w:rsidRPr="001439E5">
        <w:t xml:space="preserve"> составила </w:t>
      </w:r>
      <w:r>
        <w:t>–</w:t>
      </w:r>
      <w:r w:rsidRPr="001439E5">
        <w:t>44,3</w:t>
      </w:r>
      <w:r w:rsidR="00291962">
        <w:rPr>
          <w:lang w:val="en-US"/>
        </w:rPr>
        <w:t> </w:t>
      </w:r>
      <w:r w:rsidRPr="001439E5">
        <w:t>г</w:t>
      </w:r>
      <w:r w:rsidR="00291962">
        <w:rPr>
          <w:lang w:val="en-US"/>
        </w:rPr>
        <w:t> </w:t>
      </w:r>
      <w:r w:rsidRPr="001439E5">
        <w:rPr>
          <w:lang w:val="en-US"/>
        </w:rPr>
        <w:t>C</w:t>
      </w:r>
      <w:r w:rsidR="00291962">
        <w:rPr>
          <w:lang w:val="en-US"/>
        </w:rPr>
        <w:t> </w:t>
      </w:r>
      <w:r w:rsidRPr="001439E5">
        <w:t>м</w:t>
      </w:r>
      <w:r w:rsidRPr="001439E5">
        <w:rPr>
          <w:vertAlign w:val="superscript"/>
        </w:rPr>
        <w:t>–2</w:t>
      </w:r>
      <w:r w:rsidR="00291962">
        <w:rPr>
          <w:lang w:val="en-US"/>
        </w:rPr>
        <w:t> </w:t>
      </w:r>
      <w:r w:rsidRPr="001439E5">
        <w:t>год</w:t>
      </w:r>
      <w:r w:rsidRPr="001439E5">
        <w:rPr>
          <w:vertAlign w:val="superscript"/>
        </w:rPr>
        <w:t>–1</w:t>
      </w:r>
      <w:r w:rsidRPr="001439E5">
        <w:t xml:space="preserve">. Нагорная дубрава выступала наиболее выраженным стоком среди рассмотренных экосистем, для неё </w:t>
      </w:r>
      <w:r w:rsidRPr="001439E5">
        <w:rPr>
          <w:lang w:val="en-US"/>
        </w:rPr>
        <w:t>NEP</w:t>
      </w:r>
      <w:r w:rsidRPr="001439E5">
        <w:t xml:space="preserve"> достигала </w:t>
      </w:r>
      <w:r>
        <w:t>–</w:t>
      </w:r>
      <w:r w:rsidRPr="001439E5">
        <w:t>318,9</w:t>
      </w:r>
      <w:r w:rsidR="00291962">
        <w:rPr>
          <w:lang w:val="en-US"/>
        </w:rPr>
        <w:t> </w:t>
      </w:r>
      <w:r w:rsidRPr="001439E5">
        <w:t>г</w:t>
      </w:r>
      <w:r w:rsidR="00291962">
        <w:rPr>
          <w:lang w:val="en-US"/>
        </w:rPr>
        <w:t> </w:t>
      </w:r>
      <w:r w:rsidRPr="001439E5">
        <w:rPr>
          <w:lang w:val="en-US"/>
        </w:rPr>
        <w:t>C</w:t>
      </w:r>
      <w:r w:rsidR="00291962">
        <w:rPr>
          <w:lang w:val="en-US"/>
        </w:rPr>
        <w:t> </w:t>
      </w:r>
      <w:r w:rsidRPr="001439E5">
        <w:t>м</w:t>
      </w:r>
      <w:r w:rsidRPr="001439E5">
        <w:rPr>
          <w:vertAlign w:val="superscript"/>
        </w:rPr>
        <w:t>–2</w:t>
      </w:r>
      <w:r w:rsidR="00291962">
        <w:rPr>
          <w:lang w:val="en-US"/>
        </w:rPr>
        <w:t> </w:t>
      </w:r>
      <w:r w:rsidRPr="001439E5">
        <w:t>год</w:t>
      </w:r>
      <w:r w:rsidRPr="001439E5">
        <w:rPr>
          <w:vertAlign w:val="superscript"/>
        </w:rPr>
        <w:t>–1</w:t>
      </w:r>
      <w:r w:rsidRPr="001439E5">
        <w:t xml:space="preserve">. Полезащитная лесная полоса также функционировала как сток углерода с величиной </w:t>
      </w:r>
      <w:r w:rsidRPr="001439E5">
        <w:rPr>
          <w:lang w:val="en-US"/>
        </w:rPr>
        <w:t>NEP</w:t>
      </w:r>
      <w:r w:rsidRPr="001439E5">
        <w:t xml:space="preserve"> </w:t>
      </w:r>
      <w:r>
        <w:t>–</w:t>
      </w:r>
      <w:r w:rsidRPr="001439E5">
        <w:t>171,3</w:t>
      </w:r>
      <w:r w:rsidR="00291962">
        <w:rPr>
          <w:lang w:val="en-US"/>
        </w:rPr>
        <w:t> </w:t>
      </w:r>
      <w:r w:rsidRPr="001439E5">
        <w:t>г</w:t>
      </w:r>
      <w:r w:rsidR="00291962">
        <w:rPr>
          <w:lang w:val="en-US"/>
        </w:rPr>
        <w:t> </w:t>
      </w:r>
      <w:r w:rsidRPr="001439E5">
        <w:rPr>
          <w:lang w:val="en-US"/>
        </w:rPr>
        <w:t>C</w:t>
      </w:r>
      <w:r w:rsidR="00291962">
        <w:rPr>
          <w:lang w:val="en-US"/>
        </w:rPr>
        <w:t> </w:t>
      </w:r>
      <w:r w:rsidRPr="001439E5">
        <w:t>м</w:t>
      </w:r>
      <w:r w:rsidRPr="001439E5">
        <w:rPr>
          <w:vertAlign w:val="superscript"/>
        </w:rPr>
        <w:t>–2</w:t>
      </w:r>
      <w:r w:rsidR="00291962">
        <w:rPr>
          <w:lang w:val="en-US"/>
        </w:rPr>
        <w:t> </w:t>
      </w:r>
      <w:r w:rsidRPr="001439E5">
        <w:t>год</w:t>
      </w:r>
      <w:r w:rsidRPr="001439E5">
        <w:rPr>
          <w:vertAlign w:val="superscript"/>
        </w:rPr>
        <w:t>–1</w:t>
      </w:r>
      <w:r w:rsidRPr="001439E5">
        <w:t xml:space="preserve">. На этом фоне пашня с сельскохозяйственными культурами имела противоположный знак баланса: </w:t>
      </w:r>
      <w:r w:rsidRPr="001439E5">
        <w:rPr>
          <w:lang w:val="en-US"/>
        </w:rPr>
        <w:t>NEP</w:t>
      </w:r>
      <w:r w:rsidRPr="001439E5">
        <w:t xml:space="preserve"> составила </w:t>
      </w:r>
      <w:r>
        <w:t>+</w:t>
      </w:r>
      <w:r w:rsidRPr="001439E5">
        <w:t xml:space="preserve">159,7 г </w:t>
      </w:r>
      <w:r w:rsidRPr="001439E5">
        <w:rPr>
          <w:lang w:val="en-US"/>
        </w:rPr>
        <w:t>C</w:t>
      </w:r>
      <w:r w:rsidRPr="001439E5">
        <w:t>·м</w:t>
      </w:r>
      <w:r w:rsidRPr="001439E5">
        <w:rPr>
          <w:vertAlign w:val="superscript"/>
        </w:rPr>
        <w:t>–2</w:t>
      </w:r>
      <w:r w:rsidRPr="001439E5">
        <w:t>·год</w:t>
      </w:r>
      <w:r w:rsidRPr="001439E5">
        <w:rPr>
          <w:vertAlign w:val="superscript"/>
        </w:rPr>
        <w:t>–1</w:t>
      </w:r>
      <w:r w:rsidRPr="001439E5">
        <w:t>, что указывает на режим источника углерода в годовом интегральном выражении.</w:t>
      </w:r>
    </w:p>
    <w:p w14:paraId="2422108C" w14:textId="37E865E2" w:rsidR="005062AB" w:rsidRPr="001439E5" w:rsidRDefault="005062AB" w:rsidP="005062AB">
      <w:r w:rsidRPr="001439E5">
        <w:t xml:space="preserve">В 2025 г. для лесных экосистем была подтверждена межгодовая устойчивость их функциональной роли в углеродном балансе. Сосновый бор сохранил режим слабого стока углерода, при этом </w:t>
      </w:r>
      <w:r w:rsidRPr="001439E5">
        <w:rPr>
          <w:lang w:val="en-US"/>
        </w:rPr>
        <w:t>NEP</w:t>
      </w:r>
      <w:r w:rsidRPr="001439E5">
        <w:t xml:space="preserve"> составила </w:t>
      </w:r>
      <w:r>
        <w:t>–</w:t>
      </w:r>
      <w:r w:rsidRPr="001439E5">
        <w:t>76,4</w:t>
      </w:r>
      <w:r w:rsidR="00904504">
        <w:rPr>
          <w:lang w:val="en-US"/>
        </w:rPr>
        <w:t> </w:t>
      </w:r>
      <w:r w:rsidRPr="001439E5">
        <w:t>г</w:t>
      </w:r>
      <w:r w:rsidR="00904504">
        <w:rPr>
          <w:lang w:val="en-US"/>
        </w:rPr>
        <w:t> </w:t>
      </w:r>
      <w:r w:rsidRPr="001439E5">
        <w:rPr>
          <w:lang w:val="en-US"/>
        </w:rPr>
        <w:t>C</w:t>
      </w:r>
      <w:r w:rsidR="00904504">
        <w:rPr>
          <w:lang w:val="en-US"/>
        </w:rPr>
        <w:t> </w:t>
      </w:r>
      <w:r w:rsidRPr="001439E5">
        <w:t>м</w:t>
      </w:r>
      <w:r w:rsidRPr="001439E5">
        <w:rPr>
          <w:vertAlign w:val="superscript"/>
        </w:rPr>
        <w:t>–2</w:t>
      </w:r>
      <w:r w:rsidR="00904504">
        <w:rPr>
          <w:lang w:val="en-US"/>
        </w:rPr>
        <w:t> </w:t>
      </w:r>
      <w:r w:rsidRPr="001439E5">
        <w:t>год</w:t>
      </w:r>
      <w:r w:rsidRPr="001439E5">
        <w:rPr>
          <w:vertAlign w:val="superscript"/>
        </w:rPr>
        <w:t>–1</w:t>
      </w:r>
      <w:r w:rsidRPr="001439E5">
        <w:t xml:space="preserve">. Нагорная дубрава вновь </w:t>
      </w:r>
      <w:r w:rsidRPr="001439E5">
        <w:lastRenderedPageBreak/>
        <w:t xml:space="preserve">характеризовалась существенно более выраженным поглощением углерода: </w:t>
      </w:r>
      <w:r w:rsidRPr="001439E5">
        <w:rPr>
          <w:lang w:val="en-US"/>
        </w:rPr>
        <w:t>NEP</w:t>
      </w:r>
      <w:r w:rsidRPr="001439E5">
        <w:t xml:space="preserve"> достигала </w:t>
      </w:r>
      <w:r>
        <w:t>–</w:t>
      </w:r>
      <w:r w:rsidRPr="001439E5">
        <w:t xml:space="preserve">432,0 г </w:t>
      </w:r>
      <w:r w:rsidRPr="001439E5">
        <w:rPr>
          <w:lang w:val="en-US"/>
        </w:rPr>
        <w:t>C</w:t>
      </w:r>
      <w:r w:rsidRPr="001439E5">
        <w:t>·м</w:t>
      </w:r>
      <w:r w:rsidRPr="001439E5">
        <w:rPr>
          <w:vertAlign w:val="superscript"/>
        </w:rPr>
        <w:t>–2</w:t>
      </w:r>
      <w:r w:rsidRPr="001439E5">
        <w:t>·год</w:t>
      </w:r>
      <w:r w:rsidRPr="001439E5">
        <w:rPr>
          <w:vertAlign w:val="superscript"/>
        </w:rPr>
        <w:t>–1</w:t>
      </w:r>
      <w:r w:rsidRPr="001439E5">
        <w:t xml:space="preserve">. Данное различие особенно существенно для лесостепных условий, где итоговый баланс экосистемы определяется не только величиной продукции, но и тем, какая доля годичного накопления углерода быстро возвращается в атмосферу через разложение подстилки, тонких корней и иных органических остатков. При более высокой </w:t>
      </w:r>
      <w:r w:rsidRPr="001439E5">
        <w:rPr>
          <w:lang w:val="en-US"/>
        </w:rPr>
        <w:t>NPP</w:t>
      </w:r>
      <w:r w:rsidRPr="001439E5">
        <w:t xml:space="preserve"> нагорная дубрава имела меньшую величину </w:t>
      </w:r>
      <w:r w:rsidRPr="001439E5">
        <w:rPr>
          <w:lang w:val="en-US"/>
        </w:rPr>
        <w:t>Rh</w:t>
      </w:r>
      <w:r w:rsidRPr="001439E5">
        <w:t xml:space="preserve"> по сравнению с сосновым бором, что усиливало результирующий сток углерода. Для соснового бора значительная роль быстрообновляемых фракций фитомассы, прежде всего хвои и ветвей, потенциально повышала сопряжённость годичной продукции с поступлением органического материала в подстилку и последующими потерями</w:t>
      </w:r>
      <w:r>
        <w:t xml:space="preserve"> при дыхании почв</w:t>
      </w:r>
      <w:r w:rsidRPr="001439E5">
        <w:t>.</w:t>
      </w:r>
    </w:p>
    <w:p w14:paraId="49E194D0" w14:textId="77777777" w:rsidR="005062AB" w:rsidRPr="001439E5" w:rsidRDefault="005062AB" w:rsidP="005062AB">
      <w:r w:rsidRPr="00F15F41">
        <w:t>Для перехода от расчётных оценок к непрерывному инструментальному мониторингу углеродного обмена на участке соснового бора запущена эколого-климатическая станция, работающая по методу турбулентных пульсаций. На начальном этапе получены пилотные данные за осенний интервал 03.09</w:t>
      </w:r>
      <w:r>
        <w:t>–</w:t>
      </w:r>
      <w:r w:rsidRPr="00F15F41">
        <w:t xml:space="preserve">11.12.2025: NEE составил </w:t>
      </w:r>
      <w:r>
        <w:t>+</w:t>
      </w:r>
      <w:r w:rsidRPr="00F15F41">
        <w:t xml:space="preserve">125 г </w:t>
      </w:r>
      <w:r w:rsidRPr="001439E5">
        <w:rPr>
          <w:lang w:val="en-US"/>
        </w:rPr>
        <w:t>C</w:t>
      </w:r>
      <w:r w:rsidRPr="001439E5">
        <w:t>·м</w:t>
      </w:r>
      <w:r w:rsidRPr="001439E5">
        <w:rPr>
          <w:vertAlign w:val="superscript"/>
        </w:rPr>
        <w:t>–2</w:t>
      </w:r>
      <w:r w:rsidRPr="00F15F41">
        <w:t xml:space="preserve">, TER </w:t>
      </w:r>
      <w:r>
        <w:t>–</w:t>
      </w:r>
      <w:r w:rsidRPr="00F15F41">
        <w:t xml:space="preserve"> </w:t>
      </w:r>
      <w:r>
        <w:t>+</w:t>
      </w:r>
      <w:r w:rsidRPr="00F15F41">
        <w:t xml:space="preserve">314 г </w:t>
      </w:r>
      <w:r w:rsidRPr="001439E5">
        <w:rPr>
          <w:lang w:val="en-US"/>
        </w:rPr>
        <w:t>C</w:t>
      </w:r>
      <w:r w:rsidRPr="001439E5">
        <w:t>·м</w:t>
      </w:r>
      <w:r w:rsidRPr="001439E5">
        <w:rPr>
          <w:vertAlign w:val="superscript"/>
        </w:rPr>
        <w:t>–2</w:t>
      </w:r>
      <w:r w:rsidRPr="00F15F41">
        <w:t xml:space="preserve">, GPP </w:t>
      </w:r>
      <w:r>
        <w:t>–</w:t>
      </w:r>
      <w:r w:rsidRPr="00F15F41">
        <w:t xml:space="preserve"> </w:t>
      </w:r>
      <w:r>
        <w:t>+</w:t>
      </w:r>
      <w:r w:rsidRPr="00F15F41">
        <w:t xml:space="preserve">189 г </w:t>
      </w:r>
      <w:r w:rsidRPr="001439E5">
        <w:rPr>
          <w:lang w:val="en-US"/>
        </w:rPr>
        <w:t>C</w:t>
      </w:r>
      <w:r w:rsidRPr="001439E5">
        <w:t>·м</w:t>
      </w:r>
      <w:r w:rsidRPr="001439E5">
        <w:rPr>
          <w:vertAlign w:val="superscript"/>
        </w:rPr>
        <w:t>–2</w:t>
      </w:r>
      <w:r w:rsidRPr="00F15F41">
        <w:t>. Эти значения характеризуют только неполный сезонный период и рассматриваются как предварительный результат, необходимый для последующего формирования полного годового ряда наблюдений и сопоставления инструментальных данных с компонентными расчётами NEP.</w:t>
      </w:r>
      <w:r>
        <w:t xml:space="preserve"> </w:t>
      </w:r>
      <w:r w:rsidRPr="001439E5">
        <w:t xml:space="preserve">Для лесостепной зоны такие данные имеют особое значение, поскольку именно переходные сезоны могут существенно влиять на годовой итог углеродного обмена: продолжительная тёплая осень способна поддерживать дыхательные процессы при уже снижающейся ассимиляционной активности растительного покрова. </w:t>
      </w:r>
    </w:p>
    <w:p w14:paraId="6E16D41D" w14:textId="77777777" w:rsidR="005062AB" w:rsidRPr="001439E5" w:rsidRDefault="005062AB" w:rsidP="005062AB">
      <w:r w:rsidRPr="001439E5">
        <w:t xml:space="preserve">Сопоставление лесных экосистем с лесоаграрным ландшафтом показывает, что </w:t>
      </w:r>
      <w:r>
        <w:t xml:space="preserve">искусственные </w:t>
      </w:r>
      <w:r w:rsidRPr="001439E5">
        <w:t>линейного древесные насаждения способны существенно изменять локальный углеродный бюджет агроландшафта. Полезащитная лесная полоса, функционируя как сток углерода, формирует компенсационную составляющую по отношению к межполосным пахотным участкам, которые в годовом выражении могут выступать источником углерода. В условиях лесостепи эта функция приобретает особую значимость, поскольку лесные полосы не только аккумулируют углерод в фитомассе и почвах, но и структурно усложняют агроландшафт, создавая участки с иным микроклиматом, режимом накопления органического вещества и направленностью биогеохимических процессов.</w:t>
      </w:r>
      <w:r>
        <w:t xml:space="preserve"> </w:t>
      </w:r>
      <w:r w:rsidRPr="001439E5">
        <w:t xml:space="preserve">Следовательно, оценка углеродного бюджета лесоаграрных </w:t>
      </w:r>
      <w:r>
        <w:t>ландшафтов</w:t>
      </w:r>
      <w:r w:rsidRPr="001439E5">
        <w:t xml:space="preserve"> не должна основываться на усреднённой характеристике землепользования</w:t>
      </w:r>
      <w:r>
        <w:t>, а должна</w:t>
      </w:r>
      <w:r w:rsidRPr="001439E5">
        <w:t xml:space="preserve"> отдельно учитыва</w:t>
      </w:r>
      <w:r>
        <w:t>ть</w:t>
      </w:r>
      <w:r w:rsidRPr="001439E5">
        <w:t xml:space="preserve"> площади пашни, лесных полос и других элементов мозаики</w:t>
      </w:r>
      <w:r>
        <w:t xml:space="preserve"> земель сельскохозяйственного назначения</w:t>
      </w:r>
      <w:r w:rsidRPr="001439E5">
        <w:t>. Для лесостепных ландшафтов такой подход позволяет не только количественно оценить текущий баланс углерода, но и выявить наиболее уязвимые и значимые</w:t>
      </w:r>
      <w:r>
        <w:t xml:space="preserve"> природно-антропогенные экосистемы</w:t>
      </w:r>
      <w:r w:rsidRPr="001439E5">
        <w:t xml:space="preserve"> в условиях климатически обусловленной перестройки углеродного цикла.</w:t>
      </w:r>
    </w:p>
    <w:p w14:paraId="7CD45398" w14:textId="77777777" w:rsidR="005062AB" w:rsidRDefault="005062AB" w:rsidP="005062AB">
      <w:r w:rsidRPr="001439E5">
        <w:t xml:space="preserve">Методическим ограничением выполненной оценки является отсутствие учёта потерь углерода, связанных с разложением крупной древесной мортмассы, включая валеж и сухостой. Это может смещать интегральную оценку в сторону завышения стока углерода в тех лесных экосистемах, где вклад древесных остатков в углеродные потоки является существенным. </w:t>
      </w:r>
    </w:p>
    <w:p w14:paraId="107A1381" w14:textId="77777777" w:rsidR="005062AB" w:rsidRDefault="005062AB" w:rsidP="005062AB">
      <w:pPr>
        <w:rPr>
          <w:i/>
          <w:iCs/>
        </w:rPr>
        <w:sectPr w:rsidR="005062AB" w:rsidSect="004C0894">
          <w:pgSz w:w="11906" w:h="16838"/>
          <w:pgMar w:top="1134" w:right="1134" w:bottom="1134" w:left="1134" w:header="708" w:footer="708" w:gutter="0"/>
          <w:cols w:space="708"/>
          <w:docGrid w:linePitch="360"/>
        </w:sectPr>
      </w:pPr>
      <w:r w:rsidRPr="00A863C7">
        <w:rPr>
          <w:i/>
          <w:iCs/>
        </w:rPr>
        <w:t>Работа выполнена в рамках государственного задания Минобрнауки РФ рег. № 1025032000060-3-1.5.1 (FZUR-2026-0004)</w:t>
      </w:r>
      <w:r>
        <w:rPr>
          <w:i/>
          <w:iCs/>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4235F" w:rsidRPr="00CD541D" w14:paraId="6D5376CA" w14:textId="77777777" w:rsidTr="00CB0526">
        <w:tc>
          <w:tcPr>
            <w:tcW w:w="9628" w:type="dxa"/>
          </w:tcPr>
          <w:p w14:paraId="5EFEBADC" w14:textId="5962D8EF" w:rsidR="00E4235F" w:rsidRPr="00CD541D" w:rsidRDefault="009734A9" w:rsidP="0073076C">
            <w:pPr>
              <w:pStyle w:val="1"/>
              <w:outlineLvl w:val="0"/>
            </w:pPr>
            <w:bookmarkStart w:id="110" w:name="_Toc229643508"/>
            <w:bookmarkStart w:id="111" w:name="_Toc229747544"/>
            <w:r>
              <w:lastRenderedPageBreak/>
              <w:t>Влияние выбросов Кандалакшского алюминиевого завода на</w:t>
            </w:r>
            <w:r w:rsidR="0073076C">
              <w:br/>
            </w:r>
            <w:r>
              <w:t>окружающую среду и здоровье населения</w:t>
            </w:r>
            <w:bookmarkEnd w:id="110"/>
            <w:bookmarkEnd w:id="111"/>
          </w:p>
        </w:tc>
      </w:tr>
      <w:tr w:rsidR="00E4235F" w:rsidRPr="00027E76" w14:paraId="644EE835" w14:textId="77777777" w:rsidTr="00CB0526">
        <w:tc>
          <w:tcPr>
            <w:tcW w:w="9628" w:type="dxa"/>
          </w:tcPr>
          <w:p w14:paraId="360120AA" w14:textId="13C27199" w:rsidR="00E4235F" w:rsidRPr="00027E76" w:rsidRDefault="003528B5" w:rsidP="00CB0526">
            <w:pPr>
              <w:ind w:firstLine="0"/>
              <w:jc w:val="center"/>
              <w:rPr>
                <w:rFonts w:cs="Times New Roman"/>
                <w:i/>
                <w:iCs/>
              </w:rPr>
            </w:pPr>
            <w:r w:rsidRPr="003528B5">
              <w:rPr>
                <w:rFonts w:cs="Times New Roman"/>
                <w:i/>
                <w:iCs/>
              </w:rPr>
              <w:t>Шпанько В.И</w:t>
            </w:r>
            <w:r>
              <w:rPr>
                <w:rFonts w:cs="Times New Roman"/>
                <w:i/>
                <w:iCs/>
              </w:rPr>
              <w:t>.</w:t>
            </w:r>
          </w:p>
        </w:tc>
      </w:tr>
      <w:tr w:rsidR="00E4235F" w:rsidRPr="000500FF" w14:paraId="2401E5A0" w14:textId="77777777" w:rsidTr="00CB0526">
        <w:tc>
          <w:tcPr>
            <w:tcW w:w="9628" w:type="dxa"/>
          </w:tcPr>
          <w:p w14:paraId="422F19E9" w14:textId="49F7E561" w:rsidR="00E4235F" w:rsidRPr="000500FF" w:rsidRDefault="003528B5" w:rsidP="003528B5">
            <w:pPr>
              <w:ind w:firstLine="0"/>
              <w:jc w:val="center"/>
              <w:rPr>
                <w:i/>
                <w:iCs/>
              </w:rPr>
            </w:pPr>
            <w:r w:rsidRPr="007F390C">
              <w:rPr>
                <w:i/>
                <w:iCs/>
              </w:rPr>
              <w:t>Институт геохимии и аналитической химии имени В.И.</w:t>
            </w:r>
            <w:r>
              <w:rPr>
                <w:i/>
                <w:iCs/>
                <w:lang w:val="en-US"/>
              </w:rPr>
              <w:t> </w:t>
            </w:r>
            <w:r w:rsidRPr="007F390C">
              <w:rPr>
                <w:i/>
                <w:iCs/>
              </w:rPr>
              <w:t>Вернадского</w:t>
            </w:r>
            <w:r w:rsidRPr="007F390C">
              <w:rPr>
                <w:i/>
                <w:iCs/>
              </w:rPr>
              <w:br/>
              <w:t>Российской академии наук, Москва, Россия</w:t>
            </w:r>
          </w:p>
        </w:tc>
      </w:tr>
      <w:tr w:rsidR="00E4235F" w:rsidRPr="009E35C0" w14:paraId="70EBDD85" w14:textId="77777777" w:rsidTr="00CB0526">
        <w:tc>
          <w:tcPr>
            <w:tcW w:w="9628" w:type="dxa"/>
          </w:tcPr>
          <w:p w14:paraId="77D2E6C4" w14:textId="1C125B56" w:rsidR="00E4235F" w:rsidRPr="009E35C0" w:rsidRDefault="00250F5C" w:rsidP="00CB0526">
            <w:pPr>
              <w:ind w:firstLine="0"/>
              <w:jc w:val="center"/>
              <w:rPr>
                <w:i/>
                <w:iCs/>
              </w:rPr>
            </w:pPr>
            <w:r w:rsidRPr="00250F5C">
              <w:rPr>
                <w:i/>
                <w:iCs/>
              </w:rPr>
              <w:t>shpanko@geokhi.ru</w:t>
            </w:r>
          </w:p>
        </w:tc>
      </w:tr>
    </w:tbl>
    <w:p w14:paraId="4E17F166" w14:textId="49A879BF" w:rsidR="007C6ADD" w:rsidRPr="007C6ADD" w:rsidRDefault="005944E2" w:rsidP="001D4B57">
      <w:pPr>
        <w:spacing w:line="23" w:lineRule="atLeast"/>
      </w:pPr>
      <w:r w:rsidRPr="007C6ADD">
        <w:t>Благодаря своим ценным технологическим качествам</w:t>
      </w:r>
      <w:r w:rsidR="007C6ADD" w:rsidRPr="007C6ADD">
        <w:t xml:space="preserve"> алюминий очень востребован в разных отраслях промышленности, его производство стабильно растет. Однако, процесс получения алюминия сопряжен со значительными экологическими рисками и оказывает существенный ущерб для окружающей среды. Кандалакшский алюминиевый завод (КАЗ) основан в 1951 г., является единственным в мире заводом по производству алюминия за Полярным кругом, загрязняющие вещества которого попадают в уязвимые арктические экосистемы. Приоритетными поллютантами в выбросах предприятия до модернизации завода в 2005 г. являлись соединения </w:t>
      </w:r>
      <w:r w:rsidR="007C6ADD" w:rsidRPr="007C6ADD">
        <w:rPr>
          <w:lang w:val="en-US"/>
        </w:rPr>
        <w:t>Al</w:t>
      </w:r>
      <w:r w:rsidR="007C6ADD" w:rsidRPr="007C6ADD">
        <w:t xml:space="preserve"> и </w:t>
      </w:r>
      <w:r w:rsidR="007C6ADD" w:rsidRPr="007C6ADD">
        <w:rPr>
          <w:lang w:val="en-US"/>
        </w:rPr>
        <w:t>F</w:t>
      </w:r>
      <w:r w:rsidR="007C6ADD" w:rsidRPr="007C6ADD">
        <w:t>. Алюминия выбрасывалось в гораздо больших количествах, чем фтора, например, по данным на 1994 г. алюминий (A</w:t>
      </w:r>
      <w:r w:rsidR="007C6ADD" w:rsidRPr="007C6ADD">
        <w:rPr>
          <w:lang w:val="en-US"/>
        </w:rPr>
        <w:t>l</w:t>
      </w:r>
      <w:r w:rsidR="007C6ADD" w:rsidRPr="007C6ADD">
        <w:rPr>
          <w:vertAlign w:val="subscript"/>
        </w:rPr>
        <w:t>2</w:t>
      </w:r>
      <w:r w:rsidR="007C6ADD" w:rsidRPr="007C6ADD">
        <w:t>O</w:t>
      </w:r>
      <w:r w:rsidR="007C6ADD" w:rsidRPr="007C6ADD">
        <w:rPr>
          <w:vertAlign w:val="subscript"/>
        </w:rPr>
        <w:t>3</w:t>
      </w:r>
      <w:r w:rsidR="007C6ADD" w:rsidRPr="007C6ADD">
        <w:t>) - 5000 т/год, фтор (HF) - 700 т/год [2]. Важно отметить, что фтор содержится в виде водорастворимых соединений, которые отнесены к высокоопасным веществам и представляют большую угрозу для живых организмов, чем соединения алюминия, содержащиеся в твердой фазе выбросов. Поэтому до 2005 г. внимание исследователей было направлено именно на загрязняющий элемент фтор, который накопился в почве прилегающей территории КАЗа, аккумулировался и подавлял живые организмы: растения и, в том числе, мхи, а также микроорганизмы, грибы и лишайники [3, 7]. В результате широкого распространения экотоксиканта его негативное воздействие не смогло не отразиться на здоровье людей, проживающих в зоне воздействия выбросов завода. КАЗ является градообразующим предприятием города Кандалакша с численностью населения 29417 человек (на 1 января 2025 г.) [8]. До 70</w:t>
      </w:r>
      <w:r w:rsidR="009C6CA5">
        <w:rPr>
          <w:lang w:val="en-US"/>
        </w:rPr>
        <w:t> </w:t>
      </w:r>
      <w:r w:rsidR="007C6ADD" w:rsidRPr="007C6ADD">
        <w:t xml:space="preserve">% трудоспособного населения работает на данном заводе с вредными условиями производства. Таким образом, на здоровье населения воздействует сложившаяся экологическая обстановка наряду с производственными факторами, что еще больше усугубляется суровыми климатическими условиями Заполярья. </w:t>
      </w:r>
    </w:p>
    <w:p w14:paraId="0794BAB0" w14:textId="1D778CC3" w:rsidR="007C6ADD" w:rsidRPr="007C6ADD" w:rsidRDefault="007C6ADD" w:rsidP="001D4B57">
      <w:pPr>
        <w:spacing w:line="23" w:lineRule="atLeast"/>
      </w:pPr>
      <w:r w:rsidRPr="007C6ADD">
        <w:t xml:space="preserve">В </w:t>
      </w:r>
      <w:r w:rsidR="009C6CA5" w:rsidRPr="007C6ADD">
        <w:t>2000–2005</w:t>
      </w:r>
      <w:r w:rsidR="009C6CA5">
        <w:rPr>
          <w:lang w:val="en-US"/>
        </w:rPr>
        <w:t> </w:t>
      </w:r>
      <w:r w:rsidRPr="007C6ADD">
        <w:t xml:space="preserve">гг. выбросы КАЗа в среднем составили 21,5 тыс. т/год. В атмосфере города наблюдалось увеличение максимально разовых и среднегодовых концентраций фтористого водорода, который оказывает раздражающее действие на органы дыхания, вызывает сердечно-сосудистые повреждения, функциональные заболевания органов пищеварения и костных тканей. Так, в исследовании мужского населения трудоспособного возраста с 2000 по 2005 гг. выявлен рост уровня смертности в 1,6 раз, особенно в возрасте </w:t>
      </w:r>
      <w:r w:rsidR="00F618D0" w:rsidRPr="007C6ADD">
        <w:t>30–34</w:t>
      </w:r>
      <w:r w:rsidR="00EE4D5A">
        <w:rPr>
          <w:lang w:val="en-US"/>
        </w:rPr>
        <w:t> </w:t>
      </w:r>
      <w:r w:rsidRPr="007C6ADD">
        <w:t xml:space="preserve">лет. Были зарегистрированы максимальные показатели смертности от злокачественных новообразований (в большей степени органов дыхания и пищеварения), болезней системы кровообращения и органов дыхания, что указывает на эффект выбросов фтористых соединений </w:t>
      </w:r>
      <w:bookmarkStart w:id="112" w:name="_Hlk226206048"/>
      <w:r w:rsidRPr="007C6ADD">
        <w:t>(табл. 1) [1].</w:t>
      </w:r>
      <w:bookmarkEnd w:id="112"/>
    </w:p>
    <w:p w14:paraId="6FCAA33D" w14:textId="77777777" w:rsidR="007C6ADD" w:rsidRPr="007C6ADD" w:rsidRDefault="007C6ADD" w:rsidP="001D4B57">
      <w:pPr>
        <w:spacing w:line="23" w:lineRule="atLeast"/>
      </w:pPr>
      <w:r w:rsidRPr="007C6ADD">
        <w:t>После установки газоочистной системы в 2005 г. выбросы соединений F сократились до 99%, что привело к улучшению экологической обстановки и сужению зон загрязнения. Однако по многим показателям объектов ландшафта КАЗа было выявлено превышение фоновой концентрации алюминия и негативное его влияние на живые организмы. Так, в воде малых озер, прилегающих к загрязнителю, концентрация общего алюминия (</w:t>
      </w:r>
      <w:r w:rsidRPr="007C6ADD">
        <w:rPr>
          <w:lang w:val="en-US"/>
        </w:rPr>
        <w:t>Al</w:t>
      </w:r>
      <w:r w:rsidRPr="007C6ADD">
        <w:rPr>
          <w:vertAlign w:val="subscript"/>
        </w:rPr>
        <w:t>общ</w:t>
      </w:r>
      <w:r w:rsidRPr="007C6ADD">
        <w:t xml:space="preserve">) повысилась по сравнению со значениями до 2005 г., а в некоторых водоемах эти значения стали выше ПДК (200 мкг/л). Например, в оз. Федосеевское концентрация </w:t>
      </w:r>
      <w:r w:rsidRPr="007C6ADD">
        <w:rPr>
          <w:lang w:val="en-US"/>
        </w:rPr>
        <w:t>Al</w:t>
      </w:r>
      <w:r w:rsidRPr="007C6ADD">
        <w:rPr>
          <w:vertAlign w:val="subscript"/>
        </w:rPr>
        <w:t>общ</w:t>
      </w:r>
      <w:r w:rsidRPr="007C6ADD">
        <w:t xml:space="preserve"> выросла с 36 мкг/л (2000 г.) до 204 мкг/л (2009 г.). Такое последствие от выбросов согласуется с другими исследованиями. При анализе подстилки после модернизации завода в зоне 5 - 20 км установлено повышение содержания алюминия: в зоне 10 км с 24,4 до 47,2×10</w:t>
      </w:r>
      <w:r w:rsidRPr="007C6ADD">
        <w:rPr>
          <w:vertAlign w:val="superscript"/>
        </w:rPr>
        <w:t>3</w:t>
      </w:r>
      <w:r w:rsidRPr="007C6ADD">
        <w:t xml:space="preserve"> мг/кг (что выше фона больше 7 раз), в буферной зоне с 8 до 21,8</w:t>
      </w:r>
      <w:bookmarkStart w:id="113" w:name="_Hlk226204138"/>
      <w:r w:rsidRPr="007C6ADD">
        <w:t>×10</w:t>
      </w:r>
      <w:r w:rsidRPr="007C6ADD">
        <w:rPr>
          <w:vertAlign w:val="superscript"/>
        </w:rPr>
        <w:t>3</w:t>
      </w:r>
      <w:r w:rsidRPr="007C6ADD">
        <w:t xml:space="preserve"> мг/кг</w:t>
      </w:r>
      <w:bookmarkEnd w:id="113"/>
      <w:r w:rsidRPr="007C6ADD">
        <w:t xml:space="preserve"> (что выше фона более 2 раз). Исследование осевшей пыли г. Кандалакша выявило обогащение алюминием отобранных образцов. Это указывает на </w:t>
      </w:r>
      <w:r w:rsidRPr="007C6ADD">
        <w:lastRenderedPageBreak/>
        <w:t xml:space="preserve">влияние выбросов КАЗа на загрязнение городского воздуха [4]. Что, в свою очередь, приводит к негативным системным последствиям для здоровья местного населения. </w:t>
      </w:r>
    </w:p>
    <w:p w14:paraId="4BE548EE" w14:textId="0EA559CC" w:rsidR="007C6ADD" w:rsidRPr="007C6ADD" w:rsidRDefault="007C6ADD" w:rsidP="001D4B57">
      <w:pPr>
        <w:spacing w:line="23" w:lineRule="atLeast"/>
      </w:pPr>
      <w:r w:rsidRPr="007C6ADD">
        <w:t xml:space="preserve">С 2011 по 2020 гг. в районе г. Кандалакша исследовали и анализировали заболеваемость пациентов. Была отмечена высокая заболеваемость эпидермиса кожи и подкожной клетчатки (в особенности среди детского населения </w:t>
      </w:r>
      <w:r w:rsidR="00F618D0" w:rsidRPr="007C6ADD">
        <w:t>0–14</w:t>
      </w:r>
      <w:r w:rsidR="00EE4D5A">
        <w:rPr>
          <w:lang w:val="en-US"/>
        </w:rPr>
        <w:t> </w:t>
      </w:r>
      <w:r w:rsidRPr="007C6ADD">
        <w:t>лет), а также болезни мочеполовой системы взрослого населения. Данный район занимает второе место в Мурманской области по женскому бесплодию (табл. 1) [6]. Такие симптомы свойственны болезням, вызываемыми хроническим воздействием алюминия [5].</w:t>
      </w:r>
    </w:p>
    <w:p w14:paraId="362BB059" w14:textId="22FE0CD7" w:rsidR="007C6ADD" w:rsidRPr="007C6ADD" w:rsidRDefault="007C6ADD" w:rsidP="001D4B57">
      <w:pPr>
        <w:spacing w:line="23" w:lineRule="atLeast"/>
        <w:ind w:firstLine="0"/>
        <w:jc w:val="center"/>
        <w:rPr>
          <w:b/>
          <w:bCs/>
        </w:rPr>
      </w:pPr>
      <w:r w:rsidRPr="007C6ADD">
        <w:rPr>
          <w:b/>
          <w:bCs/>
        </w:rPr>
        <w:t xml:space="preserve">Таблица 1 – Содержание </w:t>
      </w:r>
      <w:r w:rsidRPr="007C6ADD">
        <w:rPr>
          <w:b/>
          <w:bCs/>
          <w:lang w:val="en-US"/>
        </w:rPr>
        <w:t>Al</w:t>
      </w:r>
      <w:r w:rsidRPr="007C6ADD">
        <w:rPr>
          <w:b/>
          <w:bCs/>
        </w:rPr>
        <w:t xml:space="preserve"> и </w:t>
      </w:r>
      <w:r w:rsidRPr="007C6ADD">
        <w:rPr>
          <w:b/>
          <w:bCs/>
          <w:lang w:val="en-US"/>
        </w:rPr>
        <w:t>F</w:t>
      </w:r>
      <w:r w:rsidRPr="007C6ADD">
        <w:rPr>
          <w:b/>
          <w:bCs/>
        </w:rPr>
        <w:t xml:space="preserve"> в лесной подстилке на разной удаленности от КАЗа и болезни населения территории воздействия предприятия до и после модернизации</w:t>
      </w:r>
    </w:p>
    <w:tbl>
      <w:tblPr>
        <w:tblStyle w:val="ad"/>
        <w:tblW w:w="9630" w:type="dxa"/>
        <w:tblLayout w:type="fixed"/>
        <w:tblLook w:val="04A0" w:firstRow="1" w:lastRow="0" w:firstColumn="1" w:lastColumn="0" w:noHBand="0" w:noVBand="1"/>
      </w:tblPr>
      <w:tblGrid>
        <w:gridCol w:w="1980"/>
        <w:gridCol w:w="565"/>
        <w:gridCol w:w="709"/>
        <w:gridCol w:w="708"/>
        <w:gridCol w:w="709"/>
        <w:gridCol w:w="4959"/>
      </w:tblGrid>
      <w:tr w:rsidR="007C6ADD" w:rsidRPr="007C6ADD" w14:paraId="0540E0FC" w14:textId="77777777" w:rsidTr="00430DB1">
        <w:trPr>
          <w:trHeight w:val="20"/>
        </w:trPr>
        <w:tc>
          <w:tcPr>
            <w:tcW w:w="2545" w:type="dxa"/>
            <w:gridSpan w:val="2"/>
            <w:vMerge w:val="restart"/>
            <w:tcBorders>
              <w:top w:val="single" w:sz="4" w:space="0" w:color="auto"/>
              <w:left w:val="single" w:sz="4" w:space="0" w:color="auto"/>
              <w:bottom w:val="single" w:sz="4" w:space="0" w:color="auto"/>
              <w:right w:val="single" w:sz="4" w:space="0" w:color="auto"/>
            </w:tcBorders>
            <w:vAlign w:val="center"/>
          </w:tcPr>
          <w:p w14:paraId="6DA1046D" w14:textId="6DBB5ACE" w:rsidR="007C6ADD" w:rsidRPr="007C6ADD" w:rsidRDefault="007C6ADD" w:rsidP="001D4B57">
            <w:pPr>
              <w:spacing w:line="23" w:lineRule="atLeast"/>
              <w:ind w:firstLine="0"/>
              <w:rPr>
                <w:sz w:val="20"/>
                <w:szCs w:val="18"/>
              </w:rPr>
            </w:pPr>
            <w:r w:rsidRPr="007C6ADD">
              <w:rPr>
                <w:sz w:val="20"/>
                <w:szCs w:val="18"/>
              </w:rPr>
              <w:t>Содержание в подстилке (10</w:t>
            </w:r>
            <w:r w:rsidRPr="007C6ADD">
              <w:rPr>
                <w:sz w:val="20"/>
                <w:szCs w:val="18"/>
                <w:vertAlign w:val="superscript"/>
              </w:rPr>
              <w:t>3</w:t>
            </w:r>
            <w:r w:rsidRPr="007C6ADD">
              <w:rPr>
                <w:sz w:val="20"/>
                <w:szCs w:val="18"/>
              </w:rPr>
              <w:t xml:space="preserve"> мг/кг)</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5533AC0D" w14:textId="77777777" w:rsidR="007C6ADD" w:rsidRPr="007C6ADD" w:rsidRDefault="007C6ADD" w:rsidP="001D4B57">
            <w:pPr>
              <w:spacing w:line="23" w:lineRule="atLeast"/>
              <w:ind w:firstLine="0"/>
              <w:rPr>
                <w:sz w:val="20"/>
                <w:szCs w:val="18"/>
              </w:rPr>
            </w:pPr>
            <w:r w:rsidRPr="007C6ADD">
              <w:rPr>
                <w:sz w:val="20"/>
                <w:szCs w:val="18"/>
              </w:rPr>
              <w:t xml:space="preserve">Расстояние от загрязнителя (км) </w:t>
            </w:r>
          </w:p>
        </w:tc>
        <w:tc>
          <w:tcPr>
            <w:tcW w:w="4959" w:type="dxa"/>
            <w:vMerge w:val="restart"/>
            <w:tcBorders>
              <w:top w:val="single" w:sz="4" w:space="0" w:color="auto"/>
              <w:left w:val="single" w:sz="4" w:space="0" w:color="auto"/>
              <w:bottom w:val="single" w:sz="4" w:space="0" w:color="auto"/>
              <w:right w:val="single" w:sz="4" w:space="0" w:color="auto"/>
            </w:tcBorders>
            <w:vAlign w:val="center"/>
            <w:hideMark/>
          </w:tcPr>
          <w:p w14:paraId="3A5C62A3" w14:textId="77777777" w:rsidR="007C6ADD" w:rsidRPr="007C6ADD" w:rsidRDefault="007C6ADD" w:rsidP="001D4B57">
            <w:pPr>
              <w:spacing w:line="23" w:lineRule="atLeast"/>
              <w:ind w:firstLine="0"/>
              <w:rPr>
                <w:sz w:val="20"/>
                <w:szCs w:val="18"/>
              </w:rPr>
            </w:pPr>
            <w:r w:rsidRPr="007C6ADD">
              <w:rPr>
                <w:sz w:val="20"/>
                <w:szCs w:val="18"/>
              </w:rPr>
              <w:t>Болезни населения</w:t>
            </w:r>
          </w:p>
        </w:tc>
      </w:tr>
      <w:tr w:rsidR="007C6ADD" w:rsidRPr="007C6ADD" w14:paraId="7F35A288" w14:textId="77777777" w:rsidTr="00430DB1">
        <w:trPr>
          <w:trHeight w:val="87"/>
        </w:trPr>
        <w:tc>
          <w:tcPr>
            <w:tcW w:w="2545" w:type="dxa"/>
            <w:gridSpan w:val="2"/>
            <w:vMerge/>
            <w:tcBorders>
              <w:top w:val="single" w:sz="4" w:space="0" w:color="auto"/>
              <w:left w:val="single" w:sz="4" w:space="0" w:color="auto"/>
              <w:bottom w:val="single" w:sz="4" w:space="0" w:color="auto"/>
              <w:right w:val="single" w:sz="4" w:space="0" w:color="auto"/>
            </w:tcBorders>
            <w:vAlign w:val="center"/>
            <w:hideMark/>
          </w:tcPr>
          <w:p w14:paraId="2503C7E4" w14:textId="77777777" w:rsidR="007C6ADD" w:rsidRPr="007C6ADD" w:rsidRDefault="007C6ADD" w:rsidP="001D4B57">
            <w:pPr>
              <w:spacing w:line="23" w:lineRule="atLeast"/>
              <w:ind w:firstLine="0"/>
              <w:rPr>
                <w:sz w:val="20"/>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D182CFA" w14:textId="77777777" w:rsidR="007C6ADD" w:rsidRPr="007C6ADD" w:rsidRDefault="007C6ADD" w:rsidP="001D4B57">
            <w:pPr>
              <w:spacing w:line="23" w:lineRule="atLeast"/>
              <w:ind w:firstLine="0"/>
              <w:rPr>
                <w:sz w:val="20"/>
                <w:szCs w:val="18"/>
              </w:rPr>
            </w:pPr>
            <w:r w:rsidRPr="007C6ADD">
              <w:rPr>
                <w:sz w:val="20"/>
                <w:szCs w:val="18"/>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8240AC" w14:textId="77777777" w:rsidR="007C6ADD" w:rsidRPr="007C6ADD" w:rsidRDefault="007C6ADD" w:rsidP="001D4B57">
            <w:pPr>
              <w:spacing w:line="23" w:lineRule="atLeast"/>
              <w:ind w:firstLine="0"/>
              <w:rPr>
                <w:sz w:val="20"/>
                <w:szCs w:val="18"/>
              </w:rPr>
            </w:pPr>
            <w:r w:rsidRPr="007C6ADD">
              <w:rPr>
                <w:sz w:val="20"/>
                <w:szCs w:val="18"/>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F7D5C1" w14:textId="77777777" w:rsidR="007C6ADD" w:rsidRPr="007C6ADD" w:rsidRDefault="007C6ADD" w:rsidP="001D4B57">
            <w:pPr>
              <w:spacing w:line="23" w:lineRule="atLeast"/>
              <w:ind w:firstLine="0"/>
              <w:rPr>
                <w:sz w:val="20"/>
                <w:szCs w:val="18"/>
              </w:rPr>
            </w:pPr>
            <w:r w:rsidRPr="007C6ADD">
              <w:rPr>
                <w:sz w:val="20"/>
                <w:szCs w:val="18"/>
              </w:rPr>
              <w:t>20</w:t>
            </w:r>
          </w:p>
        </w:tc>
        <w:tc>
          <w:tcPr>
            <w:tcW w:w="4959" w:type="dxa"/>
            <w:vMerge/>
            <w:tcBorders>
              <w:top w:val="single" w:sz="4" w:space="0" w:color="auto"/>
              <w:left w:val="single" w:sz="4" w:space="0" w:color="auto"/>
              <w:bottom w:val="single" w:sz="4" w:space="0" w:color="auto"/>
              <w:right w:val="single" w:sz="4" w:space="0" w:color="auto"/>
            </w:tcBorders>
            <w:vAlign w:val="center"/>
            <w:hideMark/>
          </w:tcPr>
          <w:p w14:paraId="1CD05410" w14:textId="77777777" w:rsidR="007C6ADD" w:rsidRPr="007C6ADD" w:rsidRDefault="007C6ADD" w:rsidP="001D4B57">
            <w:pPr>
              <w:spacing w:line="23" w:lineRule="atLeast"/>
              <w:ind w:firstLine="0"/>
              <w:rPr>
                <w:sz w:val="20"/>
                <w:szCs w:val="18"/>
              </w:rPr>
            </w:pPr>
          </w:p>
        </w:tc>
      </w:tr>
      <w:tr w:rsidR="007C6ADD" w:rsidRPr="007C6ADD" w14:paraId="799CD5C1" w14:textId="77777777" w:rsidTr="00430DB1">
        <w:trPr>
          <w:trHeight w:val="20"/>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3F83A252" w14:textId="3DB86BBE" w:rsidR="007C6ADD" w:rsidRPr="007C6ADD" w:rsidRDefault="007C6ADD" w:rsidP="001D4B57">
            <w:pPr>
              <w:spacing w:line="23" w:lineRule="atLeast"/>
              <w:ind w:firstLine="0"/>
              <w:rPr>
                <w:sz w:val="20"/>
                <w:szCs w:val="18"/>
              </w:rPr>
            </w:pPr>
            <w:r w:rsidRPr="007C6ADD">
              <w:rPr>
                <w:sz w:val="20"/>
                <w:szCs w:val="18"/>
              </w:rPr>
              <w:t>До модернизации КАЗа (2001 г.) [3]</w:t>
            </w:r>
          </w:p>
        </w:tc>
        <w:tc>
          <w:tcPr>
            <w:tcW w:w="565" w:type="dxa"/>
            <w:tcBorders>
              <w:top w:val="single" w:sz="4" w:space="0" w:color="auto"/>
              <w:left w:val="single" w:sz="4" w:space="0" w:color="auto"/>
              <w:bottom w:val="single" w:sz="4" w:space="0" w:color="auto"/>
              <w:right w:val="single" w:sz="4" w:space="0" w:color="auto"/>
            </w:tcBorders>
            <w:vAlign w:val="center"/>
            <w:hideMark/>
          </w:tcPr>
          <w:p w14:paraId="37F70C3D" w14:textId="77777777" w:rsidR="007C6ADD" w:rsidRPr="007C6ADD" w:rsidRDefault="007C6ADD" w:rsidP="001D4B57">
            <w:pPr>
              <w:spacing w:line="23" w:lineRule="atLeast"/>
              <w:ind w:firstLine="0"/>
              <w:rPr>
                <w:sz w:val="20"/>
                <w:szCs w:val="18"/>
                <w:lang w:val="en-US"/>
              </w:rPr>
            </w:pPr>
            <w:r w:rsidRPr="007C6ADD">
              <w:rPr>
                <w:sz w:val="20"/>
                <w:szCs w:val="18"/>
                <w:lang w:val="en-US"/>
              </w:rPr>
              <w:t>F</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9D61F2" w14:textId="77777777" w:rsidR="007C6ADD" w:rsidRPr="007C6ADD" w:rsidRDefault="007C6ADD" w:rsidP="001D4B57">
            <w:pPr>
              <w:spacing w:line="23" w:lineRule="atLeast"/>
              <w:ind w:firstLine="0"/>
              <w:rPr>
                <w:sz w:val="20"/>
                <w:szCs w:val="18"/>
                <w:lang w:val="en-US"/>
              </w:rPr>
            </w:pPr>
            <w:r w:rsidRPr="007C6ADD">
              <w:rPr>
                <w:sz w:val="20"/>
                <w:szCs w:val="18"/>
                <w:lang w:val="en-US"/>
              </w:rPr>
              <w:t>0</w:t>
            </w:r>
            <w:r w:rsidRPr="007C6ADD">
              <w:rPr>
                <w:sz w:val="20"/>
                <w:szCs w:val="18"/>
              </w:rPr>
              <w:t>,</w:t>
            </w:r>
            <w:r w:rsidRPr="007C6ADD">
              <w:rPr>
                <w:sz w:val="20"/>
                <w:szCs w:val="18"/>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7FC335F6" w14:textId="77777777" w:rsidR="007C6ADD" w:rsidRPr="007C6ADD" w:rsidRDefault="007C6ADD" w:rsidP="001D4B57">
            <w:pPr>
              <w:spacing w:line="23" w:lineRule="atLeast"/>
              <w:ind w:firstLine="0"/>
              <w:rPr>
                <w:sz w:val="20"/>
                <w:szCs w:val="18"/>
              </w:rPr>
            </w:pPr>
            <w:r w:rsidRPr="007C6ADD">
              <w:rPr>
                <w:sz w:val="20"/>
                <w:szCs w:val="18"/>
              </w:rPr>
              <w:t>0,5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FA0F48" w14:textId="77777777" w:rsidR="007C6ADD" w:rsidRPr="007C6ADD" w:rsidRDefault="007C6ADD" w:rsidP="001D4B57">
            <w:pPr>
              <w:spacing w:line="23" w:lineRule="atLeast"/>
              <w:ind w:firstLine="0"/>
              <w:rPr>
                <w:sz w:val="20"/>
                <w:szCs w:val="18"/>
              </w:rPr>
            </w:pPr>
            <w:r w:rsidRPr="007C6ADD">
              <w:rPr>
                <w:sz w:val="20"/>
                <w:szCs w:val="18"/>
              </w:rPr>
              <w:t>0,2</w:t>
            </w:r>
          </w:p>
        </w:tc>
        <w:tc>
          <w:tcPr>
            <w:tcW w:w="4959" w:type="dxa"/>
            <w:vMerge w:val="restart"/>
            <w:tcBorders>
              <w:top w:val="single" w:sz="4" w:space="0" w:color="auto"/>
              <w:left w:val="single" w:sz="4" w:space="0" w:color="auto"/>
              <w:bottom w:val="single" w:sz="4" w:space="0" w:color="auto"/>
              <w:right w:val="single" w:sz="4" w:space="0" w:color="auto"/>
            </w:tcBorders>
            <w:hideMark/>
          </w:tcPr>
          <w:p w14:paraId="5A29332B" w14:textId="77777777" w:rsidR="007C6ADD" w:rsidRPr="007C6ADD" w:rsidRDefault="007C6ADD" w:rsidP="001D4B57">
            <w:pPr>
              <w:spacing w:line="23" w:lineRule="atLeast"/>
              <w:ind w:firstLine="0"/>
              <w:rPr>
                <w:sz w:val="20"/>
                <w:szCs w:val="18"/>
              </w:rPr>
            </w:pPr>
            <w:r w:rsidRPr="007C6ADD">
              <w:rPr>
                <w:sz w:val="20"/>
                <w:szCs w:val="18"/>
              </w:rPr>
              <w:t>Злокачественные новообразования (в большей степени органов дыхания и пищеварения), болезни системы кровообращения и органов дыхания [1]</w:t>
            </w:r>
          </w:p>
        </w:tc>
      </w:tr>
      <w:tr w:rsidR="007C6ADD" w:rsidRPr="007C6ADD" w14:paraId="513E1984" w14:textId="77777777" w:rsidTr="00430DB1">
        <w:trPr>
          <w:trHeight w:val="2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0C144DA" w14:textId="77777777" w:rsidR="007C6ADD" w:rsidRPr="007C6ADD" w:rsidRDefault="007C6ADD" w:rsidP="001D4B57">
            <w:pPr>
              <w:spacing w:line="23" w:lineRule="atLeast"/>
              <w:ind w:firstLine="0"/>
              <w:rPr>
                <w:sz w:val="20"/>
                <w:szCs w:val="18"/>
              </w:rPr>
            </w:pPr>
          </w:p>
        </w:tc>
        <w:tc>
          <w:tcPr>
            <w:tcW w:w="565" w:type="dxa"/>
            <w:tcBorders>
              <w:top w:val="single" w:sz="4" w:space="0" w:color="auto"/>
              <w:left w:val="single" w:sz="4" w:space="0" w:color="auto"/>
              <w:bottom w:val="single" w:sz="4" w:space="0" w:color="auto"/>
              <w:right w:val="single" w:sz="4" w:space="0" w:color="auto"/>
            </w:tcBorders>
            <w:vAlign w:val="center"/>
            <w:hideMark/>
          </w:tcPr>
          <w:p w14:paraId="617B1CDC" w14:textId="77777777" w:rsidR="007C6ADD" w:rsidRPr="007C6ADD" w:rsidRDefault="007C6ADD" w:rsidP="001D4B57">
            <w:pPr>
              <w:spacing w:line="23" w:lineRule="atLeast"/>
              <w:ind w:firstLine="0"/>
              <w:rPr>
                <w:sz w:val="20"/>
                <w:szCs w:val="18"/>
                <w:lang w:val="en-US"/>
              </w:rPr>
            </w:pPr>
            <w:r w:rsidRPr="007C6ADD">
              <w:rPr>
                <w:sz w:val="20"/>
                <w:szCs w:val="18"/>
                <w:lang w:val="en-US"/>
              </w:rPr>
              <w:t>Al</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0F1091" w14:textId="77777777" w:rsidR="007C6ADD" w:rsidRPr="007C6ADD" w:rsidRDefault="007C6ADD" w:rsidP="001D4B57">
            <w:pPr>
              <w:spacing w:line="23" w:lineRule="atLeast"/>
              <w:ind w:firstLine="0"/>
              <w:rPr>
                <w:sz w:val="20"/>
                <w:szCs w:val="18"/>
                <w:lang w:val="en-US"/>
              </w:rPr>
            </w:pPr>
            <w:r w:rsidRPr="007C6ADD">
              <w:rPr>
                <w:sz w:val="20"/>
                <w:szCs w:val="18"/>
                <w:lang w:val="en-US"/>
              </w:rPr>
              <w:t>32</w:t>
            </w:r>
            <w:r w:rsidRPr="007C6ADD">
              <w:rPr>
                <w:sz w:val="20"/>
                <w:szCs w:val="18"/>
              </w:rPr>
              <w:t>,</w:t>
            </w:r>
            <w:r w:rsidRPr="007C6ADD">
              <w:rPr>
                <w:sz w:val="20"/>
                <w:szCs w:val="18"/>
                <w:lang w:val="en-US"/>
              </w:rPr>
              <w:t>9</w:t>
            </w:r>
          </w:p>
        </w:tc>
        <w:tc>
          <w:tcPr>
            <w:tcW w:w="708" w:type="dxa"/>
            <w:tcBorders>
              <w:top w:val="single" w:sz="4" w:space="0" w:color="auto"/>
              <w:left w:val="single" w:sz="4" w:space="0" w:color="auto"/>
              <w:bottom w:val="single" w:sz="4" w:space="0" w:color="auto"/>
              <w:right w:val="single" w:sz="4" w:space="0" w:color="auto"/>
            </w:tcBorders>
            <w:vAlign w:val="center"/>
            <w:hideMark/>
          </w:tcPr>
          <w:p w14:paraId="1BFB730E" w14:textId="77777777" w:rsidR="007C6ADD" w:rsidRPr="007C6ADD" w:rsidRDefault="007C6ADD" w:rsidP="001D4B57">
            <w:pPr>
              <w:spacing w:line="23" w:lineRule="atLeast"/>
              <w:ind w:firstLine="0"/>
              <w:rPr>
                <w:sz w:val="20"/>
                <w:szCs w:val="18"/>
              </w:rPr>
            </w:pPr>
            <w:r w:rsidRPr="007C6ADD">
              <w:rPr>
                <w:sz w:val="20"/>
                <w:szCs w:val="18"/>
              </w:rPr>
              <w:t>24,4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79948A" w14:textId="77777777" w:rsidR="007C6ADD" w:rsidRPr="007C6ADD" w:rsidRDefault="007C6ADD" w:rsidP="001D4B57">
            <w:pPr>
              <w:spacing w:line="23" w:lineRule="atLeast"/>
              <w:ind w:firstLine="0"/>
              <w:rPr>
                <w:sz w:val="20"/>
                <w:szCs w:val="18"/>
              </w:rPr>
            </w:pPr>
            <w:r w:rsidRPr="007C6ADD">
              <w:rPr>
                <w:sz w:val="20"/>
                <w:szCs w:val="18"/>
              </w:rPr>
              <w:t>8,0</w:t>
            </w:r>
          </w:p>
        </w:tc>
        <w:tc>
          <w:tcPr>
            <w:tcW w:w="4959" w:type="dxa"/>
            <w:vMerge/>
            <w:tcBorders>
              <w:top w:val="single" w:sz="4" w:space="0" w:color="auto"/>
              <w:left w:val="single" w:sz="4" w:space="0" w:color="auto"/>
              <w:bottom w:val="single" w:sz="4" w:space="0" w:color="auto"/>
              <w:right w:val="single" w:sz="4" w:space="0" w:color="auto"/>
            </w:tcBorders>
            <w:vAlign w:val="center"/>
            <w:hideMark/>
          </w:tcPr>
          <w:p w14:paraId="0B442B4F" w14:textId="77777777" w:rsidR="007C6ADD" w:rsidRPr="007C6ADD" w:rsidRDefault="007C6ADD" w:rsidP="001D4B57">
            <w:pPr>
              <w:spacing w:line="23" w:lineRule="atLeast"/>
              <w:ind w:firstLine="0"/>
              <w:rPr>
                <w:sz w:val="20"/>
                <w:szCs w:val="18"/>
              </w:rPr>
            </w:pPr>
          </w:p>
        </w:tc>
      </w:tr>
      <w:tr w:rsidR="007C6ADD" w:rsidRPr="007C6ADD" w14:paraId="5A67422A" w14:textId="77777777" w:rsidTr="00430DB1">
        <w:trPr>
          <w:trHeight w:val="20"/>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161FA70F" w14:textId="0F8E51F1" w:rsidR="007C6ADD" w:rsidRPr="007C6ADD" w:rsidRDefault="007C6ADD" w:rsidP="001D4B57">
            <w:pPr>
              <w:spacing w:line="23" w:lineRule="atLeast"/>
              <w:ind w:firstLine="0"/>
              <w:rPr>
                <w:sz w:val="20"/>
                <w:szCs w:val="18"/>
              </w:rPr>
            </w:pPr>
            <w:r w:rsidRPr="007C6ADD">
              <w:rPr>
                <w:sz w:val="20"/>
                <w:szCs w:val="18"/>
              </w:rPr>
              <w:t>После модернизации КАЗа (2011 г.) [3]</w:t>
            </w:r>
          </w:p>
        </w:tc>
        <w:tc>
          <w:tcPr>
            <w:tcW w:w="565" w:type="dxa"/>
            <w:tcBorders>
              <w:top w:val="single" w:sz="4" w:space="0" w:color="auto"/>
              <w:left w:val="single" w:sz="4" w:space="0" w:color="auto"/>
              <w:bottom w:val="single" w:sz="4" w:space="0" w:color="auto"/>
              <w:right w:val="single" w:sz="4" w:space="0" w:color="auto"/>
            </w:tcBorders>
            <w:vAlign w:val="center"/>
            <w:hideMark/>
          </w:tcPr>
          <w:p w14:paraId="5758B71A" w14:textId="77777777" w:rsidR="007C6ADD" w:rsidRPr="007C6ADD" w:rsidRDefault="007C6ADD" w:rsidP="001D4B57">
            <w:pPr>
              <w:spacing w:line="23" w:lineRule="atLeast"/>
              <w:ind w:firstLine="0"/>
              <w:rPr>
                <w:sz w:val="20"/>
                <w:szCs w:val="18"/>
                <w:lang w:val="en-US"/>
              </w:rPr>
            </w:pPr>
            <w:r w:rsidRPr="007C6ADD">
              <w:rPr>
                <w:sz w:val="20"/>
                <w:szCs w:val="18"/>
                <w:lang w:val="en-US"/>
              </w:rPr>
              <w:t>F</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753352" w14:textId="77777777" w:rsidR="007C6ADD" w:rsidRPr="007C6ADD" w:rsidRDefault="007C6ADD" w:rsidP="001D4B57">
            <w:pPr>
              <w:spacing w:line="23" w:lineRule="atLeast"/>
              <w:ind w:firstLine="0"/>
              <w:rPr>
                <w:sz w:val="20"/>
                <w:szCs w:val="18"/>
              </w:rPr>
            </w:pPr>
            <w:r w:rsidRPr="007C6ADD">
              <w:rPr>
                <w:sz w:val="20"/>
                <w:szCs w:val="18"/>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14:paraId="083E8039" w14:textId="77777777" w:rsidR="007C6ADD" w:rsidRPr="007C6ADD" w:rsidRDefault="007C6ADD" w:rsidP="001D4B57">
            <w:pPr>
              <w:spacing w:line="23" w:lineRule="atLeast"/>
              <w:ind w:firstLine="0"/>
              <w:rPr>
                <w:sz w:val="20"/>
                <w:szCs w:val="18"/>
              </w:rPr>
            </w:pPr>
            <w:r w:rsidRPr="007C6ADD">
              <w:rPr>
                <w:sz w:val="20"/>
                <w:szCs w:val="18"/>
              </w:rPr>
              <w:t>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C9BD5C" w14:textId="77777777" w:rsidR="007C6ADD" w:rsidRPr="007C6ADD" w:rsidRDefault="007C6ADD" w:rsidP="001D4B57">
            <w:pPr>
              <w:spacing w:line="23" w:lineRule="atLeast"/>
              <w:ind w:firstLine="0"/>
              <w:rPr>
                <w:sz w:val="20"/>
                <w:szCs w:val="18"/>
              </w:rPr>
            </w:pPr>
            <w:r w:rsidRPr="007C6ADD">
              <w:rPr>
                <w:sz w:val="20"/>
                <w:szCs w:val="18"/>
              </w:rPr>
              <w:t>0,1</w:t>
            </w:r>
          </w:p>
        </w:tc>
        <w:tc>
          <w:tcPr>
            <w:tcW w:w="4959" w:type="dxa"/>
            <w:vMerge w:val="restart"/>
            <w:tcBorders>
              <w:top w:val="single" w:sz="4" w:space="0" w:color="auto"/>
              <w:left w:val="single" w:sz="4" w:space="0" w:color="auto"/>
              <w:bottom w:val="single" w:sz="4" w:space="0" w:color="auto"/>
              <w:right w:val="single" w:sz="4" w:space="0" w:color="auto"/>
            </w:tcBorders>
            <w:hideMark/>
          </w:tcPr>
          <w:p w14:paraId="36724FAC" w14:textId="5DAFF489" w:rsidR="007C6ADD" w:rsidRPr="007C6ADD" w:rsidRDefault="007C6ADD" w:rsidP="001D4B57">
            <w:pPr>
              <w:spacing w:line="23" w:lineRule="atLeast"/>
              <w:ind w:firstLine="0"/>
              <w:rPr>
                <w:sz w:val="20"/>
                <w:szCs w:val="18"/>
              </w:rPr>
            </w:pPr>
            <w:r w:rsidRPr="007C6ADD">
              <w:rPr>
                <w:sz w:val="20"/>
                <w:szCs w:val="18"/>
              </w:rPr>
              <w:t xml:space="preserve">Заболеваемость кожи и подкожной клетчатки (в особенности среди детского населения </w:t>
            </w:r>
            <w:r w:rsidR="00F618D0" w:rsidRPr="007C6ADD">
              <w:rPr>
                <w:sz w:val="20"/>
                <w:szCs w:val="18"/>
              </w:rPr>
              <w:t>0–14</w:t>
            </w:r>
            <w:r w:rsidR="00EE4D5A">
              <w:rPr>
                <w:sz w:val="20"/>
                <w:szCs w:val="18"/>
                <w:lang w:val="en-US"/>
              </w:rPr>
              <w:t> </w:t>
            </w:r>
            <w:r w:rsidRPr="007C6ADD">
              <w:rPr>
                <w:sz w:val="20"/>
                <w:szCs w:val="18"/>
              </w:rPr>
              <w:t>лет), болезни мочеполовой системы взрослого населения и женское бесплодие [6]</w:t>
            </w:r>
          </w:p>
        </w:tc>
      </w:tr>
      <w:tr w:rsidR="007C6ADD" w:rsidRPr="007C6ADD" w14:paraId="532AA47A" w14:textId="77777777" w:rsidTr="00430DB1">
        <w:trPr>
          <w:trHeight w:val="2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6622671" w14:textId="77777777" w:rsidR="007C6ADD" w:rsidRPr="007C6ADD" w:rsidRDefault="007C6ADD" w:rsidP="001D4B57">
            <w:pPr>
              <w:spacing w:line="23" w:lineRule="atLeast"/>
              <w:ind w:firstLine="0"/>
              <w:rPr>
                <w:sz w:val="20"/>
                <w:szCs w:val="18"/>
              </w:rPr>
            </w:pPr>
          </w:p>
        </w:tc>
        <w:tc>
          <w:tcPr>
            <w:tcW w:w="565" w:type="dxa"/>
            <w:tcBorders>
              <w:top w:val="single" w:sz="4" w:space="0" w:color="auto"/>
              <w:left w:val="single" w:sz="4" w:space="0" w:color="auto"/>
              <w:bottom w:val="single" w:sz="4" w:space="0" w:color="auto"/>
              <w:right w:val="single" w:sz="4" w:space="0" w:color="auto"/>
            </w:tcBorders>
            <w:vAlign w:val="center"/>
            <w:hideMark/>
          </w:tcPr>
          <w:p w14:paraId="3E698715" w14:textId="77777777" w:rsidR="007C6ADD" w:rsidRPr="007C6ADD" w:rsidRDefault="007C6ADD" w:rsidP="001D4B57">
            <w:pPr>
              <w:spacing w:line="23" w:lineRule="atLeast"/>
              <w:ind w:firstLine="0"/>
              <w:rPr>
                <w:sz w:val="20"/>
                <w:szCs w:val="18"/>
                <w:lang w:val="en-US"/>
              </w:rPr>
            </w:pPr>
            <w:r w:rsidRPr="007C6ADD">
              <w:rPr>
                <w:sz w:val="20"/>
                <w:szCs w:val="18"/>
                <w:lang w:val="en-US"/>
              </w:rPr>
              <w:t>Al</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6FF5C9" w14:textId="77777777" w:rsidR="007C6ADD" w:rsidRPr="007C6ADD" w:rsidRDefault="007C6ADD" w:rsidP="001D4B57">
            <w:pPr>
              <w:spacing w:line="23" w:lineRule="atLeast"/>
              <w:ind w:firstLine="0"/>
              <w:rPr>
                <w:sz w:val="20"/>
                <w:szCs w:val="18"/>
              </w:rPr>
            </w:pPr>
            <w:r w:rsidRPr="007C6ADD">
              <w:rPr>
                <w:sz w:val="20"/>
                <w:szCs w:val="18"/>
              </w:rPr>
              <w:t>26,6</w:t>
            </w:r>
          </w:p>
        </w:tc>
        <w:tc>
          <w:tcPr>
            <w:tcW w:w="708" w:type="dxa"/>
            <w:tcBorders>
              <w:top w:val="single" w:sz="4" w:space="0" w:color="auto"/>
              <w:left w:val="single" w:sz="4" w:space="0" w:color="auto"/>
              <w:bottom w:val="single" w:sz="4" w:space="0" w:color="auto"/>
              <w:right w:val="single" w:sz="4" w:space="0" w:color="auto"/>
            </w:tcBorders>
            <w:vAlign w:val="center"/>
            <w:hideMark/>
          </w:tcPr>
          <w:p w14:paraId="6F3512F5" w14:textId="77777777" w:rsidR="007C6ADD" w:rsidRPr="007C6ADD" w:rsidRDefault="007C6ADD" w:rsidP="001D4B57">
            <w:pPr>
              <w:spacing w:line="23" w:lineRule="atLeast"/>
              <w:ind w:firstLine="0"/>
              <w:rPr>
                <w:sz w:val="20"/>
                <w:szCs w:val="18"/>
              </w:rPr>
            </w:pPr>
            <w:r w:rsidRPr="007C6ADD">
              <w:rPr>
                <w:sz w:val="20"/>
                <w:szCs w:val="18"/>
              </w:rPr>
              <w:t>47,2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25336B" w14:textId="77777777" w:rsidR="007C6ADD" w:rsidRPr="007C6ADD" w:rsidRDefault="007C6ADD" w:rsidP="001D4B57">
            <w:pPr>
              <w:spacing w:line="23" w:lineRule="atLeast"/>
              <w:ind w:firstLine="0"/>
              <w:rPr>
                <w:sz w:val="20"/>
                <w:szCs w:val="18"/>
              </w:rPr>
            </w:pPr>
            <w:r w:rsidRPr="007C6ADD">
              <w:rPr>
                <w:sz w:val="20"/>
                <w:szCs w:val="18"/>
              </w:rPr>
              <w:t>21,8</w:t>
            </w:r>
          </w:p>
        </w:tc>
        <w:tc>
          <w:tcPr>
            <w:tcW w:w="4959" w:type="dxa"/>
            <w:vMerge/>
            <w:tcBorders>
              <w:top w:val="single" w:sz="4" w:space="0" w:color="auto"/>
              <w:left w:val="single" w:sz="4" w:space="0" w:color="auto"/>
              <w:bottom w:val="single" w:sz="4" w:space="0" w:color="auto"/>
              <w:right w:val="single" w:sz="4" w:space="0" w:color="auto"/>
            </w:tcBorders>
            <w:vAlign w:val="center"/>
            <w:hideMark/>
          </w:tcPr>
          <w:p w14:paraId="483277CC" w14:textId="77777777" w:rsidR="007C6ADD" w:rsidRPr="007C6ADD" w:rsidRDefault="007C6ADD" w:rsidP="001D4B57">
            <w:pPr>
              <w:spacing w:line="23" w:lineRule="atLeast"/>
              <w:ind w:firstLine="0"/>
              <w:rPr>
                <w:sz w:val="20"/>
                <w:szCs w:val="18"/>
              </w:rPr>
            </w:pPr>
          </w:p>
        </w:tc>
      </w:tr>
    </w:tbl>
    <w:p w14:paraId="6C3D0954" w14:textId="6C328EF3" w:rsidR="00B72F04" w:rsidRPr="00430DB1" w:rsidRDefault="007C6ADD" w:rsidP="001D4B57">
      <w:pPr>
        <w:spacing w:line="23" w:lineRule="atLeast"/>
        <w:rPr>
          <w:i/>
          <w:iCs/>
        </w:rPr>
      </w:pPr>
      <w:r w:rsidRPr="007C6ADD">
        <w:t>Таким образом, в связи с модернизацией производства и изменением объема выбросов приоритетных загрязнителей КАЗа произошла трансформация экосистемы, о чем свидетельствует характер заболеваний населения. До модернизации основную опасность для здоровья представляли фтористые соединения. После установки газоочистного оборудования основные болезни местного населения становятся связанные с последствиями кумуляции алюминия в организме.</w:t>
      </w:r>
      <w:r w:rsidR="001D4B57">
        <w:t xml:space="preserve"> </w:t>
      </w:r>
      <w:r w:rsidR="00430DB1" w:rsidRPr="00430DB1">
        <w:rPr>
          <w:i/>
          <w:iCs/>
        </w:rPr>
        <w:t>Работа выполнена по теме государственного задания ГЕОХИ РАН.</w:t>
      </w:r>
    </w:p>
    <w:p w14:paraId="36CC6247" w14:textId="77777777" w:rsidR="007C6ADD" w:rsidRPr="007C6ADD" w:rsidRDefault="007C6ADD" w:rsidP="001D4B57">
      <w:pPr>
        <w:spacing w:line="22" w:lineRule="atLeast"/>
        <w:rPr>
          <w:b/>
        </w:rPr>
      </w:pPr>
      <w:r w:rsidRPr="007C6ADD">
        <w:rPr>
          <w:b/>
        </w:rPr>
        <w:t>Литература</w:t>
      </w:r>
    </w:p>
    <w:p w14:paraId="59E2FFA7" w14:textId="77777777" w:rsidR="007C6ADD" w:rsidRPr="007C6ADD" w:rsidRDefault="007C6ADD" w:rsidP="001D4B57">
      <w:pPr>
        <w:spacing w:line="22" w:lineRule="atLeast"/>
      </w:pPr>
      <w:r w:rsidRPr="007C6ADD">
        <w:t>1. Горчакова Т. Ю. Зависимость смертности населения трудоспособного возраста в промышленных городах от специфики градообразующих предприятий: на примере Мурманской области: автореферат дис. кандидата биологических наук: 14.02.04; [Место защиты: Науч.-исслед. ин-т медицины труда]. — Москва, 2010. — 24 с.</w:t>
      </w:r>
    </w:p>
    <w:p w14:paraId="74769CE8" w14:textId="4251719A" w:rsidR="007C6ADD" w:rsidRPr="001D4B57" w:rsidRDefault="007C6ADD" w:rsidP="001D4B57">
      <w:pPr>
        <w:spacing w:line="22" w:lineRule="atLeast"/>
        <w:rPr>
          <w:spacing w:val="-4"/>
        </w:rPr>
      </w:pPr>
      <w:r w:rsidRPr="001D4B57">
        <w:rPr>
          <w:spacing w:val="-4"/>
        </w:rPr>
        <w:t xml:space="preserve">2. Евдокимова Г.А., Корнейкова М.В., Лебедева Е.В. Сообщества микромицетов в почвах в зоне воздействия алюминиевого завода // Микология и фитопатология. 2007. Т. 41, в.1. С. </w:t>
      </w:r>
      <w:r w:rsidR="00F618D0" w:rsidRPr="001D4B57">
        <w:rPr>
          <w:spacing w:val="-4"/>
        </w:rPr>
        <w:t>20–28</w:t>
      </w:r>
      <w:r w:rsidRPr="001D4B57">
        <w:rPr>
          <w:spacing w:val="-4"/>
        </w:rPr>
        <w:t>.</w:t>
      </w:r>
    </w:p>
    <w:p w14:paraId="056E5810" w14:textId="4EBBF792" w:rsidR="007C6ADD" w:rsidRPr="007C6ADD" w:rsidRDefault="007C6ADD" w:rsidP="001D4B57">
      <w:pPr>
        <w:spacing w:line="22" w:lineRule="atLeast"/>
      </w:pPr>
      <w:r w:rsidRPr="007C6ADD">
        <w:t xml:space="preserve">3. Евдокимова Г.А., Корнейкова М.В., Мозгова Н.П. Изменения свойств почв и почвенной биоты в зоне воздействия аэротехногенных выбросов Кандалакшского алюминиевого завода // Почвоведение. № 10. 2013. С. </w:t>
      </w:r>
      <w:r w:rsidR="00F618D0" w:rsidRPr="007C6ADD">
        <w:t>1274–1280</w:t>
      </w:r>
      <w:r w:rsidRPr="007C6ADD">
        <w:t>.</w:t>
      </w:r>
    </w:p>
    <w:p w14:paraId="753500F3" w14:textId="7CE81AF6" w:rsidR="007C6ADD" w:rsidRPr="001D4B57" w:rsidRDefault="007C6ADD" w:rsidP="001D4B57">
      <w:pPr>
        <w:spacing w:line="22" w:lineRule="atLeast"/>
        <w:rPr>
          <w:spacing w:val="-4"/>
        </w:rPr>
      </w:pPr>
      <w:r w:rsidRPr="001D4B57">
        <w:rPr>
          <w:spacing w:val="-4"/>
        </w:rPr>
        <w:t xml:space="preserve">4. Ермолин М. С., Федотов П. С., Карандашев В. К. [и др.] Фракционирование, характеризация и анализ нано- и микрочастиц при оценке вклада металлургического предприятия в загрязнение городской пыли // Журнал аналитической химии. – 2020. – Т. 75, № 9. – С. </w:t>
      </w:r>
      <w:r w:rsidR="00F618D0" w:rsidRPr="001D4B57">
        <w:rPr>
          <w:spacing w:val="-4"/>
        </w:rPr>
        <w:t>844–853</w:t>
      </w:r>
    </w:p>
    <w:p w14:paraId="0D7271C0" w14:textId="34FB371E" w:rsidR="007C6ADD" w:rsidRPr="007C6ADD" w:rsidRDefault="007C6ADD" w:rsidP="001D4B57">
      <w:pPr>
        <w:spacing w:line="22" w:lineRule="atLeast"/>
      </w:pPr>
      <w:r w:rsidRPr="007C6ADD">
        <w:t xml:space="preserve">5. Кутай В. Е. Физико-химические свойства и распространение алюминия в окружающей среде, влияние на живые организмы, снижение его токсического действия / В. Е. Кутай, В. Ю. Цыганков // Медицинский академический журнал. – 2021. – Т. 21, № 2. – С. </w:t>
      </w:r>
      <w:r w:rsidR="00F618D0" w:rsidRPr="007C6ADD">
        <w:t>25–36</w:t>
      </w:r>
      <w:r w:rsidRPr="007C6ADD">
        <w:t>.</w:t>
      </w:r>
    </w:p>
    <w:p w14:paraId="7A8295CF" w14:textId="1AE1280C" w:rsidR="007C6ADD" w:rsidRPr="007C6ADD" w:rsidRDefault="007C6ADD" w:rsidP="001D4B57">
      <w:pPr>
        <w:spacing w:line="22" w:lineRule="atLeast"/>
      </w:pPr>
      <w:bookmarkStart w:id="114" w:name="_Hlk226202011"/>
      <w:r w:rsidRPr="007C6ADD">
        <w:t>6. Мартынова А.А.</w:t>
      </w:r>
      <w:bookmarkEnd w:id="114"/>
      <w:r w:rsidRPr="007C6ADD">
        <w:t xml:space="preserve"> Территориальное зонирование Мурманской области по основным, эколого-зависимым заболеваниям среди населения Мурманской области // Российская Арктика. 2023. Т. 5. № 3. С. </w:t>
      </w:r>
      <w:r w:rsidR="00F618D0" w:rsidRPr="007C6ADD">
        <w:t>26–39</w:t>
      </w:r>
      <w:r w:rsidRPr="007C6ADD">
        <w:t xml:space="preserve">. </w:t>
      </w:r>
    </w:p>
    <w:p w14:paraId="7EBA15D7" w14:textId="42A9F947" w:rsidR="007C6ADD" w:rsidRPr="007C6ADD" w:rsidRDefault="007C6ADD" w:rsidP="001D4B57">
      <w:pPr>
        <w:spacing w:line="22" w:lineRule="atLeast"/>
      </w:pPr>
      <w:bookmarkStart w:id="115" w:name="_Hlk225291940"/>
      <w:r w:rsidRPr="007C6ADD">
        <w:t>7. Нестерова Н. Б. Динамика северотаежных ландшафтов в импактной зоне Кандалакшского алюминиевого завода. Проблемы регион</w:t>
      </w:r>
      <w:r w:rsidR="009C6CA5" w:rsidRPr="00F619A5">
        <w:t>.</w:t>
      </w:r>
      <w:r w:rsidRPr="007C6ADD">
        <w:t xml:space="preserve"> экологии. 2019. № 2. С. </w:t>
      </w:r>
      <w:r w:rsidR="00F618D0" w:rsidRPr="007C6ADD">
        <w:t>48–52</w:t>
      </w:r>
      <w:r w:rsidRPr="007C6ADD">
        <w:t>.</w:t>
      </w:r>
      <w:bookmarkEnd w:id="115"/>
    </w:p>
    <w:p w14:paraId="54253B61" w14:textId="197CB11E" w:rsidR="006451B9" w:rsidRPr="005062AB" w:rsidRDefault="007C6ADD" w:rsidP="001D4B57">
      <w:pPr>
        <w:spacing w:line="22" w:lineRule="atLeast"/>
        <w:rPr>
          <w:i/>
          <w:iCs/>
        </w:rPr>
      </w:pPr>
      <w:r w:rsidRPr="007C6ADD">
        <w:t>8. https://duma-murman.ru/sotrudnichestvo/organy-mestnogo-samoupravleniya/informatsiya-ob-organakh-mestnogo-samoupravleniya-munitsipalnykh-obrazovaniy-murmanskoy-oblasti/pasporta-munitsipalnykh-obrazovaniy/pasport-munitsipalnogo-obrazovaniya-gorodskoe-poselenie-kandalaksha-kandalakshskogo-rayona/</w:t>
      </w:r>
    </w:p>
    <w:sectPr w:rsidR="006451B9" w:rsidRPr="005062AB" w:rsidSect="004C089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42B22" w14:textId="77777777" w:rsidR="00B81584" w:rsidRDefault="00B81584" w:rsidP="00564190">
      <w:pPr>
        <w:spacing w:line="240" w:lineRule="auto"/>
      </w:pPr>
      <w:r>
        <w:separator/>
      </w:r>
    </w:p>
  </w:endnote>
  <w:endnote w:type="continuationSeparator" w:id="0">
    <w:p w14:paraId="00980612" w14:textId="77777777" w:rsidR="00B81584" w:rsidRDefault="00B81584" w:rsidP="005641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Bold">
    <w:altName w:val="Yu Gothic"/>
    <w:panose1 w:val="00000000000000000000"/>
    <w:charset w:val="80"/>
    <w:family w:val="auto"/>
    <w:notTrueType/>
    <w:pitch w:val="default"/>
    <w:sig w:usb0="00000003" w:usb1="08070000" w:usb2="00000010" w:usb3="00000000" w:csb0="00020001" w:csb1="00000000"/>
  </w:font>
  <w:font w:name="-apple-system">
    <w:altName w:val="Times New Roman"/>
    <w:panose1 w:val="00000000000000000000"/>
    <w:charset w:val="00"/>
    <w:family w:val="roman"/>
    <w:notTrueType/>
    <w:pitch w:val="default"/>
  </w:font>
  <w:font w:name="Newton-Regular">
    <w:altName w:val="MS Mincho"/>
    <w:panose1 w:val="00000000000000000000"/>
    <w:charset w:val="80"/>
    <w:family w:val="auto"/>
    <w:notTrueType/>
    <w:pitch w:val="default"/>
    <w:sig w:usb0="00000201" w:usb1="08070000" w:usb2="00000010" w:usb3="00000000" w:csb0="00020004" w:csb1="00000000"/>
  </w:font>
  <w:font w:name="Helvetica">
    <w:panose1 w:val="020B0604020202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030022"/>
      <w:docPartObj>
        <w:docPartGallery w:val="Page Numbers (Bottom of Page)"/>
        <w:docPartUnique/>
      </w:docPartObj>
    </w:sdtPr>
    <w:sdtEndPr/>
    <w:sdtContent>
      <w:p w14:paraId="73B3D876" w14:textId="33731510" w:rsidR="00564190" w:rsidRDefault="00FF587E" w:rsidP="00FF587E">
        <w:pPr>
          <w:pStyle w:val="afd"/>
          <w:jc w:val="center"/>
        </w:pPr>
        <w:r>
          <w:fldChar w:fldCharType="begin"/>
        </w:r>
        <w:r>
          <w:instrText>PAGE   \* MERGEFORMAT</w:instrText>
        </w:r>
        <w:r>
          <w:fldChar w:fldCharType="separate"/>
        </w:r>
        <w:r w:rsidR="008F58CF">
          <w:rPr>
            <w:noProof/>
          </w:rPr>
          <w:t>16</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6DFFD" w14:textId="12262AFC" w:rsidR="00001D07" w:rsidRPr="0030675C" w:rsidRDefault="00001D07" w:rsidP="00001D07">
    <w:pPr>
      <w:pStyle w:val="afd"/>
      <w:jc w:val="center"/>
      <w:rPr>
        <w:sz w:val="28"/>
        <w:szCs w:val="24"/>
      </w:rPr>
    </w:pPr>
    <w:r w:rsidRPr="0030675C">
      <w:rPr>
        <w:sz w:val="28"/>
        <w:szCs w:val="24"/>
      </w:rPr>
      <w:t>Москва</w:t>
    </w:r>
  </w:p>
  <w:p w14:paraId="3C25B6F1" w14:textId="114244DC" w:rsidR="00001D07" w:rsidRPr="0030675C" w:rsidRDefault="00001D07" w:rsidP="00001D07">
    <w:pPr>
      <w:pStyle w:val="afd"/>
      <w:jc w:val="center"/>
      <w:rPr>
        <w:sz w:val="28"/>
        <w:szCs w:val="24"/>
      </w:rPr>
    </w:pPr>
    <w:r w:rsidRPr="0030675C">
      <w:rPr>
        <w:sz w:val="28"/>
        <w:szCs w:val="24"/>
      </w:rPr>
      <w:t>2026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8A0BA" w14:textId="77777777" w:rsidR="00B81584" w:rsidRDefault="00B81584" w:rsidP="00564190">
      <w:pPr>
        <w:spacing w:line="240" w:lineRule="auto"/>
      </w:pPr>
      <w:r>
        <w:separator/>
      </w:r>
    </w:p>
  </w:footnote>
  <w:footnote w:type="continuationSeparator" w:id="0">
    <w:p w14:paraId="0375F1D2" w14:textId="77777777" w:rsidR="00B81584" w:rsidRDefault="00B81584" w:rsidP="0056419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3583E5E"/>
    <w:multiLevelType w:val="singleLevel"/>
    <w:tmpl w:val="E3583E5E"/>
    <w:lvl w:ilvl="0">
      <w:start w:val="1"/>
      <w:numFmt w:val="decimal"/>
      <w:suff w:val="space"/>
      <w:lvlText w:val="%1."/>
      <w:lvlJc w:val="left"/>
    </w:lvl>
  </w:abstractNum>
  <w:abstractNum w:abstractNumId="1" w15:restartNumberingAfterBreak="0">
    <w:nsid w:val="098E4B67"/>
    <w:multiLevelType w:val="multilevel"/>
    <w:tmpl w:val="098E4B67"/>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256379"/>
    <w:multiLevelType w:val="multilevel"/>
    <w:tmpl w:val="112563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DE7F6D"/>
    <w:multiLevelType w:val="multilevel"/>
    <w:tmpl w:val="AFE0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D2F0E"/>
    <w:multiLevelType w:val="hybridMultilevel"/>
    <w:tmpl w:val="D5C0B93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20159342"/>
    <w:multiLevelType w:val="singleLevel"/>
    <w:tmpl w:val="20159342"/>
    <w:lvl w:ilvl="0">
      <w:start w:val="4"/>
      <w:numFmt w:val="decimal"/>
      <w:suff w:val="space"/>
      <w:lvlText w:val="%1."/>
      <w:lvlJc w:val="left"/>
    </w:lvl>
  </w:abstractNum>
  <w:abstractNum w:abstractNumId="6" w15:restartNumberingAfterBreak="0">
    <w:nsid w:val="20E519E2"/>
    <w:multiLevelType w:val="hybridMultilevel"/>
    <w:tmpl w:val="F230E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E53188"/>
    <w:multiLevelType w:val="hybridMultilevel"/>
    <w:tmpl w:val="B10CA866"/>
    <w:lvl w:ilvl="0" w:tplc="B9D21C58">
      <w:start w:val="1"/>
      <w:numFmt w:val="decimal"/>
      <w:lvlText w:val="%1."/>
      <w:lvlJc w:val="left"/>
      <w:pPr>
        <w:ind w:left="928"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15:restartNumberingAfterBreak="0">
    <w:nsid w:val="22B77AC2"/>
    <w:multiLevelType w:val="hybridMultilevel"/>
    <w:tmpl w:val="368E76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65379EA"/>
    <w:multiLevelType w:val="hybridMultilevel"/>
    <w:tmpl w:val="90441652"/>
    <w:lvl w:ilvl="0" w:tplc="9AFC2D3C">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613E93"/>
    <w:multiLevelType w:val="hybridMultilevel"/>
    <w:tmpl w:val="D304D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A8392A"/>
    <w:multiLevelType w:val="multilevel"/>
    <w:tmpl w:val="A2BC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250ED9"/>
    <w:multiLevelType w:val="singleLevel"/>
    <w:tmpl w:val="2B250ED9"/>
    <w:lvl w:ilvl="0">
      <w:start w:val="1"/>
      <w:numFmt w:val="decimal"/>
      <w:suff w:val="space"/>
      <w:lvlText w:val="%1."/>
      <w:lvlJc w:val="left"/>
    </w:lvl>
  </w:abstractNum>
  <w:abstractNum w:abstractNumId="13" w15:restartNumberingAfterBreak="0">
    <w:nsid w:val="2D4444C9"/>
    <w:multiLevelType w:val="hybridMultilevel"/>
    <w:tmpl w:val="2FE0FC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F837149"/>
    <w:multiLevelType w:val="hybridMultilevel"/>
    <w:tmpl w:val="7C1EEB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3062C45"/>
    <w:multiLevelType w:val="hybridMultilevel"/>
    <w:tmpl w:val="4DEE047A"/>
    <w:lvl w:ilvl="0" w:tplc="E49480D0">
      <w:start w:val="1"/>
      <w:numFmt w:val="decimal"/>
      <w:lvlText w:val="%1."/>
      <w:lvlJc w:val="left"/>
      <w:pPr>
        <w:ind w:left="927" w:hanging="360"/>
      </w:pPr>
      <w:rPr>
        <w:rFonts w:ascii="Times New Roman" w:hAnsi="Times New Roman" w:cs="Times New Roman" w:hint="default"/>
        <w:color w:val="auto"/>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5401B3C"/>
    <w:multiLevelType w:val="hybridMultilevel"/>
    <w:tmpl w:val="F8684B3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15:restartNumberingAfterBreak="0">
    <w:nsid w:val="386B2102"/>
    <w:multiLevelType w:val="hybridMultilevel"/>
    <w:tmpl w:val="1A2C5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AB2320"/>
    <w:multiLevelType w:val="multilevel"/>
    <w:tmpl w:val="9BAE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2F478C"/>
    <w:multiLevelType w:val="hybridMultilevel"/>
    <w:tmpl w:val="1BB2C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3E102C"/>
    <w:multiLevelType w:val="multilevel"/>
    <w:tmpl w:val="17EC0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883319"/>
    <w:multiLevelType w:val="multilevel"/>
    <w:tmpl w:val="E15C3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A91710"/>
    <w:multiLevelType w:val="hybridMultilevel"/>
    <w:tmpl w:val="E380263A"/>
    <w:lvl w:ilvl="0" w:tplc="D9C25F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B71BF4"/>
    <w:multiLevelType w:val="hybridMultilevel"/>
    <w:tmpl w:val="4270391A"/>
    <w:lvl w:ilvl="0" w:tplc="16A048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4756DAE"/>
    <w:multiLevelType w:val="multilevel"/>
    <w:tmpl w:val="44756DAE"/>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46E21948"/>
    <w:multiLevelType w:val="hybridMultilevel"/>
    <w:tmpl w:val="797033C0"/>
    <w:lvl w:ilvl="0" w:tplc="AEAC77E4">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4708354A"/>
    <w:multiLevelType w:val="hybridMultilevel"/>
    <w:tmpl w:val="AE54570E"/>
    <w:lvl w:ilvl="0" w:tplc="0419000F">
      <w:start w:val="8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CB165B9"/>
    <w:multiLevelType w:val="hybridMultilevel"/>
    <w:tmpl w:val="8326CAA8"/>
    <w:lvl w:ilvl="0" w:tplc="9AFC2D3C">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E5F5DAB"/>
    <w:multiLevelType w:val="multilevel"/>
    <w:tmpl w:val="81FE82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E1038AA"/>
    <w:multiLevelType w:val="multilevel"/>
    <w:tmpl w:val="6E103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4BB7937"/>
    <w:multiLevelType w:val="hybridMultilevel"/>
    <w:tmpl w:val="FE9A02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78B924CF"/>
    <w:multiLevelType w:val="hybridMultilevel"/>
    <w:tmpl w:val="ADB0E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2"/>
  </w:num>
  <w:num w:numId="3">
    <w:abstractNumId w:val="5"/>
  </w:num>
  <w:num w:numId="4">
    <w:abstractNumId w:val="26"/>
  </w:num>
  <w:num w:numId="5">
    <w:abstractNumId w:val="19"/>
  </w:num>
  <w:num w:numId="6">
    <w:abstractNumId w:val="4"/>
  </w:num>
  <w:num w:numId="7">
    <w:abstractNumId w:val="24"/>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2"/>
  </w:num>
  <w:num w:numId="11">
    <w:abstractNumId w:val="3"/>
  </w:num>
  <w:num w:numId="12">
    <w:abstractNumId w:val="11"/>
  </w:num>
  <w:num w:numId="13">
    <w:abstractNumId w:val="18"/>
  </w:num>
  <w:num w:numId="14">
    <w:abstractNumId w:val="1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9"/>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0"/>
  </w:num>
  <w:num w:numId="21">
    <w:abstractNumId w:val="1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1"/>
  </w:num>
  <w:num w:numId="25">
    <w:abstractNumId w:val="30"/>
  </w:num>
  <w:num w:numId="26">
    <w:abstractNumId w:val="2"/>
  </w:num>
  <w:num w:numId="27">
    <w:abstractNumId w:val="13"/>
  </w:num>
  <w:num w:numId="28">
    <w:abstractNumId w:val="0"/>
  </w:num>
  <w:num w:numId="29">
    <w:abstractNumId w:val="15"/>
  </w:num>
  <w:num w:numId="30">
    <w:abstractNumId w:val="21"/>
    <w:lvlOverride w:ilvl="0"/>
    <w:lvlOverride w:ilvl="1">
      <w:startOverride w:val="1"/>
    </w:lvlOverride>
    <w:lvlOverride w:ilvl="2"/>
    <w:lvlOverride w:ilvl="3"/>
    <w:lvlOverride w:ilvl="4"/>
    <w:lvlOverride w:ilvl="5"/>
    <w:lvlOverride w:ilvl="6"/>
    <w:lvlOverride w:ilvl="7"/>
    <w:lvlOverride w:ilvl="8"/>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894"/>
    <w:rsid w:val="00001D07"/>
    <w:rsid w:val="0001281A"/>
    <w:rsid w:val="00016B6D"/>
    <w:rsid w:val="00016D13"/>
    <w:rsid w:val="0002262C"/>
    <w:rsid w:val="0002345B"/>
    <w:rsid w:val="00027E76"/>
    <w:rsid w:val="000342C5"/>
    <w:rsid w:val="00034F11"/>
    <w:rsid w:val="00041368"/>
    <w:rsid w:val="0004257E"/>
    <w:rsid w:val="00044A57"/>
    <w:rsid w:val="000500FF"/>
    <w:rsid w:val="00051C6D"/>
    <w:rsid w:val="00057465"/>
    <w:rsid w:val="000619EA"/>
    <w:rsid w:val="00063865"/>
    <w:rsid w:val="00081363"/>
    <w:rsid w:val="00084DBC"/>
    <w:rsid w:val="000871E9"/>
    <w:rsid w:val="0008740E"/>
    <w:rsid w:val="00097206"/>
    <w:rsid w:val="000A0785"/>
    <w:rsid w:val="000A1F20"/>
    <w:rsid w:val="000A2E54"/>
    <w:rsid w:val="000A35B7"/>
    <w:rsid w:val="000A6595"/>
    <w:rsid w:val="000B0704"/>
    <w:rsid w:val="000B3D1C"/>
    <w:rsid w:val="000B428A"/>
    <w:rsid w:val="000D0115"/>
    <w:rsid w:val="000D332B"/>
    <w:rsid w:val="000D3566"/>
    <w:rsid w:val="000D45A5"/>
    <w:rsid w:val="000D576C"/>
    <w:rsid w:val="000D6F11"/>
    <w:rsid w:val="000E01AC"/>
    <w:rsid w:val="000E12DA"/>
    <w:rsid w:val="000E17E4"/>
    <w:rsid w:val="000E21DD"/>
    <w:rsid w:val="000F28ED"/>
    <w:rsid w:val="000F2FFA"/>
    <w:rsid w:val="000F48E4"/>
    <w:rsid w:val="000F5465"/>
    <w:rsid w:val="000F5BEB"/>
    <w:rsid w:val="00106E92"/>
    <w:rsid w:val="00107929"/>
    <w:rsid w:val="00107FCB"/>
    <w:rsid w:val="00110C80"/>
    <w:rsid w:val="00110FB5"/>
    <w:rsid w:val="001135B1"/>
    <w:rsid w:val="001348FC"/>
    <w:rsid w:val="001363A8"/>
    <w:rsid w:val="00136BA3"/>
    <w:rsid w:val="00146332"/>
    <w:rsid w:val="001500A5"/>
    <w:rsid w:val="00154C21"/>
    <w:rsid w:val="001573E7"/>
    <w:rsid w:val="00162AAD"/>
    <w:rsid w:val="001632E6"/>
    <w:rsid w:val="001671B8"/>
    <w:rsid w:val="001762F3"/>
    <w:rsid w:val="001769FF"/>
    <w:rsid w:val="00183263"/>
    <w:rsid w:val="00183333"/>
    <w:rsid w:val="00185851"/>
    <w:rsid w:val="001950EB"/>
    <w:rsid w:val="001976E5"/>
    <w:rsid w:val="001A7493"/>
    <w:rsid w:val="001C23CC"/>
    <w:rsid w:val="001C27AE"/>
    <w:rsid w:val="001D461A"/>
    <w:rsid w:val="001D4B57"/>
    <w:rsid w:val="001E1D98"/>
    <w:rsid w:val="001F01B8"/>
    <w:rsid w:val="001F32C5"/>
    <w:rsid w:val="001F5165"/>
    <w:rsid w:val="001F6A26"/>
    <w:rsid w:val="00200737"/>
    <w:rsid w:val="0020556B"/>
    <w:rsid w:val="00207BD6"/>
    <w:rsid w:val="00210488"/>
    <w:rsid w:val="00211406"/>
    <w:rsid w:val="002174CE"/>
    <w:rsid w:val="002206EE"/>
    <w:rsid w:val="00227699"/>
    <w:rsid w:val="00231E5E"/>
    <w:rsid w:val="0024144D"/>
    <w:rsid w:val="0024456F"/>
    <w:rsid w:val="002468EA"/>
    <w:rsid w:val="00250F5C"/>
    <w:rsid w:val="00256E2A"/>
    <w:rsid w:val="0026100E"/>
    <w:rsid w:val="0026655C"/>
    <w:rsid w:val="00266EC6"/>
    <w:rsid w:val="00270125"/>
    <w:rsid w:val="00271319"/>
    <w:rsid w:val="00272CAF"/>
    <w:rsid w:val="00280C5E"/>
    <w:rsid w:val="00282691"/>
    <w:rsid w:val="00286DE7"/>
    <w:rsid w:val="00287860"/>
    <w:rsid w:val="00291962"/>
    <w:rsid w:val="002931FF"/>
    <w:rsid w:val="00297C39"/>
    <w:rsid w:val="002B46A3"/>
    <w:rsid w:val="002B76BA"/>
    <w:rsid w:val="002C0CBA"/>
    <w:rsid w:val="002C7C9F"/>
    <w:rsid w:val="002D183E"/>
    <w:rsid w:val="002F1FD4"/>
    <w:rsid w:val="00300504"/>
    <w:rsid w:val="0030675C"/>
    <w:rsid w:val="00310467"/>
    <w:rsid w:val="003109FD"/>
    <w:rsid w:val="00311827"/>
    <w:rsid w:val="003124A3"/>
    <w:rsid w:val="00320287"/>
    <w:rsid w:val="00322671"/>
    <w:rsid w:val="0033277F"/>
    <w:rsid w:val="00332DA2"/>
    <w:rsid w:val="0033708C"/>
    <w:rsid w:val="003423CF"/>
    <w:rsid w:val="00345694"/>
    <w:rsid w:val="003500CD"/>
    <w:rsid w:val="003515D5"/>
    <w:rsid w:val="00351BC6"/>
    <w:rsid w:val="003528B5"/>
    <w:rsid w:val="0035295A"/>
    <w:rsid w:val="00355968"/>
    <w:rsid w:val="003619F1"/>
    <w:rsid w:val="0036568A"/>
    <w:rsid w:val="0036769A"/>
    <w:rsid w:val="003824F8"/>
    <w:rsid w:val="00383778"/>
    <w:rsid w:val="00385B8F"/>
    <w:rsid w:val="00392D14"/>
    <w:rsid w:val="003A2F3E"/>
    <w:rsid w:val="003B0ACE"/>
    <w:rsid w:val="003B414C"/>
    <w:rsid w:val="003B679B"/>
    <w:rsid w:val="003C0B9E"/>
    <w:rsid w:val="003D27F0"/>
    <w:rsid w:val="003D4F5B"/>
    <w:rsid w:val="003E69A9"/>
    <w:rsid w:val="003E790F"/>
    <w:rsid w:val="003F1263"/>
    <w:rsid w:val="003F4B5D"/>
    <w:rsid w:val="003F4E62"/>
    <w:rsid w:val="003F6BEF"/>
    <w:rsid w:val="00404D5F"/>
    <w:rsid w:val="004131D8"/>
    <w:rsid w:val="00416097"/>
    <w:rsid w:val="00423A26"/>
    <w:rsid w:val="00427359"/>
    <w:rsid w:val="00430DB1"/>
    <w:rsid w:val="00436FB0"/>
    <w:rsid w:val="00443AF2"/>
    <w:rsid w:val="00445047"/>
    <w:rsid w:val="004453B6"/>
    <w:rsid w:val="0044631E"/>
    <w:rsid w:val="00452B7E"/>
    <w:rsid w:val="00455ED9"/>
    <w:rsid w:val="0046209B"/>
    <w:rsid w:val="00467092"/>
    <w:rsid w:val="00471106"/>
    <w:rsid w:val="00471B97"/>
    <w:rsid w:val="004740D6"/>
    <w:rsid w:val="004823E0"/>
    <w:rsid w:val="0048277F"/>
    <w:rsid w:val="004843ED"/>
    <w:rsid w:val="00484ABB"/>
    <w:rsid w:val="00485497"/>
    <w:rsid w:val="00493618"/>
    <w:rsid w:val="004B455C"/>
    <w:rsid w:val="004C0894"/>
    <w:rsid w:val="004C0A2F"/>
    <w:rsid w:val="004C106B"/>
    <w:rsid w:val="004C37DC"/>
    <w:rsid w:val="004C694F"/>
    <w:rsid w:val="004C7FE4"/>
    <w:rsid w:val="004D3839"/>
    <w:rsid w:val="004D4594"/>
    <w:rsid w:val="004D4BDC"/>
    <w:rsid w:val="004D4BFF"/>
    <w:rsid w:val="004E6731"/>
    <w:rsid w:val="004E6ADB"/>
    <w:rsid w:val="004F2B6D"/>
    <w:rsid w:val="004F3E8E"/>
    <w:rsid w:val="004F55B5"/>
    <w:rsid w:val="004F6946"/>
    <w:rsid w:val="004F7CC9"/>
    <w:rsid w:val="005062AB"/>
    <w:rsid w:val="00515EA6"/>
    <w:rsid w:val="005206D0"/>
    <w:rsid w:val="005230A9"/>
    <w:rsid w:val="0052535D"/>
    <w:rsid w:val="00527DAF"/>
    <w:rsid w:val="005319A9"/>
    <w:rsid w:val="00534921"/>
    <w:rsid w:val="00542E0F"/>
    <w:rsid w:val="00546F71"/>
    <w:rsid w:val="00554725"/>
    <w:rsid w:val="0056217F"/>
    <w:rsid w:val="00564190"/>
    <w:rsid w:val="0056528D"/>
    <w:rsid w:val="0057292A"/>
    <w:rsid w:val="00580B3E"/>
    <w:rsid w:val="00581A6C"/>
    <w:rsid w:val="00584A32"/>
    <w:rsid w:val="00594211"/>
    <w:rsid w:val="005944E2"/>
    <w:rsid w:val="005953EF"/>
    <w:rsid w:val="00595C85"/>
    <w:rsid w:val="005A5FA7"/>
    <w:rsid w:val="005B1822"/>
    <w:rsid w:val="005C0FEF"/>
    <w:rsid w:val="005C1E02"/>
    <w:rsid w:val="005C591E"/>
    <w:rsid w:val="005C683D"/>
    <w:rsid w:val="005D6FEF"/>
    <w:rsid w:val="005E0F8C"/>
    <w:rsid w:val="005F7448"/>
    <w:rsid w:val="00602D67"/>
    <w:rsid w:val="00610EE4"/>
    <w:rsid w:val="00611A52"/>
    <w:rsid w:val="00614D88"/>
    <w:rsid w:val="00616B32"/>
    <w:rsid w:val="00621B9B"/>
    <w:rsid w:val="006229E9"/>
    <w:rsid w:val="00622C12"/>
    <w:rsid w:val="00633DBC"/>
    <w:rsid w:val="00641962"/>
    <w:rsid w:val="006451B9"/>
    <w:rsid w:val="006469BD"/>
    <w:rsid w:val="0065191A"/>
    <w:rsid w:val="00655D7C"/>
    <w:rsid w:val="00655E5A"/>
    <w:rsid w:val="006562D6"/>
    <w:rsid w:val="00664963"/>
    <w:rsid w:val="00671C31"/>
    <w:rsid w:val="00673121"/>
    <w:rsid w:val="006819E6"/>
    <w:rsid w:val="0068357B"/>
    <w:rsid w:val="00692065"/>
    <w:rsid w:val="006922E9"/>
    <w:rsid w:val="00692A80"/>
    <w:rsid w:val="006A0554"/>
    <w:rsid w:val="006A14A2"/>
    <w:rsid w:val="006A48D5"/>
    <w:rsid w:val="006A4BC8"/>
    <w:rsid w:val="006A5D7E"/>
    <w:rsid w:val="006A5F42"/>
    <w:rsid w:val="006A632C"/>
    <w:rsid w:val="006A753B"/>
    <w:rsid w:val="006B45BF"/>
    <w:rsid w:val="006B4BAE"/>
    <w:rsid w:val="006B6265"/>
    <w:rsid w:val="006B7B5C"/>
    <w:rsid w:val="006C028F"/>
    <w:rsid w:val="006C1479"/>
    <w:rsid w:val="006C23F0"/>
    <w:rsid w:val="006C3CF2"/>
    <w:rsid w:val="006D438D"/>
    <w:rsid w:val="006E1B4E"/>
    <w:rsid w:val="006E29CC"/>
    <w:rsid w:val="006F1810"/>
    <w:rsid w:val="006F543C"/>
    <w:rsid w:val="00702568"/>
    <w:rsid w:val="0071008C"/>
    <w:rsid w:val="00722A20"/>
    <w:rsid w:val="007232EE"/>
    <w:rsid w:val="00723A0D"/>
    <w:rsid w:val="00726F98"/>
    <w:rsid w:val="0073076C"/>
    <w:rsid w:val="00736C8B"/>
    <w:rsid w:val="00740604"/>
    <w:rsid w:val="007442BA"/>
    <w:rsid w:val="00747229"/>
    <w:rsid w:val="007474B1"/>
    <w:rsid w:val="00751512"/>
    <w:rsid w:val="00753F9F"/>
    <w:rsid w:val="00755DEC"/>
    <w:rsid w:val="00765513"/>
    <w:rsid w:val="00770A51"/>
    <w:rsid w:val="00791451"/>
    <w:rsid w:val="007A0272"/>
    <w:rsid w:val="007A0593"/>
    <w:rsid w:val="007A0BD7"/>
    <w:rsid w:val="007A2B60"/>
    <w:rsid w:val="007B21D7"/>
    <w:rsid w:val="007B3128"/>
    <w:rsid w:val="007B367E"/>
    <w:rsid w:val="007B5322"/>
    <w:rsid w:val="007C0A4C"/>
    <w:rsid w:val="007C13CB"/>
    <w:rsid w:val="007C2357"/>
    <w:rsid w:val="007C30B5"/>
    <w:rsid w:val="007C6ADD"/>
    <w:rsid w:val="007D28ED"/>
    <w:rsid w:val="007F390C"/>
    <w:rsid w:val="007F3B24"/>
    <w:rsid w:val="007F7F9F"/>
    <w:rsid w:val="00806342"/>
    <w:rsid w:val="00807441"/>
    <w:rsid w:val="0081031E"/>
    <w:rsid w:val="0081116D"/>
    <w:rsid w:val="00814FC0"/>
    <w:rsid w:val="00815046"/>
    <w:rsid w:val="00817441"/>
    <w:rsid w:val="008235FF"/>
    <w:rsid w:val="008319E2"/>
    <w:rsid w:val="008324EE"/>
    <w:rsid w:val="00835A5D"/>
    <w:rsid w:val="008428BA"/>
    <w:rsid w:val="00843DEF"/>
    <w:rsid w:val="008449D8"/>
    <w:rsid w:val="008503D2"/>
    <w:rsid w:val="008569B2"/>
    <w:rsid w:val="00861623"/>
    <w:rsid w:val="00871E08"/>
    <w:rsid w:val="00872E97"/>
    <w:rsid w:val="008734B6"/>
    <w:rsid w:val="008734EE"/>
    <w:rsid w:val="00880764"/>
    <w:rsid w:val="00880774"/>
    <w:rsid w:val="00885068"/>
    <w:rsid w:val="00886D24"/>
    <w:rsid w:val="00887F7C"/>
    <w:rsid w:val="00890F2B"/>
    <w:rsid w:val="00897138"/>
    <w:rsid w:val="008A041F"/>
    <w:rsid w:val="008A0FDE"/>
    <w:rsid w:val="008A2900"/>
    <w:rsid w:val="008B3F47"/>
    <w:rsid w:val="008B6A8D"/>
    <w:rsid w:val="008B6AEC"/>
    <w:rsid w:val="008B6E17"/>
    <w:rsid w:val="008C0023"/>
    <w:rsid w:val="008C2C55"/>
    <w:rsid w:val="008D2B81"/>
    <w:rsid w:val="008D482C"/>
    <w:rsid w:val="008E022C"/>
    <w:rsid w:val="008E1BF6"/>
    <w:rsid w:val="008E2BC9"/>
    <w:rsid w:val="008E4461"/>
    <w:rsid w:val="008E656B"/>
    <w:rsid w:val="008E761C"/>
    <w:rsid w:val="008E7E33"/>
    <w:rsid w:val="008F3036"/>
    <w:rsid w:val="008F3C3A"/>
    <w:rsid w:val="008F54B7"/>
    <w:rsid w:val="008F58CF"/>
    <w:rsid w:val="00904504"/>
    <w:rsid w:val="00911339"/>
    <w:rsid w:val="0092172D"/>
    <w:rsid w:val="00932455"/>
    <w:rsid w:val="009405C3"/>
    <w:rsid w:val="0094168C"/>
    <w:rsid w:val="00942254"/>
    <w:rsid w:val="0094509A"/>
    <w:rsid w:val="00946C15"/>
    <w:rsid w:val="00952480"/>
    <w:rsid w:val="00953817"/>
    <w:rsid w:val="00954CAB"/>
    <w:rsid w:val="00955413"/>
    <w:rsid w:val="00957ACC"/>
    <w:rsid w:val="009632BA"/>
    <w:rsid w:val="00972D9E"/>
    <w:rsid w:val="009734A9"/>
    <w:rsid w:val="009736AF"/>
    <w:rsid w:val="009743FD"/>
    <w:rsid w:val="00975E4A"/>
    <w:rsid w:val="00987C21"/>
    <w:rsid w:val="009902B3"/>
    <w:rsid w:val="00997626"/>
    <w:rsid w:val="009A19AB"/>
    <w:rsid w:val="009A2DD1"/>
    <w:rsid w:val="009B0D31"/>
    <w:rsid w:val="009B0E21"/>
    <w:rsid w:val="009B4634"/>
    <w:rsid w:val="009B6AEF"/>
    <w:rsid w:val="009C1CCB"/>
    <w:rsid w:val="009C66BD"/>
    <w:rsid w:val="009C6CA5"/>
    <w:rsid w:val="009D618E"/>
    <w:rsid w:val="009D6661"/>
    <w:rsid w:val="009E0870"/>
    <w:rsid w:val="009E1264"/>
    <w:rsid w:val="009E1A00"/>
    <w:rsid w:val="009E35C0"/>
    <w:rsid w:val="009E3C2B"/>
    <w:rsid w:val="009F1D9B"/>
    <w:rsid w:val="009F28E9"/>
    <w:rsid w:val="009F4436"/>
    <w:rsid w:val="009F5F2A"/>
    <w:rsid w:val="009F6348"/>
    <w:rsid w:val="009F7535"/>
    <w:rsid w:val="009F7C67"/>
    <w:rsid w:val="00A0191D"/>
    <w:rsid w:val="00A020BB"/>
    <w:rsid w:val="00A0312C"/>
    <w:rsid w:val="00A0520F"/>
    <w:rsid w:val="00A05C78"/>
    <w:rsid w:val="00A1580C"/>
    <w:rsid w:val="00A21D92"/>
    <w:rsid w:val="00A279B2"/>
    <w:rsid w:val="00A27E29"/>
    <w:rsid w:val="00A35472"/>
    <w:rsid w:val="00A614CC"/>
    <w:rsid w:val="00A63D1F"/>
    <w:rsid w:val="00A739C1"/>
    <w:rsid w:val="00A82549"/>
    <w:rsid w:val="00AA0CF4"/>
    <w:rsid w:val="00AA3A17"/>
    <w:rsid w:val="00AB77E4"/>
    <w:rsid w:val="00AC702E"/>
    <w:rsid w:val="00AD0729"/>
    <w:rsid w:val="00AD5399"/>
    <w:rsid w:val="00AD7DDC"/>
    <w:rsid w:val="00AE0892"/>
    <w:rsid w:val="00AE0D8F"/>
    <w:rsid w:val="00AE5FAD"/>
    <w:rsid w:val="00AE7056"/>
    <w:rsid w:val="00AF6D3A"/>
    <w:rsid w:val="00AF7099"/>
    <w:rsid w:val="00B1187E"/>
    <w:rsid w:val="00B22F6E"/>
    <w:rsid w:val="00B23D3F"/>
    <w:rsid w:val="00B243C0"/>
    <w:rsid w:val="00B35CB4"/>
    <w:rsid w:val="00B36E2A"/>
    <w:rsid w:val="00B40CD0"/>
    <w:rsid w:val="00B55351"/>
    <w:rsid w:val="00B55F7A"/>
    <w:rsid w:val="00B67694"/>
    <w:rsid w:val="00B72F04"/>
    <w:rsid w:val="00B74AC4"/>
    <w:rsid w:val="00B77D10"/>
    <w:rsid w:val="00B81584"/>
    <w:rsid w:val="00B847E7"/>
    <w:rsid w:val="00B94B12"/>
    <w:rsid w:val="00BB1AF6"/>
    <w:rsid w:val="00BB1F90"/>
    <w:rsid w:val="00BB2C1D"/>
    <w:rsid w:val="00BB32CB"/>
    <w:rsid w:val="00BB3892"/>
    <w:rsid w:val="00BB47EB"/>
    <w:rsid w:val="00BB4941"/>
    <w:rsid w:val="00BB6643"/>
    <w:rsid w:val="00BB7578"/>
    <w:rsid w:val="00BC0642"/>
    <w:rsid w:val="00BC1BCF"/>
    <w:rsid w:val="00BC2A49"/>
    <w:rsid w:val="00BD3963"/>
    <w:rsid w:val="00BD63A5"/>
    <w:rsid w:val="00BE24B6"/>
    <w:rsid w:val="00BE4796"/>
    <w:rsid w:val="00BF2AB6"/>
    <w:rsid w:val="00BF6862"/>
    <w:rsid w:val="00C04646"/>
    <w:rsid w:val="00C101AA"/>
    <w:rsid w:val="00C118B5"/>
    <w:rsid w:val="00C1239C"/>
    <w:rsid w:val="00C12CBB"/>
    <w:rsid w:val="00C21B0E"/>
    <w:rsid w:val="00C30AB7"/>
    <w:rsid w:val="00C31A1D"/>
    <w:rsid w:val="00C34BAB"/>
    <w:rsid w:val="00C35FDE"/>
    <w:rsid w:val="00C422C2"/>
    <w:rsid w:val="00C425F2"/>
    <w:rsid w:val="00C44A31"/>
    <w:rsid w:val="00C45EC7"/>
    <w:rsid w:val="00C5001E"/>
    <w:rsid w:val="00C500AD"/>
    <w:rsid w:val="00C53153"/>
    <w:rsid w:val="00C7438B"/>
    <w:rsid w:val="00C8010D"/>
    <w:rsid w:val="00C805FD"/>
    <w:rsid w:val="00C80CAF"/>
    <w:rsid w:val="00C838C6"/>
    <w:rsid w:val="00C87B98"/>
    <w:rsid w:val="00C93AAA"/>
    <w:rsid w:val="00C949FF"/>
    <w:rsid w:val="00C977DB"/>
    <w:rsid w:val="00CA47A2"/>
    <w:rsid w:val="00CA4F65"/>
    <w:rsid w:val="00CA536C"/>
    <w:rsid w:val="00CB2F2F"/>
    <w:rsid w:val="00CB4B3C"/>
    <w:rsid w:val="00CC25A0"/>
    <w:rsid w:val="00CC7A7C"/>
    <w:rsid w:val="00CD0906"/>
    <w:rsid w:val="00CD541D"/>
    <w:rsid w:val="00CE5A80"/>
    <w:rsid w:val="00CE5F1F"/>
    <w:rsid w:val="00CF5CA0"/>
    <w:rsid w:val="00CF78AA"/>
    <w:rsid w:val="00D00160"/>
    <w:rsid w:val="00D066A1"/>
    <w:rsid w:val="00D15A99"/>
    <w:rsid w:val="00D2005D"/>
    <w:rsid w:val="00D24122"/>
    <w:rsid w:val="00D2793C"/>
    <w:rsid w:val="00D35AF0"/>
    <w:rsid w:val="00D408AC"/>
    <w:rsid w:val="00D4326D"/>
    <w:rsid w:val="00D43E85"/>
    <w:rsid w:val="00D45F46"/>
    <w:rsid w:val="00D47BA4"/>
    <w:rsid w:val="00D52183"/>
    <w:rsid w:val="00D5243F"/>
    <w:rsid w:val="00D638D3"/>
    <w:rsid w:val="00D748DA"/>
    <w:rsid w:val="00D763E2"/>
    <w:rsid w:val="00D94A48"/>
    <w:rsid w:val="00DA6A29"/>
    <w:rsid w:val="00DB0F38"/>
    <w:rsid w:val="00DB47E2"/>
    <w:rsid w:val="00DC7068"/>
    <w:rsid w:val="00DD08B9"/>
    <w:rsid w:val="00DD296C"/>
    <w:rsid w:val="00DD3D8D"/>
    <w:rsid w:val="00DE553B"/>
    <w:rsid w:val="00DF1BC1"/>
    <w:rsid w:val="00DF374C"/>
    <w:rsid w:val="00E03C42"/>
    <w:rsid w:val="00E13447"/>
    <w:rsid w:val="00E25F3B"/>
    <w:rsid w:val="00E307A0"/>
    <w:rsid w:val="00E3359A"/>
    <w:rsid w:val="00E36D19"/>
    <w:rsid w:val="00E4235F"/>
    <w:rsid w:val="00E4541E"/>
    <w:rsid w:val="00E521B5"/>
    <w:rsid w:val="00E53F70"/>
    <w:rsid w:val="00E56E07"/>
    <w:rsid w:val="00E57EE2"/>
    <w:rsid w:val="00E6332E"/>
    <w:rsid w:val="00E64D9A"/>
    <w:rsid w:val="00E714FD"/>
    <w:rsid w:val="00E718BB"/>
    <w:rsid w:val="00E72B3A"/>
    <w:rsid w:val="00E741AB"/>
    <w:rsid w:val="00E76629"/>
    <w:rsid w:val="00E80C3F"/>
    <w:rsid w:val="00E846E6"/>
    <w:rsid w:val="00E9028C"/>
    <w:rsid w:val="00E90DDE"/>
    <w:rsid w:val="00E9214B"/>
    <w:rsid w:val="00E93E7B"/>
    <w:rsid w:val="00E93F8B"/>
    <w:rsid w:val="00E95848"/>
    <w:rsid w:val="00EA1522"/>
    <w:rsid w:val="00EA6F4A"/>
    <w:rsid w:val="00EB5B4B"/>
    <w:rsid w:val="00EC0542"/>
    <w:rsid w:val="00EC5F0B"/>
    <w:rsid w:val="00ED7E8B"/>
    <w:rsid w:val="00EE4D5A"/>
    <w:rsid w:val="00EE5195"/>
    <w:rsid w:val="00EF1084"/>
    <w:rsid w:val="00EF5864"/>
    <w:rsid w:val="00F1567D"/>
    <w:rsid w:val="00F17C10"/>
    <w:rsid w:val="00F20F1D"/>
    <w:rsid w:val="00F227BD"/>
    <w:rsid w:val="00F2627B"/>
    <w:rsid w:val="00F35A4A"/>
    <w:rsid w:val="00F3632C"/>
    <w:rsid w:val="00F36512"/>
    <w:rsid w:val="00F41ABF"/>
    <w:rsid w:val="00F426A7"/>
    <w:rsid w:val="00F4717E"/>
    <w:rsid w:val="00F52611"/>
    <w:rsid w:val="00F606E5"/>
    <w:rsid w:val="00F618D0"/>
    <w:rsid w:val="00F619A5"/>
    <w:rsid w:val="00F7594C"/>
    <w:rsid w:val="00F815C7"/>
    <w:rsid w:val="00F82A31"/>
    <w:rsid w:val="00F91042"/>
    <w:rsid w:val="00FA57A3"/>
    <w:rsid w:val="00FB25C9"/>
    <w:rsid w:val="00FB3FBC"/>
    <w:rsid w:val="00FB62C2"/>
    <w:rsid w:val="00FB6D4D"/>
    <w:rsid w:val="00FC0C2E"/>
    <w:rsid w:val="00FC17B7"/>
    <w:rsid w:val="00FC3AD4"/>
    <w:rsid w:val="00FC6B68"/>
    <w:rsid w:val="00FE46C0"/>
    <w:rsid w:val="00FE79D4"/>
    <w:rsid w:val="00FF1FDD"/>
    <w:rsid w:val="00FF587E"/>
    <w:rsid w:val="00FF6958"/>
    <w:rsid w:val="00FF7A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5038FE"/>
  <w15:chartTrackingRefBased/>
  <w15:docId w15:val="{C896FD83-C483-42AB-A541-6C3241A48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50EB"/>
    <w:pPr>
      <w:spacing w:after="0" w:line="276" w:lineRule="auto"/>
      <w:ind w:firstLine="567"/>
      <w:jc w:val="both"/>
    </w:pPr>
    <w:rPr>
      <w:rFonts w:ascii="Times New Roman" w:hAnsi="Times New Roman"/>
      <w:sz w:val="24"/>
    </w:rPr>
  </w:style>
  <w:style w:type="paragraph" w:styleId="1">
    <w:name w:val="heading 1"/>
    <w:basedOn w:val="a"/>
    <w:next w:val="a"/>
    <w:link w:val="10"/>
    <w:uiPriority w:val="9"/>
    <w:qFormat/>
    <w:rsid w:val="002C0CBA"/>
    <w:pPr>
      <w:ind w:firstLine="0"/>
      <w:jc w:val="center"/>
      <w:outlineLvl w:val="0"/>
    </w:pPr>
    <w:rPr>
      <w:b/>
      <w:caps/>
    </w:rPr>
  </w:style>
  <w:style w:type="paragraph" w:styleId="2">
    <w:name w:val="heading 2"/>
    <w:basedOn w:val="a"/>
    <w:next w:val="a"/>
    <w:link w:val="20"/>
    <w:uiPriority w:val="9"/>
    <w:semiHidden/>
    <w:unhideWhenUsed/>
    <w:qFormat/>
    <w:rsid w:val="004C08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4C089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C089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C089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C089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C0894"/>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C0894"/>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C0894"/>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0CBA"/>
    <w:rPr>
      <w:rFonts w:ascii="Times New Roman" w:hAnsi="Times New Roman"/>
      <w:b/>
      <w:caps/>
      <w:sz w:val="24"/>
    </w:rPr>
  </w:style>
  <w:style w:type="character" w:customStyle="1" w:styleId="20">
    <w:name w:val="Заголовок 2 Знак"/>
    <w:basedOn w:val="a0"/>
    <w:link w:val="2"/>
    <w:uiPriority w:val="9"/>
    <w:semiHidden/>
    <w:rsid w:val="004C089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4C089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C089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C089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C089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C0894"/>
    <w:rPr>
      <w:rFonts w:eastAsiaTheme="majorEastAsia" w:cstheme="majorBidi"/>
      <w:color w:val="595959" w:themeColor="text1" w:themeTint="A6"/>
    </w:rPr>
  </w:style>
  <w:style w:type="character" w:customStyle="1" w:styleId="80">
    <w:name w:val="Заголовок 8 Знак"/>
    <w:basedOn w:val="a0"/>
    <w:link w:val="8"/>
    <w:uiPriority w:val="9"/>
    <w:semiHidden/>
    <w:rsid w:val="004C089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C0894"/>
    <w:rPr>
      <w:rFonts w:eastAsiaTheme="majorEastAsia" w:cstheme="majorBidi"/>
      <w:color w:val="272727" w:themeColor="text1" w:themeTint="D8"/>
    </w:rPr>
  </w:style>
  <w:style w:type="paragraph" w:styleId="a3">
    <w:name w:val="Title"/>
    <w:basedOn w:val="a"/>
    <w:next w:val="a"/>
    <w:link w:val="a4"/>
    <w:uiPriority w:val="10"/>
    <w:qFormat/>
    <w:rsid w:val="004C08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C089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C0894"/>
    <w:pPr>
      <w:numPr>
        <w:ilvl w:val="1"/>
      </w:numPr>
      <w:ind w:firstLine="567"/>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C089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C0894"/>
    <w:pPr>
      <w:spacing w:before="160"/>
      <w:jc w:val="center"/>
    </w:pPr>
    <w:rPr>
      <w:i/>
      <w:iCs/>
      <w:color w:val="404040" w:themeColor="text1" w:themeTint="BF"/>
    </w:rPr>
  </w:style>
  <w:style w:type="character" w:customStyle="1" w:styleId="22">
    <w:name w:val="Цитата 2 Знак"/>
    <w:basedOn w:val="a0"/>
    <w:link w:val="21"/>
    <w:uiPriority w:val="29"/>
    <w:rsid w:val="004C0894"/>
    <w:rPr>
      <w:i/>
      <w:iCs/>
      <w:color w:val="404040" w:themeColor="text1" w:themeTint="BF"/>
    </w:rPr>
  </w:style>
  <w:style w:type="paragraph" w:styleId="a7">
    <w:name w:val="List Paragraph"/>
    <w:aliases w:val="Title,Абзац списка_п,Абзац списка4,мой,Подпись рисунка,Список с тире,Обычный без отступа,Standart,Bullet List,FooterText,numbered,Paragraphe de liste1,lp1,продолжение таблицы,List Paragraph,Johan bulletList Paragraph,References"/>
    <w:basedOn w:val="a"/>
    <w:link w:val="a8"/>
    <w:uiPriority w:val="34"/>
    <w:qFormat/>
    <w:rsid w:val="004C0894"/>
    <w:pPr>
      <w:ind w:left="720"/>
      <w:contextualSpacing/>
    </w:pPr>
  </w:style>
  <w:style w:type="character" w:styleId="a9">
    <w:name w:val="Intense Emphasis"/>
    <w:basedOn w:val="a0"/>
    <w:uiPriority w:val="21"/>
    <w:qFormat/>
    <w:rsid w:val="004C0894"/>
    <w:rPr>
      <w:i/>
      <w:iCs/>
      <w:color w:val="0F4761" w:themeColor="accent1" w:themeShade="BF"/>
    </w:rPr>
  </w:style>
  <w:style w:type="paragraph" w:styleId="aa">
    <w:name w:val="Intense Quote"/>
    <w:basedOn w:val="a"/>
    <w:next w:val="a"/>
    <w:link w:val="ab"/>
    <w:uiPriority w:val="30"/>
    <w:qFormat/>
    <w:rsid w:val="004C08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4C0894"/>
    <w:rPr>
      <w:i/>
      <w:iCs/>
      <w:color w:val="0F4761" w:themeColor="accent1" w:themeShade="BF"/>
    </w:rPr>
  </w:style>
  <w:style w:type="character" w:styleId="ac">
    <w:name w:val="Intense Reference"/>
    <w:basedOn w:val="a0"/>
    <w:uiPriority w:val="32"/>
    <w:qFormat/>
    <w:rsid w:val="004C0894"/>
    <w:rPr>
      <w:b/>
      <w:bCs/>
      <w:smallCaps/>
      <w:color w:val="0F4761" w:themeColor="accent1" w:themeShade="BF"/>
      <w:spacing w:val="5"/>
    </w:rPr>
  </w:style>
  <w:style w:type="table" w:styleId="ad">
    <w:name w:val="Table Grid"/>
    <w:basedOn w:val="a1"/>
    <w:uiPriority w:val="39"/>
    <w:qFormat/>
    <w:rsid w:val="0015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297C39"/>
    <w:rPr>
      <w:color w:val="467886" w:themeColor="hyperlink"/>
      <w:u w:val="single"/>
    </w:rPr>
  </w:style>
  <w:style w:type="paragraph" w:styleId="af">
    <w:name w:val="caption"/>
    <w:basedOn w:val="a"/>
    <w:next w:val="a"/>
    <w:uiPriority w:val="35"/>
    <w:unhideWhenUsed/>
    <w:qFormat/>
    <w:rsid w:val="00887F7C"/>
    <w:pPr>
      <w:jc w:val="center"/>
    </w:pPr>
    <w:rPr>
      <w:iCs/>
      <w:color w:val="000000" w:themeColor="text1"/>
      <w:szCs w:val="18"/>
    </w:rPr>
  </w:style>
  <w:style w:type="paragraph" w:styleId="af0">
    <w:name w:val="Body Text"/>
    <w:basedOn w:val="a"/>
    <w:link w:val="af1"/>
    <w:uiPriority w:val="1"/>
    <w:rsid w:val="00975E4A"/>
    <w:pPr>
      <w:widowControl w:val="0"/>
      <w:autoSpaceDE w:val="0"/>
      <w:autoSpaceDN w:val="0"/>
      <w:spacing w:line="240" w:lineRule="auto"/>
      <w:ind w:firstLine="0"/>
      <w:jc w:val="left"/>
    </w:pPr>
    <w:rPr>
      <w:rFonts w:eastAsia="Times New Roman" w:cs="Times New Roman"/>
      <w:kern w:val="0"/>
      <w:sz w:val="26"/>
      <w:szCs w:val="26"/>
      <w14:ligatures w14:val="none"/>
    </w:rPr>
  </w:style>
  <w:style w:type="character" w:customStyle="1" w:styleId="af1">
    <w:name w:val="Основной текст Знак"/>
    <w:basedOn w:val="a0"/>
    <w:link w:val="af0"/>
    <w:uiPriority w:val="1"/>
    <w:rsid w:val="00975E4A"/>
    <w:rPr>
      <w:rFonts w:ascii="Times New Roman" w:eastAsia="Times New Roman" w:hAnsi="Times New Roman" w:cs="Times New Roman"/>
      <w:kern w:val="0"/>
      <w:sz w:val="26"/>
      <w:szCs w:val="26"/>
      <w14:ligatures w14:val="none"/>
    </w:rPr>
  </w:style>
  <w:style w:type="character" w:customStyle="1" w:styleId="a8">
    <w:name w:val="Абзац списка Знак"/>
    <w:aliases w:val="Title Знак,Абзац списка_п Знак,Абзац списка4 Знак,мой Знак,Подпись рисунка Знак,Список с тире Знак,Обычный без отступа Знак,Standart Знак,Bullet List Знак,FooterText Знак,numbered Знак,Paragraphe de liste1 Знак,lp1 Знак,References Знак"/>
    <w:link w:val="a7"/>
    <w:qFormat/>
    <w:locked/>
    <w:rsid w:val="00975E4A"/>
    <w:rPr>
      <w:rFonts w:ascii="Times New Roman" w:hAnsi="Times New Roman"/>
      <w:sz w:val="24"/>
    </w:rPr>
  </w:style>
  <w:style w:type="paragraph" w:styleId="af2">
    <w:name w:val="Body Text Indent"/>
    <w:basedOn w:val="a"/>
    <w:link w:val="af3"/>
    <w:uiPriority w:val="99"/>
    <w:unhideWhenUsed/>
    <w:qFormat/>
    <w:rsid w:val="005F7448"/>
    <w:pPr>
      <w:spacing w:after="120" w:line="259" w:lineRule="auto"/>
      <w:ind w:left="283" w:firstLine="0"/>
      <w:jc w:val="left"/>
    </w:pPr>
    <w:rPr>
      <w:rFonts w:asciiTheme="minorHAnsi" w:hAnsiTheme="minorHAnsi"/>
      <w:kern w:val="0"/>
      <w:sz w:val="22"/>
      <w14:ligatures w14:val="none"/>
    </w:rPr>
  </w:style>
  <w:style w:type="character" w:customStyle="1" w:styleId="af3">
    <w:name w:val="Основной текст с отступом Знак"/>
    <w:basedOn w:val="a0"/>
    <w:link w:val="af2"/>
    <w:uiPriority w:val="99"/>
    <w:qFormat/>
    <w:rsid w:val="005F7448"/>
    <w:rPr>
      <w:kern w:val="0"/>
      <w14:ligatures w14:val="none"/>
    </w:rPr>
  </w:style>
  <w:style w:type="character" w:customStyle="1" w:styleId="UnresolvedMention">
    <w:name w:val="Unresolved Mention"/>
    <w:basedOn w:val="a0"/>
    <w:uiPriority w:val="99"/>
    <w:semiHidden/>
    <w:unhideWhenUsed/>
    <w:rsid w:val="00E76629"/>
    <w:rPr>
      <w:color w:val="605E5C"/>
      <w:shd w:val="clear" w:color="auto" w:fill="E1DFDD"/>
    </w:rPr>
  </w:style>
  <w:style w:type="paragraph" w:customStyle="1" w:styleId="ds-markdown-paragraph">
    <w:name w:val="ds-markdown-paragraph"/>
    <w:basedOn w:val="a"/>
    <w:rsid w:val="00385B8F"/>
    <w:pPr>
      <w:spacing w:before="100" w:beforeAutospacing="1" w:after="100" w:afterAutospacing="1" w:line="240" w:lineRule="auto"/>
      <w:ind w:firstLine="0"/>
      <w:jc w:val="left"/>
    </w:pPr>
    <w:rPr>
      <w:rFonts w:eastAsia="Times New Roman" w:cs="Times New Roman"/>
      <w:kern w:val="0"/>
      <w:szCs w:val="24"/>
      <w:lang w:eastAsia="ru-RU"/>
      <w14:ligatures w14:val="none"/>
    </w:rPr>
  </w:style>
  <w:style w:type="character" w:styleId="af4">
    <w:name w:val="Strong"/>
    <w:basedOn w:val="a0"/>
    <w:uiPriority w:val="22"/>
    <w:qFormat/>
    <w:rsid w:val="00385B8F"/>
    <w:rPr>
      <w:b/>
      <w:bCs/>
    </w:rPr>
  </w:style>
  <w:style w:type="character" w:customStyle="1" w:styleId="ypks7kbdpwfgdykd3qb9">
    <w:name w:val="ypks7kbdpwfgdykd3qb9"/>
    <w:basedOn w:val="a0"/>
    <w:rsid w:val="00385B8F"/>
  </w:style>
  <w:style w:type="character" w:styleId="af5">
    <w:name w:val="Emphasis"/>
    <w:basedOn w:val="a0"/>
    <w:uiPriority w:val="20"/>
    <w:qFormat/>
    <w:rsid w:val="00621B9B"/>
    <w:rPr>
      <w:i/>
      <w:iCs/>
    </w:rPr>
  </w:style>
  <w:style w:type="paragraph" w:customStyle="1" w:styleId="af6">
    <w:name w:val="СБОР Автор"/>
    <w:basedOn w:val="a"/>
    <w:link w:val="af7"/>
    <w:rsid w:val="0094509A"/>
    <w:pPr>
      <w:spacing w:after="240" w:line="240" w:lineRule="auto"/>
      <w:ind w:firstLine="0"/>
      <w:contextualSpacing/>
      <w:jc w:val="center"/>
    </w:pPr>
    <w:rPr>
      <w:rFonts w:eastAsia="Times New Roman" w:cs="Times New Roman"/>
      <w:i/>
      <w:kern w:val="0"/>
      <w:sz w:val="22"/>
      <w:lang w:eastAsia="ru-RU"/>
      <w14:ligatures w14:val="none"/>
    </w:rPr>
  </w:style>
  <w:style w:type="character" w:customStyle="1" w:styleId="af7">
    <w:name w:val="СБОР Автор Знак"/>
    <w:link w:val="af6"/>
    <w:rsid w:val="0094509A"/>
    <w:rPr>
      <w:rFonts w:ascii="Times New Roman" w:eastAsia="Times New Roman" w:hAnsi="Times New Roman" w:cs="Times New Roman"/>
      <w:i/>
      <w:kern w:val="0"/>
      <w:lang w:eastAsia="ru-RU"/>
      <w14:ligatures w14:val="none"/>
    </w:rPr>
  </w:style>
  <w:style w:type="paragraph" w:styleId="af8">
    <w:name w:val="Normal (Web)"/>
    <w:basedOn w:val="a"/>
    <w:uiPriority w:val="99"/>
    <w:unhideWhenUsed/>
    <w:rsid w:val="00EE5195"/>
    <w:pPr>
      <w:spacing w:before="100" w:beforeAutospacing="1" w:after="100" w:afterAutospacing="1" w:line="240" w:lineRule="auto"/>
      <w:ind w:firstLine="0"/>
      <w:jc w:val="left"/>
    </w:pPr>
    <w:rPr>
      <w:rFonts w:eastAsia="Times New Roman" w:cs="Times New Roman"/>
      <w:kern w:val="0"/>
      <w:szCs w:val="24"/>
      <w:lang w:val="sr-Latn-RS" w:eastAsia="sr-Latn-RS"/>
      <w14:ligatures w14:val="none"/>
    </w:rPr>
  </w:style>
  <w:style w:type="table" w:styleId="af9">
    <w:name w:val="Grid Table Light"/>
    <w:basedOn w:val="a1"/>
    <w:uiPriority w:val="40"/>
    <w:rsid w:val="00EE5195"/>
    <w:pPr>
      <w:spacing w:after="0" w:line="240" w:lineRule="auto"/>
    </w:pPr>
    <w:rPr>
      <w:sz w:val="24"/>
      <w:szCs w:val="24"/>
      <w:lang w:val="sr-Latn-R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a">
    <w:name w:val="No Spacing"/>
    <w:uiPriority w:val="1"/>
    <w:qFormat/>
    <w:rsid w:val="00300504"/>
    <w:pPr>
      <w:spacing w:after="0" w:line="240" w:lineRule="auto"/>
    </w:pPr>
    <w:rPr>
      <w:rFonts w:ascii="Aptos" w:eastAsia="Aptos" w:hAnsi="Aptos" w:cs="Times New Roman"/>
      <w:sz w:val="24"/>
      <w:szCs w:val="24"/>
      <w14:ligatures w14:val="none"/>
    </w:rPr>
  </w:style>
  <w:style w:type="paragraph" w:styleId="23">
    <w:name w:val="Body Text 2"/>
    <w:basedOn w:val="a"/>
    <w:link w:val="24"/>
    <w:uiPriority w:val="99"/>
    <w:semiHidden/>
    <w:unhideWhenUsed/>
    <w:rsid w:val="00564190"/>
    <w:pPr>
      <w:spacing w:after="120" w:line="480" w:lineRule="auto"/>
      <w:ind w:firstLine="0"/>
      <w:jc w:val="left"/>
    </w:pPr>
    <w:rPr>
      <w:rFonts w:asciiTheme="minorHAnsi" w:hAnsiTheme="minorHAnsi"/>
      <w:kern w:val="0"/>
      <w:sz w:val="22"/>
      <w14:ligatures w14:val="none"/>
    </w:rPr>
  </w:style>
  <w:style w:type="character" w:customStyle="1" w:styleId="24">
    <w:name w:val="Основной текст 2 Знак"/>
    <w:basedOn w:val="a0"/>
    <w:link w:val="23"/>
    <w:uiPriority w:val="99"/>
    <w:semiHidden/>
    <w:rsid w:val="00564190"/>
    <w:rPr>
      <w:kern w:val="0"/>
      <w14:ligatures w14:val="none"/>
    </w:rPr>
  </w:style>
  <w:style w:type="paragraph" w:styleId="afb">
    <w:name w:val="header"/>
    <w:basedOn w:val="a"/>
    <w:link w:val="afc"/>
    <w:uiPriority w:val="99"/>
    <w:unhideWhenUsed/>
    <w:rsid w:val="00564190"/>
    <w:pPr>
      <w:tabs>
        <w:tab w:val="center" w:pos="4677"/>
        <w:tab w:val="right" w:pos="9355"/>
      </w:tabs>
      <w:spacing w:line="240" w:lineRule="auto"/>
    </w:pPr>
  </w:style>
  <w:style w:type="character" w:customStyle="1" w:styleId="afc">
    <w:name w:val="Верхний колонтитул Знак"/>
    <w:basedOn w:val="a0"/>
    <w:link w:val="afb"/>
    <w:uiPriority w:val="99"/>
    <w:rsid w:val="00564190"/>
    <w:rPr>
      <w:rFonts w:ascii="Times New Roman" w:hAnsi="Times New Roman"/>
      <w:sz w:val="24"/>
    </w:rPr>
  </w:style>
  <w:style w:type="paragraph" w:styleId="afd">
    <w:name w:val="footer"/>
    <w:basedOn w:val="a"/>
    <w:link w:val="afe"/>
    <w:uiPriority w:val="99"/>
    <w:unhideWhenUsed/>
    <w:rsid w:val="00564190"/>
    <w:pPr>
      <w:tabs>
        <w:tab w:val="center" w:pos="4677"/>
        <w:tab w:val="right" w:pos="9355"/>
      </w:tabs>
      <w:spacing w:line="240" w:lineRule="auto"/>
    </w:pPr>
  </w:style>
  <w:style w:type="character" w:customStyle="1" w:styleId="afe">
    <w:name w:val="Нижний колонтитул Знак"/>
    <w:basedOn w:val="a0"/>
    <w:link w:val="afd"/>
    <w:uiPriority w:val="99"/>
    <w:rsid w:val="00564190"/>
    <w:rPr>
      <w:rFonts w:ascii="Times New Roman" w:hAnsi="Times New Roman"/>
      <w:sz w:val="24"/>
    </w:rPr>
  </w:style>
  <w:style w:type="character" w:customStyle="1" w:styleId="t286pc">
    <w:name w:val="t286pc"/>
    <w:basedOn w:val="a0"/>
    <w:rsid w:val="008503D2"/>
  </w:style>
  <w:style w:type="paragraph" w:styleId="aff">
    <w:name w:val="footnote text"/>
    <w:basedOn w:val="a"/>
    <w:link w:val="aff0"/>
    <w:uiPriority w:val="99"/>
    <w:unhideWhenUsed/>
    <w:rsid w:val="00DD3D8D"/>
    <w:pPr>
      <w:spacing w:line="240" w:lineRule="auto"/>
      <w:ind w:firstLine="0"/>
      <w:jc w:val="left"/>
    </w:pPr>
    <w:rPr>
      <w:rFonts w:asciiTheme="minorHAnsi" w:hAnsiTheme="minorHAnsi"/>
      <w:kern w:val="0"/>
      <w:sz w:val="20"/>
      <w:szCs w:val="20"/>
      <w14:ligatures w14:val="none"/>
    </w:rPr>
  </w:style>
  <w:style w:type="character" w:customStyle="1" w:styleId="aff0">
    <w:name w:val="Текст сноски Знак"/>
    <w:basedOn w:val="a0"/>
    <w:link w:val="aff"/>
    <w:uiPriority w:val="99"/>
    <w:rsid w:val="00DD3D8D"/>
    <w:rPr>
      <w:kern w:val="0"/>
      <w:sz w:val="20"/>
      <w:szCs w:val="20"/>
      <w14:ligatures w14:val="none"/>
    </w:rPr>
  </w:style>
  <w:style w:type="character" w:customStyle="1" w:styleId="rynqvb">
    <w:name w:val="rynqvb"/>
    <w:basedOn w:val="a0"/>
    <w:rsid w:val="005C0FEF"/>
  </w:style>
  <w:style w:type="paragraph" w:customStyle="1" w:styleId="EndNoteBibliography">
    <w:name w:val="EndNote Bibliography"/>
    <w:basedOn w:val="a"/>
    <w:link w:val="EndNoteBibliography0"/>
    <w:rsid w:val="005C0FEF"/>
    <w:pPr>
      <w:spacing w:line="240" w:lineRule="auto"/>
      <w:ind w:firstLine="0"/>
    </w:pPr>
    <w:rPr>
      <w:rFonts w:ascii="Calibri" w:eastAsia="Times New Roman" w:hAnsi="Calibri" w:cs="Calibri"/>
      <w:kern w:val="0"/>
      <w:sz w:val="22"/>
      <w:szCs w:val="24"/>
      <w:lang w:val="en-US" w:eastAsia="zh-CN"/>
      <w14:ligatures w14:val="none"/>
    </w:rPr>
  </w:style>
  <w:style w:type="character" w:customStyle="1" w:styleId="EndNoteBibliography0">
    <w:name w:val="EndNote Bibliography Знак"/>
    <w:basedOn w:val="a0"/>
    <w:link w:val="EndNoteBibliography"/>
    <w:rsid w:val="005C0FEF"/>
    <w:rPr>
      <w:rFonts w:ascii="Calibri" w:eastAsia="Times New Roman" w:hAnsi="Calibri" w:cs="Calibri"/>
      <w:kern w:val="0"/>
      <w:szCs w:val="24"/>
      <w:lang w:val="en-US" w:eastAsia="zh-CN"/>
      <w14:ligatures w14:val="none"/>
    </w:rPr>
  </w:style>
  <w:style w:type="paragraph" w:styleId="aff1">
    <w:name w:val="TOC Heading"/>
    <w:basedOn w:val="1"/>
    <w:next w:val="a"/>
    <w:uiPriority w:val="39"/>
    <w:unhideWhenUsed/>
    <w:qFormat/>
    <w:rsid w:val="0073076C"/>
    <w:pPr>
      <w:keepNext/>
      <w:keepLines/>
      <w:spacing w:before="240" w:line="259" w:lineRule="auto"/>
      <w:jc w:val="left"/>
      <w:outlineLvl w:val="9"/>
    </w:pPr>
    <w:rPr>
      <w:rFonts w:asciiTheme="majorHAnsi" w:eastAsiaTheme="majorEastAsia" w:hAnsiTheme="majorHAnsi" w:cstheme="majorBidi"/>
      <w:b w:val="0"/>
      <w:caps w:val="0"/>
      <w:color w:val="0F4761" w:themeColor="accent1" w:themeShade="BF"/>
      <w:kern w:val="0"/>
      <w:sz w:val="32"/>
      <w:szCs w:val="32"/>
      <w:lang w:eastAsia="ru-RU"/>
      <w14:ligatures w14:val="none"/>
    </w:rPr>
  </w:style>
  <w:style w:type="paragraph" w:styleId="11">
    <w:name w:val="toc 1"/>
    <w:basedOn w:val="a"/>
    <w:next w:val="a"/>
    <w:autoRedefine/>
    <w:uiPriority w:val="39"/>
    <w:unhideWhenUsed/>
    <w:rsid w:val="005C683D"/>
    <w:pPr>
      <w:spacing w:after="100"/>
    </w:pPr>
  </w:style>
  <w:style w:type="paragraph" w:styleId="25">
    <w:name w:val="toc 2"/>
    <w:basedOn w:val="a"/>
    <w:next w:val="a"/>
    <w:autoRedefine/>
    <w:uiPriority w:val="39"/>
    <w:unhideWhenUsed/>
    <w:rsid w:val="005C683D"/>
    <w:pPr>
      <w:spacing w:after="100" w:line="259" w:lineRule="auto"/>
      <w:ind w:left="220" w:firstLine="0"/>
      <w:jc w:val="left"/>
    </w:pPr>
    <w:rPr>
      <w:rFonts w:asciiTheme="minorHAnsi" w:eastAsiaTheme="minorEastAsia" w:hAnsiTheme="minorHAnsi" w:cs="Times New Roman"/>
      <w:kern w:val="0"/>
      <w:sz w:val="22"/>
      <w:lang w:eastAsia="ru-RU"/>
      <w14:ligatures w14:val="none"/>
    </w:rPr>
  </w:style>
  <w:style w:type="paragraph" w:styleId="31">
    <w:name w:val="toc 3"/>
    <w:basedOn w:val="a"/>
    <w:next w:val="a"/>
    <w:autoRedefine/>
    <w:uiPriority w:val="39"/>
    <w:unhideWhenUsed/>
    <w:rsid w:val="005C683D"/>
    <w:pPr>
      <w:spacing w:after="100" w:line="259" w:lineRule="auto"/>
      <w:ind w:left="440" w:firstLine="0"/>
      <w:jc w:val="left"/>
    </w:pPr>
    <w:rPr>
      <w:rFonts w:asciiTheme="minorHAnsi" w:eastAsiaTheme="minorEastAsia" w:hAnsiTheme="minorHAnsi" w:cs="Times New Roman"/>
      <w:kern w:val="0"/>
      <w:sz w:val="22"/>
      <w:lang w:eastAsia="ru-RU"/>
      <w14:ligatures w14:val="none"/>
    </w:rPr>
  </w:style>
  <w:style w:type="paragraph" w:customStyle="1" w:styleId="Default">
    <w:name w:val="Default"/>
    <w:rsid w:val="00427359"/>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character" w:customStyle="1" w:styleId="v1ezkurwreuab5ozgtqnkl">
    <w:name w:val="v1ezkurwreuab5ozgtqnkl"/>
    <w:basedOn w:val="a0"/>
    <w:rsid w:val="00427359"/>
  </w:style>
  <w:style w:type="character" w:customStyle="1" w:styleId="hwtze">
    <w:name w:val="hwtze"/>
    <w:basedOn w:val="a0"/>
    <w:rsid w:val="00485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6.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doi.org/10.31857/S0044450224070072"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ib.naskr.kg/live/index.php/journal/issue/current" TargetMode="External"/><Relationship Id="rId20" Type="http://schemas.openxmlformats.org/officeDocument/2006/relationships/hyperlink" Target="https://elibrary.ru/contents.asp?id=75203520&amp;selid=7520352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magazines.gorky.media/novyi_mi/2000/3.html" TargetMode="External"/><Relationship Id="rId28" Type="http://schemas.openxmlformats.org/officeDocument/2006/relationships/chart" Target="charts/chart3.xml"/><Relationship Id="rId10" Type="http://schemas.openxmlformats.org/officeDocument/2006/relationships/image" Target="media/image1.jpeg"/><Relationship Id="rId19" Type="http://schemas.openxmlformats.org/officeDocument/2006/relationships/hyperlink" Target="https://elibrary.ru/contents.asp?id=7520352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hyperlink" Target="https://magazines.gorky.media/novyi_mi.html" TargetMode="External"/><Relationship Id="rId27" Type="http://schemas.openxmlformats.org/officeDocument/2006/relationships/image" Target="media/image10.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72;&#1087;&#1072;&#1087;.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орошаемая</c:f>
              <c:strCache>
                <c:ptCount val="1"/>
                <c:pt idx="0">
                  <c:v>орошаемая</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Лист1!$I$19:$I$26</c:f>
              <c:numCache>
                <c:formatCode>General</c:formatCode>
                <c:ptCount val="8"/>
                <c:pt idx="0">
                  <c:v>0.36699999999999999</c:v>
                </c:pt>
                <c:pt idx="1">
                  <c:v>7.8E-2</c:v>
                </c:pt>
                <c:pt idx="2">
                  <c:v>5.5E-2</c:v>
                </c:pt>
                <c:pt idx="3">
                  <c:v>9.6000000000000002E-2</c:v>
                </c:pt>
                <c:pt idx="4">
                  <c:v>1.1890000000000001</c:v>
                </c:pt>
                <c:pt idx="5">
                  <c:v>1.0009999999999999</c:v>
                </c:pt>
                <c:pt idx="6">
                  <c:v>1.0900000000000001</c:v>
                </c:pt>
                <c:pt idx="7">
                  <c:v>0.47699999999999998</c:v>
                </c:pt>
              </c:numCache>
            </c:numRef>
          </c:xVal>
          <c:yVal>
            <c:numRef>
              <c:f>Лист1!$J$19:$J$26</c:f>
              <c:numCache>
                <c:formatCode>General</c:formatCode>
                <c:ptCount val="8"/>
                <c:pt idx="0">
                  <c:v>2</c:v>
                </c:pt>
                <c:pt idx="1">
                  <c:v>12</c:v>
                </c:pt>
                <c:pt idx="2">
                  <c:v>25</c:v>
                </c:pt>
                <c:pt idx="3">
                  <c:v>37.5</c:v>
                </c:pt>
                <c:pt idx="4">
                  <c:v>57.5</c:v>
                </c:pt>
                <c:pt idx="5">
                  <c:v>75</c:v>
                </c:pt>
                <c:pt idx="6">
                  <c:v>105</c:v>
                </c:pt>
                <c:pt idx="7">
                  <c:v>115</c:v>
                </c:pt>
              </c:numCache>
            </c:numRef>
          </c:yVal>
          <c:smooth val="1"/>
          <c:extLst>
            <c:ext xmlns:c16="http://schemas.microsoft.com/office/drawing/2014/chart" uri="{C3380CC4-5D6E-409C-BE32-E72D297353CC}">
              <c16:uniqueId val="{00000000-20F3-4EC8-8E10-505849002A3E}"/>
            </c:ext>
          </c:extLst>
        </c:ser>
        <c:ser>
          <c:idx val="1"/>
          <c:order val="1"/>
          <c:tx>
            <c:strRef>
              <c:f>неорошаемая</c:f>
              <c:strCache>
                <c:ptCount val="1"/>
                <c:pt idx="0">
                  <c:v>неорошаемая</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xVal>
            <c:numRef>
              <c:f>Лист1!$G$19:$G$24</c:f>
              <c:numCache>
                <c:formatCode>General</c:formatCode>
                <c:ptCount val="6"/>
                <c:pt idx="0">
                  <c:v>0.152</c:v>
                </c:pt>
                <c:pt idx="1">
                  <c:v>7.6999999999999999E-2</c:v>
                </c:pt>
                <c:pt idx="2">
                  <c:v>0.35699999999999998</c:v>
                </c:pt>
                <c:pt idx="3">
                  <c:v>0.39600000000000002</c:v>
                </c:pt>
                <c:pt idx="4">
                  <c:v>0.52100000000000002</c:v>
                </c:pt>
              </c:numCache>
            </c:numRef>
          </c:xVal>
          <c:yVal>
            <c:numRef>
              <c:f>Лист1!$H$19:$H$23</c:f>
              <c:numCache>
                <c:formatCode>General</c:formatCode>
                <c:ptCount val="5"/>
                <c:pt idx="0">
                  <c:v>3</c:v>
                </c:pt>
                <c:pt idx="1">
                  <c:v>11</c:v>
                </c:pt>
                <c:pt idx="2">
                  <c:v>23</c:v>
                </c:pt>
                <c:pt idx="3">
                  <c:v>38.5</c:v>
                </c:pt>
                <c:pt idx="4">
                  <c:v>56.5</c:v>
                </c:pt>
              </c:numCache>
            </c:numRef>
          </c:yVal>
          <c:smooth val="1"/>
          <c:extLst>
            <c:ext xmlns:c16="http://schemas.microsoft.com/office/drawing/2014/chart" uri="{C3380CC4-5D6E-409C-BE32-E72D297353CC}">
              <c16:uniqueId val="{00000001-20F3-4EC8-8E10-505849002A3E}"/>
            </c:ext>
          </c:extLst>
        </c:ser>
        <c:dLbls>
          <c:showLegendKey val="0"/>
          <c:showVal val="0"/>
          <c:showCatName val="0"/>
          <c:showSerName val="0"/>
          <c:showPercent val="0"/>
          <c:showBubbleSize val="0"/>
        </c:dLbls>
        <c:axId val="423182080"/>
        <c:axId val="423183064"/>
      </c:scatterChart>
      <c:valAx>
        <c:axId val="423182080"/>
        <c:scaling>
          <c:orientation val="minMax"/>
        </c:scaling>
        <c:delete val="0"/>
        <c:axPos val="t"/>
        <c:title>
          <c:tx>
            <c:rich>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ru-RU"/>
                  <a:t>Содержание селена, мг</a:t>
                </a:r>
                <a:r>
                  <a:rPr lang="en-US"/>
                  <a:t>/</a:t>
                </a:r>
                <a:r>
                  <a:rPr lang="ru-RU"/>
                  <a:t>кг</a:t>
                </a:r>
              </a:p>
            </c:rich>
          </c:tx>
          <c:layout/>
          <c:overlay val="0"/>
          <c:spPr>
            <a:noFill/>
            <a:ln>
              <a:noFill/>
            </a:ln>
            <a:effectLst/>
          </c:spPr>
          <c:txPr>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23183064"/>
        <c:crosses val="autoZero"/>
        <c:crossBetween val="midCat"/>
      </c:valAx>
      <c:valAx>
        <c:axId val="423183064"/>
        <c:scaling>
          <c:orientation val="maxMin"/>
        </c:scaling>
        <c:delete val="0"/>
        <c:axPos val="l"/>
        <c:title>
          <c:tx>
            <c:rich>
              <a:bodyPr rot="-540000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ru-RU"/>
                  <a:t>Глубина,</a:t>
                </a:r>
                <a:r>
                  <a:rPr lang="ru-RU" baseline="0"/>
                  <a:t> см</a:t>
                </a:r>
                <a:endParaRPr lang="ru-RU"/>
              </a:p>
            </c:rich>
          </c:tx>
          <c:layout/>
          <c:overlay val="0"/>
          <c:spPr>
            <a:noFill/>
            <a:ln>
              <a:noFill/>
            </a:ln>
            <a:effectLst/>
          </c:spPr>
          <c:txPr>
            <a:bodyPr rot="-540000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23182080"/>
        <c:crosses val="autoZero"/>
        <c:crossBetween val="midCat"/>
      </c:valAx>
      <c:spPr>
        <a:noFill/>
        <a:ln>
          <a:noFill/>
        </a:ln>
        <a:effectLst/>
      </c:spPr>
    </c:plotArea>
    <c:plotVisOnly val="1"/>
    <c:dispBlanksAs val="gap"/>
    <c:showDLblsOverMax val="0"/>
    <c:extLst>
      <c:ext uri="{0b15fc19-7d7d-44ad-8c2d-2c3a37ce22c3}">
        <chartProps xmlns="https://web.wps.cn/et/2018/main" chartId="{b3331312-24a5-4484-8731-ef4ddd0aa08f}"/>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sz="1000"/>
              <a:t>Содержание</a:t>
            </a:r>
            <a:r>
              <a:rPr lang="ru-RU" sz="1000" baseline="0"/>
              <a:t> гипса</a:t>
            </a:r>
            <a:r>
              <a:rPr lang="en-US" sz="1000"/>
              <a:t>, %</a:t>
            </a:r>
            <a:endParaRPr lang="ru-RU" sz="1000"/>
          </a:p>
        </c:rich>
      </c:tx>
      <c:layout/>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Ж-23 неорошаемая</c:f>
              <c:strCache>
                <c:ptCount val="1"/>
                <c:pt idx="0">
                  <c:v>Ж-23 неорошаемая</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xVal>
            <c:numRef>
              <c:f>CaSO4!$E$111:$E$114</c:f>
              <c:numCache>
                <c:formatCode>General</c:formatCode>
                <c:ptCount val="4"/>
                <c:pt idx="0">
                  <c:v>4.0640375000000004</c:v>
                </c:pt>
                <c:pt idx="1">
                  <c:v>10.02975</c:v>
                </c:pt>
                <c:pt idx="2">
                  <c:v>61.006250000000001</c:v>
                </c:pt>
                <c:pt idx="3">
                  <c:v>59.555</c:v>
                </c:pt>
              </c:numCache>
            </c:numRef>
          </c:xVal>
          <c:yVal>
            <c:numRef>
              <c:f>CaSO4!$I$111:$I$114</c:f>
              <c:numCache>
                <c:formatCode>General</c:formatCode>
                <c:ptCount val="4"/>
                <c:pt idx="0">
                  <c:v>3</c:v>
                </c:pt>
                <c:pt idx="1">
                  <c:v>11</c:v>
                </c:pt>
                <c:pt idx="2">
                  <c:v>38.5</c:v>
                </c:pt>
                <c:pt idx="3">
                  <c:v>56.5</c:v>
                </c:pt>
              </c:numCache>
            </c:numRef>
          </c:yVal>
          <c:smooth val="0"/>
          <c:extLst>
            <c:ext xmlns:c16="http://schemas.microsoft.com/office/drawing/2014/chart" uri="{C3380CC4-5D6E-409C-BE32-E72D297353CC}">
              <c16:uniqueId val="{00000000-3A36-4830-8C6C-4D80C89F5A76}"/>
            </c:ext>
          </c:extLst>
        </c:ser>
        <c:ser>
          <c:idx val="1"/>
          <c:order val="1"/>
          <c:tx>
            <c:strRef>
              <c:f>Ж-27-2 орошаемая</c:f>
              <c:strCache>
                <c:ptCount val="1"/>
                <c:pt idx="0">
                  <c:v>Ж-27-2 орошаемая</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CaSO4!$M$111:$M$118</c:f>
              <c:numCache>
                <c:formatCode>General</c:formatCode>
                <c:ptCount val="8"/>
                <c:pt idx="0">
                  <c:v>0.56706250000000002</c:v>
                </c:pt>
                <c:pt idx="1">
                  <c:v>0</c:v>
                </c:pt>
                <c:pt idx="2">
                  <c:v>0.1209375</c:v>
                </c:pt>
                <c:pt idx="3">
                  <c:v>5.9877500000000001</c:v>
                </c:pt>
                <c:pt idx="4">
                  <c:v>55.04</c:v>
                </c:pt>
                <c:pt idx="5">
                  <c:v>59.232500000000002</c:v>
                </c:pt>
                <c:pt idx="6">
                  <c:v>45.633749999999999</c:v>
                </c:pt>
                <c:pt idx="7">
                  <c:v>37.113837500000002</c:v>
                </c:pt>
              </c:numCache>
            </c:numRef>
          </c:xVal>
          <c:yVal>
            <c:numRef>
              <c:f>CaSO4!$N$111:$N$118</c:f>
              <c:numCache>
                <c:formatCode>General</c:formatCode>
                <c:ptCount val="8"/>
                <c:pt idx="0">
                  <c:v>2</c:v>
                </c:pt>
                <c:pt idx="1">
                  <c:v>12</c:v>
                </c:pt>
                <c:pt idx="2">
                  <c:v>25</c:v>
                </c:pt>
                <c:pt idx="3">
                  <c:v>37.5</c:v>
                </c:pt>
                <c:pt idx="4">
                  <c:v>57.5</c:v>
                </c:pt>
                <c:pt idx="5">
                  <c:v>75</c:v>
                </c:pt>
                <c:pt idx="6">
                  <c:v>105</c:v>
                </c:pt>
                <c:pt idx="7">
                  <c:v>115</c:v>
                </c:pt>
              </c:numCache>
            </c:numRef>
          </c:yVal>
          <c:smooth val="0"/>
          <c:extLst>
            <c:ext xmlns:c16="http://schemas.microsoft.com/office/drawing/2014/chart" uri="{C3380CC4-5D6E-409C-BE32-E72D297353CC}">
              <c16:uniqueId val="{00000001-3A36-4830-8C6C-4D80C89F5A76}"/>
            </c:ext>
          </c:extLst>
        </c:ser>
        <c:dLbls>
          <c:showLegendKey val="0"/>
          <c:showVal val="0"/>
          <c:showCatName val="0"/>
          <c:showSerName val="0"/>
          <c:showPercent val="0"/>
          <c:showBubbleSize val="0"/>
        </c:dLbls>
        <c:axId val="441771000"/>
        <c:axId val="441765096"/>
      </c:scatterChart>
      <c:valAx>
        <c:axId val="441771000"/>
        <c:scaling>
          <c:orientation val="minMax"/>
        </c:scaling>
        <c:delete val="0"/>
        <c:axPos val="t"/>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41765096"/>
        <c:crosses val="autoZero"/>
        <c:crossBetween val="midCat"/>
      </c:valAx>
      <c:valAx>
        <c:axId val="441765096"/>
        <c:scaling>
          <c:orientation val="maxMin"/>
        </c:scaling>
        <c:delete val="0"/>
        <c:axPos val="l"/>
        <c:title>
          <c:tx>
            <c:rich>
              <a:bodyPr rot="-540000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ru-RU"/>
                  <a:t>Глубина,</a:t>
                </a:r>
                <a:r>
                  <a:rPr lang="ru-RU" baseline="0"/>
                  <a:t> см</a:t>
                </a:r>
                <a:endParaRPr lang="ru-RU"/>
              </a:p>
            </c:rich>
          </c:tx>
          <c:layout/>
          <c:overlay val="0"/>
          <c:spPr>
            <a:noFill/>
            <a:ln>
              <a:noFill/>
            </a:ln>
            <a:effectLst/>
          </c:spPr>
          <c:txPr>
            <a:bodyPr rot="-5400000" spcFirstLastPara="1"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4177100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3ef09dcc-393a-4a86-86cd-9cb74cb0393e}"/>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Sheet1!$K$1</c:f>
              <c:strCache>
                <c:ptCount val="1"/>
                <c:pt idx="0">
                  <c:v>Окисление аммония</c:v>
                </c:pt>
              </c:strCache>
            </c:strRef>
          </c:tx>
          <c:spPr>
            <a:solidFill>
              <a:srgbClr val="FF0000"/>
            </a:solidFill>
            <a:ln>
              <a:noFill/>
            </a:ln>
            <a:effectLst/>
          </c:spPr>
          <c:invertIfNegative val="0"/>
          <c:errBars>
            <c:errBarType val="both"/>
            <c:errValType val="cust"/>
            <c:noEndCap val="0"/>
            <c:plus>
              <c:numRef>
                <c:f>Sheet1!$L$2:$L$22</c:f>
                <c:numCache>
                  <c:formatCode>General</c:formatCode>
                  <c:ptCount val="21"/>
                  <c:pt idx="0">
                    <c:v>0.16800000000000001</c:v>
                  </c:pt>
                  <c:pt idx="1">
                    <c:v>1.7999999999999999E-2</c:v>
                  </c:pt>
                  <c:pt idx="2">
                    <c:v>1.2E-2</c:v>
                  </c:pt>
                  <c:pt idx="3">
                    <c:v>3.0000000000000001E-3</c:v>
                  </c:pt>
                  <c:pt idx="4">
                    <c:v>0</c:v>
                  </c:pt>
                  <c:pt idx="5">
                    <c:v>0.124</c:v>
                  </c:pt>
                  <c:pt idx="6">
                    <c:v>6.0999999999999999E-2</c:v>
                  </c:pt>
                  <c:pt idx="7">
                    <c:v>6.7000000000000004E-2</c:v>
                  </c:pt>
                  <c:pt idx="8">
                    <c:v>0</c:v>
                  </c:pt>
                  <c:pt idx="9">
                    <c:v>1.2999999999999999E-2</c:v>
                  </c:pt>
                  <c:pt idx="10">
                    <c:v>0</c:v>
                  </c:pt>
                  <c:pt idx="11">
                    <c:v>1.7000000000000001E-2</c:v>
                  </c:pt>
                  <c:pt idx="12">
                    <c:v>4.2000000000000003E-2</c:v>
                  </c:pt>
                  <c:pt idx="13">
                    <c:v>2.7E-2</c:v>
                  </c:pt>
                  <c:pt idx="14">
                    <c:v>9.2999999999999999E-2</c:v>
                  </c:pt>
                  <c:pt idx="15">
                    <c:v>7.0999999999999994E-2</c:v>
                  </c:pt>
                  <c:pt idx="16">
                    <c:v>3.7999999999999999E-2</c:v>
                  </c:pt>
                  <c:pt idx="17">
                    <c:v>0.121</c:v>
                  </c:pt>
                  <c:pt idx="18">
                    <c:v>0</c:v>
                  </c:pt>
                  <c:pt idx="19">
                    <c:v>0.10199999999999999</c:v>
                  </c:pt>
                  <c:pt idx="20">
                    <c:v>0.23300000000000001</c:v>
                  </c:pt>
                </c:numCache>
              </c:numRef>
            </c:plus>
            <c:minus>
              <c:numRef>
                <c:f>Sheet1!$L$2:$L$22</c:f>
                <c:numCache>
                  <c:formatCode>General</c:formatCode>
                  <c:ptCount val="21"/>
                  <c:pt idx="0">
                    <c:v>0.16800000000000001</c:v>
                  </c:pt>
                  <c:pt idx="1">
                    <c:v>1.7999999999999999E-2</c:v>
                  </c:pt>
                  <c:pt idx="2">
                    <c:v>1.2E-2</c:v>
                  </c:pt>
                  <c:pt idx="3">
                    <c:v>3.0000000000000001E-3</c:v>
                  </c:pt>
                  <c:pt idx="4">
                    <c:v>0</c:v>
                  </c:pt>
                  <c:pt idx="5">
                    <c:v>0.124</c:v>
                  </c:pt>
                  <c:pt idx="6">
                    <c:v>6.0999999999999999E-2</c:v>
                  </c:pt>
                  <c:pt idx="7">
                    <c:v>6.7000000000000004E-2</c:v>
                  </c:pt>
                  <c:pt idx="8">
                    <c:v>0</c:v>
                  </c:pt>
                  <c:pt idx="9">
                    <c:v>1.2999999999999999E-2</c:v>
                  </c:pt>
                  <c:pt idx="10">
                    <c:v>0</c:v>
                  </c:pt>
                  <c:pt idx="11">
                    <c:v>1.7000000000000001E-2</c:v>
                  </c:pt>
                  <c:pt idx="12">
                    <c:v>4.2000000000000003E-2</c:v>
                  </c:pt>
                  <c:pt idx="13">
                    <c:v>2.7E-2</c:v>
                  </c:pt>
                  <c:pt idx="14">
                    <c:v>9.2999999999999999E-2</c:v>
                  </c:pt>
                  <c:pt idx="15">
                    <c:v>7.0999999999999994E-2</c:v>
                  </c:pt>
                  <c:pt idx="16">
                    <c:v>3.7999999999999999E-2</c:v>
                  </c:pt>
                  <c:pt idx="17">
                    <c:v>0.121</c:v>
                  </c:pt>
                  <c:pt idx="18">
                    <c:v>0</c:v>
                  </c:pt>
                  <c:pt idx="19">
                    <c:v>0.10199999999999999</c:v>
                  </c:pt>
                  <c:pt idx="20">
                    <c:v>0.23300000000000001</c:v>
                  </c:pt>
                </c:numCache>
              </c:numRef>
            </c:minus>
            <c:spPr>
              <a:noFill/>
              <a:ln w="9525" cap="flat" cmpd="sng" algn="ctr">
                <a:solidFill>
                  <a:schemeClr val="tx1">
                    <a:lumMod val="65000"/>
                    <a:lumOff val="35000"/>
                  </a:schemeClr>
                </a:solidFill>
                <a:round/>
              </a:ln>
              <a:effectLst/>
            </c:spPr>
          </c:errBars>
          <c:cat>
            <c:strRef>
              <c:f>Sheet1!$J$2:$J$22</c:f>
              <c:strCache>
                <c:ptCount val="21"/>
                <c:pt idx="0">
                  <c:v>Желтозем</c:v>
                </c:pt>
                <c:pt idx="1">
                  <c:v>Агрокоричневая выщелоченная</c:v>
                </c:pt>
                <c:pt idx="2">
                  <c:v>Агрокоричневая выщелоченная</c:v>
                </c:pt>
                <c:pt idx="3">
                  <c:v>Коричневая выщелоченная</c:v>
                </c:pt>
                <c:pt idx="4">
                  <c:v>Коричневая выщелоченная</c:v>
                </c:pt>
                <c:pt idx="5">
                  <c:v>Бурозем темный</c:v>
                </c:pt>
                <c:pt idx="6">
                  <c:v>Чернозем выщелоченный</c:v>
                </c:pt>
                <c:pt idx="7">
                  <c:v>Чернозем выщелоченный</c:v>
                </c:pt>
                <c:pt idx="8">
                  <c:v>Агрочернозем выщелоченный</c:v>
                </c:pt>
                <c:pt idx="9">
                  <c:v>Агрочернозем выщелоченный</c:v>
                </c:pt>
                <c:pt idx="10">
                  <c:v>Агрочернозем выщелоченный</c:v>
                </c:pt>
                <c:pt idx="11">
                  <c:v>Чернозем обыкновенный</c:v>
                </c:pt>
                <c:pt idx="12">
                  <c:v>Чернозем обыкновенный</c:v>
                </c:pt>
                <c:pt idx="13">
                  <c:v>Чернозем обыкновенный</c:v>
                </c:pt>
                <c:pt idx="14">
                  <c:v>Агрочернозем обыкновенный</c:v>
                </c:pt>
                <c:pt idx="15">
                  <c:v>Агрочернозем обыкновенный</c:v>
                </c:pt>
                <c:pt idx="16">
                  <c:v>Агрочернозем обыкновенный</c:v>
                </c:pt>
                <c:pt idx="17">
                  <c:v>Чернозем обыкновенный</c:v>
                </c:pt>
                <c:pt idx="18">
                  <c:v>Серая лесная</c:v>
                </c:pt>
                <c:pt idx="19">
                  <c:v>Дерново-подзолистая</c:v>
                </c:pt>
                <c:pt idx="20">
                  <c:v>Агроподзол</c:v>
                </c:pt>
              </c:strCache>
            </c:strRef>
          </c:cat>
          <c:val>
            <c:numRef>
              <c:f>Sheet1!$K$2:$K$22</c:f>
              <c:numCache>
                <c:formatCode>General</c:formatCode>
                <c:ptCount val="21"/>
                <c:pt idx="0">
                  <c:v>1.1859999999999999</c:v>
                </c:pt>
                <c:pt idx="1">
                  <c:v>5.5E-2</c:v>
                </c:pt>
                <c:pt idx="2">
                  <c:v>0.192</c:v>
                </c:pt>
                <c:pt idx="3">
                  <c:v>0.16400000000000001</c:v>
                </c:pt>
                <c:pt idx="4">
                  <c:v>9.8000000000000004E-2</c:v>
                </c:pt>
                <c:pt idx="5">
                  <c:v>1.133</c:v>
                </c:pt>
                <c:pt idx="6">
                  <c:v>1.518</c:v>
                </c:pt>
                <c:pt idx="7">
                  <c:v>1.599</c:v>
                </c:pt>
                <c:pt idx="8">
                  <c:v>0.79200000000000004</c:v>
                </c:pt>
                <c:pt idx="9">
                  <c:v>0.29099999999999998</c:v>
                </c:pt>
                <c:pt idx="10">
                  <c:v>0.54400000000000004</c:v>
                </c:pt>
                <c:pt idx="11">
                  <c:v>1.4370000000000001</c:v>
                </c:pt>
                <c:pt idx="12">
                  <c:v>0.64100000000000001</c:v>
                </c:pt>
                <c:pt idx="13">
                  <c:v>0.91500000000000004</c:v>
                </c:pt>
                <c:pt idx="14">
                  <c:v>0.70499999999999996</c:v>
                </c:pt>
                <c:pt idx="15">
                  <c:v>1.01</c:v>
                </c:pt>
                <c:pt idx="16">
                  <c:v>0.85199999999999998</c:v>
                </c:pt>
                <c:pt idx="17">
                  <c:v>0.59099999999999997</c:v>
                </c:pt>
                <c:pt idx="18">
                  <c:v>1.0680000000000001</c:v>
                </c:pt>
                <c:pt idx="19">
                  <c:v>0.43099999999999999</c:v>
                </c:pt>
                <c:pt idx="20">
                  <c:v>1.754</c:v>
                </c:pt>
              </c:numCache>
            </c:numRef>
          </c:val>
          <c:extLst>
            <c:ext xmlns:c16="http://schemas.microsoft.com/office/drawing/2014/chart" uri="{C3380CC4-5D6E-409C-BE32-E72D297353CC}">
              <c16:uniqueId val="{00000000-55DB-4957-AE11-B06AE036001E}"/>
            </c:ext>
          </c:extLst>
        </c:ser>
        <c:ser>
          <c:idx val="2"/>
          <c:order val="1"/>
          <c:tx>
            <c:strRef>
              <c:f>Sheet1!$M$1</c:f>
              <c:strCache>
                <c:ptCount val="1"/>
                <c:pt idx="0">
                  <c:v>Окисление нитрита</c:v>
                </c:pt>
              </c:strCache>
            </c:strRef>
          </c:tx>
          <c:spPr>
            <a:solidFill>
              <a:srgbClr val="0070C0"/>
            </a:solidFill>
            <a:ln>
              <a:noFill/>
            </a:ln>
            <a:effectLst/>
          </c:spPr>
          <c:invertIfNegative val="0"/>
          <c:errBars>
            <c:errBarType val="both"/>
            <c:errValType val="cust"/>
            <c:noEndCap val="0"/>
            <c:plus>
              <c:numRef>
                <c:f>Sheet1!$N$2:$N$22</c:f>
                <c:numCache>
                  <c:formatCode>General</c:formatCode>
                  <c:ptCount val="21"/>
                  <c:pt idx="0">
                    <c:v>0.01</c:v>
                  </c:pt>
                  <c:pt idx="6">
                    <c:v>0.01</c:v>
                  </c:pt>
                  <c:pt idx="11">
                    <c:v>8.0000000000000002E-3</c:v>
                  </c:pt>
                  <c:pt idx="15">
                    <c:v>0.01</c:v>
                  </c:pt>
                  <c:pt idx="16">
                    <c:v>1.9E-2</c:v>
                  </c:pt>
                  <c:pt idx="17">
                    <c:v>0.114</c:v>
                  </c:pt>
                  <c:pt idx="18">
                    <c:v>0</c:v>
                  </c:pt>
                  <c:pt idx="20">
                    <c:v>0.16</c:v>
                  </c:pt>
                </c:numCache>
              </c:numRef>
            </c:plus>
            <c:minus>
              <c:numRef>
                <c:f>Sheet1!$N$2:$N$22</c:f>
                <c:numCache>
                  <c:formatCode>General</c:formatCode>
                  <c:ptCount val="21"/>
                  <c:pt idx="0">
                    <c:v>0.01</c:v>
                  </c:pt>
                  <c:pt idx="6">
                    <c:v>0.01</c:v>
                  </c:pt>
                  <c:pt idx="11">
                    <c:v>8.0000000000000002E-3</c:v>
                  </c:pt>
                  <c:pt idx="15">
                    <c:v>0.01</c:v>
                  </c:pt>
                  <c:pt idx="16">
                    <c:v>1.9E-2</c:v>
                  </c:pt>
                  <c:pt idx="17">
                    <c:v>0.114</c:v>
                  </c:pt>
                  <c:pt idx="18">
                    <c:v>0</c:v>
                  </c:pt>
                  <c:pt idx="20">
                    <c:v>0.16</c:v>
                  </c:pt>
                </c:numCache>
              </c:numRef>
            </c:minus>
            <c:spPr>
              <a:noFill/>
              <a:ln w="9525" cap="flat" cmpd="sng" algn="ctr">
                <a:solidFill>
                  <a:schemeClr val="tx1">
                    <a:lumMod val="65000"/>
                    <a:lumOff val="35000"/>
                  </a:schemeClr>
                </a:solidFill>
                <a:round/>
              </a:ln>
              <a:effectLst/>
            </c:spPr>
          </c:errBars>
          <c:cat>
            <c:strRef>
              <c:f>Sheet1!$J$2:$J$22</c:f>
              <c:strCache>
                <c:ptCount val="21"/>
                <c:pt idx="0">
                  <c:v>Желтозем</c:v>
                </c:pt>
                <c:pt idx="1">
                  <c:v>Агрокоричневая выщелоченная</c:v>
                </c:pt>
                <c:pt idx="2">
                  <c:v>Агрокоричневая выщелоченная</c:v>
                </c:pt>
                <c:pt idx="3">
                  <c:v>Коричневая выщелоченная</c:v>
                </c:pt>
                <c:pt idx="4">
                  <c:v>Коричневая выщелоченная</c:v>
                </c:pt>
                <c:pt idx="5">
                  <c:v>Бурозем темный</c:v>
                </c:pt>
                <c:pt idx="6">
                  <c:v>Чернозем выщелоченный</c:v>
                </c:pt>
                <c:pt idx="7">
                  <c:v>Чернозем выщелоченный</c:v>
                </c:pt>
                <c:pt idx="8">
                  <c:v>Агрочернозем выщелоченный</c:v>
                </c:pt>
                <c:pt idx="9">
                  <c:v>Агрочернозем выщелоченный</c:v>
                </c:pt>
                <c:pt idx="10">
                  <c:v>Агрочернозем выщелоченный</c:v>
                </c:pt>
                <c:pt idx="11">
                  <c:v>Чернозем обыкновенный</c:v>
                </c:pt>
                <c:pt idx="12">
                  <c:v>Чернозем обыкновенный</c:v>
                </c:pt>
                <c:pt idx="13">
                  <c:v>Чернозем обыкновенный</c:v>
                </c:pt>
                <c:pt idx="14">
                  <c:v>Агрочернозем обыкновенный</c:v>
                </c:pt>
                <c:pt idx="15">
                  <c:v>Агрочернозем обыкновенный</c:v>
                </c:pt>
                <c:pt idx="16">
                  <c:v>Агрочернозем обыкновенный</c:v>
                </c:pt>
                <c:pt idx="17">
                  <c:v>Чернозем обыкновенный</c:v>
                </c:pt>
                <c:pt idx="18">
                  <c:v>Серая лесная</c:v>
                </c:pt>
                <c:pt idx="19">
                  <c:v>Дерново-подзолистая</c:v>
                </c:pt>
                <c:pt idx="20">
                  <c:v>Агроподзол</c:v>
                </c:pt>
              </c:strCache>
            </c:strRef>
          </c:cat>
          <c:val>
            <c:numRef>
              <c:f>Sheet1!$M$2:$M$22</c:f>
              <c:numCache>
                <c:formatCode>General</c:formatCode>
                <c:ptCount val="21"/>
                <c:pt idx="0">
                  <c:v>0.96</c:v>
                </c:pt>
                <c:pt idx="6">
                  <c:v>8.5999999999999993E-2</c:v>
                </c:pt>
                <c:pt idx="11">
                  <c:v>4.3999999999999997E-2</c:v>
                </c:pt>
                <c:pt idx="15">
                  <c:v>0.18099999999999999</c:v>
                </c:pt>
                <c:pt idx="16">
                  <c:v>5.7000000000000002E-2</c:v>
                </c:pt>
                <c:pt idx="17">
                  <c:v>0.22800000000000001</c:v>
                </c:pt>
                <c:pt idx="18">
                  <c:v>1.026</c:v>
                </c:pt>
                <c:pt idx="20">
                  <c:v>1.508</c:v>
                </c:pt>
              </c:numCache>
            </c:numRef>
          </c:val>
          <c:extLst>
            <c:ext xmlns:c16="http://schemas.microsoft.com/office/drawing/2014/chart" uri="{C3380CC4-5D6E-409C-BE32-E72D297353CC}">
              <c16:uniqueId val="{00000001-55DB-4957-AE11-B06AE036001E}"/>
            </c:ext>
          </c:extLst>
        </c:ser>
        <c:dLbls>
          <c:showLegendKey val="0"/>
          <c:showVal val="0"/>
          <c:showCatName val="0"/>
          <c:showSerName val="0"/>
          <c:showPercent val="0"/>
          <c:showBubbleSize val="0"/>
        </c:dLbls>
        <c:gapWidth val="21"/>
        <c:axId val="391311487"/>
        <c:axId val="391327807"/>
      </c:barChart>
      <c:catAx>
        <c:axId val="39131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327807"/>
        <c:crosses val="autoZero"/>
        <c:auto val="1"/>
        <c:lblAlgn val="ctr"/>
        <c:lblOffset val="100"/>
        <c:noMultiLvlLbl val="0"/>
      </c:catAx>
      <c:valAx>
        <c:axId val="391327807"/>
        <c:scaling>
          <c:orientation val="minMax"/>
          <c:max val="2"/>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lumMod val="65000"/>
                        <a:lumOff val="35000"/>
                      </a:sysClr>
                    </a:solidFill>
                  </a:rPr>
                  <a:t>мкг </a:t>
                </a:r>
                <a:r>
                  <a:rPr lang="en-US" sz="1000" b="0" i="0" u="none" strike="noStrike" kern="1200" baseline="0">
                    <a:solidFill>
                      <a:sysClr val="windowText" lastClr="000000">
                        <a:lumMod val="65000"/>
                        <a:lumOff val="35000"/>
                      </a:sysClr>
                    </a:solidFill>
                  </a:rPr>
                  <a:t>N/</a:t>
                </a:r>
                <a:r>
                  <a:rPr lang="ru-RU" sz="1000" b="0" i="0" u="none" strike="noStrike" kern="1200" baseline="0">
                    <a:solidFill>
                      <a:sysClr val="windowText" lastClr="000000">
                        <a:lumMod val="65000"/>
                        <a:lumOff val="35000"/>
                      </a:sysClr>
                    </a:solidFill>
                  </a:rPr>
                  <a:t>г</a:t>
                </a:r>
                <a:r>
                  <a:rPr lang="en-US" sz="1000" b="0" i="0" u="none" strike="noStrike" kern="1200" baseline="0">
                    <a:solidFill>
                      <a:sysClr val="windowText" lastClr="000000">
                        <a:lumMod val="65000"/>
                        <a:lumOff val="35000"/>
                      </a:sysClr>
                    </a:solidFill>
                  </a:rPr>
                  <a:t>/</a:t>
                </a:r>
                <a:r>
                  <a:rPr lang="ru-RU" sz="1000" b="0" i="0" u="none" strike="noStrike" kern="1200" baseline="0">
                    <a:solidFill>
                      <a:sysClr val="windowText" lastClr="000000">
                        <a:lumMod val="65000"/>
                        <a:lumOff val="35000"/>
                      </a:sysClr>
                    </a:solidFill>
                  </a:rPr>
                  <a:t>ч</a:t>
                </a:r>
              </a:p>
            </c:rich>
          </c:tx>
          <c:layout>
            <c:manualLayout>
              <c:xMode val="edge"/>
              <c:yMode val="edge"/>
              <c:x val="1.5059687351404168E-2"/>
              <c:y val="6.506018932228231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31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9A399-B064-442F-97FB-382447AB0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107</Pages>
  <Words>49570</Words>
  <Characters>282554</Characters>
  <Application>Microsoft Office Word</Application>
  <DocSecurity>0</DocSecurity>
  <Lines>2354</Lines>
  <Paragraphs>662</Paragraphs>
  <ScaleCrop>false</ScaleCrop>
  <Company/>
  <LinksUpToDate>false</LinksUpToDate>
  <CharactersWithSpaces>331462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Sergeevich Baranchukov</dc:creator>
  <cp:keywords/>
  <dc:description/>
  <cp:lastModifiedBy>User</cp:lastModifiedBy>
  <cp:revision>3</cp:revision>
  <cp:lastPrinted>2026-05-15T13:18:00Z</cp:lastPrinted>
  <dcterms:created xsi:type="dcterms:W3CDTF">2026-05-22T09:49:00Z</dcterms:created>
  <dcterms:modified xsi:type="dcterms:W3CDTF">2026-05-25T12:33:00Z</dcterms:modified>
</cp:coreProperties>
</file>