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8F" w:rsidRPr="00D163D7" w:rsidRDefault="00B07C8F" w:rsidP="00B07C8F">
      <w:pPr>
        <w:spacing w:after="120"/>
        <w:jc w:val="both"/>
        <w:rPr>
          <w:b/>
          <w:sz w:val="24"/>
          <w:szCs w:val="24"/>
        </w:rPr>
      </w:pPr>
      <w:r w:rsidRPr="00F03004">
        <w:rPr>
          <w:b/>
          <w:sz w:val="24"/>
          <w:szCs w:val="24"/>
        </w:rPr>
        <w:t xml:space="preserve">Форма </w:t>
      </w:r>
      <w:r w:rsidRPr="000B7C89">
        <w:rPr>
          <w:b/>
          <w:sz w:val="24"/>
          <w:szCs w:val="24"/>
          <w:lang w:val="en-US"/>
        </w:rPr>
        <w:t>I</w:t>
      </w:r>
      <w:r w:rsidRPr="000B7C89">
        <w:rPr>
          <w:b/>
          <w:sz w:val="24"/>
          <w:szCs w:val="24"/>
        </w:rPr>
        <w:t>.3.</w:t>
      </w:r>
      <w:r>
        <w:rPr>
          <w:b/>
          <w:sz w:val="24"/>
          <w:szCs w:val="24"/>
          <w:lang w:val="en-US"/>
        </w:rPr>
        <w:t>I</w:t>
      </w:r>
      <w:r w:rsidRPr="000B7C89">
        <w:rPr>
          <w:b/>
          <w:sz w:val="24"/>
          <w:szCs w:val="24"/>
        </w:rPr>
        <w:t xml:space="preserve"> </w:t>
      </w:r>
      <w:r w:rsidR="00CF4F33">
        <w:rPr>
          <w:b/>
          <w:sz w:val="24"/>
          <w:szCs w:val="24"/>
        </w:rPr>
        <w:t xml:space="preserve">    Д</w:t>
      </w:r>
      <w:r w:rsidR="00CF4F33" w:rsidRPr="00CF4F33">
        <w:rPr>
          <w:b/>
          <w:sz w:val="24"/>
          <w:szCs w:val="24"/>
        </w:rPr>
        <w:t>ля опасных произв</w:t>
      </w:r>
      <w:r w:rsidR="00A0727A">
        <w:rPr>
          <w:b/>
          <w:sz w:val="24"/>
          <w:szCs w:val="24"/>
        </w:rPr>
        <w:t>одственных объектов с признаком</w:t>
      </w:r>
      <w:r w:rsidR="00CF4F33" w:rsidRPr="00CF4F33">
        <w:rPr>
          <w:b/>
          <w:sz w:val="24"/>
          <w:szCs w:val="24"/>
        </w:rPr>
        <w:t xml:space="preserve"> опасности 2.1</w:t>
      </w:r>
    </w:p>
    <w:p w:rsidR="00B07C8F" w:rsidRPr="00F03004" w:rsidRDefault="00B07C8F" w:rsidP="00B07C8F">
      <w:pPr>
        <w:jc w:val="center"/>
        <w:rPr>
          <w:b/>
          <w:sz w:val="24"/>
          <w:szCs w:val="24"/>
        </w:rPr>
      </w:pPr>
      <w:r w:rsidRPr="00F03004">
        <w:rPr>
          <w:b/>
          <w:sz w:val="24"/>
          <w:szCs w:val="24"/>
        </w:rPr>
        <w:t>1. СВЕДЕНИЯ О ТЕХНИЧЕСКОЙ БЕЗОПАСНОСТИ ОПАСНОГО ОБЪЕКТА</w:t>
      </w:r>
    </w:p>
    <w:p w:rsidR="00B07C8F" w:rsidRPr="00F03004" w:rsidRDefault="00B07C8F" w:rsidP="00B07C8F">
      <w:pPr>
        <w:jc w:val="center"/>
        <w:rPr>
          <w:sz w:val="24"/>
          <w:szCs w:val="24"/>
        </w:rPr>
      </w:pPr>
    </w:p>
    <w:tbl>
      <w:tblPr>
        <w:tblW w:w="987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101"/>
        <w:gridCol w:w="6189"/>
        <w:gridCol w:w="48"/>
        <w:gridCol w:w="794"/>
        <w:gridCol w:w="9"/>
        <w:gridCol w:w="47"/>
        <w:gridCol w:w="1684"/>
      </w:tblGrid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D163D7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D163D7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067E65" w:rsidRDefault="00B07C8F" w:rsidP="0085452E">
            <w:pPr>
              <w:suppressAutoHyphens/>
              <w:snapToGrid w:val="0"/>
            </w:pPr>
            <w:r w:rsidRPr="00067E65">
              <w:rPr>
                <w:rFonts w:eastAsia="Times New Roman"/>
                <w:color w:val="000000"/>
              </w:rPr>
              <w:t xml:space="preserve">Год ввода объекта в эксплуатацию </w:t>
            </w:r>
            <w:r w:rsidRPr="00067E65">
              <w:t>[А, Б, Р]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392AAA" w:rsidRDefault="00392AAA" w:rsidP="004B6ADA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202</w:t>
            </w:r>
            <w:r w:rsidR="004B6ADA">
              <w:rPr>
                <w:rFonts w:eastAsia="Times New Roman"/>
              </w:rPr>
              <w:t>4</w:t>
            </w: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797A7F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797A7F">
              <w:rPr>
                <w:rFonts w:eastAsia="Times New Roman"/>
              </w:rPr>
              <w:t>год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</w:pPr>
            <w:r w:rsidRPr="00F03004">
              <w:rPr>
                <w:rFonts w:eastAsia="Times New Roman"/>
                <w:color w:val="000000"/>
              </w:rPr>
              <w:t xml:space="preserve">Износ производственных фондов </w:t>
            </w:r>
            <w:r w:rsidRPr="00F03004">
              <w:t>[Б]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4B6ADA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%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 по обеспечению безопасности технологического процесса [Т, ПБ, ТР]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1.3.1.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решения, направленные на исключение разгерметизации оборудования и предупреждение аварийных выбросов опасных веществ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1.3.1.1.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решения, направленные на предотвращение разгерметизации оборудования и трубопроводов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1.3.1.2.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 по герметизации оборудования и его узлов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1.3.2.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решения, направленные на предупреждение развития аварий и локализацию выбросов опасных веществ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1.3.2.1.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 по безопасному отсечению потоков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«не требуется»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1.3.2.2.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Системы аварийного освобождения емкостного технологического оборудования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1.3.2.3.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 по ограничению, локализации и дальнейшей утилизации выбросов опасных веществ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«не требуется»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1.3.3.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Системы автоматического регулирования, блокировок, сигнализаций и других средств обеспечения безопасности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1.3.3.1.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Системы автоматического регулирования технологического процесса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1.3.3.2.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Системы блокировок технологического процесса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1.3.3.3.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Системы сигнализаций технологического процесса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1.3.3.4.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пункта и автоматизированной системы управления производственным процессом, функционирующих в условиях чрезвычайных ситуаций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Выполнение предписаний Ростехнадзора, выданных по итогам последней плановой проверки [А, ПБ, ТР]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1.4.1.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Количество выявленных по итогам последней плановой проверки нарушений требований промышленной безопасности (общее)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число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1.4.2.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Количество неустраненных в срок нарушений требований промышленной безопасности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лицензий, необходимых для ведения производственной деятельности [Р, ПБ, Ю]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1.5.1.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 xml:space="preserve">Лицензия на осуществление деятельности по эксплуатации </w:t>
            </w:r>
            <w:r w:rsidRPr="00F03004">
              <w:rPr>
                <w:rStyle w:val="f"/>
                <w:rFonts w:eastAsia="Times New Roman"/>
              </w:rPr>
              <w:t>взрывопожароопасных</w:t>
            </w:r>
            <w:r w:rsidRPr="00F03004">
              <w:rPr>
                <w:rFonts w:eastAsia="Times New Roman"/>
              </w:rPr>
              <w:t xml:space="preserve"> производственных объектов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«не требуется»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«есть», «в стадии оформления», «не требуется»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1.5.2.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Лицензия на осуществление деятельности по эксплуатации химически опасных производственных объектов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«не требуется»</w:t>
            </w:r>
          </w:p>
        </w:tc>
        <w:tc>
          <w:tcPr>
            <w:tcW w:w="1731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  <w:sz w:val="24"/>
                <w:szCs w:val="24"/>
              </w:rPr>
            </w:pPr>
            <w:r w:rsidRPr="00F03004">
              <w:rPr>
                <w:rFonts w:eastAsia="Times New Roman"/>
                <w:sz w:val="24"/>
                <w:szCs w:val="24"/>
              </w:rPr>
              <w:t>1.5.3.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F03004">
              <w:rPr>
                <w:rFonts w:eastAsia="Times New Roman"/>
              </w:rPr>
              <w:t>Лицензия на осуществление деятельности, связанной с обращением взрывчатых материалов промышленного назначения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D97E27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«не требуется»</w:t>
            </w:r>
          </w:p>
        </w:tc>
        <w:tc>
          <w:tcPr>
            <w:tcW w:w="1731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rPr>
          <w:trHeight w:val="7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  <w:sz w:val="24"/>
                <w:szCs w:val="24"/>
              </w:rPr>
            </w:pPr>
            <w:r w:rsidRPr="00F03004">
              <w:rPr>
                <w:rFonts w:eastAsia="Times New Roman"/>
                <w:sz w:val="24"/>
                <w:szCs w:val="24"/>
              </w:rPr>
              <w:t>1.5.4.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F03004">
              <w:rPr>
                <w:rFonts w:eastAsia="Times New Roman"/>
              </w:rPr>
              <w:t>Лицензия на осуществление деятельности, связанной с эксплуатацией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B07C8F" w:rsidRPr="00F03004" w:rsidRDefault="004B6ADA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есть</w:t>
            </w:r>
          </w:p>
        </w:tc>
        <w:tc>
          <w:tcPr>
            <w:tcW w:w="1731" w:type="dxa"/>
            <w:gridSpan w:val="2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1.6.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Проведение диагностики/экспертизы/планового ремонта оборудования / зданий /сооружений [А, ПБ, Т]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1.6.1.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графика проведения диагностики (испытаний, освидетельствований)/экспертизы/планового ремонта оборудования (технических устройств), сооружений (зданий)</w:t>
            </w:r>
          </w:p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«да», «нет»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1.6.2.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Процент соблюдения графика проведения диагностики (испытаний, освидетельствований)/экспертизы/планового ремонта оборудования (технических устройств), сооружений (зданий)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057C49" w:rsidRDefault="009516D6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число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1.7.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документации по промышленной безопасности [А, ПБ, ТР, Р]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lastRenderedPageBreak/>
              <w:t>1.7.1.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Положение о производственном контроле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D97E27" w:rsidRDefault="008E7811" w:rsidP="0085452E">
            <w:pPr>
              <w:suppressAutoHyphens/>
              <w:snapToGrid w:val="0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1.7.2.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мероприятий по локализации и ликвидации последствий аварий, согласованный и утвержденный в установленном порядке.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1.7.3.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Декларация промышленной безопасности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392AAA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требуется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1.8.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Сведения о системе сбора информации о произошедших инцидентах и авариях и анализе этой информации [А, ПБ, ТР]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1.8.1.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Система сбора информации о произошедших инцидентах и авариях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1.8.2.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Анализ информации о произошедших инцидентах и авариях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1.9.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Сведения о профессиональной подготовке персонала [А, ПБ, ТР, Т, К]</w:t>
            </w:r>
          </w:p>
        </w:tc>
      </w:tr>
      <w:tr w:rsidR="00C5134D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1.9.1.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Система профессиональной подготовки персонала (рабочих, ИТР и специалистов)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t>нет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C5134D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1.9.2.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Система профессионального отбора персонала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t>нет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1.9.3.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Порядок допуска персонала к самостоятельной работе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t>нет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C5134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1.9.4.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Обучение и аттестация персонала по промышленной безопасности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B641A" w:rsidP="00C5134D">
            <w: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</w:tbl>
    <w:p w:rsidR="00B07C8F" w:rsidRPr="00F03004" w:rsidRDefault="00B07C8F" w:rsidP="00B07C8F">
      <w:pPr>
        <w:rPr>
          <w:b/>
          <w:sz w:val="24"/>
          <w:szCs w:val="24"/>
        </w:rPr>
      </w:pPr>
    </w:p>
    <w:p w:rsidR="00B07C8F" w:rsidRPr="00F03004" w:rsidRDefault="00B07C8F" w:rsidP="00B07C8F">
      <w:pPr>
        <w:jc w:val="center"/>
        <w:rPr>
          <w:b/>
          <w:sz w:val="24"/>
          <w:szCs w:val="24"/>
        </w:rPr>
      </w:pPr>
      <w:r w:rsidRPr="00F03004">
        <w:rPr>
          <w:b/>
          <w:sz w:val="24"/>
          <w:szCs w:val="24"/>
        </w:rPr>
        <w:t>2. СВЕДЕНИЯ О ПОЖАРНОЙ БЕЗОПАСНОСТИ ОПАСНОГО ОБЪЕКТА</w:t>
      </w:r>
    </w:p>
    <w:p w:rsidR="00B07C8F" w:rsidRPr="00F03004" w:rsidRDefault="00B07C8F" w:rsidP="00B07C8F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101"/>
        <w:gridCol w:w="6237"/>
        <w:gridCol w:w="850"/>
        <w:gridCol w:w="1684"/>
      </w:tblGrid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8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решения по обеспечению пожарной безопасности [ПС, ТР]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Архитектурные и конструкционные решения по локализации пожара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</w:t>
            </w:r>
          </w:p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«не требуется»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Оборудование зданий и сооружений системами автоматической пожарной сигнализации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Объектовые запасы воды для пожаротушения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6F2214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 требуется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Внутренний противопожарный водопровод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6F2214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Внешние водоисточники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Оборудование зданий и сооружений автоматическими установками пожаротушения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6F2214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Ручные средства пожаротушения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6F2214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 требуется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2.1.8.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Система организации и управления эвакуацией людей при пожаре (СОУЭ)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2.2.</w:t>
            </w:r>
          </w:p>
        </w:tc>
        <w:tc>
          <w:tcPr>
            <w:tcW w:w="8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Выполнение предписаний МЧС России (в области пожарной безопасности), выданных по итогам последней плановой проверки [ПС, ТР]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2.2.1.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Количество выявленных по итогам последней плановой проверки нарушений требований пожарной безопасности (общее)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число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2.2.2.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Количество неустраненных в срок нарушений требований пожарной безопасности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2.3.</w:t>
            </w:r>
          </w:p>
        </w:tc>
        <w:tc>
          <w:tcPr>
            <w:tcW w:w="8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документации по пожарной безопасности [ПС, ТР, Р]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2.3.1.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Декларация пожарной безопасности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2.3.2.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пожаротушения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нет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2.3.3.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эвакуации при пожаре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2.3.4.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Инструкции по мерам пожарной безопасности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</w:tbl>
    <w:p w:rsidR="00B07C8F" w:rsidRPr="00F03004" w:rsidRDefault="00B07C8F" w:rsidP="00B07C8F">
      <w:pPr>
        <w:pStyle w:val="a6"/>
        <w:spacing w:before="0" w:after="120"/>
        <w:ind w:left="0"/>
        <w:rPr>
          <w:sz w:val="16"/>
          <w:szCs w:val="16"/>
        </w:rPr>
      </w:pPr>
    </w:p>
    <w:p w:rsidR="00B07C8F" w:rsidRPr="00F03004" w:rsidRDefault="00B07C8F" w:rsidP="00B07C8F">
      <w:pPr>
        <w:jc w:val="center"/>
        <w:rPr>
          <w:b/>
          <w:sz w:val="24"/>
          <w:szCs w:val="24"/>
        </w:rPr>
      </w:pPr>
      <w:r w:rsidRPr="00F03004">
        <w:rPr>
          <w:b/>
          <w:sz w:val="24"/>
          <w:szCs w:val="24"/>
        </w:rPr>
        <w:t>3. СВЕДЕНИЯ О ГОТОВНОСТИ ВЛАДЕЛЬЦА ОПАСНОГО ОБЪЕКТА К ПРЕДУПРЕЖДЕНИЮ, ЛОКАЛИЗАЦИИ И ЛИКВИДАЦИИ ПОСЛЕДСТВИЙ ВОЗМОЖНОЙ АВАРИИ НА ОПАСНОМ ОБЪЕКТЕ</w:t>
      </w:r>
    </w:p>
    <w:p w:rsidR="00B07C8F" w:rsidRPr="00F03004" w:rsidRDefault="00B07C8F" w:rsidP="00B07C8F">
      <w:pPr>
        <w:pStyle w:val="a6"/>
        <w:spacing w:before="0" w:after="120"/>
        <w:ind w:left="0"/>
        <w:rPr>
          <w:color w:val="000000"/>
          <w:szCs w:val="24"/>
        </w:rPr>
      </w:pPr>
    </w:p>
    <w:tbl>
      <w:tblPr>
        <w:tblW w:w="1071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"/>
        <w:gridCol w:w="17"/>
        <w:gridCol w:w="113"/>
        <w:gridCol w:w="327"/>
        <w:gridCol w:w="634"/>
        <w:gridCol w:w="10"/>
        <w:gridCol w:w="584"/>
        <w:gridCol w:w="124"/>
        <w:gridCol w:w="134"/>
        <w:gridCol w:w="456"/>
        <w:gridCol w:w="598"/>
        <w:gridCol w:w="38"/>
        <w:gridCol w:w="258"/>
        <w:gridCol w:w="254"/>
        <w:gridCol w:w="1994"/>
        <w:gridCol w:w="616"/>
        <w:gridCol w:w="200"/>
        <w:gridCol w:w="272"/>
        <w:gridCol w:w="992"/>
        <w:gridCol w:w="113"/>
        <w:gridCol w:w="738"/>
        <w:gridCol w:w="645"/>
        <w:gridCol w:w="307"/>
        <w:gridCol w:w="404"/>
        <w:gridCol w:w="61"/>
        <w:gridCol w:w="29"/>
        <w:gridCol w:w="168"/>
        <w:gridCol w:w="207"/>
        <w:gridCol w:w="414"/>
      </w:tblGrid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Резервирование систем обеспечения опасного объекта [ЧС, ПБ, ТР, Т]</w:t>
            </w:r>
          </w:p>
        </w:tc>
      </w:tr>
      <w:tr w:rsidR="00B07C8F" w:rsidRPr="00F03004" w:rsidTr="00B07C8F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Резервные источники электроснабжения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B07C8F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Резервные источники водоснабжения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 требуется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B07C8F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lastRenderedPageBreak/>
              <w:t>3.1.3.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Резервные системы связи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 требуется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lastRenderedPageBreak/>
              <w:t>3.2.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Выполнение предписаний МЧС России (в области ГО ЧС), выданных по итогам последней плановой проверки [ЧС, ТР]</w:t>
            </w:r>
          </w:p>
        </w:tc>
      </w:tr>
      <w:tr w:rsidR="00B07C8F" w:rsidRPr="00F03004" w:rsidTr="00B07C8F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3.2.1.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 xml:space="preserve">Количество выявленных по итогам последней плановой проверки нарушений требований </w:t>
            </w:r>
            <w:r w:rsidRPr="00F03004">
              <w:rPr>
                <w:rFonts w:eastAsia="Times New Roman"/>
                <w:color w:val="000000"/>
              </w:rPr>
              <w:t>в области ГО ЧС</w:t>
            </w:r>
            <w:r w:rsidRPr="00F03004">
              <w:rPr>
                <w:rFonts w:eastAsia="Times New Roman"/>
                <w:iCs/>
                <w:color w:val="000000"/>
              </w:rPr>
              <w:t xml:space="preserve"> (общее)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число</w:t>
            </w:r>
          </w:p>
        </w:tc>
      </w:tr>
      <w:tr w:rsidR="00B07C8F" w:rsidRPr="00F03004" w:rsidTr="00B07C8F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iCs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>3.2.2.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iCs/>
                <w:color w:val="000000"/>
              </w:rPr>
              <w:t xml:space="preserve">Количество неустраненных в срок нарушений требований </w:t>
            </w:r>
            <w:r w:rsidRPr="00F03004">
              <w:rPr>
                <w:rFonts w:eastAsia="Times New Roman"/>
                <w:color w:val="000000"/>
              </w:rPr>
              <w:t>в области ГО ЧС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0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документации по гражданской обороне, предупреждению и ликвидации чрезвычайных ситуаций [ЧС, ТР, Р]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Паспорт безопасности опасного объекта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ликвидации аварийных разливов нефти и нефтепродуктов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 требуется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3.3.3.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мероприятий по предупреждению и ликвидации ЧС природного и техногенного характера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F03004" w:rsidRDefault="008E7811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3.3.4.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Положение по организации прогнозирования техногенных чрезвычайных ситуаций на опасном объекте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7C8F" w:rsidRPr="00057C49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505DE0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3.3.5.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подготовки руководящего состава и специалистов по вопросам  предупреждения, локализации и ликвидации чрезвычайных ситуаций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505DE0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3.3.6.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План гражданской обороны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505DE0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3.3.7.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Положение об органе управления по делам гражданской обороны и чрезвычайным ситуациям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505DE0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3.4.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Последний срок оценки готовности опасного объекта к локализации и ликвидации чрезвычайных ситуаций и достаточности сил и средств по защите населения и территорий от чрезвычайных ситуаций [ЧС, ТР, Р]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5134D" w:rsidRPr="00057C49" w:rsidRDefault="00057C49" w:rsidP="00C5134D">
            <w:r>
              <w:rPr>
                <w:rFonts w:eastAsia="Times New Roman"/>
              </w:rPr>
              <w:t>-</w:t>
            </w:r>
            <w:bookmarkStart w:id="0" w:name="_GoBack"/>
            <w:bookmarkEnd w:id="0"/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дата / прочерк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3.5.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Финансовые и материальные ресурсы для локализации и ликвидации последствий аварий [А, ЧС, ТР, Р, Б]</w:t>
            </w: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3.5.1.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Финансовые ресурсы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3.5.2.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Материальные ресурсы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3.6.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Сведения о противоаварийной подготовке персонала [А, ПБ, ЧС, ТР, К]</w:t>
            </w:r>
          </w:p>
        </w:tc>
      </w:tr>
      <w:tr w:rsidR="00C5134D" w:rsidRPr="00F03004" w:rsidTr="002B4BB8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3.6.1.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Система обучения персонала действиям в случае возникновения аварийной ситуации на опасном объекте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C5134D" w:rsidRPr="00F03004" w:rsidTr="002B4BB8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3.6.2.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Проведение учебно-тренировочных занятий по готовности персонала к действиям в случае возникновения аварийной ситуации согласно графику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2B4BB8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3.6.3.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Проведение учебных тревог по готовности рабочих к действиям в случае возникновения аварийной ситуации с участием производственного персонала, членов профессиональных и нештатных аварийно-спасательных формирований, пожарной охраны, медико-санитарной и других служб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2B4BB8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3.6.4.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специальных стендов, тренажеров и т. п. для тренировок по планам ликвидации аварий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Противоаварийные силы, аварийно-спасательные и другие службы обеспечения промышленной безопасности и защиты в ЧС [А, ПБ, ЧС, ТР, Р]</w:t>
            </w: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Объектовая пожарная охрана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Газоспасательные подразделения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3.7.3.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Медицинская служба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3.7.4.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Невоенизированные формирования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C5134D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3.7.5.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Аварийно-восстановительные подразделения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5134D" w:rsidRPr="00057C49" w:rsidRDefault="00C5134D" w:rsidP="00C5134D"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34D" w:rsidRPr="00F03004" w:rsidRDefault="00C5134D" w:rsidP="00C5134D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3.8.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Порядок взаимодействия сил и средств организации с другими организациями по предупреждению, локализации и ликвидации аварий [ПБ, ЧС, ТР, Р]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3.8.1.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Порядок взаимодействия сил и средств организации с другими организациями по предупреждению, локализации и ликвидации аварий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3.9.</w:t>
            </w:r>
          </w:p>
        </w:tc>
        <w:tc>
          <w:tcPr>
            <w:tcW w:w="879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Технические системы оповещения [ПБ, ЧС, ТР, Р]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3.9.1.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Оповещение персонала объекта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A24679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3.9.2.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Оповещение соседних организаций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A24679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3.9.3.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Оповещение населения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A24679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lastRenderedPageBreak/>
              <w:t>3.9.4.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Оповещение МЧС России, Ростехнадзора, иных заинтересованных органов власти и организаций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07C8F" w:rsidRPr="00F03004" w:rsidRDefault="00A24679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417" w:type="dxa"/>
            <w:gridSpan w:val="4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  <w:lang w:val="en-US"/>
              </w:rPr>
            </w:pPr>
            <w:r w:rsidRPr="00F03004">
              <w:rPr>
                <w:rFonts w:eastAsia="Times New Roman"/>
                <w:color w:val="000000"/>
                <w:lang w:val="en-US"/>
              </w:rPr>
              <w:lastRenderedPageBreak/>
              <w:t>3.9.5.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Наличие локальной системы оповещения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A24679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417" w:type="dxa"/>
            <w:gridSpan w:val="4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</w:p>
        </w:tc>
      </w:tr>
      <w:tr w:rsidR="00B07C8F" w:rsidRPr="00F03004" w:rsidTr="0085452E">
        <w:trPr>
          <w:gridAfter w:val="4"/>
          <w:wAfter w:w="818" w:type="dxa"/>
        </w:trPr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3.10.</w:t>
            </w:r>
          </w:p>
        </w:tc>
        <w:tc>
          <w:tcPr>
            <w:tcW w:w="65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  <w:color w:val="000000"/>
              </w:rPr>
            </w:pPr>
            <w:r w:rsidRPr="00F03004">
              <w:rPr>
                <w:rFonts w:eastAsia="Times New Roman"/>
                <w:color w:val="000000"/>
              </w:rPr>
              <w:t>Сведения о необходимых действиях населения при возникновении аварий [ПБ, ЧС]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07C8F" w:rsidRPr="00F03004" w:rsidRDefault="00C5134D" w:rsidP="0085452E">
            <w:pPr>
              <w:suppressAutoHyphens/>
              <w:snapToGrid w:val="0"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8F" w:rsidRPr="00F03004" w:rsidRDefault="00B07C8F" w:rsidP="0085452E">
            <w:pPr>
              <w:suppressAutoHyphens/>
              <w:snapToGrid w:val="0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</w:t>
            </w:r>
          </w:p>
        </w:tc>
      </w:tr>
      <w:tr w:rsidR="00B07C8F" w:rsidRPr="00F03004" w:rsidTr="00854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0" w:type="dxa"/>
          <w:wAfter w:w="879" w:type="dxa"/>
        </w:trPr>
        <w:tc>
          <w:tcPr>
            <w:tcW w:w="1101" w:type="dxa"/>
            <w:gridSpan w:val="5"/>
            <w:shd w:val="clear" w:color="auto" w:fill="D9D9D9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3.11.</w:t>
            </w:r>
          </w:p>
        </w:tc>
        <w:tc>
          <w:tcPr>
            <w:tcW w:w="8727" w:type="dxa"/>
            <w:gridSpan w:val="18"/>
            <w:shd w:val="clear" w:color="auto" w:fill="D9D9D9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Меры по предотвращению проникновения посторонних лиц на опасный производственный объект</w:t>
            </w:r>
            <w:r w:rsidRPr="00F03004">
              <w:rPr>
                <w:rFonts w:eastAsia="Times New Roman"/>
                <w:color w:val="000000"/>
              </w:rPr>
              <w:t xml:space="preserve"> [О, ЧС, ТР, Р]</w:t>
            </w:r>
          </w:p>
        </w:tc>
      </w:tr>
      <w:tr w:rsidR="00B07C8F" w:rsidRPr="00F03004" w:rsidTr="00B07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0" w:type="dxa"/>
          <w:wAfter w:w="879" w:type="dxa"/>
          <w:trHeight w:val="1658"/>
        </w:trPr>
        <w:tc>
          <w:tcPr>
            <w:tcW w:w="1101" w:type="dxa"/>
            <w:gridSpan w:val="5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3.11.1.</w:t>
            </w:r>
          </w:p>
        </w:tc>
        <w:tc>
          <w:tcPr>
            <w:tcW w:w="6520" w:type="dxa"/>
            <w:gridSpan w:val="13"/>
            <w:tcBorders>
              <w:right w:val="single" w:sz="4" w:space="0" w:color="auto"/>
            </w:tcBorders>
          </w:tcPr>
          <w:p w:rsidR="00B07C8F" w:rsidRPr="00F03004" w:rsidRDefault="00B07C8F" w:rsidP="0085452E">
            <w:pPr>
              <w:suppressAutoHyphens/>
              <w:jc w:val="both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 xml:space="preserve">План взаимодействия с подразделениями ФСБ России, внутренними войсками МВД России, подразделениями вневедомственной охраны МВД России в случае </w:t>
            </w:r>
            <w:r w:rsidRPr="00F03004">
              <w:rPr>
                <w:rFonts w:eastAsia="Times New Roman"/>
              </w:rPr>
              <w:t>проникновения посторонних лиц на опасный производственный объект</w:t>
            </w:r>
            <w:r w:rsidRPr="00F03004">
              <w:rPr>
                <w:rFonts w:eastAsia="Times New Roman"/>
                <w:color w:val="000000"/>
              </w:rPr>
              <w:t xml:space="preserve"> / несанкционированного вмешательства в деятельность объекта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C8F" w:rsidRPr="00F03004" w:rsidRDefault="00C5134D" w:rsidP="0085452E">
            <w:pPr>
              <w:suppressAutoHyphens/>
              <w:jc w:val="center"/>
              <w:rPr>
                <w:rFonts w:eastAsia="Times New Roman"/>
              </w:rPr>
            </w:pPr>
            <w:r w:rsidRPr="00057C49">
              <w:rPr>
                <w:rFonts w:eastAsia="Times New Roman"/>
              </w:rPr>
              <w:t>нет</w:t>
            </w: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B07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0" w:type="dxa"/>
          <w:wAfter w:w="879" w:type="dxa"/>
        </w:trPr>
        <w:tc>
          <w:tcPr>
            <w:tcW w:w="1101" w:type="dxa"/>
            <w:gridSpan w:val="5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3.11.2.</w:t>
            </w:r>
          </w:p>
        </w:tc>
        <w:tc>
          <w:tcPr>
            <w:tcW w:w="6520" w:type="dxa"/>
            <w:gridSpan w:val="13"/>
            <w:tcBorders>
              <w:right w:val="single" w:sz="4" w:space="0" w:color="auto"/>
            </w:tcBorders>
          </w:tcPr>
          <w:p w:rsidR="00B07C8F" w:rsidRPr="00F03004" w:rsidRDefault="00B07C8F" w:rsidP="0085452E">
            <w:pPr>
              <w:suppressAutoHyphens/>
              <w:jc w:val="both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Наличие технических средств защиты (инженерные заграждения, автоматизированные системы контроля и управления доступом, системы обнаружения несанкционированного проникновения  на территорию и т.п.)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F" w:rsidRPr="00F03004" w:rsidRDefault="00A24679" w:rsidP="0085452E">
            <w:pPr>
              <w:suppressAutoHyphens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356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«есть», «нет», «не требуется»</w:t>
            </w:r>
          </w:p>
        </w:tc>
      </w:tr>
      <w:tr w:rsidR="00B07C8F" w:rsidRPr="00F03004" w:rsidTr="00B07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5"/>
          <w:wBefore w:w="10" w:type="dxa"/>
          <w:wAfter w:w="879" w:type="dxa"/>
        </w:trPr>
        <w:tc>
          <w:tcPr>
            <w:tcW w:w="1101" w:type="dxa"/>
            <w:gridSpan w:val="5"/>
            <w:vAlign w:val="center"/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3.11.3.</w:t>
            </w:r>
          </w:p>
        </w:tc>
        <w:tc>
          <w:tcPr>
            <w:tcW w:w="6520" w:type="dxa"/>
            <w:gridSpan w:val="13"/>
            <w:tcBorders>
              <w:right w:val="single" w:sz="4" w:space="0" w:color="auto"/>
            </w:tcBorders>
          </w:tcPr>
          <w:p w:rsidR="00B07C8F" w:rsidRPr="00F03004" w:rsidRDefault="00B07C8F" w:rsidP="0085452E">
            <w:pPr>
              <w:suppressAutoHyphens/>
              <w:jc w:val="both"/>
              <w:rPr>
                <w:rFonts w:eastAsia="Times New Roman"/>
              </w:rPr>
            </w:pPr>
            <w:r w:rsidRPr="00F03004">
              <w:rPr>
                <w:rFonts w:eastAsia="Times New Roman"/>
                <w:color w:val="000000"/>
              </w:rPr>
              <w:t>Наличие физической защиты (охрана, патрульные группы, караульные собаки и т.п.)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C8F" w:rsidRPr="00F03004" w:rsidRDefault="00A24679" w:rsidP="0085452E">
            <w:pPr>
              <w:suppressAutoHyphens/>
              <w:jc w:val="center"/>
              <w:rPr>
                <w:rFonts w:eastAsia="Times New Roman"/>
              </w:rPr>
            </w:pPr>
            <w:r w:rsidRPr="00F03004">
              <w:rPr>
                <w:rFonts w:eastAsia="Times New Roman"/>
              </w:rPr>
              <w:t>есть</w:t>
            </w:r>
          </w:p>
        </w:tc>
        <w:tc>
          <w:tcPr>
            <w:tcW w:w="1356" w:type="dxa"/>
            <w:gridSpan w:val="3"/>
            <w:vMerge/>
            <w:tcBorders>
              <w:left w:val="single" w:sz="4" w:space="0" w:color="auto"/>
            </w:tcBorders>
          </w:tcPr>
          <w:p w:rsidR="00B07C8F" w:rsidRPr="00F03004" w:rsidRDefault="00B07C8F" w:rsidP="0085452E">
            <w:pPr>
              <w:suppressAutoHyphens/>
              <w:rPr>
                <w:rFonts w:eastAsia="Times New Roman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27" w:type="dxa"/>
          <w:wAfter w:w="621" w:type="dxa"/>
        </w:trPr>
        <w:tc>
          <w:tcPr>
            <w:tcW w:w="1668" w:type="dxa"/>
            <w:gridSpan w:val="5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  <w:r w:rsidRPr="00BE0491">
              <w:rPr>
                <w:szCs w:val="24"/>
              </w:rPr>
              <w:t>Страхователь </w:t>
            </w:r>
          </w:p>
        </w:tc>
        <w:tc>
          <w:tcPr>
            <w:tcW w:w="1608" w:type="dxa"/>
            <w:gridSpan w:val="6"/>
            <w:tcBorders>
              <w:bottom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</w:p>
        </w:tc>
        <w:tc>
          <w:tcPr>
            <w:tcW w:w="254" w:type="dxa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</w:p>
        </w:tc>
        <w:tc>
          <w:tcPr>
            <w:tcW w:w="616" w:type="dxa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  <w:r w:rsidRPr="00BE0491">
              <w:rPr>
                <w:szCs w:val="24"/>
              </w:rPr>
              <w:t>(</w:t>
            </w:r>
          </w:p>
        </w:tc>
        <w:tc>
          <w:tcPr>
            <w:tcW w:w="3267" w:type="dxa"/>
            <w:gridSpan w:val="7"/>
            <w:tcBorders>
              <w:bottom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662" w:type="dxa"/>
            <w:gridSpan w:val="4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  <w:r w:rsidRPr="00BE0491">
              <w:rPr>
                <w:szCs w:val="24"/>
              </w:rPr>
              <w:t>)</w:t>
            </w: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27" w:type="dxa"/>
          <w:wAfter w:w="621" w:type="dxa"/>
        </w:trPr>
        <w:tc>
          <w:tcPr>
            <w:tcW w:w="1668" w:type="dxa"/>
            <w:gridSpan w:val="5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1608" w:type="dxa"/>
            <w:gridSpan w:val="6"/>
            <w:tcBorders>
              <w:top w:val="single" w:sz="4" w:space="0" w:color="auto"/>
            </w:tcBorders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  <w:vertAlign w:val="superscript"/>
              </w:rPr>
            </w:pPr>
            <w:r w:rsidRPr="00BE0491">
              <w:rPr>
                <w:szCs w:val="24"/>
                <w:vertAlign w:val="superscript"/>
              </w:rPr>
              <w:t>(должность)</w:t>
            </w:r>
          </w:p>
        </w:tc>
        <w:tc>
          <w:tcPr>
            <w:tcW w:w="254" w:type="dxa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  <w:vertAlign w:val="superscript"/>
              </w:rPr>
            </w:pPr>
            <w:r w:rsidRPr="00BE0491">
              <w:rPr>
                <w:szCs w:val="24"/>
                <w:vertAlign w:val="superscript"/>
              </w:rPr>
              <w:t>(подпись)</w:t>
            </w:r>
          </w:p>
        </w:tc>
        <w:tc>
          <w:tcPr>
            <w:tcW w:w="616" w:type="dxa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  <w:vertAlign w:val="superscript"/>
              </w:rPr>
            </w:pPr>
          </w:p>
        </w:tc>
        <w:tc>
          <w:tcPr>
            <w:tcW w:w="3267" w:type="dxa"/>
            <w:gridSpan w:val="7"/>
            <w:tcBorders>
              <w:top w:val="single" w:sz="4" w:space="0" w:color="auto"/>
            </w:tcBorders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  <w:vertAlign w:val="superscript"/>
              </w:rPr>
            </w:pPr>
            <w:r w:rsidRPr="00BE0491">
              <w:rPr>
                <w:szCs w:val="24"/>
                <w:vertAlign w:val="superscript"/>
              </w:rPr>
              <w:t>(Ф.И.О.)</w:t>
            </w:r>
          </w:p>
        </w:tc>
        <w:tc>
          <w:tcPr>
            <w:tcW w:w="662" w:type="dxa"/>
            <w:gridSpan w:val="4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  <w:vertAlign w:val="superscript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gridAfter w:val="6"/>
          <w:wBefore w:w="27" w:type="dxa"/>
          <w:wAfter w:w="1283" w:type="dxa"/>
        </w:trPr>
        <w:tc>
          <w:tcPr>
            <w:tcW w:w="1668" w:type="dxa"/>
            <w:gridSpan w:val="5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  <w:r w:rsidRPr="00BE0491">
              <w:rPr>
                <w:szCs w:val="24"/>
              </w:rPr>
              <w:t>М.П.</w:t>
            </w:r>
          </w:p>
        </w:tc>
        <w:tc>
          <w:tcPr>
            <w:tcW w:w="714" w:type="dxa"/>
            <w:gridSpan w:val="3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636" w:type="dxa"/>
            <w:gridSpan w:val="2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4699" w:type="dxa"/>
            <w:gridSpan w:val="8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1690" w:type="dxa"/>
            <w:gridSpan w:val="3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gridAfter w:val="1"/>
          <w:wBefore w:w="27" w:type="dxa"/>
          <w:wAfter w:w="414" w:type="dxa"/>
        </w:trPr>
        <w:tc>
          <w:tcPr>
            <w:tcW w:w="1926" w:type="dxa"/>
            <w:gridSpan w:val="7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ind w:left="-15"/>
              <w:jc w:val="center"/>
              <w:rPr>
                <w:szCs w:val="24"/>
              </w:rPr>
            </w:pPr>
            <w:r w:rsidRPr="00BE0491">
              <w:rPr>
                <w:szCs w:val="24"/>
              </w:rPr>
              <w:t>Страховщик (представитель страховщика)</w:t>
            </w:r>
          </w:p>
        </w:tc>
        <w:tc>
          <w:tcPr>
            <w:tcW w:w="1054" w:type="dxa"/>
            <w:gridSpan w:val="2"/>
            <w:tcBorders>
              <w:bottom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816" w:type="dxa"/>
            <w:gridSpan w:val="2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</w:p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  <w:r w:rsidRPr="00BE0491">
              <w:rPr>
                <w:szCs w:val="24"/>
              </w:rPr>
              <w:t>(</w:t>
            </w:r>
          </w:p>
        </w:tc>
        <w:tc>
          <w:tcPr>
            <w:tcW w:w="2760" w:type="dxa"/>
            <w:gridSpan w:val="5"/>
            <w:tcBorders>
              <w:bottom w:val="single" w:sz="4" w:space="0" w:color="auto"/>
            </w:tcBorders>
          </w:tcPr>
          <w:p w:rsidR="00B07C8F" w:rsidRPr="00022780" w:rsidRDefault="00B07C8F" w:rsidP="0085452E">
            <w:pPr>
              <w:jc w:val="center"/>
              <w:rPr>
                <w:lang w:eastAsia="ru-RU"/>
              </w:rPr>
            </w:pPr>
          </w:p>
        </w:tc>
        <w:tc>
          <w:tcPr>
            <w:tcW w:w="801" w:type="dxa"/>
            <w:gridSpan w:val="4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</w:p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  <w:r w:rsidRPr="00BE0491">
              <w:rPr>
                <w:szCs w:val="24"/>
              </w:rPr>
              <w:t>)</w:t>
            </w:r>
          </w:p>
        </w:tc>
        <w:tc>
          <w:tcPr>
            <w:tcW w:w="375" w:type="dxa"/>
            <w:gridSpan w:val="2"/>
          </w:tcPr>
          <w:p w:rsidR="00B07C8F" w:rsidRPr="00022780" w:rsidRDefault="00B07C8F" w:rsidP="0085452E">
            <w:pPr>
              <w:rPr>
                <w:lang w:eastAsia="ru-RU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gridAfter w:val="1"/>
          <w:wBefore w:w="27" w:type="dxa"/>
          <w:wAfter w:w="414" w:type="dxa"/>
        </w:trPr>
        <w:tc>
          <w:tcPr>
            <w:tcW w:w="1926" w:type="dxa"/>
            <w:gridSpan w:val="7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  <w:r w:rsidRPr="00BE0491">
              <w:rPr>
                <w:szCs w:val="24"/>
                <w:vertAlign w:val="superscript"/>
              </w:rPr>
              <w:t>(должность)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</w:tcBorders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</w:rPr>
            </w:pPr>
            <w:r w:rsidRPr="00BE0491">
              <w:rPr>
                <w:szCs w:val="24"/>
                <w:vertAlign w:val="superscript"/>
              </w:rPr>
              <w:t xml:space="preserve">            (подпись)</w:t>
            </w:r>
          </w:p>
        </w:tc>
        <w:tc>
          <w:tcPr>
            <w:tcW w:w="816" w:type="dxa"/>
            <w:gridSpan w:val="2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  <w:tc>
          <w:tcPr>
            <w:tcW w:w="2760" w:type="dxa"/>
            <w:gridSpan w:val="5"/>
            <w:tcBorders>
              <w:top w:val="single" w:sz="4" w:space="0" w:color="auto"/>
            </w:tcBorders>
          </w:tcPr>
          <w:p w:rsidR="00B07C8F" w:rsidRPr="00022780" w:rsidRDefault="00B07C8F" w:rsidP="0085452E">
            <w:pPr>
              <w:rPr>
                <w:lang w:eastAsia="ru-RU"/>
              </w:rPr>
            </w:pPr>
            <w:r w:rsidRPr="00BE0491">
              <w:rPr>
                <w:szCs w:val="24"/>
                <w:vertAlign w:val="superscript"/>
              </w:rPr>
              <w:t xml:space="preserve">                          (Ф.И.О.)</w:t>
            </w:r>
          </w:p>
        </w:tc>
        <w:tc>
          <w:tcPr>
            <w:tcW w:w="801" w:type="dxa"/>
            <w:gridSpan w:val="4"/>
          </w:tcPr>
          <w:p w:rsidR="00B07C8F" w:rsidRPr="00022780" w:rsidRDefault="00B07C8F" w:rsidP="0085452E">
            <w:pPr>
              <w:rPr>
                <w:lang w:eastAsia="ru-RU"/>
              </w:rPr>
            </w:pPr>
          </w:p>
        </w:tc>
        <w:tc>
          <w:tcPr>
            <w:tcW w:w="375" w:type="dxa"/>
            <w:gridSpan w:val="2"/>
          </w:tcPr>
          <w:p w:rsidR="00B07C8F" w:rsidRPr="00022780" w:rsidRDefault="00B07C8F" w:rsidP="0085452E">
            <w:pPr>
              <w:rPr>
                <w:lang w:eastAsia="ru-RU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2"/>
          <w:wBefore w:w="27" w:type="dxa"/>
        </w:trPr>
        <w:tc>
          <w:tcPr>
            <w:tcW w:w="1926" w:type="dxa"/>
            <w:gridSpan w:val="7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1054" w:type="dxa"/>
            <w:gridSpan w:val="2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2544" w:type="dxa"/>
            <w:gridSpan w:val="4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</w:rPr>
            </w:pPr>
          </w:p>
        </w:tc>
        <w:tc>
          <w:tcPr>
            <w:tcW w:w="816" w:type="dxa"/>
            <w:gridSpan w:val="2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</w:p>
        </w:tc>
        <w:tc>
          <w:tcPr>
            <w:tcW w:w="4350" w:type="dxa"/>
            <w:gridSpan w:val="12"/>
          </w:tcPr>
          <w:p w:rsidR="00B07C8F" w:rsidRPr="00022780" w:rsidRDefault="00B07C8F" w:rsidP="0085452E">
            <w:pPr>
              <w:rPr>
                <w:lang w:eastAsia="ru-RU"/>
              </w:rPr>
            </w:pP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3"/>
          <w:gridAfter w:val="11"/>
          <w:wBefore w:w="140" w:type="dxa"/>
          <w:wAfter w:w="4078" w:type="dxa"/>
        </w:trPr>
        <w:tc>
          <w:tcPr>
            <w:tcW w:w="1813" w:type="dxa"/>
            <w:gridSpan w:val="6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1054" w:type="dxa"/>
            <w:gridSpan w:val="2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  <w:r w:rsidRPr="00BE0491">
              <w:rPr>
                <w:szCs w:val="24"/>
              </w:rPr>
              <w:t xml:space="preserve"> «</w:t>
            </w:r>
            <w:r w:rsidRPr="00BE0491">
              <w:rPr>
                <w:szCs w:val="24"/>
                <w:u w:val="single"/>
              </w:rPr>
              <w:t xml:space="preserve">       </w:t>
            </w:r>
            <w:r w:rsidRPr="00BE0491">
              <w:rPr>
                <w:szCs w:val="24"/>
              </w:rPr>
              <w:t>»</w:t>
            </w:r>
          </w:p>
        </w:tc>
        <w:tc>
          <w:tcPr>
            <w:tcW w:w="2544" w:type="dxa"/>
            <w:gridSpan w:val="4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both"/>
              <w:rPr>
                <w:szCs w:val="24"/>
                <w:u w:val="single"/>
              </w:rPr>
            </w:pPr>
            <w:r w:rsidRPr="00BE0491">
              <w:rPr>
                <w:szCs w:val="24"/>
              </w:rPr>
              <w:t>___________________</w:t>
            </w:r>
          </w:p>
        </w:tc>
        <w:tc>
          <w:tcPr>
            <w:tcW w:w="1088" w:type="dxa"/>
            <w:gridSpan w:val="3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rPr>
                <w:szCs w:val="24"/>
              </w:rPr>
            </w:pPr>
            <w:r w:rsidRPr="00BE0491">
              <w:rPr>
                <w:szCs w:val="24"/>
              </w:rPr>
              <w:t>20___ г.</w:t>
            </w:r>
          </w:p>
        </w:tc>
      </w:tr>
      <w:tr w:rsidR="00B07C8F" w:rsidRPr="00BE0491" w:rsidTr="0085452E">
        <w:tblPrEx>
          <w:tblLook w:val="04A0" w:firstRow="1" w:lastRow="0" w:firstColumn="1" w:lastColumn="0" w:noHBand="0" w:noVBand="1"/>
        </w:tblPrEx>
        <w:trPr>
          <w:gridBefore w:val="4"/>
          <w:gridAfter w:val="14"/>
          <w:wBefore w:w="467" w:type="dxa"/>
          <w:wAfter w:w="5166" w:type="dxa"/>
        </w:trPr>
        <w:tc>
          <w:tcPr>
            <w:tcW w:w="1352" w:type="dxa"/>
            <w:gridSpan w:val="4"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right"/>
              <w:rPr>
                <w:szCs w:val="24"/>
              </w:rPr>
            </w:pPr>
          </w:p>
        </w:tc>
        <w:tc>
          <w:tcPr>
            <w:tcW w:w="3732" w:type="dxa"/>
            <w:gridSpan w:val="7"/>
            <w:hideMark/>
          </w:tcPr>
          <w:p w:rsidR="00B07C8F" w:rsidRPr="00BE0491" w:rsidRDefault="00B07C8F" w:rsidP="0085452E">
            <w:pPr>
              <w:autoSpaceDE w:val="0"/>
              <w:autoSpaceDN w:val="0"/>
              <w:adjustRightInd w:val="0"/>
              <w:spacing w:before="120"/>
              <w:jc w:val="center"/>
              <w:rPr>
                <w:szCs w:val="24"/>
                <w:vertAlign w:val="superscript"/>
              </w:rPr>
            </w:pPr>
            <w:r w:rsidRPr="00BE0491">
              <w:rPr>
                <w:szCs w:val="24"/>
                <w:vertAlign w:val="superscript"/>
              </w:rPr>
              <w:t>(дата заполнения)</w:t>
            </w:r>
          </w:p>
        </w:tc>
      </w:tr>
    </w:tbl>
    <w:p w:rsidR="00A64818" w:rsidRDefault="00A64818"/>
    <w:sectPr w:rsidR="00A6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33" w:rsidRDefault="00292C33" w:rsidP="00C5134D">
      <w:r>
        <w:separator/>
      </w:r>
    </w:p>
  </w:endnote>
  <w:endnote w:type="continuationSeparator" w:id="0">
    <w:p w:rsidR="00292C33" w:rsidRDefault="00292C33" w:rsidP="00C5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33" w:rsidRDefault="00292C33" w:rsidP="00C5134D">
      <w:r>
        <w:separator/>
      </w:r>
    </w:p>
  </w:footnote>
  <w:footnote w:type="continuationSeparator" w:id="0">
    <w:p w:rsidR="00292C33" w:rsidRDefault="00292C33" w:rsidP="00C51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8F"/>
    <w:rsid w:val="00057C49"/>
    <w:rsid w:val="00121970"/>
    <w:rsid w:val="00292C33"/>
    <w:rsid w:val="00392AAA"/>
    <w:rsid w:val="004B6ADA"/>
    <w:rsid w:val="00565300"/>
    <w:rsid w:val="00664EAE"/>
    <w:rsid w:val="006F2214"/>
    <w:rsid w:val="008E7811"/>
    <w:rsid w:val="009516D6"/>
    <w:rsid w:val="00A0727A"/>
    <w:rsid w:val="00A24679"/>
    <w:rsid w:val="00A64818"/>
    <w:rsid w:val="00B07C8F"/>
    <w:rsid w:val="00C5134D"/>
    <w:rsid w:val="00CB641A"/>
    <w:rsid w:val="00CF4F33"/>
    <w:rsid w:val="00D9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E5A986"/>
  <w15:docId w15:val="{45FC4525-7817-4541-BDFC-68A884A2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C8F"/>
    <w:rPr>
      <w:rFonts w:eastAsia="Batang"/>
      <w:lang w:eastAsia="ar-SA"/>
    </w:rPr>
  </w:style>
  <w:style w:type="paragraph" w:styleId="1">
    <w:name w:val="heading 1"/>
    <w:basedOn w:val="a"/>
    <w:next w:val="a"/>
    <w:link w:val="10"/>
    <w:qFormat/>
    <w:rsid w:val="0056530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6530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6530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6530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30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6530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6530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65300"/>
    <w:rPr>
      <w:rFonts w:ascii="Arial" w:hAnsi="Arial" w:cs="Arial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565300"/>
    <w:pPr>
      <w:spacing w:before="120"/>
      <w:jc w:val="center"/>
    </w:pPr>
    <w:rPr>
      <w:rFonts w:eastAsia="Times New Roman"/>
      <w:sz w:val="24"/>
      <w:lang w:eastAsia="ru-RU"/>
    </w:rPr>
  </w:style>
  <w:style w:type="character" w:customStyle="1" w:styleId="a4">
    <w:name w:val="Заголовок Знак"/>
    <w:basedOn w:val="a0"/>
    <w:link w:val="a3"/>
    <w:rsid w:val="00565300"/>
    <w:rPr>
      <w:sz w:val="24"/>
      <w:lang w:eastAsia="ru-RU"/>
    </w:rPr>
  </w:style>
  <w:style w:type="paragraph" w:styleId="a5">
    <w:name w:val="List Paragraph"/>
    <w:basedOn w:val="a"/>
    <w:uiPriority w:val="34"/>
    <w:qFormat/>
    <w:rsid w:val="0056530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lang w:eastAsia="ru-RU"/>
    </w:rPr>
  </w:style>
  <w:style w:type="character" w:customStyle="1" w:styleId="f">
    <w:name w:val="f"/>
    <w:rsid w:val="00B07C8F"/>
    <w:rPr>
      <w:rFonts w:cs="Times New Roman"/>
    </w:rPr>
  </w:style>
  <w:style w:type="paragraph" w:styleId="a6">
    <w:name w:val="Body Text Indent"/>
    <w:basedOn w:val="a"/>
    <w:link w:val="a7"/>
    <w:rsid w:val="00B07C8F"/>
    <w:pPr>
      <w:spacing w:before="120"/>
      <w:ind w:left="993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rsid w:val="00B07C8F"/>
    <w:rPr>
      <w:sz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B641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41A"/>
    <w:rPr>
      <w:rFonts w:ascii="Segoe UI" w:eastAsia="Batang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4A772C0F47104B84B6E9229978E054" ma:contentTypeVersion="0" ma:contentTypeDescription="Создание документа." ma:contentTypeScope="" ma:versionID="4e8adc7e9702592ca77307e292210f8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501DF04-17E1-465D-A75F-BAB1B5E21B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50E2C-31B8-4818-A768-8CAE59A6BC3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A58A5D9-0FFD-460C-94BF-3E9C36839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OSAO Igosstrakh</Company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Котельникова Е.Ю.</dc:creator>
  <cp:lastModifiedBy>Свищук Анна</cp:lastModifiedBy>
  <cp:revision>2</cp:revision>
  <cp:lastPrinted>2024-07-15T07:00:00Z</cp:lastPrinted>
  <dcterms:created xsi:type="dcterms:W3CDTF">2025-06-16T12:57:00Z</dcterms:created>
  <dcterms:modified xsi:type="dcterms:W3CDTF">2025-06-16T12:57:00Z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0x010100E34A772C0F47104B84B6E9229978E054</vt:lpwstr>
  </property>
  <property fmtid="{D5CDD505-2E9C-101B-9397-08002B2CF9AE}" pid="3" name="MSIP_Label_22f0b804-62e0-47d9-bc61-31b566d2ec1e_Enabled">
    <vt:lpwstr>true</vt:lpwstr>
  </property>
  <property fmtid="{D5CDD505-2E9C-101B-9397-08002B2CF9AE}" pid="4" name="MSIP_Label_22f0b804-62e0-47d9-bc61-31b566d2ec1e_SetDate">
    <vt:lpwstr>2022-11-14T08:32:40Z</vt:lpwstr>
  </property>
  <property fmtid="{D5CDD505-2E9C-101B-9397-08002B2CF9AE}" pid="5" name="MSIP_Label_22f0b804-62e0-47d9-bc61-31b566d2ec1e_Method">
    <vt:lpwstr>Privileged</vt:lpwstr>
  </property>
  <property fmtid="{D5CDD505-2E9C-101B-9397-08002B2CF9AE}" pid="6" name="MSIP_Label_22f0b804-62e0-47d9-bc61-31b566d2ec1e_Name">
    <vt:lpwstr>22f0b804-62e0-47d9-bc61-31b566d2ec1e</vt:lpwstr>
  </property>
  <property fmtid="{D5CDD505-2E9C-101B-9397-08002B2CF9AE}" pid="7" name="MSIP_Label_22f0b804-62e0-47d9-bc61-31b566d2ec1e_SiteId">
    <vt:lpwstr>818b099f-45a1-4ad0-a663-221661b546d1</vt:lpwstr>
  </property>
  <property fmtid="{D5CDD505-2E9C-101B-9397-08002B2CF9AE}" pid="8" name="MSIP_Label_22f0b804-62e0-47d9-bc61-31b566d2ec1e_ActionId">
    <vt:lpwstr>dc64dcbd-5ea5-4d6f-80db-29f957d71ebf</vt:lpwstr>
  </property>
  <property fmtid="{D5CDD505-2E9C-101B-9397-08002B2CF9AE}" pid="9" name="MSIP_Label_22f0b804-62e0-47d9-bc61-31b566d2ec1e_ContentBits">
    <vt:lpwstr>0</vt:lpwstr>
  </property>
</Properties>
</file>