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widowControl/>
        <w:suppressAutoHyphens w:val="true"/>
        <w:bidi w:val="0"/>
        <w:spacing w:lineRule="auto" w:line="240" w:before="0" w:after="0"/>
        <w:ind w:left="6293" w:right="0" w:hanging="0"/>
        <w:jc w:val="left"/>
        <w:rPr>
          <w:rFonts w:ascii="PT Astra Serif;Times New Roman" w:hAnsi="PT Astra Serif;Times New Roman"/>
          <w:sz w:val="22"/>
          <w:szCs w:val="22"/>
        </w:rPr>
      </w:pPr>
      <w:r>
        <w:rPr>
          <w:rFonts w:eastAsia="PT Astra Serif" w:cs="PT Astra Serif" w:ascii="PT Astra Serif;Times New Roman" w:hAnsi="PT Astra Serif;Times New Roman"/>
          <w:color w:val="000000"/>
          <w:sz w:val="22"/>
          <w:szCs w:val="22"/>
        </w:rPr>
        <w:t xml:space="preserve">         </w:t>
      </w:r>
      <w:r>
        <w:rPr>
          <w:rFonts w:eastAsia="PT Astra Serif;Times New Roman" w:cs="PT Astra Serif;Times New Roman" w:ascii="PT Astra Serif;Times New Roman" w:hAnsi="PT Astra Serif;Times New Roman"/>
          <w:color w:val="000000"/>
          <w:sz w:val="22"/>
          <w:szCs w:val="22"/>
        </w:rPr>
        <w:t xml:space="preserve">   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УТВЕРЖДАЮ</w:t>
      </w:r>
      <w:r>
        <w:rPr>
          <w:rFonts w:eastAsia="PT Astra Serif;Times New Roman" w:cs="PT Astra Serif;Times New Roman" w:ascii="PT Astra Serif;Times New Roman" w:hAnsi="PT Astra Serif;Times New Roman"/>
          <w:color w:val="000000"/>
          <w:sz w:val="22"/>
          <w:szCs w:val="22"/>
        </w:rPr>
        <w:t xml:space="preserve"> </w:t>
      </w:r>
    </w:p>
    <w:p>
      <w:pPr>
        <w:pStyle w:val="Normal"/>
        <w:widowControl/>
        <w:suppressAutoHyphens w:val="true"/>
        <w:bidi w:val="0"/>
        <w:spacing w:before="0" w:after="0"/>
        <w:ind w:left="5896" w:right="0" w:hanging="0"/>
        <w:jc w:val="left"/>
        <w:rPr>
          <w:rFonts w:ascii="PT Astra Serif;Times New Roman" w:hAnsi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З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аместитель начальника Главного управления МЧС России по Республике Мордовия - </w:t>
      </w:r>
      <w:r>
        <w:rPr>
          <w:rFonts w:cs="Times New Roman" w:ascii="PT Astra Serif;Times New Roman" w:hAnsi="PT Astra Serif;Times New Roman"/>
          <w:color w:val="000000"/>
          <w:sz w:val="22"/>
          <w:szCs w:val="22"/>
        </w:rPr>
        <w:t>начальник управления гражданской обороны и защиты населения</w:t>
      </w:r>
    </w:p>
    <w:p>
      <w:pPr>
        <w:pStyle w:val="Normal"/>
        <w:widowControl/>
        <w:suppressAutoHyphens w:val="true"/>
        <w:bidi w:val="0"/>
        <w:spacing w:before="0" w:after="0"/>
        <w:ind w:left="5896" w:right="0" w:hanging="0"/>
        <w:jc w:val="left"/>
        <w:rPr>
          <w:rFonts w:ascii="PT Astra Serif;Times New Roman" w:hAnsi="PT Astra Serif;Times New Roman"/>
          <w:sz w:val="22"/>
          <w:szCs w:val="22"/>
        </w:rPr>
      </w:pPr>
      <w:r>
        <w:rPr>
          <w:rFonts w:eastAsia="Times New Roman" w:cs="PT Astra Serif;Times New Roman" w:ascii="PT Astra Serif;Times New Roman" w:hAnsi="PT Astra Serif;Times New Roman"/>
          <w:color w:val="000000"/>
          <w:kern w:val="0"/>
          <w:sz w:val="22"/>
          <w:szCs w:val="22"/>
          <w:lang w:val="ru-RU" w:eastAsia="zh-CN" w:bidi="ar-SA"/>
        </w:rPr>
        <w:t>полковник</w:t>
      </w:r>
    </w:p>
    <w:p>
      <w:pPr>
        <w:pStyle w:val="Normal"/>
        <w:spacing w:before="0" w:after="0"/>
        <w:ind w:left="6293" w:right="0" w:hanging="0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before="0" w:after="0"/>
        <w:ind w:left="5896" w:right="0" w:hanging="0"/>
        <w:jc w:val="left"/>
        <w:rPr>
          <w:rFonts w:ascii="PT Astra Serif;Times New Roman" w:hAnsi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________________/</w:t>
      </w:r>
      <w:r>
        <w:rPr>
          <w:rFonts w:eastAsia="" w:cs="PT Astra Serif;Times New Roman" w:ascii="PT Astra Serif;Times New Roman" w:hAnsi="PT Astra Serif;Times New Roman"/>
          <w:color w:val="000000"/>
          <w:sz w:val="22"/>
          <w:szCs w:val="22"/>
          <w:lang w:eastAsia="ru-RU"/>
        </w:rPr>
        <w:t xml:space="preserve"> </w:t>
      </w:r>
      <w:r>
        <w:rPr>
          <w:rFonts w:eastAsia="" w:cs="PT Astra Serif;Times New Roman" w:ascii="PT Astra Serif;Times New Roman" w:hAnsi="PT Astra Serif;Times New Roman"/>
          <w:color w:val="000000"/>
          <w:sz w:val="22"/>
          <w:szCs w:val="22"/>
          <w:lang w:eastAsia="ru-RU"/>
        </w:rPr>
        <w:t>Ю.А. Белоуско</w:t>
      </w:r>
      <w:r>
        <w:rPr>
          <w:rFonts w:eastAsia="" w:cs="PT Astra Serif;Times New Roman" w:ascii="PT Astra Serif;Times New Roman" w:hAnsi="PT Astra Serif;Times New Roman"/>
          <w:color w:val="000000"/>
          <w:sz w:val="22"/>
          <w:szCs w:val="22"/>
          <w:lang w:eastAsia="ru-RU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/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5896" w:right="0" w:hanging="0"/>
        <w:jc w:val="left"/>
        <w:rPr>
          <w:rFonts w:ascii="PT Astra Serif;Times New Roman" w:hAnsi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</w:rPr>
        <w:t>«</w:t>
      </w:r>
      <w:r>
        <w:rPr>
          <w:rFonts w:eastAsia=""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  <w:lang w:eastAsia="ru-RU"/>
        </w:rPr>
        <w:t>06</w:t>
      </w:r>
      <w:r>
        <w:rPr>
          <w:rFonts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</w:rPr>
        <w:t xml:space="preserve">» </w:t>
      </w:r>
      <w:r>
        <w:rPr>
          <w:rFonts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</w:rPr>
        <w:t xml:space="preserve">августа </w:t>
      </w:r>
      <w:r>
        <w:rPr>
          <w:rFonts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</w:rPr>
        <w:t>2026 г.</w:t>
      </w:r>
    </w:p>
    <w:p>
      <w:pPr>
        <w:pStyle w:val="Normal"/>
        <w:spacing w:lineRule="auto" w:line="240" w:before="0" w:after="0"/>
        <w:jc w:val="right"/>
        <w:rPr>
          <w:rFonts w:ascii="PT Astra Serif;Times New Roman" w:hAnsi="PT Astra Serif;Times New Roman" w:cs="PT Astra Serif;Times New Roman"/>
          <w:b/>
          <w:b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ПРОЕКТ ГОСУДАРСТВЕННОГО КОНТРАКТА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 w:cs="PT Astra Serif;Times New Roman"/>
          <w:b/>
          <w:b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PT Astra Serif;Times New Roman" w:hAnsi="PT Astra Serif;Times New Roman"/>
          <w:i w:val="false"/>
          <w:i w:val="false"/>
          <w:iCs w:val="false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i w:val="false"/>
          <w:iCs w:val="false"/>
          <w:color w:val="000000"/>
          <w:sz w:val="22"/>
          <w:szCs w:val="22"/>
        </w:rPr>
        <w:t>ГОСУДАРСТВЕННЫЙ КОНТРАКТ № ____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 xml:space="preserve">на поставку транспортной шины для нужд Главного управления МЧС России 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>по Республике Мордовия (ГУПО)</w:t>
      </w:r>
    </w:p>
    <w:p>
      <w:pPr>
        <w:pStyle w:val="Normal"/>
        <w:bidi w:val="0"/>
        <w:spacing w:lineRule="auto" w:line="240" w:before="0" w:after="0"/>
        <w:ind w:left="0" w:right="143" w:hanging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2"/>
          <w:szCs w:val="22"/>
          <w:highlight w:val="white"/>
          <w:lang w:val="ru-RU" w:eastAsia="ru-RU"/>
        </w:rPr>
        <w:t>Идентификационный код закупки: 261132619211613280100100270000000000</w:t>
      </w:r>
    </w:p>
    <w:p>
      <w:pPr>
        <w:pStyle w:val="Parametervalue"/>
        <w:spacing w:lineRule="auto" w:line="240" w:before="0" w:after="0"/>
        <w:ind w:left="0" w:right="0" w:firstLine="459"/>
        <w:jc w:val="center"/>
        <w:rPr>
          <w:rFonts w:ascii="PT Astra Serif;Times New Roman" w:hAnsi="PT Astra Serif;Times New Roman" w:cs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0"/>
        <w:ind w:left="0" w:right="0" w:hanging="0"/>
        <w:jc w:val="left"/>
        <w:rPr>
          <w:rFonts w:ascii="PT Astra Serif;Times New Roman" w:hAnsi="PT Astra Serif;Times New Roman"/>
          <w:i w:val="false"/>
          <w:i w:val="false"/>
          <w:iCs w:val="false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</w:rPr>
        <w:t>г. Саранск</w:t>
        <w:tab/>
        <w:tab/>
        <w:tab/>
        <w:tab/>
        <w:tab/>
        <w:tab/>
        <w:tab/>
        <w:tab/>
        <w:tab/>
        <w:t xml:space="preserve">            </w:t>
        <w:tab/>
        <w:t>«___» _________ 202</w:t>
      </w:r>
      <w:r>
        <w:rPr>
          <w:rFonts w:eastAsia="Times New Roman"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  <w:lang w:val="ru-RU" w:eastAsia="zh-CN" w:bidi="ar-SA"/>
        </w:rPr>
        <w:t>6</w:t>
      </w:r>
      <w:r>
        <w:rPr>
          <w:rFonts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</w:rPr>
        <w:t xml:space="preserve"> г.</w:t>
      </w:r>
    </w:p>
    <w:p>
      <w:pPr>
        <w:pStyle w:val="110"/>
        <w:bidi w:val="0"/>
        <w:spacing w:lineRule="auto" w:line="240" w:before="0" w:after="0"/>
        <w:ind w:left="0" w:right="0" w:firstLine="708"/>
        <w:jc w:val="both"/>
        <w:rPr>
          <w:rFonts w:ascii="PT Astra Serif;Times New Roman" w:hAnsi="PT Astra Serif;Times New Roman" w:cs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 w:val="false"/>
          <w:iCs w:val="false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ind w:left="0" w:right="-57" w:firstLine="680"/>
        <w:jc w:val="both"/>
        <w:rPr/>
      </w:pPr>
      <w:r>
        <w:rPr>
          <w:rFonts w:cs="PT Astra Serif;Times New Roman" w:ascii="PT Astra Serif;Times New Roman" w:hAnsi="PT Astra Serif;Times New Roman"/>
          <w:b/>
          <w:bCs/>
          <w:i w:val="false"/>
          <w:iCs w:val="false"/>
          <w:color w:val="000000"/>
          <w:sz w:val="22"/>
          <w:szCs w:val="22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Мордовия</w:t>
      </w:r>
      <w:r>
        <w:rPr>
          <w:rFonts w:cs="PT Astra Serif;Times New Roman" w:ascii="PT Astra Serif;Times New Roman" w:hAnsi="PT Astra Serif;Times New Roman"/>
          <w:bCs/>
          <w:i w:val="false"/>
          <w:iCs w:val="false"/>
          <w:color w:val="000000"/>
          <w:sz w:val="22"/>
          <w:szCs w:val="22"/>
        </w:rPr>
        <w:t xml:space="preserve"> (Главное управление МЧС России по Республике Мордовия), выступающее от имени Российской Федерации для обеспечения государственных нужд, именуемое в дальнейшим «Заказчик», в лице </w:t>
      </w:r>
      <w:r>
        <w:rPr>
          <w:rFonts w:eastAsia="Times New Roman" w:cs="PT Astra Serif;Times New Roman" w:ascii="PT Astra Serif;Times New Roman" w:hAnsi="PT Astra Serif;Times New Roman"/>
          <w:bCs/>
          <w:i w:val="false"/>
          <w:iCs w:val="false"/>
          <w:color w:val="000000"/>
          <w:kern w:val="0"/>
          <w:sz w:val="22"/>
          <w:szCs w:val="22"/>
          <w:lang w:val="ru-RU" w:eastAsia="zh-CN" w:bidi="ar-SA"/>
        </w:rPr>
        <w:t>__________________________</w:t>
      </w:r>
      <w:r>
        <w:rPr>
          <w:rFonts w:cs="PT Astra Serif;Times New Roman" w:ascii="PT Astra Serif;Times New Roman" w:hAnsi="PT Astra Serif;Times New Roman"/>
          <w:bCs/>
          <w:i w:val="false"/>
          <w:iCs w:val="false"/>
          <w:color w:val="000000"/>
          <w:sz w:val="22"/>
          <w:szCs w:val="22"/>
        </w:rPr>
        <w:t>, действующего на основании ______________________________, с одной стороны, и _____________</w:t>
      </w:r>
      <w:r>
        <w:rPr>
          <w:rStyle w:val="Style35"/>
          <w:rFonts w:cs="PT Astra Serif;Times New Roman" w:ascii="PT Astra Serif;Times New Roman" w:hAnsi="PT Astra Serif;Times New Roman"/>
          <w:bCs/>
          <w:i w:val="false"/>
          <w:iCs w:val="false"/>
          <w:color w:val="000000"/>
          <w:sz w:val="22"/>
          <w:szCs w:val="22"/>
          <w:lang w:eastAsia="ru-RU"/>
        </w:rPr>
        <w:footnoteReference w:id="2"/>
      </w:r>
      <w:r>
        <w:rPr>
          <w:rFonts w:cs="PT Astra Serif;Times New Roman" w:ascii="PT Astra Serif;Times New Roman" w:hAnsi="PT Astra Serif;Times New Roman"/>
          <w:bCs/>
          <w:i w:val="false"/>
          <w:iCs w:val="false"/>
          <w:color w:val="000000"/>
          <w:sz w:val="22"/>
          <w:szCs w:val="22"/>
        </w:rPr>
        <w:t>, именуемый(ое) в дальнейшем «Поставщик», в лице _____________</w:t>
      </w:r>
      <w:r>
        <w:rPr>
          <w:rStyle w:val="Style35"/>
          <w:rFonts w:cs="PT Astra Serif;Times New Roman" w:ascii="PT Astra Serif;Times New Roman" w:hAnsi="PT Astra Serif;Times New Roman"/>
          <w:bCs/>
          <w:i w:val="false"/>
          <w:iCs w:val="false"/>
          <w:color w:val="000000"/>
          <w:sz w:val="22"/>
          <w:szCs w:val="22"/>
          <w:lang w:eastAsia="ru-RU"/>
        </w:rPr>
        <w:footnoteReference w:id="3"/>
      </w:r>
      <w:r>
        <w:rPr>
          <w:rFonts w:cs="PT Astra Serif;Times New Roman" w:ascii="PT Astra Serif;Times New Roman" w:hAnsi="PT Astra Serif;Times New Roman"/>
          <w:bCs/>
          <w:i w:val="false"/>
          <w:iCs w:val="false"/>
          <w:color w:val="000000"/>
          <w:sz w:val="22"/>
          <w:szCs w:val="22"/>
        </w:rPr>
        <w:t>, действующего (ей) на основании _____________</w:t>
      </w:r>
      <w:r>
        <w:rPr>
          <w:rStyle w:val="Style35"/>
          <w:rFonts w:cs="PT Astra Serif;Times New Roman" w:ascii="PT Astra Serif;Times New Roman" w:hAnsi="PT Astra Serif;Times New Roman"/>
          <w:bCs/>
          <w:i w:val="false"/>
          <w:iCs w:val="false"/>
          <w:color w:val="000000"/>
          <w:sz w:val="22"/>
          <w:szCs w:val="22"/>
          <w:lang w:eastAsia="ru-RU"/>
        </w:rPr>
        <w:footnoteReference w:id="4"/>
      </w:r>
      <w:r>
        <w:rPr>
          <w:rFonts w:cs="PT Astra Serif;Times New Roman" w:ascii="PT Astra Serif;Times New Roman" w:hAnsi="PT Astra Serif;Times New Roman"/>
          <w:bCs/>
          <w:i w:val="false"/>
          <w:iCs w:val="false"/>
          <w:color w:val="000000"/>
          <w:sz w:val="22"/>
          <w:szCs w:val="22"/>
        </w:rPr>
        <w:t>, с другой сторо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ны, вместе именуемые в дальнейшем «Стороны», на основании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  <w:lang w:eastAsia="ru-RU"/>
        </w:rPr>
        <w:t xml:space="preserve">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 и иного законодательства Российской Федерации </w:t>
      </w:r>
      <w:r>
        <w:rPr>
          <w:rFonts w:cs="PT Astra Serif;Times New Roman" w:ascii="PT Astra Serif;Times New Roman" w:hAnsi="PT Astra Serif;Times New Roman"/>
          <w:bCs/>
          <w:i/>
          <w:color w:val="000000"/>
          <w:sz w:val="22"/>
          <w:szCs w:val="22"/>
          <w:lang w:eastAsia="ru-RU"/>
        </w:rPr>
        <w:t>(Итоговый протокол закупочной сессии от «__» ______ 202</w:t>
      </w:r>
      <w:r>
        <w:rPr>
          <w:rFonts w:eastAsia="Times New Roman" w:cs="PT Astra Serif;Times New Roman" w:ascii="PT Astra Serif;Times New Roman" w:hAnsi="PT Astra Serif;Times New Roman"/>
          <w:bCs/>
          <w:i/>
          <w:color w:val="000000"/>
          <w:sz w:val="22"/>
          <w:szCs w:val="22"/>
          <w:lang w:val="ru-RU" w:eastAsia="ru-RU" w:bidi="ar-SA"/>
        </w:rPr>
        <w:t>6</w:t>
      </w:r>
      <w:r>
        <w:rPr>
          <w:rFonts w:cs="PT Astra Serif;Times New Roman" w:ascii="PT Astra Serif;Times New Roman" w:hAnsi="PT Astra Serif;Times New Roman"/>
          <w:bCs/>
          <w:i/>
          <w:color w:val="000000"/>
          <w:sz w:val="22"/>
          <w:szCs w:val="22"/>
          <w:lang w:eastAsia="ru-RU"/>
        </w:rPr>
        <w:t xml:space="preserve"> г. №___)</w:t>
      </w:r>
      <w:r>
        <w:rPr>
          <w:rStyle w:val="Style35"/>
          <w:rFonts w:cs="PT Astra Serif;Times New Roman" w:ascii="PT Astra Serif;Times New Roman" w:hAnsi="PT Astra Serif;Times New Roman"/>
          <w:bCs/>
          <w:i/>
          <w:color w:val="000000"/>
          <w:sz w:val="22"/>
          <w:szCs w:val="22"/>
          <w:lang w:eastAsia="ru-RU"/>
        </w:rPr>
        <w:footnoteReference w:id="5"/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  <w:lang w:eastAsia="ru-RU"/>
        </w:rPr>
        <w:t xml:space="preserve">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за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ключили настоящий Государственный контракт </w:t>
      </w:r>
      <w:r>
        <w:rPr>
          <w:rStyle w:val="Ikzvalue"/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 xml:space="preserve">на поставку </w:t>
      </w:r>
      <w:r>
        <w:rPr>
          <w:rStyle w:val="Ikzvalue"/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>транспортной шины для нужд Главного управления МЧС России по Республике Мордовия (ГУПО)</w:t>
      </w:r>
      <w:r>
        <w:rPr>
          <w:rStyle w:val="Ikzvalue"/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 xml:space="preserve">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(далее - Контракт) о нижеследующем:</w:t>
      </w:r>
    </w:p>
    <w:p>
      <w:pPr>
        <w:pStyle w:val="Normal"/>
        <w:spacing w:lineRule="auto" w:line="240" w:before="0" w:after="0"/>
        <w:ind w:left="0" w:right="-57" w:firstLine="680"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hd w:val="clear" w:fill="FFFFFF"/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1. ПРЕДМЕТ КОНТРАКТА</w:t>
      </w:r>
    </w:p>
    <w:p>
      <w:pPr>
        <w:pStyle w:val="Style47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</w:t>
      </w:r>
      <w:r>
        <w:rPr>
          <w:rFonts w:cs="PT Astra Serif;Times New Roman" w:ascii="PT Astra Serif;Times New Roman" w:hAnsi="PT Astra Serif;Times New Roman"/>
          <w:bCs w:val="false"/>
          <w:color w:val="000000"/>
          <w:sz w:val="22"/>
          <w:szCs w:val="22"/>
        </w:rPr>
        <w:t>.1. В соответствии с настоящим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 Контрактом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 обязуется поставить </w:t>
      </w:r>
      <w:r>
        <w:rPr>
          <w:rStyle w:val="Ikzvalue"/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>транспортн</w:t>
      </w:r>
      <w:r>
        <w:rPr>
          <w:rStyle w:val="Ikzvalue"/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>ые</w:t>
      </w:r>
      <w:r>
        <w:rPr>
          <w:rStyle w:val="Ikzvalue"/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 xml:space="preserve"> шины для нужд Главного управления МЧС России по Республике Мордовия (ГУПО)</w:t>
      </w:r>
      <w:r>
        <w:rPr>
          <w:rStyle w:val="Ikzvalue"/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 xml:space="preserve">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(далее по тексту – Товар) в соответствии с требованиями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  <w:lang w:val="ru-RU"/>
        </w:rPr>
        <w:t>,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 установленными настоящим Контрактом </w:t>
      </w:r>
      <w:bookmarkStart w:id="0" w:name="_Hlk35437235"/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и действующим законодательством Российской Федерации,</w:t>
      </w:r>
      <w:bookmarkEnd w:id="0"/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а Заказчик обязуется принять Товар надлеж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ащего качества и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оплатить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  <w:vertAlign w:val="superscript"/>
        </w:rPr>
        <w:t> 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его в порядке и на условиях, предусмотренных Контрактом.</w:t>
      </w:r>
    </w:p>
    <w:p>
      <w:pPr>
        <w:pStyle w:val="Style47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1.2. Наименование,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количество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и иные характеристики поставляемого Товара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определен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ы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в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 xml:space="preserve"> Спецификации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(приложение № 1 к Контракту) и Описании объекта закупки (приложение № 2 к Контракту), являющихся неотъемлемой частью настоящего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 xml:space="preserve"> </w:t>
      </w:r>
      <w:r>
        <w:rPr>
          <w:rFonts w:cs="PT Astra Serif;Times New Roman" w:ascii="PT Astra Serif;Times New Roman" w:hAnsi="PT Astra Serif;Times New Roman"/>
          <w:bCs w:val="false"/>
          <w:color w:val="000000"/>
          <w:sz w:val="22"/>
          <w:szCs w:val="22"/>
          <w:lang w:val="ru-RU"/>
        </w:rPr>
        <w:t>К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онтракта.</w:t>
      </w:r>
    </w:p>
    <w:p>
      <w:pPr>
        <w:pStyle w:val="Style47"/>
        <w:spacing w:lineRule="auto" w:line="240" w:before="0" w:after="0"/>
        <w:ind w:left="0" w:right="0" w:firstLine="708"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  <w:lang w:val="ru-RU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/>
        </w:rPr>
      </w:r>
    </w:p>
    <w:p>
      <w:pPr>
        <w:pStyle w:val="Style47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2.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ЦЕНА </w:t>
      </w:r>
      <w:r>
        <w:rPr>
          <w:rFonts w:eastAsia="Arial Unicode MS" w:cs="PT Astra Serif;Times New Roman" w:ascii="PT Astra Serif;Times New Roman" w:hAnsi="PT Astra Serif;Times New Roman"/>
          <w:b/>
          <w:color w:val="000000"/>
          <w:kern w:val="2"/>
          <w:sz w:val="22"/>
          <w:szCs w:val="22"/>
          <w:lang w:eastAsia="en-US"/>
        </w:rPr>
        <w:t xml:space="preserve">КОНТРАКТА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И ПОРЯДОК ОПЛАТЫ</w:t>
      </w:r>
    </w:p>
    <w:p>
      <w:pPr>
        <w:pStyle w:val="Normal"/>
        <w:widowControl/>
        <w:tabs>
          <w:tab w:val="clear" w:pos="709"/>
          <w:tab w:val="left" w:pos="573" w:leader="none"/>
        </w:tabs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2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.1. Цена Контракта составляет </w:t>
      </w:r>
      <w:r>
        <w:rPr>
          <w:rFonts w:cs="PT Astra Serif;Times New Roman" w:ascii="PT Astra Serif;Times New Roman" w:hAnsi="PT Astra Serif;Times New Roman"/>
          <w:b/>
          <w:bCs/>
          <w:color w:val="000000"/>
          <w:sz w:val="22"/>
          <w:szCs w:val="22"/>
        </w:rPr>
        <w:t>___________(_________) рублей _____ копеек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, в том числе НДС  _____ % - ___________(_________) рублей _____ копеек</w:t>
      </w:r>
      <w:r>
        <w:rPr>
          <w:rStyle w:val="Style35"/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footnoteReference w:id="6"/>
      </w:r>
      <w:r>
        <w:rPr>
          <w:rStyle w:val="Style22"/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PT Astra Serif;Times New Roman" w:ascii="PT Astra Serif;Times New Roman" w:hAnsi="PT Astra Serif;Times New Roman"/>
          <w:b w:val="false"/>
          <w:bCs w:val="false"/>
          <w:color w:val="000000"/>
          <w:sz w:val="22"/>
          <w:szCs w:val="22"/>
        </w:rPr>
        <w:t>(НДС не облагается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)</w:t>
      </w:r>
      <w:r>
        <w:rPr>
          <w:rStyle w:val="Style35"/>
          <w:rFonts w:cs="PT Astra Serif;Times New Roman" w:ascii="PT Astra Serif;Times New Roman" w:hAnsi="PT Astra Serif;Times New Roman"/>
          <w:color w:val="000000"/>
          <w:sz w:val="22"/>
          <w:szCs w:val="22"/>
        </w:rPr>
        <w:footnoteReference w:id="7"/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(далее – цена Контракта).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2.2. Сумма, подлежащая уплате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2.3. Источник финансирования: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 w:eastAsia="ru-RU"/>
        </w:rPr>
        <w:t>средства федерального бюджета на 2026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ru-RU" w:bidi="ar-SA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 w:eastAsia="ru-RU"/>
        </w:rPr>
        <w:t>год.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lang w:val="ru-RU" w:eastAsia="ru-RU"/>
        </w:rPr>
        <w:t>Код бюджетной классификации Российской Федерации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 w:eastAsia="ru-RU"/>
        </w:rPr>
        <w:t xml:space="preserve">: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FFFFF" w:val="clear"/>
          <w:lang w:val="ru-RU" w:eastAsia="ru-RU"/>
        </w:rPr>
        <w:t>17703101040190049244.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val="ru-RU" w:eastAsia="ru-RU"/>
        </w:rPr>
        <w:t xml:space="preserve">2.4.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bidi="ru-RU"/>
        </w:rPr>
        <w:t>Цена Контракта и валюта платежа устанавливаются в Российских рублях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2.5. Форма оплаты: безналичный расчет.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2.6.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 xml:space="preserve">Оплата цены Контракта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осуществляется </w:t>
      </w:r>
      <w:r>
        <w:rPr>
          <w:rStyle w:val="23"/>
          <w:rFonts w:eastAsia="Calibri" w:cs="PT Astra Serif;Times New Roman" w:ascii="PT Astra Serif;Times New Roman" w:hAnsi="PT Astra Serif;Times New Roman"/>
          <w:bCs/>
          <w:color w:val="000000"/>
          <w:position w:val="0"/>
          <w:sz w:val="22"/>
          <w:sz w:val="22"/>
          <w:szCs w:val="22"/>
          <w:vertAlign w:val="baseline"/>
        </w:rPr>
        <w:t xml:space="preserve">путем перечисления Заказчиком денежных средств на расчетный счет Поставщика, указанный в Контракте,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в течение 7 (семи) рабочих дней с даты подписания Заказчиком</w:t>
      </w:r>
      <w:r>
        <w:rPr>
          <w:rFonts w:eastAsia="Times New Roman" w:cs="PT Astra Serif;Times New Roman" w:ascii="PT Astra Serif;Times New Roman" w:hAnsi="PT Astra Serif;Times New Roman"/>
          <w:color w:val="000000"/>
          <w:kern w:val="0"/>
          <w:sz w:val="22"/>
          <w:szCs w:val="22"/>
          <w:lang w:val="ru-RU" w:eastAsia="ru-RU" w:bidi="ar-SA"/>
        </w:rPr>
        <w:t xml:space="preserve"> товарной накладной (или универсального передаточного документа)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</w:t>
      </w:r>
      <w:r>
        <w:rPr>
          <w:rFonts w:eastAsia="Symbol" w:cs="PT Astra Serif;Times New Roman" w:ascii="PT Astra Serif;Times New Roman" w:hAnsi="PT Astra Serif;Times New Roman"/>
          <w:color w:val="000000"/>
          <w:kern w:val="2"/>
          <w:sz w:val="22"/>
          <w:szCs w:val="22"/>
          <w:lang w:eastAsia="zh-CN" w:bidi="hi-IN"/>
        </w:rPr>
        <w:t xml:space="preserve">и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 xml:space="preserve">Акта приемки товаров, работ, услуг по форме ОКУД 0510452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при отсутствии у Заказчика претензий к поставленному Товару.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2.7. Обязательства Заказчика по оплате цены Контракта считаются исполненными с момента списания денежных средств в размере, установленном Контрактом,  со счета Заказчика. За дальнейшее прохождение денежных средств Заказчик ответственности не несет.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bidi="ru-RU"/>
        </w:rPr>
        <w:t>2.8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. </w:t>
      </w:r>
      <w:r>
        <w:rPr>
          <w:rStyle w:val="Style22"/>
          <w:rFonts w:cs="PT Astra Serif;Times New Roman" w:ascii="PT Astra Serif;Times New Roman" w:hAnsi="PT Astra Serif;Times New Roman"/>
          <w:bCs/>
          <w:iCs/>
          <w:color w:val="000000"/>
          <w:position w:val="0"/>
          <w:sz w:val="22"/>
          <w:sz w:val="22"/>
          <w:szCs w:val="22"/>
          <w:vertAlign w:val="baseline"/>
          <w:lang w:val="ru-RU" w:eastAsia="ru-RU" w:bidi="ar-SA"/>
        </w:rPr>
        <w:t>Цена Контракта включает в себя стоимость Товара, расходы, связанные с доставкой, погрузкой-разгрузкой Товара, размещением в местах хранения Заказчика, стоимость расходных материалов, упаковки (тары), маркировки, страхование, таможенные платежи (пошлины), налоги, сборы и иные расходы Поставщика связанные с исполнением Контракта.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2.9. Цена Контракта является твердой, определяется на весь срок его исполнения и может изменяться только в случаях, в порядке и на условиях, которые установлены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Федеральным законом от 05.04.2013 № 44-ФЗ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и настоящим Контрактом.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2.10. При изменении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банковских реквизитов,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Поставщик уведомляет Заказчика о новых реквизитах в течение 3 (трех) рабочих дней путем оформления и предоставления для подписания дополнительного соглашения к Контракту. В случае несвоевременного уведомления все риски, связанные с перечислением Заказчиком денежных средств по указанным при заключении настоящего Контракта реквизитам, несет Поставщик.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PT Astra Serif;Times New Roman" w:hAnsi="PT Astra Serif;Times New Roman" w:cs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Calibri" w:cs="PT Astra Serif;Times New Roman" w:ascii="PT Astra Serif;Times New Roman" w:hAnsi="PT Astra Serif;Times New Roman"/>
          <w:b/>
          <w:color w:val="000000"/>
          <w:sz w:val="22"/>
          <w:szCs w:val="22"/>
          <w:lang w:eastAsia="en-US"/>
        </w:rPr>
        <w:t>3. ПОРЯДОК, СРОК, МЕСТО ПОСТАВКИ И ПРИЕМКИ ТОВАРА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3.1. </w:t>
      </w:r>
      <w:r>
        <w:rPr>
          <w:rFonts w:eastAsia="Times New Roman" w:cs="PT Astra Serif;Times New Roman" w:ascii="PT Astra Serif;Times New Roman" w:hAnsi="PT Astra Serif;Times New Roman"/>
          <w:b/>
          <w:color w:val="000000"/>
          <w:sz w:val="22"/>
          <w:szCs w:val="22"/>
          <w:lang w:eastAsia="ru-RU"/>
        </w:rPr>
        <w:t>Место поставки Товара: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eastAsia="ru-RU"/>
        </w:rPr>
        <w:t xml:space="preserve">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eastAsia="en-US"/>
        </w:rPr>
        <w:t xml:space="preserve">Республика Мордовия, г. Саранск, ул.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eastAsia="en-US"/>
        </w:rPr>
        <w:t>Косарева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eastAsia="en-US"/>
        </w:rPr>
        <w:t>, д.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eastAsia="en-US"/>
        </w:rPr>
        <w:t>40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eastAsia="en-US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3.2. </w:t>
      </w:r>
      <w:r>
        <w:rPr>
          <w:rStyle w:val="31"/>
          <w:rFonts w:eastAsia="MS Mincho;ＭＳ 明朝" w:cs="PT Astra Serif;Times New Roman" w:ascii="PT Astra Serif;Times New Roman" w:hAnsi="PT Astra Serif;Times New Roman"/>
          <w:b/>
          <w:bCs/>
          <w:iCs/>
          <w:color w:val="000000"/>
          <w:sz w:val="22"/>
          <w:szCs w:val="22"/>
          <w:lang w:eastAsia="ru-RU"/>
        </w:rPr>
        <w:t>Срок поставки Товара: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дата начала поставки — </w:t>
      </w:r>
      <w:r>
        <w:rPr>
          <w:rFonts w:eastAsia="Times New Roman" w:cs="PT Astra Serif;Times New Roman" w:ascii="PT Astra Serif;Times New Roman" w:hAnsi="PT Astra Serif;Times New Roman"/>
          <w:color w:val="000000"/>
          <w:kern w:val="0"/>
          <w:sz w:val="22"/>
          <w:szCs w:val="22"/>
          <w:lang w:val="ru-RU" w:eastAsia="zh-CN" w:bidi="ar-SA"/>
        </w:rPr>
        <w:t>после заключения Контракта.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Style w:val="31"/>
          <w:rFonts w:eastAsia="MS Mincho;ＭＳ 明朝" w:cs="PT Astra Serif;Times New Roman" w:ascii="PT Astra Serif;Times New Roman" w:hAnsi="PT Astra Serif;Times New Roman"/>
          <w:b w:val="false"/>
          <w:bCs w:val="false"/>
          <w:iCs/>
          <w:color w:val="000000"/>
          <w:sz w:val="22"/>
          <w:szCs w:val="22"/>
          <w:lang w:eastAsia="ru-RU"/>
        </w:rPr>
        <w:t xml:space="preserve">дата окончания поставки - </w:t>
      </w:r>
      <w:r>
        <w:rPr>
          <w:rStyle w:val="31"/>
          <w:rFonts w:eastAsia="MS Mincho;ＭＳ 明朝" w:cs="PT Astra Serif;Times New Roman" w:ascii="PT Astra Serif;Times New Roman" w:hAnsi="PT Astra Serif;Times New Roman"/>
          <w:b/>
          <w:bCs/>
          <w:iCs/>
          <w:color w:val="000000"/>
          <w:sz w:val="22"/>
          <w:szCs w:val="22"/>
          <w:lang w:eastAsia="ru-RU"/>
        </w:rPr>
        <w:t xml:space="preserve">не позднее </w:t>
      </w:r>
      <w:r>
        <w:rPr>
          <w:rStyle w:val="31"/>
          <w:rFonts w:eastAsia="MS Mincho;ＭＳ 明朝" w:cs="PT Astra Serif;Times New Roman" w:ascii="PT Astra Serif;Times New Roman" w:hAnsi="PT Astra Serif;Times New Roman"/>
          <w:b/>
          <w:bCs/>
          <w:iCs/>
          <w:color w:val="000000"/>
          <w:sz w:val="22"/>
          <w:szCs w:val="22"/>
          <w:lang w:eastAsia="ru-RU"/>
        </w:rPr>
        <w:t>02</w:t>
      </w:r>
      <w:r>
        <w:rPr>
          <w:rStyle w:val="31"/>
          <w:rFonts w:eastAsia="MS Mincho;ＭＳ 明朝" w:cs="PT Astra Serif;Times New Roman" w:ascii="PT Astra Serif;Times New Roman" w:hAnsi="PT Astra Serif;Times New Roman"/>
          <w:b/>
          <w:bCs/>
          <w:iCs/>
          <w:color w:val="000000"/>
          <w:sz w:val="22"/>
          <w:szCs w:val="22"/>
          <w:lang w:eastAsia="ru-RU"/>
        </w:rPr>
        <w:t xml:space="preserve"> </w:t>
      </w:r>
      <w:r>
        <w:rPr>
          <w:rStyle w:val="31"/>
          <w:rFonts w:eastAsia="MS Mincho;ＭＳ 明朝" w:cs="PT Astra Serif;Times New Roman" w:ascii="PT Astra Serif;Times New Roman" w:hAnsi="PT Astra Serif;Times New Roman"/>
          <w:b/>
          <w:bCs/>
          <w:iCs/>
          <w:color w:val="000000"/>
          <w:sz w:val="22"/>
          <w:szCs w:val="22"/>
          <w:lang w:eastAsia="ru-RU"/>
        </w:rPr>
        <w:t>сентября</w:t>
      </w:r>
      <w:r>
        <w:rPr>
          <w:rStyle w:val="31"/>
          <w:rFonts w:eastAsia="MS Mincho;ＭＳ 明朝" w:cs="PT Astra Serif;Times New Roman" w:ascii="PT Astra Serif;Times New Roman" w:hAnsi="PT Astra Serif;Times New Roman"/>
          <w:b/>
          <w:bCs/>
          <w:iCs/>
          <w:color w:val="000000"/>
          <w:sz w:val="22"/>
          <w:szCs w:val="22"/>
          <w:lang w:eastAsia="ru-RU"/>
        </w:rPr>
        <w:t xml:space="preserve"> 2026 г.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Поставка Товара осуществляется в рабочие дни и часы Заказчика — с 09:00 ч. до 18:00 ч. (понедельник-четверг), с 09:00 ч. до 16:45 ч. (пятница), перерыв на обед с 13:00 ч. до 13:45 ч.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" w:cs="PT Astra Serif;Times New Roman" w:ascii="PT Astra Serif;Times New Roman" w:hAnsi="PT Astra Serif;Times New Roman"/>
          <w:b w:val="false"/>
          <w:bCs w:val="false"/>
          <w:color w:val="000000"/>
          <w:kern w:val="2"/>
          <w:sz w:val="22"/>
          <w:szCs w:val="22"/>
          <w:lang w:val="ru-RU"/>
        </w:rPr>
        <w:t xml:space="preserve">Поставка Товара осуществляется Поставщиком единовременно одной партией.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val="ru-RU" w:eastAsia="en-US"/>
        </w:rPr>
        <w:t>3.3. Не позднее, чем за 2 (два) рабочих дня до дня поставки Товара Поставщик обязан согласовать с Заказчиком дату и время поставки Товара по телефону, указанному в Контракте (либо с представителем Заказчика по телефону 8(8342)28-86-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val="ru-RU" w:eastAsia="en-US"/>
        </w:rPr>
        <w:t>88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val="ru-RU" w:eastAsia="en-US"/>
        </w:rPr>
        <w:t>).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Поставщик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 xml:space="preserve"> за свой счет осуществляет погрузо-разгрузочные работы, включая доставку Товара, по адресу, указанному в Контракте.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3.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4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 При заключении Контракта Стороны самостоятельно определяют своих уполномоченных представителей, которые будут принимать Товар, а также подписывать документы и совершать иные действия, связанные с исполнением Контракта.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3.5.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  <w:shd w:fill="FFFFFF" w:val="clear"/>
        </w:rPr>
        <w:t xml:space="preserve">Поставщик в момент отгрузки (передачи) Товара предоставляет Заказчику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  <w:shd w:fill="FFFFFF" w:val="clear"/>
          <w:lang w:eastAsia="ru-RU"/>
        </w:rPr>
        <w:t>товарную накладную (или универсальный передаточный документ)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  <w:shd w:fill="FFFFFF" w:val="clear"/>
        </w:rPr>
        <w:t xml:space="preserve"> в 2-х экземплярах.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  <w:shd w:fill="FFFFFF" w:val="clear"/>
        </w:rPr>
        <w:t xml:space="preserve">При наличии технической возможности, Поставщик направляет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highlight w:val="white"/>
          <w:shd w:fill="FFFFFF" w:val="clear"/>
          <w:lang w:eastAsia="ru-RU"/>
        </w:rPr>
        <w:t xml:space="preserve">товарную накладную (или универсальный передаточный документ) с помощью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>системы электронного документооборота не позднее 3 (трех) ра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>бочих дней после поставки Товара Заказчику.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При поставке </w:t>
      </w:r>
      <w:r>
        <w:rPr>
          <w:rFonts w:cs="Times New Roman" w:ascii="PT Astra Serif;Times New Roman" w:hAnsi="PT Astra Serif;Times New Roman"/>
          <w:sz w:val="22"/>
          <w:szCs w:val="22"/>
        </w:rPr>
        <w:t xml:space="preserve">Товара </w:t>
      </w:r>
      <w:r>
        <w:rPr>
          <w:rFonts w:cs="Times New Roman" w:ascii="PT Astra Serif;Times New Roman" w:hAnsi="PT Astra Serif;Times New Roman"/>
          <w:sz w:val="22"/>
          <w:szCs w:val="22"/>
        </w:rPr>
        <w:t xml:space="preserve">Поставщик представляет </w:t>
      </w:r>
      <w:r>
        <w:rPr>
          <w:rFonts w:cs="Times New Roman" w:ascii="PT Astra Serif;Times New Roman" w:hAnsi="PT Astra Serif;Times New Roman"/>
          <w:sz w:val="22"/>
          <w:szCs w:val="22"/>
        </w:rPr>
        <w:t xml:space="preserve">копию </w:t>
      </w:r>
      <w:r>
        <w:rPr>
          <w:rStyle w:val="16"/>
          <w:rFonts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>регистрационно</w:t>
      </w:r>
      <w:r>
        <w:rPr>
          <w:rStyle w:val="16"/>
          <w:rFonts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>го</w:t>
      </w:r>
      <w:r>
        <w:rPr>
          <w:rStyle w:val="16"/>
          <w:rFonts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 xml:space="preserve"> удостоверени</w:t>
      </w:r>
      <w:r>
        <w:rPr>
          <w:rStyle w:val="16"/>
          <w:rFonts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>я</w:t>
      </w:r>
      <w:r>
        <w:rPr>
          <w:rStyle w:val="16"/>
          <w:rFonts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 xml:space="preserve"> на медицинское изделие (до внесения изменений в сведения, содержащиеся в реестровой записи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изделий) </w:t>
      </w:r>
      <w:r>
        <w:rPr>
          <w:rFonts w:cs="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 xml:space="preserve">либо </w:t>
      </w:r>
      <w:r>
        <w:rPr>
          <w:rStyle w:val="16"/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>выписку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3.6. Для проверки предоставленных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highlight w:val="white"/>
        </w:rPr>
        <w:t>Поставщиком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№44-ФЗ.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По решению Заказчика для приемки Товара, включая проведение экспертизы, может создаваться приемочная комиссия.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 xml:space="preserve">3.7. Приемка Товара </w:t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в части соответствия количества, комплектности и объема требованиям, установленным Контрактом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, включая проведение экспертизы, осуществляется Заказчиком (или уполномоченным представителем Заказчика) в течение 10 (десяти) рабочих дней с даты поставки Товара Поставщиком и предоставления документов, указанных в пункте 3.5 Контракта.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По итогам приемки и экспертизы Товара, Заказчиком в тот же срок подписывается товарная накладная (или универсальный передаточный документ) и передается один экземпляр Поставщику,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2"/>
          <w:highlight w:val="white"/>
          <w:lang w:eastAsia="zh-CN" w:bidi="hi-IN"/>
        </w:rPr>
        <w:t>а также Заказчиком (или уполномоченным представителем Заказчика) и Поставщиком (или уполномоченным представителем Поставщика) подписывается Акт приемки товаров, работ, услуг по форме ОКУД 0510452 (в соответствии с Приказом Минфина от 15.04.2021 №61н) который в дальнейшем утверждается Заказчиком (в случае создания приемочной комиссии Акт приемки товаров, работ, услуг по форме ОКУД 0510452 подписывается всеми членами приемочной комиссии и утверждается Заказчиком)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либо Поставщику направляется мотивированный отказ в письменной форме от подписания такого документа с указанием перечня выявленных несоответствий и/или недостатков и сроков их устранения.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 xml:space="preserve">При наличии технической возможности у Сторон, формирование и подписание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2"/>
          <w:szCs w:val="22"/>
          <w:highlight w:val="white"/>
          <w:u w:val="none"/>
          <w:effect w:val="none"/>
          <w:lang w:eastAsia="zh-CN" w:bidi="hi-IN"/>
        </w:rPr>
        <w:t xml:space="preserve">Акта приемки товаров, работ, услуг по форме ОКУД 0510452,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2"/>
          <w:szCs w:val="22"/>
          <w:highlight w:val="white"/>
          <w:u w:val="none"/>
          <w:effect w:val="none"/>
          <w:shd w:fill="FFFFFF" w:val="clear"/>
          <w:lang w:eastAsia="ru-RU" w:bidi="hi-IN"/>
        </w:rPr>
        <w:t xml:space="preserve">товарной накладной (или универсального передаточного документа)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2"/>
          <w:szCs w:val="22"/>
          <w:highlight w:val="white"/>
          <w:u w:val="none"/>
          <w:effect w:val="none"/>
          <w:lang w:eastAsia="zh-CN" w:bidi="hi-IN"/>
        </w:rPr>
        <w:t xml:space="preserve">осуществляется с использованием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highlight w:val="white"/>
          <w:u w:val="none"/>
          <w:effect w:val="none"/>
          <w:shd w:fill="FFFFFF" w:val="clear"/>
          <w:lang w:eastAsia="ru-RU"/>
        </w:rPr>
        <w:t>системы электронного документооборота.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3.8. После устранения выявленных несоответствий и/или недостатков, Товар принимается Заказчиком повторно в порядке, установленном настоящим разделом.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3.9. Обязательство Поставщика считается выполненным с момента подписания Заказчиком документов, указанных в пункте 3.7 Контракта. При этом срок приемки Товара Заказчиком не входит в срок поставки Товара Поставщиком.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Датой приемки Товара считается дата подписания Заказчиком товарной накладной (или универсального передаточного документа).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3.10. В случае отсутствия документов, указанных в пункте 3.5 Контракта, Заказчик вправе отказаться от приемки Товара. Товар будет считаться не поставленным.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3.1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1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.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З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аказчик вправе не отказывать в приемке поставленного Товара, в случае выявлени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й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несоответствий и/или недостатков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этого Товара условиям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К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онтракта, если выявленн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ые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несоответстви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я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и/или недостатк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не препятствует приемке этого Товара и устранено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Поставщиком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3.1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2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.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ри обнаружении при приемке Товара несоответствий и/или недостатков, </w:t>
      </w:r>
      <w:r>
        <w:rPr>
          <w:rFonts w:eastAsia="Times New Roman" w:cs="PT Astra Serif;Times New Roman" w:ascii="PT Astra Serif;Times New Roman" w:hAnsi="PT Astra Serif;Times New Roman"/>
          <w:bCs/>
          <w:color w:val="000000"/>
          <w:sz w:val="22"/>
          <w:szCs w:val="22"/>
          <w:lang w:val="ru-RU" w:eastAsia="zh-CN" w:bidi="ar-SA"/>
        </w:rPr>
        <w:t>Поставщик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 обязан за свой счёт и своими силами устранить такие несоответствия и/или недостатки или заменить Товар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в течение 10 (десяти) календарных дней с момента заявления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З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аказчиком соответствующего требования, если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З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аказчиком не установлен иной срок.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PT Astra Serif;Times New Roman" w:hAnsi="PT Astra Serif;Times New Roman" w:eastAsia="Calibri" w:cs="PT Astra Serif;Times New Roman"/>
          <w:b/>
          <w:b/>
          <w:color w:val="000000"/>
          <w:sz w:val="22"/>
          <w:szCs w:val="22"/>
          <w:lang w:eastAsia="en-US"/>
        </w:rPr>
      </w:pPr>
      <w:r>
        <w:rPr>
          <w:rFonts w:eastAsia="Calibri" w:cs="PT Astra Serif;Times New Roman" w:ascii="PT Astra Serif;Times New Roman" w:hAnsi="PT Astra Serif;Times New Roman"/>
          <w:b/>
          <w:color w:val="000000"/>
          <w:sz w:val="22"/>
          <w:szCs w:val="22"/>
          <w:lang w:eastAsia="en-US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libri" w:cs="PT Astra Serif;Times New Roman" w:ascii="PT Astra Serif;Times New Roman" w:hAnsi="PT Astra Serif;Times New Roman"/>
          <w:b/>
          <w:color w:val="000000"/>
          <w:sz w:val="22"/>
          <w:szCs w:val="22"/>
          <w:lang w:eastAsia="en-US"/>
        </w:rPr>
        <w:t xml:space="preserve">4. ПРАВА И ОБЯЗАННОСТИ СТОРОН </w:t>
      </w: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КОНТРАКТА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4.1. Поставщик обязуется:</w:t>
      </w:r>
    </w:p>
    <w:p>
      <w:pPr>
        <w:pStyle w:val="Normal"/>
        <w:widowControl/>
        <w:suppressAutoHyphens w:val="true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4.1.1. Поставить Товар на условиях, предусмотренных Контрактом.</w:t>
      </w:r>
    </w:p>
    <w:p>
      <w:pPr>
        <w:pStyle w:val="Normal"/>
        <w:widowControl/>
        <w:suppressAutoHyphens w:val="true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4.1.2. Своевременно и надлежащим образом предоставить Заказчику документы, предусмотренные пунктом 3.5. Контракта.</w:t>
      </w:r>
    </w:p>
    <w:p>
      <w:pPr>
        <w:pStyle w:val="ConsPlusNormal1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</w:rPr>
        <w:t>4.1.3.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>
      <w:pPr>
        <w:pStyle w:val="Normal"/>
        <w:widowControl/>
        <w:suppressAutoHyphens w:val="true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4.1.4. </w:t>
      </w:r>
      <w:r>
        <w:rPr>
          <w:rFonts w:cs="PT Astra Serif;Times New Roman" w:ascii="PT Astra Serif;Times New Roman" w:hAnsi="PT Astra Serif;Times New Roman"/>
          <w:iCs/>
          <w:color w:val="000000"/>
          <w:sz w:val="22"/>
          <w:szCs w:val="22"/>
        </w:rPr>
        <w:t>О</w:t>
      </w: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 установленным законодательством Российской Федерации и Контрактом.</w:t>
      </w:r>
    </w:p>
    <w:p>
      <w:pPr>
        <w:pStyle w:val="Normal"/>
        <w:widowControl/>
        <w:suppressAutoHyphens w:val="true"/>
        <w:spacing w:lineRule="auto" w:line="240" w:before="0" w:after="0"/>
        <w:ind w:left="0" w:right="0" w:firstLine="680"/>
        <w:jc w:val="both"/>
        <w:rPr/>
      </w:pP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</w:rPr>
        <w:t xml:space="preserve">4.1.5. </w:t>
      </w: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  <w:lang w:eastAsia="ar-SA"/>
        </w:rPr>
        <w:t xml:space="preserve">Передать вместе с Товаром сопроводительную документацию, подтверждающее качество Товара (сертификаты соответствия,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iCs/>
          <w:caps w:val="false"/>
          <w:smallCaps w:val="false"/>
          <w:color w:val="000000"/>
          <w:spacing w:val="0"/>
          <w:sz w:val="22"/>
          <w:szCs w:val="22"/>
          <w:lang w:eastAsia="ar-SA"/>
        </w:rPr>
        <w:t>декларации о соответствии</w:t>
      </w: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  <w:lang w:eastAsia="ar-SA"/>
        </w:rPr>
        <w:t xml:space="preserve"> и т. п.) если в отношении Товара законодательством Российской Федерации требуется наличие таких документов. </w:t>
      </w:r>
    </w:p>
    <w:p>
      <w:pPr>
        <w:pStyle w:val="Normal"/>
        <w:widowControl/>
        <w:suppressAutoHyphens w:val="true"/>
        <w:spacing w:lineRule="auto" w:line="240" w:before="0" w:after="0"/>
        <w:ind w:left="0" w:right="0" w:firstLine="68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4.1.6. Обеспечить устранение за свой счет и своими силами несоответствий и/или недостатков, выявленных при приемке Товара и в течение гарантийного срока, если гарантийные обязательства установлены Контрактом.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4.1.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7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.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В случае принятия предусмотренного частью 19 статьи </w:t>
      </w:r>
      <w:r>
        <w:rPr>
          <w:rFonts w:eastAsia="Cambria Math" w:cs="PT Astra Serif;Times New Roman" w:ascii="PT Astra Serif;Times New Roman" w:hAnsi="PT Astra Serif;Times New Roman"/>
          <w:bCs/>
          <w:color w:val="000000"/>
          <w:kern w:val="2"/>
          <w:sz w:val="22"/>
          <w:szCs w:val="22"/>
        </w:rPr>
        <w:t>95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 Федеральн</w:t>
      </w:r>
      <w:r>
        <w:rPr>
          <w:rFonts w:eastAsia="Cambria Math" w:cs="PT Astra Serif;Times New Roman" w:ascii="PT Astra Serif;Times New Roman" w:hAnsi="PT Astra Serif;Times New Roman"/>
          <w:bCs/>
          <w:color w:val="000000"/>
          <w:kern w:val="2"/>
          <w:sz w:val="22"/>
          <w:szCs w:val="22"/>
        </w:rPr>
        <w:t xml:space="preserve">ого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закон</w:t>
      </w:r>
      <w:r>
        <w:rPr>
          <w:rFonts w:eastAsia="Cambria Math" w:cs="PT Astra Serif;Times New Roman" w:ascii="PT Astra Serif;Times New Roman" w:hAnsi="PT Astra Serif;Times New Roman"/>
          <w:bCs/>
          <w:color w:val="000000"/>
          <w:kern w:val="2"/>
          <w:sz w:val="22"/>
          <w:szCs w:val="22"/>
        </w:rPr>
        <w:t xml:space="preserve">а 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от 05.04.2013 № 44-ФЗ решения об одностороннем отказе от исполнения Контракта, передать такое решение лицу, имеющему право действовать от имени Заказчика, лично под расписку или направ</w:t>
      </w:r>
      <w:r>
        <w:rPr>
          <w:rFonts w:eastAsia="Cambria Math" w:cs="PT Astra Serif;Times New Roman" w:ascii="PT Astra Serif;Times New Roman" w:hAnsi="PT Astra Serif;Times New Roman"/>
          <w:bCs/>
          <w:color w:val="000000"/>
          <w:kern w:val="2"/>
          <w:sz w:val="22"/>
          <w:szCs w:val="22"/>
        </w:rPr>
        <w:t>ить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 xml:space="preserve"> Заказчику по почте заказным письмом с уведомлением о вручении по адресу Заказчика, указанному в Контракте;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4.1.</w:t>
      </w:r>
      <w:r>
        <w:rPr>
          <w:rFonts w:eastAsia="Times New Roman" w:cs="PT Astra Serif;Times New Roman" w:ascii="PT Astra Serif;Times New Roman" w:hAnsi="PT Astra Serif;Times New Roman"/>
          <w:bCs/>
          <w:color w:val="000000"/>
          <w:sz w:val="22"/>
          <w:szCs w:val="22"/>
          <w:lang w:val="ru-RU" w:eastAsia="ru-RU" w:bidi="ru-RU"/>
        </w:rPr>
        <w:t>8</w:t>
      </w:r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. Отменить не вступившее в силу решение об одностороннем отказе от исполнения Контракта, если в течение 10 (десятидневного)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4.1.</w:t>
      </w:r>
      <w:r>
        <w:rPr>
          <w:rFonts w:eastAsia="Times New Roman" w:cs="PT Astra Serif;Times New Roman" w:ascii="PT Astra Serif;Times New Roman" w:hAnsi="PT Astra Serif;Times New Roman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  <w:lang w:val="ru-RU" w:eastAsia="zh-CN" w:bidi="ar-SA"/>
        </w:rPr>
        <w:t>9</w:t>
      </w:r>
      <w:r>
        <w:rPr>
          <w:rFonts w:cs="PT Astra Serif;Times New Roman" w:ascii="PT Astra Serif;Times New Roman" w:hAnsi="PT Astra Serif;Times New Roman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.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Исполнять иные обязанности, предусмотренные законодательством Российской Федерации и Контрактом.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4.2. Поставщик вправе: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4.2.1. Требовать своевременной оплаты на условиях, предусмотренных Контрактом, надлежащим образом поставленного и принятого Заказчиком Товара.</w:t>
      </w:r>
      <w:bookmarkStart w:id="1" w:name="sub_3421"/>
      <w:bookmarkEnd w:id="1"/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4.2.2. Требовать уплаты неустоек (штрафов, пеней) в соответствии с разделом 6 Контракта.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4.2.3. Запрашивать у Заказчика разъяснения и уточнения относительно Товара в рамках Контракта.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>4.2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>.4. П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ринять решение об одностороннем отказе от исполнения Контракта по основаниям, предусмотренным Гражданским кодексом Российской Федерации для одностороннего отказа от исполнения отдельных видов обязательств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 xml:space="preserve">. 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4.2.5. П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ривлекать к исполнению Контракта третьих лиц, в том числе по согласованию с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З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аказчиком. При этом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Поставщик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несет ответственность перед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За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казчиком за неисполнение или ненадлежащее исполнение обязательств соисполнителей, в том числе обязательств, установленных для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Поставщика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настоящим Контрактом.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4.2.6. Пользоваться иными правами, установленными Контрактом и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4.3. Заказчик вправе: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4.3.1. Требовать от Поставщика надлежащего исполнения обязательств, предусмотренных Контрактом, а также требовать своевременного устранения несоответствий и/или недостатков, выявленных при приемке Товара и в течение гарантийного срока, если гарантийные обязательства установлены Контрактом. 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4.3.2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. О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>существлять контроль за исполнением Контракта, без вмешательства в оперативную хозяйственную деятельность Поставщика.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4.3.3. Запрашивать у 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>Поставщика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информацию о ходе исполнения обязательств по Контракту.</w:t>
      </w:r>
    </w:p>
    <w:p>
      <w:pPr>
        <w:pStyle w:val="Normal"/>
        <w:tabs>
          <w:tab w:val="clear" w:pos="709"/>
          <w:tab w:val="left" w:pos="54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4.3.4. </w:t>
      </w: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 xml:space="preserve">Требовать от 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>Поставщика</w:t>
      </w: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 xml:space="preserve"> представления надлежащим образом оформленных документов, предусмотренных Контрактом, а также иных документов, относящихся к Товару.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 xml:space="preserve">4.3.5. Отказаться от приемки Товара в случаях, предусмотренных Контрактом и законодательством Российской Федерации.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>4.3</w:t>
      </w:r>
      <w:r>
        <w:rPr>
          <w:rFonts w:cs="PT Astra Serif;Times New Roman" w:ascii="PT Astra Serif;Times New Roman" w:hAnsi="PT Astra Serif;Times New Roman"/>
          <w:spacing w:val="1"/>
          <w:sz w:val="22"/>
          <w:szCs w:val="22"/>
        </w:rPr>
        <w:t>.6. П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ринять решение об одностороннем отказе от исполнения Контракта по основаниям, предусмотренным Гражданским кодексом Российской Федерации для одностороннего отказа от исполнения отдельных видов обязательств.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4.3.7. Пользоваться иными правами, установленными Контрактом и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b/>
          <w:sz w:val="22"/>
          <w:szCs w:val="22"/>
        </w:rPr>
        <w:t>4.4. Заказчик обязан: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4.4.1. Для проверки предоставленных Поставщиком результатов, предусмотренных Контрактом, в части их соответствия условиям Контракта, провести экспертизу в соответствии с Федеральным законом от 05.04.2013 г. № 44-ФЗ.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4.4.2. Сообщать в письменной форме Поставщику о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несоответствиях и/или недостатках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,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выявленных при приемке Товара и в течение гарантийного срока, если гарантийные обязательства установлены Контрактом.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4.4.3. 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Обеспечить своевременную приемку и оплату</w:t>
      </w:r>
      <w:bookmarkStart w:id="2" w:name="sub_3403"/>
      <w:bookmarkEnd w:id="2"/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vertAlign w:val="superscript"/>
        </w:rPr>
        <w:t> 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поставленного Товара надлежащего качества в порядке и сроки, предусмотренные Контрактом.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4.4.4. В случае принятия предусмотренного частью 9 статьи 95 Федеральн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</w:rPr>
        <w:t xml:space="preserve">ого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закон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</w:rPr>
        <w:t xml:space="preserve">а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от 05.04.2013 № 44-ФЗ решения об одностороннем отказе от исполнения Контракта, передать такое решение лицу, имеющему право действовать от имени </w:t>
      </w:r>
      <w:r>
        <w:rPr>
          <w:rFonts w:eastAsia="Cambria Math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ar-SA"/>
        </w:rPr>
        <w:t>Поставщика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, лично под расписку или направ</w:t>
      </w:r>
      <w:r>
        <w:rPr>
          <w:rFonts w:eastAsia="Cambria Math" w:cs="PT Astra Serif;Times New Roman" w:ascii="PT Astra Serif;Times New Roman" w:hAnsi="PT Astra Serif;Times New Roman"/>
          <w:kern w:val="2"/>
          <w:sz w:val="22"/>
          <w:szCs w:val="22"/>
        </w:rPr>
        <w:t>ить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</w:t>
      </w:r>
      <w:r>
        <w:rPr>
          <w:rFonts w:eastAsia="Times New Roman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Поставщику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с соблюдением требований законодательства Российской Федерации о государственной тайне по адресу </w:t>
      </w:r>
      <w:r>
        <w:rPr>
          <w:rFonts w:eastAsia="Cambria Math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ar-SA"/>
        </w:rPr>
        <w:t>Поставщика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, указанному в Контракте;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4.4.5</w:t>
      </w:r>
      <w:r>
        <w:rPr>
          <w:rFonts w:cs="PT Astra Serif;Times New Roman" w:ascii="PT Astra Serif;Times New Roman" w:hAnsi="PT Astra Serif;Times New Roman"/>
          <w:sz w:val="22"/>
          <w:szCs w:val="22"/>
          <w:lang w:eastAsia="ru-RU" w:bidi="ru-RU"/>
        </w:rPr>
        <w:t>.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Отменить, </w:t>
      </w:r>
      <w:r>
        <w:rPr>
          <w:rFonts w:cs="PT Astra Serif;Times New Roman" w:ascii="PT Astra Serif;Times New Roman" w:hAnsi="PT Astra Serif;Times New Roman"/>
          <w:sz w:val="22"/>
          <w:szCs w:val="22"/>
          <w:lang w:eastAsia="ru-RU"/>
        </w:rPr>
        <w:t>с учетом положений части 14 статьи 95 Федеральн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  <w:lang w:eastAsia="ru-RU"/>
        </w:rPr>
        <w:t xml:space="preserve">ого </w:t>
      </w:r>
      <w:r>
        <w:rPr>
          <w:rFonts w:cs="PT Astra Serif;Times New Roman" w:ascii="PT Astra Serif;Times New Roman" w:hAnsi="PT Astra Serif;Times New Roman"/>
          <w:sz w:val="22"/>
          <w:szCs w:val="22"/>
          <w:lang w:eastAsia="ru-RU"/>
        </w:rPr>
        <w:t>закон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  <w:lang w:eastAsia="ru-RU"/>
        </w:rPr>
        <w:t xml:space="preserve">а </w:t>
      </w:r>
      <w:r>
        <w:rPr>
          <w:rFonts w:cs="PT Astra Serif;Times New Roman" w:ascii="PT Astra Serif;Times New Roman" w:hAnsi="PT Astra Serif;Times New Roman"/>
          <w:sz w:val="22"/>
          <w:szCs w:val="22"/>
          <w:lang w:eastAsia="ru-RU"/>
        </w:rPr>
        <w:t>от 05.04.2013 № 44-ФЗ,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не вступившее в силу решение об одностороннем отказе от исполнения контракта, если в течение 10 (десятидневного) срока с даты надлежащего уведомления </w:t>
      </w:r>
      <w:r>
        <w:rPr>
          <w:rFonts w:eastAsia="Cambria Math" w:cs="PT Astra Serif;Times New Roman" w:ascii="PT Astra Serif;Times New Roman" w:hAnsi="PT Astra Serif;Times New Roman"/>
          <w:color w:val="auto"/>
          <w:kern w:val="2"/>
          <w:sz w:val="22"/>
          <w:szCs w:val="22"/>
          <w:lang w:val="ru-RU" w:eastAsia="zh-CN" w:bidi="ar-SA"/>
        </w:rPr>
        <w:t>Поставщика</w:t>
      </w: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 частью 10 статьи 95 Федеральн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</w:rPr>
        <w:t xml:space="preserve">ого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закон</w:t>
      </w:r>
      <w:r>
        <w:rPr>
          <w:rFonts w:eastAsia="Cambria Math" w:cs="PT Astra Serif;Times New Roman" w:ascii="PT Astra Serif;Times New Roman" w:hAnsi="PT Astra Serif;Times New Roman"/>
          <w:bCs/>
          <w:kern w:val="2"/>
          <w:sz w:val="22"/>
          <w:szCs w:val="22"/>
        </w:rPr>
        <w:t xml:space="preserve">а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от 05.04.2013 № 44-ФЗ.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>4.4.6. Исполнять иные обязанности, предусмотренные законодательством Российской Федерации и условиями Контракта.</w:t>
      </w:r>
    </w:p>
    <w:p>
      <w:pPr>
        <w:pStyle w:val="Normal"/>
        <w:spacing w:lineRule="auto" w:line="240" w:before="0" w:after="0"/>
        <w:jc w:val="center"/>
        <w:rPr>
          <w:rFonts w:ascii="PT Astra Serif;Times New Roman" w:hAnsi="PT Astra Serif;Times New Roman" w:cs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sz w:val="22"/>
          <w:szCs w:val="22"/>
        </w:rPr>
      </w:r>
    </w:p>
    <w:p>
      <w:pPr>
        <w:pStyle w:val="1"/>
        <w:numPr>
          <w:ilvl w:val="0"/>
          <w:numId w:val="2"/>
        </w:numPr>
        <w:spacing w:lineRule="auto" w:line="240" w:before="0" w:after="0"/>
        <w:ind w:left="720" w:right="0" w:hanging="360"/>
        <w:jc w:val="center"/>
        <w:rPr/>
      </w:pPr>
      <w:bookmarkStart w:id="3" w:name="sub_3500"/>
      <w:bookmarkEnd w:id="3"/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5.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ТРЕБОВАНИЯ К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КАЧЕСТВУ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ПОСТАВЛЯЕМОГО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ТОВАРА</w:t>
      </w:r>
    </w:p>
    <w:p>
      <w:pPr>
        <w:pStyle w:val="Normal"/>
        <w:spacing w:lineRule="auto" w:line="240" w:before="0" w:after="0"/>
        <w:ind w:left="0" w:right="0" w:firstLine="567"/>
        <w:jc w:val="both"/>
        <w:rPr/>
      </w:pPr>
      <w:bookmarkStart w:id="4" w:name="sub_3501"/>
      <w:bookmarkStart w:id="5" w:name="sub_35001"/>
      <w:bookmarkEnd w:id="5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5.1. </w:t>
      </w:r>
      <w:bookmarkEnd w:id="4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Поставщик гарантирует, что поставляемый Товар соответствует требованиям, установленным Контрактом.</w:t>
      </w:r>
    </w:p>
    <w:p>
      <w:pPr>
        <w:pStyle w:val="Normal"/>
        <w:widowControl w:val="false"/>
        <w:spacing w:lineRule="auto" w:line="240" w:before="0" w:after="0"/>
        <w:ind w:left="0" w:right="0" w:firstLine="567"/>
        <w:jc w:val="both"/>
        <w:rPr/>
      </w:pPr>
      <w:bookmarkStart w:id="6" w:name="sub_3502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5.2</w:t>
      </w:r>
      <w:bookmarkEnd w:id="6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.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 xml:space="preserve">Поставщик обеспечивает </w:t>
      </w: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  <w:lang w:val="ru-RU"/>
        </w:rPr>
        <w:t>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 установленным законодательством Российской Федерации и Контрактом.</w:t>
      </w:r>
    </w:p>
    <w:p>
      <w:pPr>
        <w:pStyle w:val="Normal"/>
        <w:widowControl w:val="false"/>
        <w:spacing w:lineRule="auto" w:line="240" w:before="0" w:after="0"/>
        <w:ind w:left="0" w:right="0" w:firstLine="567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 xml:space="preserve">5.3.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/>
        </w:rPr>
        <w:t>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>
      <w:pPr>
        <w:pStyle w:val="Normal"/>
        <w:widowControl w:val="false"/>
        <w:spacing w:lineRule="auto" w:line="240" w:before="0" w:after="0"/>
        <w:ind w:left="0" w:right="0" w:firstLine="567"/>
        <w:jc w:val="both"/>
        <w:rPr/>
      </w:pPr>
      <w:r>
        <w:rPr>
          <w:rFonts w:eastAsia="Times New Roman" w:cs="PT Astra Serif;Times New Roman" w:ascii="PT Astra Serif;Times New Roman" w:hAnsi="PT Astra Serif;Times New Roman"/>
          <w:iCs/>
          <w:color w:val="000000"/>
          <w:sz w:val="22"/>
          <w:szCs w:val="22"/>
          <w:shd w:fill="FFFFFF" w:val="clear"/>
          <w:lang w:val="ru-RU"/>
        </w:rPr>
        <w:t>5.4. Упаковка Товара должна обеспечивать сохранность Товара во время транспортировки любым видом транспорта.</w:t>
      </w:r>
    </w:p>
    <w:p>
      <w:pPr>
        <w:pStyle w:val="Normal"/>
        <w:spacing w:lineRule="auto" w:line="240" w:before="0" w:after="0"/>
        <w:ind w:left="0" w:right="0" w:firstLine="567"/>
        <w:jc w:val="both"/>
        <w:rPr/>
      </w:pPr>
      <w:bookmarkStart w:id="7" w:name="sub_3504"/>
      <w:bookmarkEnd w:id="7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5.5. </w:t>
      </w:r>
      <w:r>
        <w:rPr>
          <w:rFonts w:eastAsia="Calibri" w:cs="PT Astra Serif;Times New Roman" w:ascii="PT Astra Serif;Times New Roman" w:hAnsi="PT Astra Serif;Times New Roman"/>
          <w:b w:val="false"/>
          <w:bCs/>
          <w:i w:val="false"/>
          <w:iCs/>
          <w:caps w:val="false"/>
          <w:smallCaps w:val="false"/>
          <w:color w:val="000000"/>
          <w:spacing w:val="0"/>
          <w:sz w:val="22"/>
          <w:szCs w:val="22"/>
          <w:shd w:fill="FFFFFF" w:val="clear"/>
          <w:lang w:eastAsia="ru-RU"/>
        </w:rPr>
        <w:t>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PT Astra Serif;Times New Roman" w:hAnsi="PT Astra Serif;Times New Roman" w:eastAsia="Calibri" w:cs="PT Astra Serif;Times New Roman"/>
          <w:b/>
          <w:b/>
          <w:color w:val="000000"/>
          <w:sz w:val="22"/>
          <w:szCs w:val="22"/>
          <w:lang w:eastAsia="en-US"/>
        </w:rPr>
      </w:pPr>
      <w:r>
        <w:rPr>
          <w:rFonts w:eastAsia="Calibri" w:cs="PT Astra Serif;Times New Roman" w:ascii="PT Astra Serif;Times New Roman" w:hAnsi="PT Astra Serif;Times New Roman"/>
          <w:b/>
          <w:color w:val="000000"/>
          <w:sz w:val="22"/>
          <w:szCs w:val="22"/>
          <w:lang w:eastAsia="en-US"/>
        </w:rPr>
      </w:r>
      <w:bookmarkStart w:id="8" w:name="sub_35041"/>
      <w:bookmarkStart w:id="9" w:name="sub_35041"/>
      <w:bookmarkEnd w:id="9"/>
    </w:p>
    <w:p>
      <w:pPr>
        <w:pStyle w:val="Normal"/>
        <w:spacing w:lineRule="auto" w:line="240" w:before="0" w:after="0"/>
        <w:ind w:left="360" w:right="0" w:hanging="0"/>
        <w:jc w:val="center"/>
        <w:rPr/>
      </w:pPr>
      <w:r>
        <w:rPr>
          <w:rFonts w:eastAsia="Calibri" w:cs="PT Astra Serif;Times New Roman" w:ascii="PT Astra Serif;Times New Roman" w:hAnsi="PT Astra Serif;Times New Roman"/>
          <w:b/>
          <w:color w:val="000000"/>
          <w:sz w:val="22"/>
          <w:szCs w:val="22"/>
          <w:lang w:eastAsia="en-US"/>
        </w:rPr>
        <w:t xml:space="preserve">6. ОТВЕТСТВЕННОСТЬ СТОРОН  </w:t>
      </w: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КОНТРАКТА</w:t>
      </w:r>
      <w:bookmarkStart w:id="10" w:name="_Hlk32353799"/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6.1. Стороны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6.2. Размер штрафа устанавливается Контрактом в соответствии с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Российской Федерации от 30 августа 2017 г. №1042).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6.3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 Ответственность Заказчика: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6.3.1.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(штрафов, пеней). 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 xml:space="preserve">6.3.2.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срока исполнения обязательства. Такая пеня устанавливается К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6.3.3. Штрафы начисляются за ненадлежащее исполнение Заказчиком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за исключением просрочки исполнения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. 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 xml:space="preserve">6.3.4. </w:t>
      </w:r>
      <w:r>
        <w:rPr>
          <w:rFonts w:eastAsia="Calibri" w:cs="PT Astra Serif;Times New Roman" w:ascii="PT Astra Serif;Times New Roman" w:hAnsi="PT Astra Serif;Times New Roman"/>
          <w:sz w:val="22"/>
          <w:szCs w:val="22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</w:t>
      </w:r>
      <w:r>
        <w:rPr>
          <w:rFonts w:eastAsia="Calibri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>размере</w:t>
      </w:r>
      <w:r>
        <w:rPr>
          <w:rStyle w:val="Style35"/>
          <w:rFonts w:eastAsia="Calibri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footnoteReference w:id="8"/>
      </w:r>
      <w:r>
        <w:rPr>
          <w:rFonts w:eastAsia="Calibri" w:cs="PT Astra Serif;Times New Roman" w:ascii="PT Astra Serif;Times New Roman" w:hAnsi="PT Astra Serif;Times New Roman"/>
          <w:color w:val="auto"/>
          <w:sz w:val="22"/>
          <w:szCs w:val="22"/>
          <w:lang w:val="ru-RU" w:eastAsia="zh-CN" w:bidi="ar-SA"/>
        </w:rPr>
        <w:t xml:space="preserve"> _______ (________) руб. _____ коп.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6.3.5. Общая сумма начисленных штрафов за ненадлежащее исполнение Заказчиком обязательств, предусмотренных К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не может превышать цену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b/>
          <w:bCs/>
          <w:color w:val="000000"/>
          <w:sz w:val="22"/>
          <w:szCs w:val="22"/>
        </w:rPr>
        <w:t>6.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4. Ответственность Поставщика: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6.4.1. В случае просрочки исполнения Поставщиком обязательств (в том числе гарантийного обязательства), предусмотренных настоящим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 К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, Заказчик направляет Поставщику требование об уплате неустоек (штрафов, пеней).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6.4.2. Пеня начисляется за каждый день просрочки исполнения Поставщиком обязательства, предусмотренного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срока исполнения обязательства, и устанавливается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в размере одной трехсотой действующей на дату уплаты пени </w:t>
      </w:r>
      <w:r>
        <w:rPr>
          <w:rStyle w:val="Style13"/>
          <w:rFonts w:cs="PT Astra Serif;Times New Roman" w:ascii="PT Astra Serif;Times New Roman" w:hAnsi="PT Astra Serif;Times New Roman"/>
          <w:color w:val="000000"/>
          <w:sz w:val="22"/>
          <w:szCs w:val="22"/>
          <w:u w:val="none"/>
        </w:rPr>
        <w:t>ключевой ставки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Центрального банка Российской Федерации от цены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(отдельного этапа исполнения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), уменьшенной на сумму, пропорциональную объему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(соответствующим отдельным этапом исполнения К</w:t>
      </w:r>
      <w:r>
        <w:rPr>
          <w:rFonts w:eastAsia="Calibri" w:cs="PT Astra Serif;Times New Roman" w:ascii="PT Astra Serif;Times New Roman" w:hAnsi="PT Astra Serif;Times New Roman"/>
          <w:color w:val="000000"/>
          <w:sz w:val="22"/>
          <w:szCs w:val="22"/>
        </w:rPr>
        <w:t>онтракта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6.4.3. Штрафы начисляются за ненадлежащее исполнение Поставщиком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, за исключением просрочки исполнения обязательств, предусмотренных </w:t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6.4.4.  </w:t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  <w:lang w:val="ru-RU" w:eastAsia="zh-CN" w:bidi="ar-SA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</w:t>
      </w:r>
      <w:r>
        <w:rPr>
          <w:rStyle w:val="Style35"/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  <w:lang w:val="ru-RU" w:eastAsia="zh-CN" w:bidi="ar-SA"/>
        </w:rPr>
        <w:footnoteReference w:id="9"/>
      </w:r>
      <w:r>
        <w:rPr>
          <w:rFonts w:eastAsia="Calibri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auto"/>
          <w:spacing w:val="0"/>
          <w:sz w:val="22"/>
          <w:szCs w:val="22"/>
          <w:lang w:val="ru-RU" w:eastAsia="zh-CN" w:bidi="ar-SA"/>
        </w:rPr>
        <w:t xml:space="preserve"> _______% цены Контракта, что составляет______ (________) руб. _____ коп.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6.4.5. За каждый факт неисполнения или ненадлежащего исполнения Поставщиком обязательства, предусмотренного </w:t>
      </w:r>
      <w:r>
        <w:rPr>
          <w:rFonts w:cs="PT Astra Serif;Times New Roman" w:ascii="PT Astra Serif;Times New Roman" w:hAnsi="PT Astra Serif;Times New Roman"/>
          <w:sz w:val="22"/>
          <w:szCs w:val="22"/>
        </w:rPr>
        <w:t>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, которое не имеет стоимостного выражения, штраф </w:t>
      </w:r>
      <w:bookmarkStart w:id="11" w:name="p_292"/>
      <w:bookmarkEnd w:id="11"/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устанавливается (при наличии в Контракте таких обязательств) в размере</w:t>
      </w:r>
      <w:r>
        <w:rPr>
          <w:rStyle w:val="Style35"/>
          <w:rFonts w:cs="PT Astra Serif;Times New Roman" w:ascii="PT Astra Serif;Times New Roman" w:hAnsi="PT Astra Serif;Times New Roman"/>
          <w:color w:val="000000"/>
          <w:sz w:val="22"/>
          <w:szCs w:val="22"/>
        </w:rPr>
        <w:footnoteReference w:id="10"/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________ (________) руб. ___ коп.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6.4.6.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6.5. Сторона освобождается от уплаты неустойки (штрафа, пени), если это Сторона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6.6. Уплата неустойки (пени, штрафа) не освобождает Сторону от исполнения или надлежащего исполнения обязательств, установленных  Контрактом.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6.7. Окончание срока действия Контракта не освобождает Стороны от ответственности за его нарушение.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6.8. С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№44-ФЗ, удерживаются из суммы, подлежащей оплате Поставщику.</w:t>
      </w:r>
    </w:p>
    <w:p>
      <w:pPr>
        <w:pStyle w:val="Normal"/>
        <w:widowControl/>
        <w:shd w:val="clear" w:fill="FFFFFF"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6.9. Правительство Российской Федерации вправе установить случаи и порядок списания начисленных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lang w:eastAsia="ru-RU" w:bidi="ru-RU"/>
        </w:rPr>
        <w:t>Поставщику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6.10.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>
      <w:pPr>
        <w:pStyle w:val="Normal"/>
        <w:shd w:val="clear" w:fill="FFFFFF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1"/>
        <w:keepNext w:val="true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0" w:right="0" w:hanging="0"/>
        <w:jc w:val="center"/>
        <w:rPr/>
      </w:pPr>
      <w:bookmarkStart w:id="12" w:name="sub_3700"/>
      <w:bookmarkEnd w:id="12"/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>7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. ОБЕСПЕЧЕНИЕ ИСПОЛНЕНИЯ </w:t>
      </w: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КОНТРАКТА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/>
      </w:pPr>
      <w:bookmarkStart w:id="13" w:name="sub_37001"/>
      <w:bookmarkEnd w:id="13"/>
      <w:r>
        <w:rPr>
          <w:rFonts w:cs="PT Astra Serif;Times New Roman" w:ascii="PT Astra Serif;Times New Roman" w:hAnsi="PT Astra Serif;Times New Roman"/>
          <w:sz w:val="22"/>
          <w:szCs w:val="22"/>
        </w:rPr>
        <w:t xml:space="preserve">7.1. </w:t>
      </w:r>
      <w:r>
        <w:rPr>
          <w:rStyle w:val="Style22"/>
          <w:rFonts w:cs="PT Astra Serif;Times New Roman" w:ascii="PT Astra Serif;Times New Roman" w:hAnsi="PT Astra Serif;Times New Roman"/>
          <w:b w:val="false"/>
          <w:bCs w:val="false"/>
          <w:i w:val="false"/>
          <w:iCs w:val="false"/>
          <w:color w:val="000000"/>
          <w:position w:val="0"/>
          <w:sz w:val="22"/>
          <w:sz w:val="22"/>
          <w:szCs w:val="22"/>
          <w:vertAlign w:val="baseline"/>
        </w:rPr>
        <w:t xml:space="preserve">Обеспечение исполнения </w:t>
      </w:r>
      <w:r>
        <w:rPr>
          <w:rStyle w:val="Style22"/>
          <w:rFonts w:eastAsia="Times New Roman" w:cs="PT Astra Serif;Times New Roman" w:ascii="PT Astra Serif;Times New Roman" w:hAnsi="PT Astra Serif;Times New Roman"/>
          <w:b w:val="false"/>
          <w:bCs w:val="false"/>
          <w:i w:val="false"/>
          <w:iCs w:val="false"/>
          <w:color w:val="000000"/>
          <w:position w:val="0"/>
          <w:sz w:val="22"/>
          <w:sz w:val="22"/>
          <w:szCs w:val="22"/>
          <w:vertAlign w:val="baseline"/>
          <w:lang w:val="ru-RU" w:eastAsia="zh-CN" w:bidi="ar-SA"/>
        </w:rPr>
        <w:t>К</w:t>
      </w:r>
      <w:r>
        <w:rPr>
          <w:rStyle w:val="Style22"/>
          <w:rFonts w:cs="PT Astra Serif;Times New Roman" w:ascii="PT Astra Serif;Times New Roman" w:hAnsi="PT Astra Serif;Times New Roman"/>
          <w:b w:val="false"/>
          <w:bCs w:val="false"/>
          <w:i w:val="false"/>
          <w:iCs w:val="false"/>
          <w:color w:val="000000"/>
          <w:position w:val="0"/>
          <w:sz w:val="22"/>
          <w:sz w:val="22"/>
          <w:szCs w:val="22"/>
          <w:vertAlign w:val="baseline"/>
        </w:rPr>
        <w:t xml:space="preserve">онтракта </w:t>
      </w:r>
      <w:r>
        <w:rPr>
          <w:rStyle w:val="Style22"/>
          <w:rFonts w:cs="PT Astra Serif;Times New Roman" w:ascii="PT Astra Serif;Times New Roman" w:hAnsi="PT Astra Serif;Times New Roman"/>
          <w:bCs/>
          <w:i w:val="false"/>
          <w:iCs w:val="false"/>
          <w:color w:val="000000"/>
          <w:position w:val="0"/>
          <w:sz w:val="22"/>
          <w:sz w:val="22"/>
          <w:szCs w:val="22"/>
          <w:vertAlign w:val="baseline"/>
        </w:rPr>
        <w:t>не установлено.</w:t>
      </w:r>
      <w:bookmarkEnd w:id="10"/>
    </w:p>
    <w:p>
      <w:pPr>
        <w:pStyle w:val="Normal"/>
        <w:spacing w:lineRule="auto" w:line="240" w:before="0" w:after="0"/>
        <w:ind w:left="0" w:right="0" w:firstLine="567"/>
        <w:jc w:val="center"/>
        <w:rPr>
          <w:rFonts w:ascii="PT Astra Serif;Times New Roman" w:hAnsi="PT Astra Serif;Times New Roman" w:cs="PT Astra Serif;Times New Roman"/>
          <w:b/>
          <w:b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/>
      </w:pPr>
      <w:bookmarkStart w:id="14" w:name="sub_3800"/>
      <w:bookmarkEnd w:id="14"/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8. ОБЕСПЕЧЕНИЕ ГАРАНТИЙНЫХ ОБЯЗАТЕЛЬСТВ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bookmarkStart w:id="15" w:name="sub_3801"/>
      <w:bookmarkStart w:id="16" w:name="sub_38001"/>
      <w:bookmarkEnd w:id="15"/>
      <w:bookmarkEnd w:id="16"/>
      <w:r>
        <w:rPr>
          <w:rFonts w:cs="PT Astra Serif;Times New Roman" w:ascii="PT Astra Serif;Times New Roman" w:hAnsi="PT Astra Serif;Times New Roman"/>
          <w:bCs/>
          <w:color w:val="000000"/>
          <w:sz w:val="22"/>
          <w:szCs w:val="22"/>
        </w:rPr>
        <w:t>8.1. Обеспечение гарантийных обязательств не устанавливается.</w:t>
      </w:r>
    </w:p>
    <w:p>
      <w:pPr>
        <w:pStyle w:val="Style47"/>
        <w:spacing w:lineRule="auto" w:line="240" w:before="0" w:after="0"/>
        <w:ind w:left="360" w:right="28" w:hanging="0"/>
        <w:jc w:val="center"/>
        <w:rPr>
          <w:rFonts w:ascii="PT Astra Serif;Times New Roman" w:hAnsi="PT Astra Serif;Times New Roman" w:eastAsia="Arial" w:cs="PT Astra Serif;Times New Roman"/>
          <w:b/>
          <w:b/>
          <w:bCs w:val="false"/>
          <w:color w:val="000000"/>
          <w:sz w:val="22"/>
          <w:szCs w:val="22"/>
          <w:lang w:val="ru-RU"/>
        </w:rPr>
      </w:pPr>
      <w:r>
        <w:rPr>
          <w:rFonts w:eastAsia="Arial" w:cs="PT Astra Serif;Times New Roman" w:ascii="PT Astra Serif;Times New Roman" w:hAnsi="PT Astra Serif;Times New Roman"/>
          <w:b/>
          <w:bCs w:val="false"/>
          <w:color w:val="000000"/>
          <w:sz w:val="22"/>
          <w:szCs w:val="22"/>
          <w:lang w:val="ru-RU"/>
        </w:rPr>
      </w:r>
    </w:p>
    <w:p>
      <w:pPr>
        <w:pStyle w:val="Style47"/>
        <w:spacing w:lineRule="auto" w:line="240" w:before="0" w:after="0"/>
        <w:ind w:left="360" w:right="28" w:hanging="0"/>
        <w:jc w:val="center"/>
        <w:rPr>
          <w:rFonts w:ascii="PT Astra Serif;Times New Roman" w:hAnsi="PT Astra Serif;Times New Roman" w:eastAsia="Arial" w:cs="PT Astra Serif;Times New Roman"/>
          <w:b/>
          <w:b/>
          <w:bCs w:val="false"/>
          <w:color w:val="000000"/>
          <w:sz w:val="22"/>
          <w:szCs w:val="22"/>
          <w:lang w:val="ru-RU"/>
        </w:rPr>
      </w:pPr>
      <w:r>
        <w:rPr>
          <w:rFonts w:eastAsia="Arial" w:cs="PT Astra Serif;Times New Roman" w:ascii="PT Astra Serif;Times New Roman" w:hAnsi="PT Astra Serif;Times New Roman"/>
          <w:b/>
          <w:bCs w:val="false"/>
          <w:color w:val="000000"/>
          <w:sz w:val="22"/>
          <w:szCs w:val="22"/>
          <w:lang w:val="ru-RU"/>
        </w:rPr>
      </w:r>
      <w:bookmarkStart w:id="17" w:name="sub_38011"/>
      <w:bookmarkStart w:id="18" w:name="sub_38011"/>
      <w:bookmarkEnd w:id="18"/>
    </w:p>
    <w:p>
      <w:pPr>
        <w:pStyle w:val="Style47"/>
        <w:widowControl/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Arial"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9. </w:t>
      </w:r>
      <w:r>
        <w:rPr>
          <w:rFonts w:eastAsia="Arial" w:cs="PT Astra Serif;Times New Roman" w:ascii="PT Astra Serif;Times New Roman" w:hAnsi="PT Astra Serif;Times New Roman"/>
          <w:b/>
          <w:color w:val="000000"/>
          <w:sz w:val="22"/>
          <w:szCs w:val="22"/>
        </w:rPr>
        <w:t>ОБСТОЯТЕЛЬСТВА НЕПРЕОДОЛИМОЙ СИЛЫ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9.1.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9.2. Под обстоятельствами непреодолимой силы понимают возникшие после заключения Контракта обстоятельства, которые невозможно было предвидеть либо предотвратить любыми доступными мерами и обладающие признаками чрезвычайности и непредотвратимости.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К обстоятельствам непреодолимой силы относятся, в том числе, природные явления (пожар, наводнение, землетрясение, другие стихийные бедствия и т.д.), общественные явления (террористический акт, распоряжение компетентных органов власти, запрещающие совершать действия, предусмотренные обязательством и т.д.)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9.3. Сторона, у которой возникли обстоятельства непреодолимой силы, обязана в течение 3 (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val="ru-RU" w:eastAsia="zh-CN" w:bidi="ru-RU"/>
        </w:rPr>
        <w:t>трех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) рабоч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val="ru-RU" w:eastAsia="zh-CN" w:bidi="ru-RU"/>
        </w:rPr>
        <w:t>их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 xml:space="preserve"> дн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val="ru-RU" w:eastAsia="zh-CN" w:bidi="ru-RU"/>
        </w:rPr>
        <w:t>ей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 xml:space="preserve">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Контракту, насколько это целесообразно, и ведет поиск альтернативных способов выполнения Контракта, не зависящих от обстоятельств непреодолимой силы.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08"/>
        <w:jc w:val="both"/>
        <w:rPr/>
      </w:pPr>
      <w:r>
        <w:rPr>
          <w:rStyle w:val="Style22"/>
          <w:rFonts w:eastAsia="Times New Roman CYR" w:cs="PT Astra Serif;Times New Roman" w:ascii="PT Astra Serif;Times New Roman" w:hAnsi="PT Astra Serif;Times New Roman"/>
          <w:bCs/>
          <w:i w:val="false"/>
          <w:iCs w:val="false"/>
          <w:color w:val="000000"/>
          <w:kern w:val="2"/>
          <w:position w:val="0"/>
          <w:sz w:val="22"/>
          <w:sz w:val="22"/>
          <w:szCs w:val="22"/>
          <w:vertAlign w:val="baseline"/>
          <w:lang w:bidi="ru-RU"/>
        </w:rPr>
        <w:t>9.4. 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 действия этих обстоятельств и их последствий.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08"/>
        <w:jc w:val="both"/>
        <w:rPr>
          <w:rFonts w:ascii="PT Astra Serif;Times New Roman" w:hAnsi="PT Astra Serif;Times New Roman" w:eastAsia="Times New Roman CYR" w:cs="PT Astra Serif;Times New Roman"/>
          <w:color w:val="000000"/>
          <w:kern w:val="2"/>
          <w:sz w:val="22"/>
          <w:szCs w:val="22"/>
          <w:lang w:bidi="ru-RU"/>
        </w:rPr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</w:r>
    </w:p>
    <w:p>
      <w:pPr>
        <w:pStyle w:val="Style47"/>
        <w:spacing w:lineRule="auto" w:line="240" w:before="0" w:after="0"/>
        <w:ind w:left="0" w:right="28" w:hanging="0"/>
        <w:jc w:val="center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10.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ПОРЯДОК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ИЗМЕНЕНИЯ И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РАСТОРЖЕНИЯ </w:t>
      </w:r>
      <w:r>
        <w:rPr>
          <w:rFonts w:eastAsia="Arial Unicode MS" w:cs="PT Astra Serif;Times New Roman" w:ascii="PT Astra Serif;Times New Roman" w:hAnsi="PT Astra Serif;Times New Roman"/>
          <w:b/>
          <w:color w:val="000000"/>
          <w:kern w:val="2"/>
          <w:sz w:val="22"/>
          <w:szCs w:val="22"/>
          <w:lang w:eastAsia="en-US"/>
        </w:rPr>
        <w:t>КОНТРАКТА</w:t>
      </w:r>
    </w:p>
    <w:p>
      <w:pPr>
        <w:pStyle w:val="Style55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>10.1. Изменение существенных условий К</w:t>
      </w: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  <w:lang w:bidi="ru-RU"/>
        </w:rPr>
        <w:t>онтракта</w:t>
      </w: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 xml:space="preserve"> при его исполнении не допускается, за исключением случаев, предусмотренных Федеральным законом от 05.04.2013 № 44-ФЗ и Контрактом.</w:t>
      </w:r>
    </w:p>
    <w:p>
      <w:pPr>
        <w:pStyle w:val="Style55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rPr/>
      </w:pP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По соглашению Сторон допускается изменение существенных условий Контракта, в соответствии с частью 65.1 статьи 112 Федерального закона от 05.04.2013 №44-ФЗ.</w:t>
      </w:r>
    </w:p>
    <w:p>
      <w:pPr>
        <w:pStyle w:val="Style55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rPr/>
      </w:pP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10.2. При исполнении Контракта (за исключением случаев, предусмотренных </w:t>
      </w:r>
      <w:r>
        <w:fldChar w:fldCharType="begin"/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instrText> HYPERLINK "https://internet.garant.ru/" \l "/document/70353464/entry/14413"</w:instrTex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separate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effect w:val="none"/>
        </w:rPr>
        <w:t>подпунктом «в» пункта 1</w: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end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, </w:t>
      </w:r>
      <w:r>
        <w:fldChar w:fldCharType="begin"/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instrText> HYPERLINK "https://internet.garant.ru/" \l "/document/70353464/entry/14422"</w:instrTex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separate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effect w:val="none"/>
        </w:rPr>
        <w:t>подпунктом «б» пункта 2</w: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end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, </w:t>
      </w:r>
      <w:r>
        <w:fldChar w:fldCharType="begin"/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instrText> HYPERLINK "https://internet.garant.ru/" \l "/document/70353464/entry/14433"</w:instrTex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separate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effect w:val="none"/>
        </w:rPr>
        <w:t>подпунктом «в» пункта 3 части 4 статьи 14</w:t>
      </w:r>
      <w:r>
        <w:rPr>
          <w:smallCaps w:val="false"/>
          <w:caps w:val="false"/>
          <w:dstrike w:val="false"/>
          <w:strike w:val="false"/>
          <w:sz w:val="22"/>
          <w:spacing w:val="0"/>
          <w:i w:val="false"/>
          <w:u w:val="none"/>
          <w:b w:val="false"/>
          <w:effect w:val="none"/>
          <w:szCs w:val="22"/>
          <w:rFonts w:cs="PT Astra Serif;Times New Roman" w:ascii="PT Astra Serif;Times New Roman" w:hAnsi="PT Astra Serif;Times New Roman"/>
          <w:color w:val="000000"/>
        </w:rPr>
        <w:fldChar w:fldCharType="end"/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effect w:val="none"/>
        </w:rPr>
        <w:t xml:space="preserve">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Федерального закона от 05.04.2013 №44-ФЗ)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>
      <w:pPr>
        <w:pStyle w:val="Style55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>10.3. </w:t>
      </w:r>
      <w:bookmarkStart w:id="19" w:name="p_13521"/>
      <w:bookmarkEnd w:id="19"/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 гражданским законодательством.</w:t>
      </w:r>
    </w:p>
    <w:p>
      <w:pPr>
        <w:pStyle w:val="Style55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</w:rPr>
        <w:t xml:space="preserve">Расторжение Контракта в связи с односторонним отказом Стороны от исполнения Контракта предусматривается в соответствии с положениями частей 8-11, 13-19, 21-23 и 25 статьи 95 Федерального закона от 05.04.2013 № 44-ФЗ. </w:t>
      </w:r>
    </w:p>
    <w:p>
      <w:pPr>
        <w:pStyle w:val="Style55"/>
        <w:shd w:val="clear" w:fill="FFFFFF"/>
        <w:tabs>
          <w:tab w:val="left" w:pos="0" w:leader="none"/>
          <w:tab w:val="left" w:pos="1418" w:leader="none"/>
        </w:tabs>
        <w:spacing w:lineRule="auto" w:line="240" w:before="0" w:after="0"/>
        <w:ind w:left="0" w:right="0" w:firstLine="770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pacing w:val="1"/>
          <w:sz w:val="22"/>
          <w:szCs w:val="22"/>
          <w:lang w:eastAsia="ru-RU"/>
        </w:rPr>
        <w:t>10.4. Все изменения к Контракту оформляются в письменном виде, путем подписания Сторонами Дополнительного Соглашения, которое является неотъемлемой частью Контракта.</w:t>
      </w:r>
    </w:p>
    <w:p>
      <w:pPr>
        <w:pStyle w:val="Style47"/>
        <w:widowControl w:val="false"/>
        <w:spacing w:lineRule="auto" w:line="240" w:before="0" w:after="0"/>
        <w:ind w:left="0" w:right="28" w:hanging="0"/>
        <w:jc w:val="center"/>
        <w:rPr/>
      </w:pPr>
      <w:r>
        <w:rPr/>
      </w:r>
    </w:p>
    <w:p>
      <w:pPr>
        <w:pStyle w:val="Style47"/>
        <w:widowControl w:val="false"/>
        <w:spacing w:lineRule="auto" w:line="240" w:before="0" w:after="0"/>
        <w:ind w:left="0" w:right="28" w:hanging="0"/>
        <w:jc w:val="center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  <w:lang w:val="ru-RU"/>
        </w:rPr>
        <w:t xml:space="preserve">11. </w:t>
      </w: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>ПОРЯДОК УРЕГУЛИРОВАНИЯ СПОРОВ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11.1.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переговоров, направления претензий (требований).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До передачи спора на разрешение Арбитражного суда Республики Мордовия, Стороны принимают меры к его урегулированию в претензионном порядке. Срок рассмотрения и ответа на претензию (требован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shd w:fill="auto" w:val="clear"/>
        </w:rPr>
        <w:t xml:space="preserve">ие) составляет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shd w:fill="auto" w:val="clear"/>
          <w:lang w:val="ru-RU" w:eastAsia="zh-CN" w:bidi="ar-SA"/>
        </w:rPr>
        <w:t>7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shd w:fill="auto" w:val="clear"/>
        </w:rPr>
        <w:t xml:space="preserve"> (семь) дней с момента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shd w:fill="auto" w:val="clear"/>
          <w:lang w:val="ru-RU" w:eastAsia="zh-CN" w:bidi="ar-SA"/>
        </w:rPr>
        <w:t>получения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shd w:fill="auto" w:val="clear"/>
        </w:rPr>
        <w:t xml:space="preserve"> её (его) Стороной</w:t>
      </w:r>
      <w:r>
        <w:rPr>
          <w:rFonts w:cs="PT Astra Serif;Times New Roman" w:ascii="PT Astra Serif;Times New Roman" w:hAnsi="PT Astra Serif;Times New Roman"/>
          <w:strike w:val="false"/>
          <w:dstrike w:val="false"/>
          <w:color w:val="000000"/>
          <w:sz w:val="22"/>
          <w:szCs w:val="22"/>
          <w:shd w:fill="auto" w:val="clear"/>
        </w:rPr>
        <w:t xml:space="preserve">.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К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shd w:fill="auto" w:val="clear"/>
        </w:rPr>
        <w:t xml:space="preserve"> претензии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(требованию) могут быть приложены документы, подтверждающие обоснованность заявленных Стороной претензий (требований).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Претензии (требования) направляются Сторонами с использованием электронной почты по адресу, указанному в Контракте, с последующим представлением оригинала.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11.2. В случае недостижения взаимного согласия, все споры по Контракту разрешаются в Арбитражном суде Республики Мордовия.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PT Astra Serif;Times New Roman" w:ascii="PT Astra Serif;Times New Roman" w:hAnsi="PT Astra Serif;Times New Roman"/>
          <w:b/>
          <w:color w:val="000000"/>
          <w:sz w:val="22"/>
          <w:szCs w:val="22"/>
        </w:rPr>
        <w:t xml:space="preserve">12. СРОК ДЕЙСТВИЯ </w:t>
      </w: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КОНТРАКТА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57" w:firstLine="737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12.1. Контракт вступает в силу с даты его подписания обеими Сторонами и действует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 xml:space="preserve">по 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30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 xml:space="preserve"> сентября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 2026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г.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12.2. Окончание срока действия Контракта не влечет прекращения неисполненных обязательств Сторон по Контракту.</w:t>
      </w:r>
    </w:p>
    <w:p>
      <w:pPr>
        <w:pStyle w:val="Style47"/>
        <w:widowControl w:val="false"/>
        <w:spacing w:lineRule="auto" w:line="240" w:before="0" w:after="0"/>
        <w:ind w:left="360" w:right="28" w:hanging="0"/>
        <w:jc w:val="center"/>
        <w:rPr/>
      </w:pPr>
      <w:r>
        <w:rPr/>
      </w:r>
    </w:p>
    <w:p>
      <w:pPr>
        <w:pStyle w:val="Style47"/>
        <w:widowControl w:val="false"/>
        <w:spacing w:lineRule="auto" w:line="240" w:before="0" w:after="0"/>
        <w:ind w:left="360" w:right="28" w:hanging="0"/>
        <w:jc w:val="center"/>
        <w:rPr/>
      </w:pPr>
      <w:r>
        <w:rPr>
          <w:rFonts w:cs="PT Astra Serif;Times New Roman" w:ascii="PT Astra Serif;Times New Roman" w:hAnsi="PT Astra Serif;Times New Roman"/>
          <w:b/>
          <w:caps/>
          <w:color w:val="000000"/>
          <w:sz w:val="22"/>
          <w:szCs w:val="22"/>
          <w:lang w:val="ru-RU"/>
        </w:rPr>
        <w:t xml:space="preserve">13. </w:t>
      </w:r>
      <w:r>
        <w:rPr>
          <w:rFonts w:cs="PT Astra Serif;Times New Roman" w:ascii="PT Astra Serif;Times New Roman" w:hAnsi="PT Astra Serif;Times New Roman"/>
          <w:b/>
          <w:caps/>
          <w:color w:val="000000"/>
          <w:sz w:val="22"/>
          <w:szCs w:val="22"/>
        </w:rPr>
        <w:t>Прочие положения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13.1. Все письменные уведомления Сторон, связанные с исполнением Контракта, направляются по почте заказным письмом с уведомлением о вручении по адресу Стороны, указанному в Контракте, или с использованием факсимильной связи, электронной почты с последующим представлением оригинала, за исключением иных случаев, предусмотренных Контрактом.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Контракте,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за исключением иных случаев, предусмотренных 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При невозможности получения указанных подтверждений либо информации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вручении, если иной срок не установлен Контрактом. В случае отправления уведомлений посредством факсимильной связи и электронной почты уведомления считаются полученными Стороной в день их отправки, </w:t>
      </w:r>
      <w:r>
        <w:rPr>
          <w:rFonts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за исключением иных случаев, предусмотренных Контрактом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13.2. Контракт составлен в 2 (двух) экземплярах, идентичных по содержанию и имеющих одинаковую юридическую силу, один из которых передан Поставщику, второй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  <w:vertAlign w:val="superscript"/>
        </w:rPr>
        <w:t xml:space="preserve"> 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наход</w:t>
      </w:r>
      <w:r>
        <w:rPr>
          <w:rFonts w:eastAsia="Times New Roman" w:cs="PT Astra Serif;Times New Roman" w:ascii="PT Astra Serif;Times New Roman" w:hAnsi="PT Astra Serif;Times New Roman"/>
          <w:color w:val="000000"/>
          <w:sz w:val="22"/>
          <w:szCs w:val="22"/>
          <w:lang w:val="ru-RU" w:eastAsia="zh-CN" w:bidi="ar-SA"/>
        </w:rPr>
        <w:t>и</w:t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тся у Заказчика</w:t>
      </w:r>
      <w:r>
        <w:rPr>
          <w:rStyle w:val="Style35"/>
          <w:rFonts w:cs="PT Astra Serif;Times New Roman" w:ascii="PT Astra Serif;Times New Roman" w:hAnsi="PT Astra Serif;Times New Roman"/>
          <w:color w:val="000000"/>
          <w:sz w:val="22"/>
          <w:szCs w:val="22"/>
        </w:rPr>
        <w:footnoteReference w:id="11"/>
      </w: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13.3.</w:t>
      </w:r>
      <w:r>
        <w:rPr>
          <w:rFonts w:eastAsia="Times New Roman CYR" w:cs="PT Astra Serif;Times New Roman" w:ascii="PT Astra Serif;Times New Roman" w:hAnsi="PT Astra Serif;Times New Roman"/>
          <w:color w:val="000000"/>
          <w:sz w:val="22"/>
          <w:szCs w:val="22"/>
          <w:lang w:bidi="ru-RU"/>
        </w:rPr>
        <w:t xml:space="preserve"> Каждая из сторон должна выполнять свои обязанности надлежащим образом, в соответствии с требованиями настоящего Контракта, а также оказывать другой стороне всевозможное содействие в выполнении её обязанностей.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 xml:space="preserve">13.4. В случаях, не урегулированных </w:t>
      </w: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  <w:t>настоящим Контрактом, Стороны руководствуются действующим законодательством Российской Федерации.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13.5. Неотъемлемыми частями Контракта являются следующие приложения к Контракту: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rPr/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  <w:t>- приложение №1 - «Спецификация»;</w:t>
      </w:r>
    </w:p>
    <w:p>
      <w:pPr>
        <w:pStyle w:val="Normal"/>
        <w:widowControl/>
        <w:tabs>
          <w:tab w:val="left" w:pos="709" w:leader="none"/>
        </w:tabs>
        <w:suppressAutoHyphens w:val="true"/>
        <w:bidi w:val="0"/>
        <w:spacing w:lineRule="auto" w:line="240" w:before="0" w:after="0"/>
        <w:ind w:left="0" w:right="0" w:firstLine="709"/>
        <w:jc w:val="both"/>
        <w:rPr/>
      </w:pPr>
      <w:r>
        <w:rPr>
          <w:rStyle w:val="Style22"/>
          <w:rFonts w:eastAsia="Times New Roman CYR" w:cs="PT Astra Serif;Times New Roman" w:ascii="PT Astra Serif;Times New Roman" w:hAnsi="PT Astra Serif;Times New Roman"/>
          <w:bCs/>
          <w:i w:val="false"/>
          <w:iCs w:val="false"/>
          <w:color w:val="000000"/>
          <w:kern w:val="2"/>
          <w:position w:val="0"/>
          <w:sz w:val="22"/>
          <w:sz w:val="22"/>
          <w:szCs w:val="22"/>
          <w:vertAlign w:val="baseline"/>
          <w:lang w:bidi="ru-RU"/>
        </w:rPr>
        <w:t>- приложение №2 - «Описание объекта закупки».</w:t>
      </w:r>
    </w:p>
    <w:p>
      <w:pPr>
        <w:pStyle w:val="Normal"/>
        <w:widowControl/>
        <w:tabs>
          <w:tab w:val="left" w:pos="709" w:leader="none"/>
        </w:tabs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PT Astra Serif;Times New Roman" w:hAnsi="PT Astra Serif;Times New Roman" w:eastAsia="Times New Roman CYR" w:cs="PT Astra Serif;Times New Roman"/>
          <w:color w:val="000000"/>
          <w:kern w:val="2"/>
          <w:sz w:val="22"/>
          <w:szCs w:val="22"/>
          <w:lang w:bidi="ru-RU"/>
        </w:rPr>
      </w:pPr>
      <w:r>
        <w:rPr>
          <w:rFonts w:eastAsia="Times New Roman CYR" w:cs="PT Astra Serif;Times New Roman" w:ascii="PT Astra Serif;Times New Roman" w:hAnsi="PT Astra Serif;Times New Roman"/>
          <w:color w:val="000000"/>
          <w:kern w:val="2"/>
          <w:sz w:val="22"/>
          <w:szCs w:val="22"/>
          <w:lang w:bidi="ru-RU"/>
        </w:rPr>
      </w:r>
    </w:p>
    <w:p>
      <w:pPr>
        <w:pStyle w:val="Normal"/>
        <w:widowControl/>
        <w:tabs>
          <w:tab w:val="left" w:pos="709" w:leader="none"/>
        </w:tabs>
        <w:suppressAutoHyphens w:val="true"/>
        <w:bidi w:val="0"/>
        <w:spacing w:lineRule="auto" w:line="240" w:before="0" w:after="0"/>
        <w:ind w:left="2410" w:right="0" w:hanging="2410"/>
        <w:jc w:val="center"/>
        <w:rPr/>
      </w:pPr>
      <w:r>
        <w:rPr>
          <w:rStyle w:val="Style22"/>
          <w:rFonts w:eastAsia="Times New Roman CYR" w:cs="PT Astra Serif;Times New Roman" w:ascii="PT Astra Serif;Times New Roman" w:hAnsi="PT Astra Serif;Times New Roman"/>
          <w:b/>
          <w:bCs/>
          <w:i w:val="false"/>
          <w:iCs w:val="false"/>
          <w:color w:val="000000"/>
          <w:kern w:val="2"/>
          <w:position w:val="0"/>
          <w:sz w:val="22"/>
          <w:sz w:val="22"/>
          <w:szCs w:val="22"/>
          <w:vertAlign w:val="baseline"/>
          <w:lang w:bidi="ru-RU"/>
        </w:rPr>
        <w:t>14. ЮРИДИЧЕСКИЕ АДРЕСА, РЕКВИЗИТЫ И ПОДПИСИ СТОРОН</w:t>
      </w:r>
    </w:p>
    <w:tbl>
      <w:tblPr>
        <w:tblW w:w="10145" w:type="dxa"/>
        <w:jc w:val="left"/>
        <w:tblInd w:w="16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4"/>
        <w:gridCol w:w="4990"/>
      </w:tblGrid>
      <w:tr>
        <w:trPr>
          <w:trHeight w:val="280" w:hRule="atLeast"/>
        </w:trPr>
        <w:tc>
          <w:tcPr>
            <w:tcW w:w="5154" w:type="dxa"/>
            <w:tcBorders/>
          </w:tcPr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b/>
                <w:b/>
                <w:color w:val="auto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auto"/>
                <w:sz w:val="22"/>
                <w:szCs w:val="22"/>
              </w:rPr>
              <w:t>ЗАКАЗЧИК:</w:t>
            </w:r>
          </w:p>
        </w:tc>
        <w:tc>
          <w:tcPr>
            <w:tcW w:w="4990" w:type="dxa"/>
            <w:tcBorders/>
          </w:tcPr>
          <w:p>
            <w:pPr>
              <w:pStyle w:val="Normal"/>
              <w:jc w:val="both"/>
              <w:rPr>
                <w:rFonts w:ascii="PT Astra Serif;Times New Roman" w:hAnsi="PT Astra Serif;Times New Roman" w:eastAsia="Times New Roman" w:cs="PT Astra Serif;Times New Roman"/>
                <w:b/>
                <w:b/>
                <w:color w:val="auto"/>
                <w:sz w:val="22"/>
                <w:szCs w:val="22"/>
                <w:lang w:val="ru-RU" w:eastAsia="zh-CN" w:bidi="ar-SA"/>
              </w:rPr>
            </w:pPr>
            <w:r>
              <w:rPr>
                <w:rFonts w:eastAsia="Times New Roman" w:cs="PT Astra Serif;Times New Roman" w:ascii="PT Astra Serif;Times New Roman" w:hAnsi="PT Astra Serif;Times New Roman"/>
                <w:b/>
                <w:color w:val="auto"/>
                <w:sz w:val="22"/>
                <w:szCs w:val="22"/>
                <w:lang w:val="ru-RU" w:eastAsia="zh-CN" w:bidi="ar-SA"/>
              </w:rPr>
              <w:t>ПОСТАВЩИК:</w:t>
            </w:r>
          </w:p>
        </w:tc>
      </w:tr>
      <w:tr>
        <w:trPr>
          <w:trHeight w:val="549" w:hRule="atLeast"/>
        </w:trPr>
        <w:tc>
          <w:tcPr>
            <w:tcW w:w="515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Главное управление МЧС России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по Республике Мордовия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Юридический адрес: 430031, Республика Мордовия, г. Саранск,  ул. Косарева, д. 40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Почтовый адрес: 430031, Республика Мордовия,     г. Саранск,  ул. Косарева, д. 40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Адрес электронной почты: gu@13.mchs.gov.ru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Телефон: </w:t>
            </w:r>
            <w:r>
              <w:rPr>
                <w:rFonts w:eastAsia="PT Astra Serif"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 xml:space="preserve"> 8 (8342) 28-86-00 (приемная)</w:t>
            </w:r>
          </w:p>
          <w:p>
            <w:pPr>
              <w:pStyle w:val="Normal"/>
              <w:spacing w:lineRule="auto" w:line="240" w:before="0" w:after="0"/>
              <w:ind w:left="0" w:right="27" w:hanging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ИНН 1326192116 КПП 132801001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;Times New Roman" w:hAnsi="PT Astra Serif;Times New Roman" w:cs="PT Astra Serif;Times New Roman"/>
                <w:b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ОГРН 1041316014266</w:t>
            </w:r>
          </w:p>
          <w:p>
            <w:pPr>
              <w:pStyle w:val="Normal"/>
              <w:spacing w:lineRule="auto" w:line="240" w:before="0" w:after="0"/>
              <w:jc w:val="both"/>
              <w:rPr>
                <w:i/>
                <w:i/>
                <w:iCs/>
              </w:rPr>
            </w:pPr>
            <w:r>
              <w:rPr>
                <w:rFonts w:cs="PT Astra Serif;Times New Roman" w:ascii="PT Astra Serif;Times New Roman" w:hAnsi="PT Astra Serif;Times New Roman"/>
                <w:bCs/>
                <w:i/>
                <w:iCs/>
                <w:color w:val="000000"/>
                <w:sz w:val="22"/>
                <w:szCs w:val="22"/>
              </w:rPr>
              <w:t>Банковские реквизиты: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Казначейский счет 03211643000000013232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ОКЦ №1 ВВГУ Банка России//УФК по Нижегородской области, г. Нижний Новгород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л/сч 03091783140, БИК 012202102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Единый казначейский счет 40102810745370000024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i/>
                <w:iCs/>
                <w:color w:val="000000"/>
                <w:sz w:val="22"/>
                <w:szCs w:val="22"/>
              </w:rPr>
              <w:t>Реквизиты для уплаты неустоек (штрафов, пеней):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Номер казначейского счета 03100643000000010900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000000"/>
                <w:sz w:val="22"/>
                <w:szCs w:val="22"/>
              </w:rPr>
              <w:t>ОКЦ №1 ВВГУ Банка России</w:t>
            </w: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//УФК по Республике Мордовия, г. Саранск, л/сч 04091783140</w:t>
            </w:r>
          </w:p>
          <w:p>
            <w:pPr>
              <w:pStyle w:val="Normal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БИК 042202114, ОКТМО 89701000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i w:val="false"/>
                <w:iCs w:val="false"/>
                <w:color w:val="000000"/>
                <w:sz w:val="22"/>
                <w:szCs w:val="22"/>
                <w:highlight w:val="white"/>
              </w:rPr>
              <w:t>Единый казначейский счет 40102810545370000114</w:t>
            </w:r>
          </w:p>
          <w:p>
            <w:pPr>
              <w:pStyle w:val="Normal"/>
              <w:spacing w:lineRule="auto" w:line="240" w:before="0" w:after="0"/>
              <w:ind w:right="-1" w:hanging="0"/>
              <w:jc w:val="both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  <w:t>КБК 17711607090019000140 – для уплаты штрафов;</w:t>
            </w:r>
          </w:p>
          <w:p>
            <w:pPr>
              <w:pStyle w:val="Normal"/>
              <w:spacing w:lineRule="auto" w:line="240" w:before="0" w:after="0"/>
              <w:ind w:right="-1" w:hanging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PT Astra Serif" w:cs="PT Astra Serif;Times New Roman" w:ascii="PT Astra Serif;Times New Roman" w:hAnsi="PT Astra Serif;Times New Roman"/>
                <w:bCs/>
                <w:i w:val="false"/>
                <w:iCs w:val="false"/>
                <w:color w:val="000000"/>
                <w:sz w:val="22"/>
                <w:szCs w:val="22"/>
                <w:highlight w:val="white"/>
              </w:rPr>
              <w:t>КБК 17711607010019000140 – для уплаты пени</w:t>
            </w:r>
          </w:p>
          <w:p>
            <w:pPr>
              <w:pStyle w:val="Normal"/>
              <w:spacing w:lineRule="auto" w:line="240" w:before="0" w:after="0"/>
              <w:ind w:left="0" w:right="27" w:hanging="0"/>
              <w:jc w:val="both"/>
              <w:rPr>
                <w:rFonts w:ascii="PT Astra Serif;Times New Roman" w:hAnsi="PT Astra Serif;Times New Roman" w:cs="PT Astra Serif;Times New Roman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</w:rPr>
            </w:r>
          </w:p>
        </w:tc>
        <w:tc>
          <w:tcPr>
            <w:tcW w:w="4990" w:type="dxa"/>
            <w:tcBorders/>
          </w:tcPr>
          <w:p>
            <w:pPr>
              <w:pStyle w:val="Normal"/>
              <w:snapToGrid w:val="false"/>
              <w:jc w:val="both"/>
              <w:rPr>
                <w:rFonts w:ascii="PT Astra Serif;Times New Roman" w:hAnsi="PT Astra Serif;Times New Roman" w:cs="PT Astra Serif;Times New Roman"/>
                <w:bCs/>
                <w:color w:val="auto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Cs/>
                <w:color w:val="auto"/>
                <w:sz w:val="22"/>
                <w:szCs w:val="22"/>
              </w:rPr>
            </w:r>
          </w:p>
        </w:tc>
      </w:tr>
      <w:tr>
        <w:trPr>
          <w:trHeight w:val="513" w:hRule="atLeast"/>
        </w:trPr>
        <w:tc>
          <w:tcPr>
            <w:tcW w:w="5154" w:type="dxa"/>
            <w:tcBorders/>
          </w:tcPr>
          <w:p>
            <w:pPr>
              <w:pStyle w:val="Normal"/>
              <w:ind w:left="0" w:right="-1" w:hanging="0"/>
              <w:jc w:val="both"/>
              <w:rPr/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_________________________/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  <w:lang w:val="ru-RU" w:eastAsia="zh-CN" w:bidi="ar-SA"/>
              </w:rPr>
              <w:t>___________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/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color w:val="auto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auto"/>
                <w:sz w:val="22"/>
                <w:szCs w:val="22"/>
              </w:rPr>
              <w:t>М.П.</w:t>
            </w:r>
          </w:p>
        </w:tc>
        <w:tc>
          <w:tcPr>
            <w:tcW w:w="4990" w:type="dxa"/>
            <w:tcBorders/>
          </w:tcPr>
          <w:p>
            <w:pPr>
              <w:pStyle w:val="Normal"/>
              <w:ind w:left="0" w:right="-1" w:hanging="0"/>
              <w:jc w:val="both"/>
              <w:rPr>
                <w:rFonts w:ascii="PT Astra Serif;Times New Roman" w:hAnsi="PT Astra Serif;Times New Roman" w:eastAsia="Calibri" w:cs="PT Astra Serif;Times New Roman"/>
                <w:color w:val="auto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_________________________/____________/</w:t>
            </w:r>
          </w:p>
          <w:p>
            <w:pPr>
              <w:pStyle w:val="Normal"/>
              <w:jc w:val="both"/>
              <w:rPr>
                <w:rFonts w:ascii="PT Astra Serif;Times New Roman" w:hAnsi="PT Astra Serif;Times New Roman" w:cs="PT Astra Serif;Times New Roman"/>
                <w:color w:val="auto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auto"/>
                <w:sz w:val="22"/>
                <w:szCs w:val="22"/>
              </w:rPr>
              <w:t>М.П.</w:t>
            </w:r>
          </w:p>
        </w:tc>
      </w:tr>
    </w:tbl>
    <w:p>
      <w:pPr>
        <w:sectPr>
          <w:headerReference w:type="default" r:id="rId2"/>
          <w:headerReference w:type="first" r:id="rId3"/>
          <w:footnotePr>
            <w:numFmt w:val="decimal"/>
          </w:footnotePr>
          <w:type w:val="nextPage"/>
          <w:pgSz w:w="11906" w:h="16838"/>
          <w:pgMar w:left="1134" w:right="567" w:header="567" w:top="1134" w:footer="0" w:bottom="567" w:gutter="0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ind w:left="0" w:right="-1" w:hanging="0"/>
        <w:jc w:val="right"/>
        <w:rPr>
          <w:rFonts w:ascii="PT Astra Serif;Times New Roman" w:hAnsi="PT Astra Serif;Times New Roman" w:cs="PT Astra Serif;Times New Roman"/>
          <w:i/>
          <w:i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Приложение № 1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cs="PT Astra Serif;Times New Roman"/>
          <w:i/>
          <w:i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к Государственному контракту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PT Astra Serif;Times New Roman" w:ascii="PT Astra Serif;Times New Roman" w:hAnsi="PT Astra Serif;Times New Roman"/>
          <w:i/>
          <w:iCs/>
          <w:sz w:val="22"/>
          <w:szCs w:val="22"/>
        </w:rPr>
        <w:t>от _____________ 202</w:t>
      </w:r>
      <w:r>
        <w:rPr>
          <w:rFonts w:eastAsia="Times New Roman" w:cs="PT Astra Serif;Times New Roman" w:ascii="PT Astra Serif;Times New Roman" w:hAnsi="PT Astra Serif;Times New Roman"/>
          <w:i/>
          <w:iCs/>
          <w:color w:val="auto"/>
          <w:sz w:val="22"/>
          <w:szCs w:val="22"/>
          <w:lang w:val="ru-RU" w:eastAsia="zh-CN" w:bidi="ar-SA"/>
        </w:rPr>
        <w:t>6</w:t>
      </w:r>
      <w:r>
        <w:rPr>
          <w:rFonts w:cs="PT Astra Serif;Times New Roman" w:ascii="PT Astra Serif;Times New Roman" w:hAnsi="PT Astra Serif;Times New Roman"/>
          <w:i/>
          <w:iCs/>
          <w:sz w:val="22"/>
          <w:szCs w:val="22"/>
        </w:rPr>
        <w:t xml:space="preserve"> г. 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22"/>
          <w:szCs w:val="22"/>
        </w:rPr>
        <w:t>№</w:t>
      </w:r>
      <w:r>
        <w:rPr>
          <w:rFonts w:eastAsia="PT Astra Serif;Times New Roman" w:cs="PT Astra Serif;Times New Roman" w:ascii="PT Astra Serif;Times New Roman" w:hAnsi="PT Astra Serif;Times New Roman"/>
          <w:i/>
          <w:iCs/>
          <w:color w:val="000000"/>
          <w:sz w:val="22"/>
          <w:szCs w:val="22"/>
        </w:rPr>
        <w:t xml:space="preserve"> </w:t>
      </w:r>
      <w:r>
        <w:rPr>
          <w:rFonts w:eastAsia="PT Astra Serif;Times New Roman" w:cs="PT Astra Serif;Times New Roman" w:ascii="PT Astra Serif;Times New Roman" w:hAnsi="PT Astra Serif;Times New Roman"/>
          <w:i/>
          <w:iCs/>
          <w:color w:val="000000"/>
          <w:sz w:val="22"/>
          <w:szCs w:val="22"/>
        </w:rPr>
        <w:t>___________________</w:t>
      </w:r>
    </w:p>
    <w:p>
      <w:pPr>
        <w:pStyle w:val="Normal"/>
        <w:ind w:left="0" w:right="-1" w:hanging="0"/>
        <w:rPr>
          <w:rFonts w:ascii="PT Astra Serif;Times New Roman" w:hAnsi="PT Astra Serif;Times New Roman" w:cs="PT Astra Serif;Times New Roman"/>
          <w:b/>
          <w:b/>
          <w:bCs/>
          <w:i/>
          <w:i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bCs/>
          <w:i/>
          <w:color w:val="000000"/>
          <w:sz w:val="22"/>
          <w:szCs w:val="22"/>
        </w:rPr>
      </w:r>
    </w:p>
    <w:p>
      <w:pPr>
        <w:pStyle w:val="Normal"/>
        <w:jc w:val="center"/>
        <w:rPr>
          <w:rFonts w:ascii="PT Astra Serif;Times New Roman" w:hAnsi="PT Astra Serif;Times New Roman" w:eastAsia="Arial Unicode MS" w:cs="PT Astra Serif;Times New Roman"/>
          <w:b/>
          <w:b/>
          <w:bCs/>
          <w:i/>
          <w:i/>
          <w:color w:val="000000"/>
          <w:kern w:val="2"/>
          <w:sz w:val="22"/>
          <w:szCs w:val="22"/>
          <w:lang w:eastAsia="en-US"/>
        </w:rPr>
      </w:pPr>
      <w:r>
        <w:rPr>
          <w:rFonts w:eastAsia="Arial Unicode MS" w:cs="PT Astra Serif;Times New Roman" w:ascii="PT Astra Serif;Times New Roman" w:hAnsi="PT Astra Serif;Times New Roman"/>
          <w:b/>
          <w:bCs/>
          <w:i/>
          <w:color w:val="000000"/>
          <w:kern w:val="2"/>
          <w:sz w:val="22"/>
          <w:szCs w:val="22"/>
          <w:lang w:eastAsia="en-US"/>
        </w:rPr>
      </w:r>
    </w:p>
    <w:p>
      <w:pPr>
        <w:pStyle w:val="Normal"/>
        <w:widowControl/>
        <w:suppressAutoHyphens w:val="true"/>
        <w:bidi w:val="0"/>
        <w:ind w:left="0" w:right="0" w:hanging="0"/>
        <w:jc w:val="center"/>
        <w:rPr>
          <w:rFonts w:ascii="PT Astra Serif;Times New Roman" w:hAnsi="PT Astra Serif;Times New Roman" w:eastAsia="Arial Unicode MS" w:cs="PT Astra Serif;Times New Roman"/>
          <w:b/>
          <w:b/>
          <w:bCs/>
          <w:color w:val="000000"/>
          <w:kern w:val="2"/>
          <w:sz w:val="22"/>
          <w:szCs w:val="22"/>
          <w:lang w:eastAsia="en-US"/>
        </w:rPr>
      </w:pPr>
      <w:r>
        <w:rPr>
          <w:rFonts w:eastAsia="Arial Unicode MS" w:cs="PT Astra Serif;Times New Roman" w:ascii="PT Astra Serif;Times New Roman" w:hAnsi="PT Astra Serif;Times New Roman"/>
          <w:b/>
          <w:bCs/>
          <w:color w:val="000000"/>
          <w:kern w:val="2"/>
          <w:sz w:val="22"/>
          <w:szCs w:val="22"/>
          <w:lang w:eastAsia="en-US"/>
        </w:rPr>
        <w:t>СПЕЦИФИКАЦИЯ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>на поставку транспортной шины для нужд Главного управления МЧС России по Республике Мордовия (ГУПО)</w:t>
      </w:r>
    </w:p>
    <w:p>
      <w:pPr>
        <w:pStyle w:val="Normal"/>
        <w:jc w:val="center"/>
        <w:rPr>
          <w:rFonts w:ascii="PT Astra Serif;Times New Roman" w:hAnsi="PT Astra Serif;Times New Roman" w:cs="PT Astra Serif;Times New Roman"/>
          <w:b/>
          <w:b/>
          <w:bCs/>
          <w:color w:val="000000"/>
          <w:sz w:val="22"/>
          <w:szCs w:val="22"/>
          <w:highlight w:val="yellow"/>
        </w:rPr>
      </w:pPr>
      <w:r>
        <w:rPr>
          <w:rFonts w:cs="PT Astra Serif;Times New Roman" w:ascii="PT Astra Serif;Times New Roman" w:hAnsi="PT Astra Serif;Times New Roman"/>
          <w:b/>
          <w:bCs/>
          <w:color w:val="000000"/>
          <w:sz w:val="22"/>
          <w:szCs w:val="22"/>
          <w:highlight w:val="yellow"/>
        </w:rPr>
      </w:r>
    </w:p>
    <w:tbl>
      <w:tblPr>
        <w:tblW w:w="10216" w:type="dxa"/>
        <w:jc w:val="left"/>
        <w:tblInd w:w="11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2209"/>
        <w:gridCol w:w="1869"/>
        <w:gridCol w:w="1363"/>
        <w:gridCol w:w="1077"/>
        <w:gridCol w:w="1419"/>
        <w:gridCol w:w="1652"/>
      </w:tblGrid>
      <w:tr>
        <w:trPr>
          <w:trHeight w:val="1379" w:hRule="atLeast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№</w:t>
            </w:r>
          </w:p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Страна происхождения</w:t>
            </w:r>
          </w:p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Товара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eastAsia="Times New Roman" w:cs="PT Astra Serif;Times New Roman"/>
                <w:b/>
                <w:b/>
                <w:color w:val="000000"/>
                <w:kern w:val="0"/>
                <w:sz w:val="22"/>
                <w:szCs w:val="22"/>
                <w:lang w:val="ru-RU" w:eastAsia="zh-CN" w:bidi="ar-SA"/>
              </w:rPr>
            </w:pPr>
            <w:r>
              <w:rPr>
                <w:rFonts w:eastAsia="Times New Roman" w:cs="PT Astra Serif;Times New Roman" w:ascii="PT Astra Serif;Times New Roman" w:hAnsi="PT Astra Serif;Times New Roman"/>
                <w:b/>
                <w:color w:val="000000"/>
                <w:kern w:val="0"/>
                <w:sz w:val="22"/>
                <w:szCs w:val="22"/>
                <w:lang w:val="ru-RU" w:eastAsia="zh-CN" w:bidi="ar-SA"/>
              </w:rPr>
              <w:t>Единица измерения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Цена за ед. товара с НДС/без НДС, руб.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Сумма с НДС/без НДС, руб.</w:t>
            </w:r>
          </w:p>
        </w:tc>
      </w:tr>
      <w:tr>
        <w:trPr>
          <w:trHeight w:val="381" w:hRule="atLeast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PT Astra Serif;Times New Roman" w:hAnsi="PT Astra Serif;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eastAsia="Times New Roman" w:cs="PT Astra Serif;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eastAsia="Times New Roman" w:cs="PT Astra Serif;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22"/>
                <w:szCs w:val="22"/>
              </w:rPr>
            </w:pPr>
            <w:r>
              <w:rPr>
                <w:rFonts w:cs="PT Astra Serif;Times New Roman" w:ascii="PT Astra Serif;Times New Roman" w:hAnsi="PT Astra Serif;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tabs>
          <w:tab w:val="left" w:pos="709" w:leader="none"/>
        </w:tabs>
        <w:suppressAutoHyphens w:val="true"/>
        <w:bidi w:val="0"/>
        <w:spacing w:before="0" w:after="0"/>
        <w:ind w:left="0" w:right="0" w:hanging="0"/>
        <w:contextualSpacing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p>
      <w:pPr>
        <w:pStyle w:val="Normal"/>
        <w:widowControl/>
        <w:tabs>
          <w:tab w:val="left" w:pos="709" w:leader="none"/>
        </w:tabs>
        <w:suppressAutoHyphens w:val="true"/>
        <w:bidi w:val="0"/>
        <w:spacing w:before="0" w:after="0"/>
        <w:ind w:left="0" w:right="0" w:hanging="0"/>
        <w:contextualSpacing/>
        <w:jc w:val="both"/>
        <w:rPr>
          <w:rFonts w:ascii="PT Astra Serif;Times New Roman" w:hAnsi="PT Astra Serif;Times New Roman" w:cs="PT Astra Serif;Times New Roman"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color w:val="000000"/>
          <w:sz w:val="22"/>
          <w:szCs w:val="22"/>
        </w:rPr>
      </w:r>
    </w:p>
    <w:tbl>
      <w:tblPr>
        <w:tblW w:w="1020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3"/>
        <w:gridCol w:w="5001"/>
      </w:tblGrid>
      <w:tr>
        <w:trPr/>
        <w:tc>
          <w:tcPr>
            <w:tcW w:w="5203" w:type="dxa"/>
            <w:tcBorders/>
          </w:tcPr>
          <w:p>
            <w:pPr>
              <w:pStyle w:val="Normal"/>
              <w:rPr>
                <w:rFonts w:ascii="PT Astra Serif;Times New Roman" w:hAnsi="PT Astra Serif;Times New Roman" w:eastAsia="Arial Unicode MS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Arial Unicode MS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  <w:t>ЗАКАЗЧИК:</w:t>
            </w:r>
          </w:p>
        </w:tc>
        <w:tc>
          <w:tcPr>
            <w:tcW w:w="5001" w:type="dxa"/>
            <w:tcBorders/>
          </w:tcPr>
          <w:p>
            <w:pPr>
              <w:pStyle w:val="Normal"/>
              <w:keepNext w:val="true"/>
              <w:shd w:val="clear" w:fill="FFFFFF"/>
              <w:rPr>
                <w:rFonts w:ascii="PT Astra Serif;Times New Roman" w:hAnsi="PT Astra Serif;Times New Roman" w:eastAsia="Arial Unicode MS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Arial Unicode MS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  <w:t>ПОСТАВЩИК:</w:t>
            </w:r>
          </w:p>
        </w:tc>
      </w:tr>
      <w:tr>
        <w:trPr/>
        <w:tc>
          <w:tcPr>
            <w:tcW w:w="5203" w:type="dxa"/>
            <w:tcBorders/>
          </w:tcPr>
          <w:p>
            <w:pPr>
              <w:pStyle w:val="Normal"/>
              <w:snapToGrid w:val="false"/>
              <w:ind w:left="0" w:right="-1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</w:r>
          </w:p>
          <w:p>
            <w:pPr>
              <w:pStyle w:val="Normal"/>
              <w:ind w:left="0" w:right="-1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</w:r>
          </w:p>
          <w:p>
            <w:pPr>
              <w:pStyle w:val="Normal"/>
              <w:ind w:left="0" w:right="-1" w:hanging="0"/>
              <w:jc w:val="both"/>
              <w:rPr>
                <w:rFonts w:ascii="PT Astra Serif;Times New Roman" w:hAnsi="PT Astra Serif;Times New Roman" w:eastAsia="Times New Roman CYR" w:cs="PT Astra Serif;Times New Roman"/>
                <w:b/>
                <w:b/>
                <w:color w:val="000000"/>
                <w:kern w:val="2"/>
                <w:sz w:val="22"/>
                <w:szCs w:val="22"/>
                <w:lang w:bidi="ru-RU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_________________________/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  <w:lang w:val="ru-RU" w:eastAsia="zh-CN" w:bidi="ar-SA"/>
              </w:rPr>
              <w:t>______________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/</w:t>
            </w:r>
          </w:p>
          <w:p>
            <w:pPr>
              <w:pStyle w:val="Normal"/>
              <w:ind w:left="0" w:right="-1" w:hanging="0"/>
              <w:jc w:val="both"/>
              <w:rPr>
                <w:rFonts w:ascii="PT Astra Serif;Times New Roman" w:hAnsi="PT Astra Serif;Times New Roman" w:cs="PT Astra Serif;Times New Roman"/>
                <w:color w:val="auto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М.П.</w:t>
            </w:r>
          </w:p>
        </w:tc>
        <w:tc>
          <w:tcPr>
            <w:tcW w:w="5001" w:type="dxa"/>
            <w:tcBorders/>
          </w:tcPr>
          <w:p>
            <w:pPr>
              <w:pStyle w:val="Normal"/>
              <w:snapToGrid w:val="false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</w:rPr>
              <w:t>__________________________/___________/</w:t>
            </w:r>
          </w:p>
          <w:p>
            <w:pPr>
              <w:pStyle w:val="Normal"/>
              <w:rPr>
                <w:rFonts w:ascii="PT Astra Serif;Times New Roman" w:hAnsi="PT Astra Serif;Times New Roman" w:eastAsia="Calibri" w:cs="PT Astra Serif;Times New Roman"/>
                <w:color w:val="000000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2"/>
                <w:szCs w:val="22"/>
              </w:rPr>
              <w:t>М.П.</w:t>
            </w:r>
          </w:p>
        </w:tc>
      </w:tr>
    </w:tbl>
    <w:p>
      <w:pPr>
        <w:sectPr>
          <w:headerReference w:type="default" r:id="rId4"/>
          <w:footnotePr>
            <w:numFmt w:val="decimal"/>
          </w:footnotePr>
          <w:type w:val="nextPage"/>
          <w:pgSz w:w="11906" w:h="16838"/>
          <w:pgMar w:left="1134" w:right="567" w:header="567" w:top="1103" w:footer="0" w:bottom="567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0" w:right="-1" w:hanging="0"/>
        <w:jc w:val="right"/>
        <w:rPr>
          <w:rFonts w:ascii="PT Astra Serif;Times New Roman" w:hAnsi="PT Astra Serif;Times New Roman" w:cs="PT Astra Serif;Times New Roman"/>
          <w:i/>
          <w:i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Приложение № 2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cs="PT Astra Serif;Times New Roman"/>
          <w:i/>
          <w:i/>
          <w:color w:val="000000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к Государственному контракту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от _____________ 202</w:t>
      </w:r>
      <w:r>
        <w:rPr>
          <w:rFonts w:eastAsia="Times New Roman" w:cs="PT Astra Serif;Times New Roman" w:ascii="PT Astra Serif;Times New Roman" w:hAnsi="PT Astra Serif;Times New Roman"/>
          <w:i/>
          <w:color w:val="000000"/>
          <w:sz w:val="22"/>
          <w:szCs w:val="22"/>
          <w:lang w:val="ru-RU" w:eastAsia="zh-CN" w:bidi="ar-SA"/>
        </w:rPr>
        <w:t>6</w:t>
      </w: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 xml:space="preserve"> г. </w:t>
      </w:r>
    </w:p>
    <w:p>
      <w:pPr>
        <w:pStyle w:val="Normal"/>
        <w:ind w:left="0" w:right="-1" w:hanging="0"/>
        <w:jc w:val="right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PT Astra Serif;Times New Roman" w:ascii="PT Astra Serif;Times New Roman" w:hAnsi="PT Astra Serif;Times New Roman"/>
          <w:i/>
          <w:color w:val="000000"/>
          <w:sz w:val="22"/>
          <w:szCs w:val="22"/>
        </w:rPr>
        <w:t>№</w:t>
      </w:r>
      <w:r>
        <w:rPr>
          <w:rFonts w:eastAsia="PT Astra Serif;Times New Roman" w:cs="PT Astra Serif;Times New Roman" w:ascii="PT Astra Serif;Times New Roman" w:hAnsi="PT Astra Serif;Times New Roman"/>
          <w:i/>
          <w:color w:val="000000"/>
          <w:sz w:val="22"/>
          <w:szCs w:val="22"/>
        </w:rPr>
        <w:t xml:space="preserve"> </w:t>
      </w:r>
      <w:r>
        <w:rPr>
          <w:rFonts w:eastAsia="PT Astra Serif;Times New Roman" w:cs="PT Astra Serif;Times New Roman" w:ascii="PT Astra Serif;Times New Roman" w:hAnsi="PT Astra Serif;Times New Roman"/>
          <w:i/>
          <w:color w:val="000000"/>
          <w:sz w:val="22"/>
          <w:szCs w:val="22"/>
        </w:rPr>
        <w:t>___________________</w:t>
      </w:r>
    </w:p>
    <w:p>
      <w:pPr>
        <w:pStyle w:val="Normal"/>
        <w:ind w:left="0" w:right="-1" w:hanging="0"/>
        <w:jc w:val="center"/>
        <w:rPr>
          <w:rFonts w:ascii="PT Astra Serif;Times New Roman" w:hAnsi="PT Astra Serif;Times New Roman" w:cs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sz w:val="22"/>
          <w:szCs w:val="22"/>
        </w:rPr>
      </w:r>
    </w:p>
    <w:p>
      <w:pPr>
        <w:pStyle w:val="Normal"/>
        <w:ind w:left="0" w:right="-1" w:hanging="0"/>
        <w:jc w:val="center"/>
        <w:rPr>
          <w:rFonts w:ascii="PT Astra Serif;Times New Roman" w:hAnsi="PT Astra Serif;Times New Roman" w:cs="PT Astra Serif;Times New Roman"/>
          <w:b/>
          <w:b/>
          <w:bCs/>
          <w:sz w:val="22"/>
          <w:szCs w:val="22"/>
        </w:rPr>
      </w:pPr>
      <w:r>
        <w:rPr>
          <w:rFonts w:cs="PT Astra Serif;Times New Roman" w:ascii="PT Astra Serif;Times New Roman" w:hAnsi="PT Astra Serif;Times New Roman"/>
          <w:b/>
          <w:bCs/>
          <w:sz w:val="22"/>
          <w:szCs w:val="22"/>
        </w:rPr>
        <w:t xml:space="preserve">ОПИСАНИЕ ОБЪЕКТА ЗАКУПКИ 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Ikzvalue"/>
          <w:rFonts w:eastAsia="Times New Roman" w:cs="PT Astra Serif;Times New Roman" w:ascii="PT Astra Serif;Times New Roman" w:hAnsi="PT Astra Serif;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ru-RU" w:eastAsia="ru-RU" w:bidi="ar-SA"/>
        </w:rPr>
        <w:t>на поставку транспортной шины для нужд Главного управления МЧС России по Республике Мордовия (ГУПО)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680"/>
        <w:jc w:val="both"/>
        <w:rPr>
          <w:rFonts w:ascii="PT Astra Serif;Times New Roman" w:hAnsi="PT Astra Serif;Times New Roman" w:cs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sz w:val="22"/>
          <w:szCs w:val="22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left"/>
        <w:rPr>
          <w:rFonts w:ascii="PT Astra Serif;Times New Roman" w:hAnsi="PT Astra Serif;Times New Roman" w:cs="PT Astra Serif;Times New Roman"/>
          <w:b/>
          <w:b/>
          <w:bCs/>
          <w:sz w:val="22"/>
          <w:szCs w:val="22"/>
          <w:lang w:eastAsia="ru-RU"/>
        </w:rPr>
      </w:pPr>
      <w:r>
        <w:rPr>
          <w:rFonts w:cs="PT Astra Serif;Times New Roman" w:ascii="PT Astra Serif;Times New Roman" w:hAnsi="PT Astra Serif;Times New Roman"/>
          <w:b/>
          <w:bCs/>
          <w:sz w:val="22"/>
          <w:szCs w:val="22"/>
          <w:lang w:eastAsia="ru-RU"/>
        </w:rPr>
        <w:t>1. Наименование, количество и характеристики Товара:</w:t>
      </w:r>
    </w:p>
    <w:tbl>
      <w:tblPr>
        <w:tblW w:w="15675" w:type="dxa"/>
        <w:jc w:val="left"/>
        <w:tblInd w:w="126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73"/>
        <w:gridCol w:w="1878"/>
        <w:gridCol w:w="1477"/>
        <w:gridCol w:w="1086"/>
        <w:gridCol w:w="802"/>
        <w:gridCol w:w="2451"/>
        <w:gridCol w:w="2311"/>
        <w:gridCol w:w="1814"/>
        <w:gridCol w:w="3283"/>
      </w:tblGrid>
      <w:tr>
        <w:trPr/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/>
                <w:color w:val="000000"/>
                <w:sz w:val="22"/>
                <w:szCs w:val="22"/>
              </w:rPr>
              <w:t xml:space="preserve">№ </w:t>
            </w:r>
            <w:r>
              <w:rPr>
                <w:rFonts w:eastAsia="Times New Roman" w:cs="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Код ОКПД2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код КТРУ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6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b/>
                <w:bCs/>
                <w:sz w:val="22"/>
                <w:szCs w:val="22"/>
              </w:rPr>
              <w:t>Функциональные, технические и качественные характеристики, эксплуатационные характеристики Товара</w:t>
            </w:r>
            <w:r>
              <w:rPr>
                <w:rFonts w:eastAsia="Times New Roman" w:cs="Times New Roman" w:ascii="PT Astra Serif;Times New Roman" w:hAnsi="PT Astra Serif;Times New Roman"/>
                <w:b/>
                <w:sz w:val="22"/>
                <w:szCs w:val="22"/>
              </w:rPr>
              <w:t>**</w:t>
            </w:r>
          </w:p>
        </w:tc>
        <w:tc>
          <w:tcPr>
            <w:tcW w:w="3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PT Astra Serif" w:ascii="PT Astra Serif;Times New Roman" w:hAnsi="PT Astra Serif;Times New Roman"/>
                <w:b w:val="false"/>
                <w:bCs w:val="false"/>
                <w:color w:val="000000"/>
                <w:sz w:val="22"/>
                <w:szCs w:val="22"/>
              </w:rPr>
              <w:t>Обоснование необходимости использования дополнительных характеристик товара (дополнительной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товара), которые не предусмотрены в позиции КТРУ*</w:t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/>
                <w:color w:val="000000"/>
                <w:sz w:val="22"/>
                <w:szCs w:val="22"/>
              </w:rPr>
            </w:r>
          </w:p>
        </w:tc>
        <w:tc>
          <w:tcPr>
            <w:tcW w:w="187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/>
                <w:color w:val="000000"/>
                <w:sz w:val="22"/>
                <w:szCs w:val="22"/>
              </w:rPr>
            </w:r>
          </w:p>
        </w:tc>
        <w:tc>
          <w:tcPr>
            <w:tcW w:w="14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/>
                <w:color w:val="000000"/>
                <w:sz w:val="22"/>
                <w:szCs w:val="22"/>
              </w:rPr>
            </w:r>
          </w:p>
        </w:tc>
        <w:tc>
          <w:tcPr>
            <w:tcW w:w="10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/>
                <w:color w:val="000000"/>
                <w:sz w:val="22"/>
                <w:szCs w:val="2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 w:eastAsia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/>
                <w:color w:val="000000"/>
                <w:sz w:val="22"/>
                <w:szCs w:val="22"/>
              </w:rPr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2040" w:leader="none"/>
              </w:tabs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 w:val="false"/>
                <w:i/>
                <w:iCs/>
                <w:color w:val="000000"/>
                <w:sz w:val="22"/>
                <w:szCs w:val="22"/>
              </w:rPr>
              <w:t>Наименование характеристики</w:t>
            </w:r>
          </w:p>
          <w:p>
            <w:pPr>
              <w:pStyle w:val="Normal"/>
              <w:tabs>
                <w:tab w:val="clear" w:pos="709"/>
                <w:tab w:val="left" w:pos="2040" w:leader="none"/>
              </w:tabs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 w:val="false"/>
                <w:i/>
                <w:iCs/>
                <w:color w:val="000000"/>
                <w:sz w:val="22"/>
                <w:szCs w:val="22"/>
              </w:rPr>
              <w:t>(показателя)</w:t>
            </w:r>
          </w:p>
        </w:tc>
        <w:tc>
          <w:tcPr>
            <w:tcW w:w="23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 w:val="false"/>
                <w:i/>
                <w:iCs/>
                <w:color w:val="000000"/>
                <w:sz w:val="22"/>
                <w:szCs w:val="22"/>
              </w:rPr>
              <w:t>Значение характеристики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 w:val="false"/>
                <w:i/>
                <w:iCs/>
                <w:color w:val="000000"/>
                <w:sz w:val="22"/>
                <w:szCs w:val="22"/>
              </w:rPr>
              <w:t>(показателя)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 w:val="false"/>
                <w:i/>
                <w:iCs/>
                <w:color w:val="000000"/>
                <w:sz w:val="22"/>
                <w:szCs w:val="22"/>
              </w:rPr>
              <w:t>Единица измерения характеристики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bCs w:val="false"/>
                <w:i/>
                <w:iCs/>
                <w:color w:val="000000"/>
                <w:sz w:val="22"/>
                <w:szCs w:val="22"/>
              </w:rPr>
              <w:t>(показателя)</w:t>
            </w:r>
          </w:p>
        </w:tc>
        <w:tc>
          <w:tcPr>
            <w:tcW w:w="32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</w:tr>
      <w:tr>
        <w:trPr/>
        <w:tc>
          <w:tcPr>
            <w:tcW w:w="5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7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Шина на конечность для оказания первой помощи, формуемая, многоразового использования</w:t>
            </w:r>
          </w:p>
        </w:tc>
        <w:tc>
          <w:tcPr>
            <w:tcW w:w="14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color w:val="000000"/>
                <w:sz w:val="22"/>
                <w:szCs w:val="22"/>
              </w:rPr>
              <w:t>32.50.22.127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color w:val="000000"/>
                <w:sz w:val="22"/>
                <w:szCs w:val="22"/>
              </w:rPr>
              <w:t>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32.50.22.127-00000024</w:t>
            </w:r>
          </w:p>
        </w:tc>
        <w:tc>
          <w:tcPr>
            <w:tcW w:w="108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1020" w:leader="none"/>
              </w:tabs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PT Astra Serif;Times New Roman" w:hAnsi="PT Astra Serif;Times New Roman"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eastAsia="Times New Roman" w:cs="Times New Roman" w:ascii="PT Astra Serif;Times New Roman" w:hAnsi="PT Astra Serif;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eastAsia="ru-RU"/>
              </w:rPr>
              <w:t>Длина</w:t>
            </w:r>
          </w:p>
        </w:tc>
        <w:tc>
          <w:tcPr>
            <w:tcW w:w="23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 w:ascii="PT Astra Serif;Times New Roman" w:hAnsi="PT Astra Serif;Times New Roman"/>
                <w:caps w:val="false"/>
                <w:smallCaps w:val="false"/>
                <w:color w:val="000000"/>
                <w:spacing w:val="0"/>
                <w:sz w:val="22"/>
                <w:szCs w:val="22"/>
                <w:lang w:eastAsia="ru-RU"/>
              </w:rPr>
              <w:t xml:space="preserve">≥ </w:t>
            </w:r>
            <w:r>
              <w:rPr>
                <w:rFonts w:eastAsia="Calibri"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eastAsia="ru-RU"/>
              </w:rPr>
              <w:t>600 и ≤ 850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Миллиметр</w:t>
            </w:r>
          </w:p>
        </w:tc>
        <w:tc>
          <w:tcPr>
            <w:tcW w:w="3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  <w:t>-</w:t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187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334059"/>
                <w:spacing w:val="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334059"/>
                <w:spacing w:val="0"/>
                <w:sz w:val="22"/>
                <w:szCs w:val="22"/>
              </w:rPr>
            </w:r>
          </w:p>
        </w:tc>
        <w:tc>
          <w:tcPr>
            <w:tcW w:w="14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10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1020" w:leader="none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Область применения</w:t>
            </w:r>
          </w:p>
        </w:tc>
        <w:tc>
          <w:tcPr>
            <w:tcW w:w="23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Верхняя конечность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  <w:t>-</w:t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187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334059"/>
                <w:spacing w:val="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334059"/>
                <w:spacing w:val="0"/>
                <w:sz w:val="22"/>
                <w:szCs w:val="22"/>
              </w:rPr>
            </w:r>
          </w:p>
        </w:tc>
        <w:tc>
          <w:tcPr>
            <w:tcW w:w="14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10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1020" w:leader="none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Тип</w:t>
            </w:r>
          </w:p>
        </w:tc>
        <w:tc>
          <w:tcPr>
            <w:tcW w:w="23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Лестничная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  <w:t>-</w:t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187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334059"/>
                <w:spacing w:val="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334059"/>
                <w:spacing w:val="0"/>
                <w:sz w:val="22"/>
                <w:szCs w:val="22"/>
              </w:rPr>
            </w:r>
          </w:p>
        </w:tc>
        <w:tc>
          <w:tcPr>
            <w:tcW w:w="14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10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1020" w:leader="none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Ширина</w:t>
            </w:r>
          </w:p>
        </w:tc>
        <w:tc>
          <w:tcPr>
            <w:tcW w:w="23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≥ </w:t>
            </w: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80 и ≤ 120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  <w:t>Миллиметр</w:t>
            </w:r>
          </w:p>
        </w:tc>
        <w:tc>
          <w:tcPr>
            <w:tcW w:w="3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  <w:t>-</w:t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187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334059"/>
                <w:spacing w:val="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334059"/>
                <w:spacing w:val="0"/>
                <w:sz w:val="22"/>
                <w:szCs w:val="22"/>
              </w:rPr>
            </w:r>
          </w:p>
        </w:tc>
        <w:tc>
          <w:tcPr>
            <w:tcW w:w="14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10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1020" w:leader="none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98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/>
                <w:bCs/>
                <w:i/>
                <w:iCs/>
                <w:sz w:val="22"/>
                <w:szCs w:val="22"/>
              </w:rPr>
              <w:t>Дополнительные характеристики Товара</w:t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187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334059"/>
                <w:spacing w:val="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334059"/>
                <w:spacing w:val="0"/>
                <w:sz w:val="22"/>
                <w:szCs w:val="22"/>
              </w:rPr>
            </w:r>
          </w:p>
        </w:tc>
        <w:tc>
          <w:tcPr>
            <w:tcW w:w="14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10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1020" w:leader="none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 xml:space="preserve">Материал </w:t>
            </w:r>
          </w:p>
        </w:tc>
        <w:tc>
          <w:tcPr>
            <w:tcW w:w="23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 xml:space="preserve">Углеродистая сталь </w:t>
            </w:r>
          </w:p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с защитным цинковым покрытием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 xml:space="preserve">Для обеспечения пластичности в целях принятия </w:t>
            </w:r>
            <w:r>
              <w:rPr>
                <w:rFonts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анатомически правильной формы руки и точной фиксации</w:t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187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334059"/>
                <w:spacing w:val="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334059"/>
                <w:spacing w:val="0"/>
                <w:sz w:val="22"/>
                <w:szCs w:val="22"/>
              </w:rPr>
            </w:r>
          </w:p>
        </w:tc>
        <w:tc>
          <w:tcPr>
            <w:tcW w:w="14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10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1020" w:leader="none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Толщина каркаса</w:t>
            </w:r>
          </w:p>
        </w:tc>
        <w:tc>
          <w:tcPr>
            <w:tcW w:w="23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PT Astra Serif" w:cs="PT Astra Serif" w:ascii="PT Astra Serif;Times New Roman" w:hAnsi="PT Astra Serif;Times New Roman"/>
                <w:color w:val="000000"/>
                <w:sz w:val="22"/>
                <w:szCs w:val="22"/>
              </w:rPr>
              <w:t>≥</w:t>
            </w:r>
            <w:r>
              <w:rPr>
                <w:rFonts w:eastAsia="Calibri" w:cs="Times New Roman" w:ascii="PT Astra Serif;Times New Roman" w:hAnsi="PT Astra Serif;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Миллиметр</w:t>
            </w:r>
          </w:p>
        </w:tc>
        <w:tc>
          <w:tcPr>
            <w:tcW w:w="3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Для устойчивости к деформации под нагрузкой и обеспечения надёжной иммобилизации</w:t>
            </w:r>
          </w:p>
        </w:tc>
      </w:tr>
      <w:tr>
        <w:trPr/>
        <w:tc>
          <w:tcPr>
            <w:tcW w:w="5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187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334059"/>
                <w:spacing w:val="0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b w:val="false"/>
                <w:i w:val="false"/>
                <w:caps w:val="false"/>
                <w:smallCaps w:val="false"/>
                <w:color w:val="334059"/>
                <w:spacing w:val="0"/>
                <w:sz w:val="22"/>
                <w:szCs w:val="22"/>
              </w:rPr>
            </w:r>
          </w:p>
        </w:tc>
        <w:tc>
          <w:tcPr>
            <w:tcW w:w="147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108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1020" w:leader="none"/>
              </w:tabs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;Times New Roman" w:hAnsi="PT Astra Serif;Times New Roman"/>
                <w:sz w:val="22"/>
                <w:szCs w:val="22"/>
              </w:rPr>
            </w:pPr>
            <w:r>
              <w:rPr>
                <w:rFonts w:ascii="PT Astra Serif;Times New Roman" w:hAnsi="PT Astra Serif;Times New Roman"/>
                <w:sz w:val="22"/>
                <w:szCs w:val="22"/>
              </w:rPr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Расстояние между перекладинами</w:t>
            </w:r>
          </w:p>
        </w:tc>
        <w:tc>
          <w:tcPr>
            <w:tcW w:w="23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 ≤ </w:t>
            </w: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PT Astra Serif;Times New Roman" w:hAnsi="PT Astra Serif;Times New Roman"/>
                <w:color w:val="000000"/>
                <w:sz w:val="22"/>
                <w:szCs w:val="22"/>
              </w:rPr>
              <w:t>Миллиметр</w:t>
            </w:r>
          </w:p>
        </w:tc>
        <w:tc>
          <w:tcPr>
            <w:tcW w:w="3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Для обеспечения </w:t>
            </w:r>
            <w:r>
              <w:rPr>
                <w:rStyle w:val="Style29"/>
                <w:rFonts w:cs="Times New Roman" w:ascii="PT Astra Serif;Times New Roman" w:hAnsi="PT Astra Serif;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жёсткой фиксации конечности</w:t>
            </w:r>
          </w:p>
        </w:tc>
      </w:tr>
    </w:tbl>
    <w:p>
      <w:pPr>
        <w:pStyle w:val="Normal"/>
        <w:spacing w:lineRule="auto" w:line="240" w:before="0" w:after="0"/>
        <w:ind w:right="34" w:firstLine="567"/>
        <w:jc w:val="both"/>
        <w:rPr>
          <w:sz w:val="20"/>
          <w:szCs w:val="20"/>
        </w:rPr>
      </w:pPr>
      <w:r>
        <w:rPr>
          <w:rFonts w:eastAsia="Calibri;Century Gothic" w:ascii="PT Astra Serif;Times New Roman" w:hAnsi="PT Astra Serif;Times New Roman"/>
          <w:i/>
          <w:color w:val="000000"/>
          <w:sz w:val="20"/>
          <w:szCs w:val="20"/>
        </w:rPr>
        <w:t xml:space="preserve">* </w:t>
      </w:r>
      <w:r>
        <w:rPr>
          <w:rFonts w:ascii="PT Astra Serif;Times New Roman" w:hAnsi="PT Astra Serif;Times New Roman"/>
          <w:bCs/>
          <w:i/>
          <w:sz w:val="20"/>
          <w:szCs w:val="20"/>
        </w:rPr>
        <w:t xml:space="preserve">В соответствии со статьей 6 </w:t>
      </w:r>
      <w:r>
        <w:rPr>
          <w:rFonts w:ascii="PT Astra Serif;Times New Roman" w:hAnsi="PT Astra Serif;Times New Roman"/>
          <w:i/>
          <w:iCs/>
          <w:color w:val="000000"/>
          <w:sz w:val="20"/>
          <w:szCs w:val="20"/>
        </w:rPr>
        <w:t>Федерального закона от 05.04.2013 №44-ФЗ</w:t>
      </w:r>
      <w:r>
        <w:rPr>
          <w:rFonts w:ascii="PT Astra Serif;Times New Roman" w:hAnsi="PT Astra Serif;Times New Roman"/>
          <w:bCs/>
          <w:i/>
          <w:sz w:val="20"/>
          <w:szCs w:val="20"/>
        </w:rPr>
        <w:t xml:space="preserve"> «</w:t>
      </w:r>
      <w:r>
        <w:rPr>
          <w:rFonts w:ascii="PT Astra Serif;Times New Roman" w:hAnsi="PT Astra Serif;Times New Roman"/>
          <w:i/>
          <w:color w:val="000000"/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PT Astra Serif;Times New Roman" w:hAnsi="PT Astra Serif;Times New Roman"/>
          <w:bCs/>
          <w:i/>
          <w:sz w:val="20"/>
          <w:szCs w:val="20"/>
        </w:rPr>
        <w:t xml:space="preserve">» (далее - </w:t>
      </w:r>
      <w:r>
        <w:rPr>
          <w:rFonts w:ascii="PT Astra Serif;Times New Roman" w:hAnsi="PT Astra Serif;Times New Roman"/>
          <w:i/>
          <w:iCs/>
          <w:color w:val="000000"/>
          <w:sz w:val="20"/>
          <w:szCs w:val="20"/>
        </w:rPr>
        <w:t>Федерального закона от 05.04.2013 №44-ФЗ</w:t>
      </w:r>
      <w:r>
        <w:rPr>
          <w:rFonts w:ascii="PT Astra Serif;Times New Roman" w:hAnsi="PT Astra Serif;Times New Roman"/>
          <w:bCs/>
          <w:i/>
          <w:sz w:val="20"/>
          <w:szCs w:val="20"/>
        </w:rPr>
        <w:t xml:space="preserve"> ) к числу основных принципов контрактной системы в сфере закупок относятся принцип ответственности за результативность обеспечения государственных и муниципальных нужд (необходимости достижения заданных результатов обеспечения государственных и муниципальных нужд) и принцип эффективности осуществления закупки, которые должны соблюдаться Заказчиком наряду с иными требованиями </w:t>
      </w:r>
      <w:r>
        <w:rPr>
          <w:rFonts w:ascii="PT Astra Serif;Times New Roman" w:hAnsi="PT Astra Serif;Times New Roman"/>
          <w:bCs/>
          <w:i/>
          <w:iCs/>
          <w:color w:val="000000"/>
          <w:sz w:val="20"/>
          <w:szCs w:val="20"/>
        </w:rPr>
        <w:t>Федерального закона от 05.04.2013 №44-ФЗ</w:t>
      </w:r>
      <w:r>
        <w:rPr>
          <w:rFonts w:ascii="PT Astra Serif;Times New Roman" w:hAnsi="PT Astra Serif;Times New Roman"/>
          <w:bCs/>
          <w:i/>
          <w:sz w:val="20"/>
          <w:szCs w:val="20"/>
        </w:rPr>
        <w:t>.</w:t>
      </w:r>
    </w:p>
    <w:p>
      <w:pPr>
        <w:pStyle w:val="Normal"/>
        <w:spacing w:lineRule="auto" w:line="240" w:before="0" w:after="0"/>
        <w:ind w:right="34" w:firstLine="567"/>
        <w:jc w:val="both"/>
        <w:rPr/>
      </w:pPr>
      <w:r>
        <w:rPr>
          <w:rFonts w:ascii="PT Astra Serif;Times New Roman" w:hAnsi="PT Astra Serif;Times New Roman"/>
          <w:bCs/>
          <w:i/>
          <w:sz w:val="20"/>
          <w:szCs w:val="20"/>
        </w:rPr>
        <w:t>Согласно пункту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РФ от 8 февраля 2017 г. № 14</w:t>
      </w:r>
      <w:r>
        <w:rPr>
          <w:rFonts w:ascii="PT Astra Serif;Times New Roman" w:hAnsi="PT Astra Serif;Times New Roman"/>
          <w:bCs/>
          <w:i/>
          <w:iCs/>
          <w:sz w:val="20"/>
          <w:szCs w:val="20"/>
        </w:rPr>
        <w:t xml:space="preserve">5, </w:t>
      </w:r>
      <w:r>
        <w:rPr>
          <w:rFonts w:eastAsia="Source Han Sans CN Regular" w:cs="Lohit Devanagari" w:ascii="PT Astra Serif;Times New Roman" w:hAnsi="PT Astra Serif;Times New Roman"/>
          <w:bCs/>
          <w:i/>
          <w:iCs/>
          <w:kern w:val="2"/>
          <w:sz w:val="20"/>
          <w:szCs w:val="20"/>
          <w:lang w:eastAsia="ru-RU" w:bidi="ru-RU"/>
        </w:rPr>
        <w:t>з</w:t>
      </w:r>
      <w:r>
        <w:rPr>
          <w:rFonts w:ascii="PT Astra Serif;Times New Roman" w:hAnsi="PT Astra Serif;Times New Roman"/>
          <w:bCs/>
          <w:i/>
          <w:iCs/>
          <w:sz w:val="20"/>
          <w:szCs w:val="20"/>
        </w:rPr>
        <w:t xml:space="preserve">аказчик вправе указать в извещении об осуществлении закупки, приглашении и документации о закупке (в случае если </w:t>
      </w:r>
      <w:r>
        <w:fldChar w:fldCharType="begin"/>
      </w:r>
      <w:r>
        <w:rPr>
          <w:sz w:val="20"/>
          <w:i/>
          <w:szCs w:val="20"/>
          <w:iCs/>
          <w:bCs/>
          <w:rFonts w:ascii="PT Astra Serif;Times New Roman" w:hAnsi="PT Astra Serif;Times New Roman"/>
        </w:rPr>
        <w:instrText> HYPERLINK "https://internet.garant.ru/" \l "/document/70353464/entry/5"</w:instrText>
      </w:r>
      <w:r>
        <w:rPr>
          <w:sz w:val="20"/>
          <w:i/>
          <w:szCs w:val="20"/>
          <w:iCs/>
          <w:bCs/>
          <w:rFonts w:ascii="PT Astra Serif;Times New Roman" w:hAnsi="PT Astra Serif;Times New Roman"/>
        </w:rPr>
        <w:fldChar w:fldCharType="separate"/>
      </w:r>
      <w:r>
        <w:rPr>
          <w:rFonts w:ascii="PT Astra Serif;Times New Roman" w:hAnsi="PT Astra Serif;Times New Roman"/>
          <w:bCs/>
          <w:i/>
          <w:iCs/>
          <w:sz w:val="20"/>
          <w:szCs w:val="20"/>
        </w:rPr>
        <w:t>Федеральным законом</w:t>
      </w:r>
      <w:r>
        <w:rPr>
          <w:sz w:val="20"/>
          <w:i/>
          <w:szCs w:val="20"/>
          <w:iCs/>
          <w:bCs/>
          <w:rFonts w:ascii="PT Astra Serif;Times New Roman" w:hAnsi="PT Astra Serif;Times New Roman"/>
        </w:rPr>
        <w:fldChar w:fldCharType="end"/>
      </w:r>
      <w:r>
        <w:rPr>
          <w:rFonts w:ascii="PT Astra Serif;Times New Roman" w:hAnsi="PT Astra Serif;Times New Roman"/>
          <w:bCs/>
          <w:i/>
          <w:iCs/>
          <w:sz w:val="20"/>
          <w:szCs w:val="20"/>
        </w:rPr>
        <w:t> предусмотрена документация о закупке)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</w:t>
      </w:r>
      <w:r>
        <w:rPr>
          <w:rFonts w:ascii="PT Astra Serif;Times New Roman" w:hAnsi="PT Astra Serif;Times New Roman"/>
          <w:b w:val="false"/>
          <w:bCs w:val="false"/>
          <w:i/>
          <w:iCs/>
          <w:sz w:val="20"/>
          <w:szCs w:val="20"/>
        </w:rPr>
        <w:t xml:space="preserve">жениями </w:t>
      </w:r>
      <w:r>
        <w:fldChar w:fldCharType="begin"/>
      </w:r>
      <w:r>
        <w:rPr>
          <w:sz w:val="20"/>
          <w:i/>
          <w:b w:val="false"/>
          <w:szCs w:val="20"/>
          <w:iCs/>
          <w:bCs w:val="false"/>
          <w:rFonts w:ascii="PT Astra Serif;Times New Roman" w:hAnsi="PT Astra Serif;Times New Roman"/>
        </w:rPr>
        <w:instrText> HYPERLINK "https://internet.garant.ru/" \l "/document/70353464/entry/33"</w:instrText>
      </w:r>
      <w:r>
        <w:rPr>
          <w:sz w:val="20"/>
          <w:i/>
          <w:b w:val="false"/>
          <w:szCs w:val="20"/>
          <w:iCs/>
          <w:bCs w:val="false"/>
          <w:rFonts w:ascii="PT Astra Serif;Times New Roman" w:hAnsi="PT Astra Serif;Times New Roman"/>
        </w:rPr>
        <w:fldChar w:fldCharType="separate"/>
      </w:r>
      <w:r>
        <w:rPr>
          <w:rFonts w:ascii="PT Astra Serif;Times New Roman" w:hAnsi="PT Astra Serif;Times New Roman"/>
          <w:b w:val="false"/>
          <w:bCs w:val="false"/>
          <w:i/>
          <w:iCs/>
          <w:sz w:val="20"/>
          <w:szCs w:val="20"/>
        </w:rPr>
        <w:t>статьи 33</w:t>
      </w:r>
      <w:r>
        <w:rPr>
          <w:sz w:val="20"/>
          <w:i/>
          <w:b w:val="false"/>
          <w:szCs w:val="20"/>
          <w:iCs/>
          <w:bCs w:val="false"/>
          <w:rFonts w:ascii="PT Astra Serif;Times New Roman" w:hAnsi="PT Astra Serif;Times New Roman"/>
        </w:rPr>
        <w:fldChar w:fldCharType="end"/>
      </w:r>
      <w:r>
        <w:rPr>
          <w:rFonts w:ascii="PT Astra Serif;Times New Roman" w:hAnsi="PT Astra Serif;Times New Roman"/>
          <w:b w:val="false"/>
          <w:bCs w:val="false"/>
          <w:i/>
          <w:iCs/>
          <w:sz w:val="20"/>
          <w:szCs w:val="20"/>
        </w:rPr>
        <w:t xml:space="preserve"> Федерального закона </w:t>
      </w:r>
      <w:r>
        <w:rPr>
          <w:rFonts w:ascii="PT Astra Serif;Times New Roman" w:hAnsi="PT Astra Serif;Times New Roman"/>
          <w:b w:val="false"/>
          <w:bCs w:val="false"/>
          <w:i/>
          <w:iCs/>
          <w:color w:val="000000"/>
          <w:sz w:val="20"/>
          <w:szCs w:val="20"/>
        </w:rPr>
        <w:t xml:space="preserve"> от 05.04.2013 №44-ФЗ</w:t>
      </w:r>
      <w:r>
        <w:rPr>
          <w:rFonts w:ascii="PT Astra Serif;Times New Roman" w:hAnsi="PT Astra Serif;Times New Roman"/>
          <w:b w:val="false"/>
          <w:bCs w:val="false"/>
          <w:i/>
          <w:iCs/>
          <w:sz w:val="20"/>
          <w:szCs w:val="20"/>
        </w:rPr>
        <w:t xml:space="preserve">, которые не предусмотрены в позиции каталога. </w:t>
      </w:r>
    </w:p>
    <w:p>
      <w:pPr>
        <w:pStyle w:val="Normal"/>
        <w:widowControl w:val="false"/>
        <w:tabs>
          <w:tab w:val="clear" w:pos="709"/>
          <w:tab w:val="left" w:pos="1276" w:leader="none"/>
        </w:tabs>
        <w:suppressAutoHyphens w:val="true"/>
        <w:bidi w:val="0"/>
        <w:spacing w:lineRule="auto" w:line="240" w:before="0" w:after="0"/>
        <w:ind w:right="34"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>
          <w:rFonts w:eastAsia="Calibri" w:cs="Times New Roman" w:ascii="PT Astra Serif;Times New Roman" w:hAnsi="PT Astra Serif;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highlight w:val="white"/>
          <w:lang w:eastAsia="ru-RU"/>
        </w:rPr>
        <w:t xml:space="preserve">Включение Заказчиком дополнительных характеристик, не предусмотренных позицией КТРУ, обосновано тем, что позиция КТРУ не содержит описания объекта закупки и/или имеющееся описание не позволяет точно определить функциональные, технические, качественные, эксплуатационные характеристики закупаемого товара. </w:t>
      </w:r>
      <w:r>
        <w:rPr>
          <w:rStyle w:val="Dblock"/>
          <w:rFonts w:eastAsia="Calibri" w:cs="Times New Roman" w:ascii="PT Astra Serif;Times New Roman" w:hAnsi="PT Astra Serif;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highlight w:val="white"/>
          <w:lang w:eastAsia="ru-RU"/>
        </w:rPr>
        <w:t>Данные характеристики являются уточняющими и установлены Заказчиком для</w:t>
      </w:r>
      <w:r>
        <w:rPr>
          <w:rStyle w:val="Dblock"/>
          <w:rFonts w:eastAsia="Times New Roman" w:cs="" w:ascii="PT Astra Serif;Times New Roman" w:hAnsi="PT Astra Serif;Times New Roman" w:cstheme="majorBidi"/>
          <w:b w:val="false"/>
          <w:bCs w:val="false"/>
          <w:i/>
          <w:iCs/>
          <w:caps w:val="false"/>
          <w:smallCaps w:val="false"/>
          <w:color w:val="000000" w:themeColor="text1"/>
          <w:spacing w:val="0"/>
          <w:sz w:val="20"/>
          <w:szCs w:val="20"/>
          <w:highlight w:val="white"/>
          <w:lang w:eastAsia="ru-RU"/>
        </w:rPr>
        <w:t xml:space="preserve"> </w:t>
      </w:r>
      <w:r>
        <w:rPr>
          <w:rStyle w:val="Dblock"/>
          <w:rFonts w:eastAsia="Calibri" w:cs="Times New Roman" w:ascii="PT Astra Serif;Times New Roman" w:hAnsi="PT Astra Serif;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highlight w:val="white"/>
          <w:lang w:eastAsia="ru-RU"/>
        </w:rPr>
        <w:t xml:space="preserve">определения максимально точного соответствия закупаемого товара потребностям Заказчика в целях его использования по назначению, а также эффективного расхода </w:t>
      </w:r>
      <w:r>
        <w:rPr>
          <w:rStyle w:val="Dblock"/>
          <w:rFonts w:eastAsia="Source Han Sans CN Regular" w:cs="Lohit Devanagari" w:ascii="PT Astra Serif;Times New Roman" w:hAnsi="PT Astra Serif;Times New Roman"/>
          <w:b w:val="false"/>
          <w:bCs w:val="false"/>
          <w:i/>
          <w:iCs/>
          <w:caps w:val="false"/>
          <w:smallCaps w:val="false"/>
          <w:color w:val="000000"/>
          <w:spacing w:val="0"/>
          <w:kern w:val="2"/>
          <w:sz w:val="20"/>
          <w:szCs w:val="20"/>
          <w:highlight w:val="white"/>
          <w:lang w:eastAsia="ru-RU" w:bidi="ru-RU"/>
        </w:rPr>
        <w:t>средств федерального бюджета</w:t>
      </w:r>
      <w:r>
        <w:rPr>
          <w:rStyle w:val="Dblock"/>
          <w:rFonts w:eastAsia="Calibri" w:cs="Times New Roman" w:ascii="PT Astra Serif;Times New Roman" w:hAnsi="PT Astra Serif;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highlight w:val="white"/>
          <w:lang w:eastAsia="ru-RU"/>
        </w:rPr>
        <w:t>.</w:t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/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/>
          <w:i w:val="false"/>
          <w:i w:val="false"/>
          <w:iCs w:val="false"/>
          <w:color w:val="000000"/>
          <w:sz w:val="22"/>
          <w:szCs w:val="22"/>
        </w:rPr>
      </w:pPr>
      <w:r>
        <w:rPr>
          <w:rFonts w:eastAsia="PT Astra Serif;Times New Roman" w:cs="PT Astra Serif" w:ascii="PT Astra Serif;Times New Roman" w:hAnsi="PT Astra Serif;Times New Roman"/>
          <w:b w:val="false"/>
          <w:bCs/>
          <w:i w:val="false"/>
          <w:iCs w:val="false"/>
          <w:caps w:val="false"/>
          <w:smallCaps w:val="false"/>
          <w:color w:val="000000"/>
          <w:spacing w:val="0"/>
          <w:sz w:val="22"/>
          <w:szCs w:val="22"/>
          <w:highlight w:val="white"/>
          <w:lang w:eastAsia="ar-SA"/>
        </w:rPr>
        <w:t xml:space="preserve">** </w:t>
      </w:r>
      <w:r>
        <w:rPr>
          <w:rFonts w:ascii="PT Astra Serif;Times New Roman" w:hAnsi="PT Astra Serif;Times New Roman"/>
          <w:b/>
          <w:bCs/>
          <w:i w:val="false"/>
          <w:iCs w:val="false"/>
          <w:color w:val="000000"/>
          <w:sz w:val="22"/>
          <w:szCs w:val="22"/>
        </w:rPr>
        <w:t>Инструкция по заполнению заявки:</w:t>
      </w:r>
    </w:p>
    <w:p>
      <w:pPr>
        <w:pStyle w:val="Normal"/>
        <w:widowControl/>
        <w:tabs>
          <w:tab w:val="clear" w:pos="709"/>
          <w:tab w:val="left" w:pos="9781" w:leader="none"/>
        </w:tabs>
        <w:suppressAutoHyphens w:val="true"/>
        <w:bidi w:val="0"/>
        <w:ind w:left="0" w:right="0" w:firstLine="567"/>
        <w:jc w:val="both"/>
        <w:rPr>
          <w:rFonts w:ascii="PT Astra Serif;Times New Roman" w:hAnsi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b w:val="false"/>
          <w:bCs w:val="false"/>
          <w:i/>
          <w:iCs/>
          <w:color w:val="000000"/>
          <w:sz w:val="22"/>
          <w:szCs w:val="22"/>
          <w:lang w:eastAsia="ar-SA"/>
        </w:rPr>
        <w:t>В случае указания в Описании объекта закупки товарных знаков и Заказчиком установлена возможность поставки эквивалента</w:t>
      </w:r>
      <w:r>
        <w:rPr>
          <w:rFonts w:cs="PT Astra Serif;Times New Roman" w:ascii="PT Astra Serif;Times New Roman" w:hAnsi="PT Astra Serif;Times New Roman"/>
          <w:b w:val="false"/>
          <w:bCs w:val="false"/>
          <w:i/>
          <w:iCs/>
          <w:color w:val="000000"/>
          <w:spacing w:val="0"/>
          <w:sz w:val="22"/>
          <w:szCs w:val="22"/>
          <w:lang w:eastAsia="ar-SA"/>
        </w:rPr>
        <w:t>, у</w:t>
      </w:r>
      <w:r>
        <w:rPr>
          <w:rFonts w:cs="PT Astra Serif;Times New Roman" w:ascii="PT Astra Serif;Times New Roman" w:hAnsi="PT Astra Serif;Times New Roman"/>
          <w:b w:val="false"/>
          <w:bCs w:val="false"/>
          <w:i/>
          <w:iCs/>
          <w:color w:val="000000"/>
          <w:sz w:val="22"/>
          <w:szCs w:val="22"/>
          <w:lang w:eastAsia="ar-SA"/>
        </w:rPr>
        <w:t xml:space="preserve">частник закупки указывает товарный знак (при наличии у товара товарного знака) без слов </w:t>
      </w:r>
      <w:r>
        <w:rPr>
          <w:rFonts w:cs="PT Astra Serif;Times New Roman" w:ascii="PT Astra Serif;Times New Roman" w:hAnsi="PT Astra Serif;Times New Roman"/>
          <w:b/>
          <w:bCs/>
          <w:i/>
          <w:iCs/>
          <w:color w:val="000000"/>
          <w:sz w:val="22"/>
          <w:szCs w:val="22"/>
          <w:lang w:eastAsia="ar-SA"/>
        </w:rPr>
        <w:t>«или эквивалент», «аналог».</w:t>
      </w:r>
    </w:p>
    <w:p>
      <w:pPr>
        <w:pStyle w:val="Normal"/>
        <w:widowControl/>
        <w:tabs>
          <w:tab w:val="clear" w:pos="709"/>
          <w:tab w:val="left" w:pos="9781" w:leader="none"/>
        </w:tabs>
        <w:suppressAutoHyphens w:val="true"/>
        <w:bidi w:val="0"/>
        <w:ind w:left="0" w:right="0" w:firstLine="567"/>
        <w:jc w:val="both"/>
        <w:rPr>
          <w:rFonts w:ascii="PT Astra Serif;Times New Roman" w:hAnsi="PT Astra Serif;Times New Roman"/>
          <w:sz w:val="22"/>
          <w:szCs w:val="22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22"/>
          <w:szCs w:val="22"/>
        </w:rPr>
        <w:t xml:space="preserve">Предложение участника закупки в отношении товаров, в том числе поставляемых заказчику при выполнении закупаемых работ, оказании закупаемых услуг, </w:t>
      </w:r>
      <w:r>
        <w:rPr>
          <w:rFonts w:cs="PT Astra Serif;Times New Roman" w:ascii="PT Astra Serif;Times New Roman" w:hAnsi="PT Astra Serif;Times New Roman"/>
          <w:b/>
          <w:bCs/>
          <w:i/>
          <w:iCs/>
          <w:color w:val="000000"/>
          <w:sz w:val="22"/>
          <w:szCs w:val="22"/>
        </w:rPr>
        <w:t>не должно сопровождаться словами: «аналог»,  «или эквивалент»</w:t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22"/>
          <w:szCs w:val="22"/>
        </w:rPr>
        <w:t>.</w:t>
      </w:r>
    </w:p>
    <w:p>
      <w:pPr>
        <w:pStyle w:val="Normal"/>
        <w:widowControl/>
        <w:tabs>
          <w:tab w:val="clear" w:pos="709"/>
          <w:tab w:val="left" w:pos="9781" w:leader="none"/>
        </w:tabs>
        <w:suppressAutoHyphens w:val="true"/>
        <w:bidi w:val="0"/>
        <w:ind w:left="0" w:right="0" w:firstLine="567"/>
        <w:jc w:val="both"/>
        <w:rPr>
          <w:rFonts w:ascii="PT Astra Serif;Times New Roman" w:hAnsi="PT Astra Serif;Times New Roman"/>
          <w:sz w:val="22"/>
          <w:szCs w:val="22"/>
        </w:rPr>
      </w:pPr>
      <w:r>
        <w:rPr>
          <w:rFonts w:eastAsia="Calibri" w:cs="PT Astra Serif;Times New Roman" w:ascii="PT Astra Serif;Times New Roman" w:hAnsi="PT Astra Serif;Times New Roman"/>
          <w:i/>
          <w:iCs/>
          <w:color w:val="000000"/>
          <w:sz w:val="22"/>
          <w:szCs w:val="22"/>
          <w:lang w:eastAsia="ar-SA"/>
        </w:rPr>
        <w:t>Значения характеристики Товара остаются неизменными и указываются в том виде, в котором они установлены Заказчиком.</w:t>
      </w:r>
    </w:p>
    <w:p>
      <w:pPr>
        <w:pStyle w:val="Normal"/>
        <w:widowControl/>
        <w:tabs>
          <w:tab w:val="clear" w:pos="709"/>
          <w:tab w:val="left" w:pos="9781" w:leader="none"/>
        </w:tabs>
        <w:suppressAutoHyphens w:val="true"/>
        <w:bidi w:val="0"/>
        <w:ind w:left="0" w:right="0" w:firstLine="567"/>
        <w:jc w:val="both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bookmarkStart w:id="20" w:name="_Ref248562863"/>
      <w:bookmarkStart w:id="21" w:name="_Ref248562452"/>
      <w:bookmarkStart w:id="22" w:name="_Hlk12632738311"/>
      <w:r>
        <w:rPr>
          <w:rStyle w:val="Ikzvalue"/>
          <w:rFonts w:eastAsia="Calibri" w:cs="PT Astra Serif;Times New Roman" w:ascii="PT Astra Serif;Times New Roman" w:hAnsi="PT Astra Serif;Times New Roman"/>
          <w:b w:val="false"/>
          <w:bCs w:val="false"/>
          <w:i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2"/>
          <w:sz w:val="22"/>
          <w:szCs w:val="22"/>
          <w:highlight w:val="white"/>
          <w:u w:val="none"/>
          <w:vertAlign w:val="baseline"/>
          <w:em w:val="none"/>
          <w:lang w:val="ru-RU" w:eastAsia="en-US" w:bidi="ar-SA"/>
        </w:rPr>
        <w:t>В случае предоставления участником закупочной сессии характеристик не соответствующих требованиям, установленным в настоящем Описании объекта закупки, предложение такого участника подлежит отклонению.</w:t>
      </w:r>
      <w:bookmarkEnd w:id="20"/>
      <w:bookmarkEnd w:id="21"/>
      <w:bookmarkEnd w:id="22"/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34" w:firstLine="567"/>
        <w:jc w:val="both"/>
        <w:rPr>
          <w:rStyle w:val="Dblock"/>
          <w:rFonts w:ascii="PT Astra Serif;Times New Roman" w:hAnsi="PT Astra Serif;Times New Roman" w:eastAsia="SimSun" w:cs="PT Astra Serif;Times New Roman"/>
          <w:b w:val="false"/>
          <w:b w:val="false"/>
          <w:bCs/>
          <w:i/>
          <w:i/>
          <w:iCs/>
          <w:caps w:val="false"/>
          <w:smallCaps w:val="false"/>
          <w:color w:val="000000"/>
          <w:spacing w:val="0"/>
          <w:kern w:val="2"/>
          <w:sz w:val="18"/>
          <w:szCs w:val="18"/>
          <w:highlight w:val="white"/>
          <w:lang w:eastAsia="hi-IN" w:bidi="hi-IN"/>
        </w:rPr>
      </w:pPr>
      <w:r>
        <w:rPr>
          <w:rFonts w:eastAsia="SimSun" w:cs="PT Astra Serif;Times New Roman" w:ascii="PT Astra Serif;Times New Roman" w:hAnsi="PT Astra Serif;Times New Roman"/>
          <w:b w:val="false"/>
          <w:bCs/>
          <w:i/>
          <w:iCs/>
          <w:caps w:val="false"/>
          <w:smallCaps w:val="false"/>
          <w:color w:val="000000"/>
          <w:spacing w:val="0"/>
          <w:kern w:val="2"/>
          <w:sz w:val="18"/>
          <w:szCs w:val="18"/>
          <w:highlight w:val="white"/>
          <w:lang w:eastAsia="hi-IN" w:bidi="hi-IN"/>
        </w:rPr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bidi w:val="0"/>
        <w:spacing w:before="0" w:after="0"/>
        <w:ind w:left="0" w:right="0" w:firstLine="567"/>
        <w:jc w:val="both"/>
        <w:rPr>
          <w:rFonts w:ascii="PT Astra Serif;Times New Roman" w:hAnsi="PT Astra Serif;Times New Roman"/>
          <w:b/>
          <w:b/>
          <w:sz w:val="22"/>
          <w:szCs w:val="22"/>
        </w:rPr>
      </w:pPr>
      <w:r>
        <w:rPr>
          <w:rFonts w:ascii="PT Astra Serif;Times New Roman" w:hAnsi="PT Astra Serif;Times New Roman"/>
          <w:b/>
          <w:sz w:val="22"/>
          <w:szCs w:val="22"/>
        </w:rPr>
        <w:t>2. Условия исполнения Контракта:</w:t>
      </w:r>
    </w:p>
    <w:p>
      <w:pPr>
        <w:pStyle w:val="Normal"/>
        <w:widowControl/>
        <w:tabs>
          <w:tab w:val="clear" w:pos="709"/>
          <w:tab w:val="left" w:pos="567" w:leader="none"/>
        </w:tabs>
        <w:ind w:firstLine="567"/>
        <w:jc w:val="both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Times New Roman" w:ascii="PT Astra Serif;Times New Roman" w:hAnsi="PT Astra Serif;Times New Roman"/>
          <w:sz w:val="22"/>
          <w:szCs w:val="22"/>
        </w:rPr>
        <w:t>2.1.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>
      <w:pPr>
        <w:pStyle w:val="Normal"/>
        <w:widowControl/>
        <w:tabs>
          <w:tab w:val="clear" w:pos="709"/>
          <w:tab w:val="left" w:pos="567" w:leader="none"/>
        </w:tabs>
        <w:ind w:firstLine="567"/>
        <w:jc w:val="both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Times New Roman" w:ascii="PT Astra Serif;Times New Roman" w:hAnsi="PT Astra Serif;Times New Roman"/>
          <w:sz w:val="22"/>
          <w:szCs w:val="22"/>
        </w:rPr>
        <w:t>2</w:t>
      </w:r>
      <w:r>
        <w:rPr>
          <w:rFonts w:cs="Times New Roman" w:ascii="PT Astra Serif;Times New Roman" w:hAnsi="PT Astra Serif;Times New Roman"/>
          <w:b w:val="false"/>
          <w:bCs w:val="false"/>
          <w:sz w:val="22"/>
          <w:szCs w:val="22"/>
        </w:rPr>
        <w:t>.2. Товар должен быть упакован и маркирован в соответствии с установленными для данного вида Товаров стандартами и иными требованиями, предъявляемыми к указанным Товарам для реализации их в оптовой и розничной торговле на территории Российской Федерации.</w:t>
      </w:r>
    </w:p>
    <w:p>
      <w:pPr>
        <w:pStyle w:val="Normal"/>
        <w:widowControl/>
        <w:tabs>
          <w:tab w:val="clear" w:pos="709"/>
          <w:tab w:val="left" w:pos="567" w:leader="none"/>
        </w:tabs>
        <w:ind w:firstLine="567"/>
        <w:jc w:val="both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Times New Roman" w:ascii="PT Astra Serif;Times New Roman" w:hAnsi="PT Astra Serif;Times New Roman"/>
          <w:sz w:val="22"/>
          <w:szCs w:val="22"/>
        </w:rPr>
        <w:t>Товар не должен иметь внутренних и внешних дефектов, в том числе не влияющих на возможность использования Товара по назначению.</w:t>
      </w:r>
    </w:p>
    <w:p>
      <w:pPr>
        <w:pStyle w:val="Normal"/>
        <w:widowControl/>
        <w:tabs>
          <w:tab w:val="clear" w:pos="709"/>
          <w:tab w:val="left" w:pos="567" w:leader="none"/>
        </w:tabs>
        <w:ind w:firstLine="567"/>
        <w:jc w:val="both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Times New Roman" w:ascii="PT Astra Serif;Times New Roman" w:hAnsi="PT Astra Serif;Times New Roman"/>
          <w:sz w:val="22"/>
          <w:szCs w:val="22"/>
        </w:rPr>
        <w:t>2.3. Требования к гарантии качества Товара: Поставщик обязан поставить Заказчику Товар, качество которого соответствует требованиям действующих в Российской Федерации санитарных и фитосанитарных норм, технических регламентов и других актов, установленных для данного вида Товара и пригодный для целей, для которых Товар такого рода обычно используется в течение определенного гарантийного срока.</w:t>
      </w:r>
    </w:p>
    <w:p>
      <w:pPr>
        <w:pStyle w:val="Normal"/>
        <w:widowControl/>
        <w:tabs>
          <w:tab w:val="clear" w:pos="709"/>
          <w:tab w:val="left" w:pos="567" w:leader="none"/>
        </w:tabs>
        <w:ind w:firstLine="567"/>
        <w:jc w:val="both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2.4. Требования к гарантийному сроку Товара: гарантийный срок Поставщика на поставляемый Товар составляет </w:t>
      </w:r>
      <w:r>
        <w:rPr>
          <w:rFonts w:eastAsia="SimSun" w:cs="PT Astra Serif;Times New Roman" w:ascii="PT Astra Serif;Times New Roman" w:hAnsi="PT Astra Serif;Times New Roman"/>
          <w:color w:val="000000"/>
          <w:kern w:val="2"/>
          <w:sz w:val="22"/>
          <w:szCs w:val="22"/>
          <w:lang w:eastAsia="hi-IN" w:bidi="hi-IN"/>
        </w:rPr>
        <w:t xml:space="preserve">не менее 12 (двенадцати) месяцев с момента подписания Заказчиком товарной накладной (или универсального передаточного документа) и  </w:t>
      </w:r>
      <w:r>
        <w:rPr>
          <w:rFonts w:eastAsia="Times New Roman" w:cs="PT Astra Serif;Times New Roman" w:ascii="PT Astra Serif;Times New Roman" w:hAnsi="PT Astra Serif;Times New Roman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2"/>
          <w:highlight w:val="white"/>
          <w:lang w:eastAsia="zh-CN" w:bidi="hi-IN"/>
        </w:rPr>
        <w:t>Акта приемки товаров, работ, услуг по форме ОКУД 0510452.</w:t>
      </w:r>
    </w:p>
    <w:p>
      <w:pPr>
        <w:pStyle w:val="Normal"/>
        <w:widowControl/>
        <w:tabs>
          <w:tab w:val="clear" w:pos="709"/>
          <w:tab w:val="left" w:pos="567" w:leader="none"/>
        </w:tabs>
        <w:ind w:firstLine="567"/>
        <w:jc w:val="both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Times New Roman" w:ascii="PT Astra Serif;Times New Roman" w:hAnsi="PT Astra Serif;Times New Roman"/>
          <w:sz w:val="22"/>
          <w:szCs w:val="22"/>
        </w:rPr>
        <w:t>Требования к объему предоставления гарантии качества: 100 % (сто процентов) на весь объём поставленного Товара.</w:t>
      </w:r>
    </w:p>
    <w:p>
      <w:pPr>
        <w:pStyle w:val="Normal"/>
        <w:widowControl/>
        <w:tabs>
          <w:tab w:val="clear" w:pos="709"/>
          <w:tab w:val="left" w:pos="567" w:leader="none"/>
        </w:tabs>
        <w:ind w:firstLine="567"/>
        <w:jc w:val="both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Times New Roman" w:ascii="PT Astra Serif;Times New Roman" w:hAnsi="PT Astra Serif;Times New Roman"/>
          <w:sz w:val="22"/>
          <w:szCs w:val="22"/>
        </w:rPr>
        <w:t>Требования к гарантийному обслуживанию Товара: при обнаружении в период гарантийного срока несоответствий и/или недостатков Товара, Поставщик обязан устранить несоответствия и/или недостатки Товара или заменить Товар ненадлежащего качества новым Товаром надлежащего качества в соответствии с требованиями настоящего Описания объекта закупки в течение 10 (десяти) рабочих дней с момента заявления Заказчиком соответствующего требования, если Заказчиком не установлен иной срок.</w:t>
      </w:r>
    </w:p>
    <w:p>
      <w:pPr>
        <w:pStyle w:val="Normal"/>
        <w:widowControl/>
        <w:tabs>
          <w:tab w:val="clear" w:pos="709"/>
          <w:tab w:val="left" w:pos="567" w:leader="none"/>
        </w:tabs>
        <w:ind w:firstLine="567"/>
        <w:jc w:val="both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Times New Roman" w:ascii="PT Astra Serif;Times New Roman" w:hAnsi="PT Astra Serif;Times New Roman"/>
          <w:sz w:val="22"/>
          <w:szCs w:val="22"/>
        </w:rPr>
        <w:t xml:space="preserve">2.5. В случае устранения несоответствий и/или недостатков Товара в период гарантийного срока Товара этот срок продлевается на время, в течение которого товар не использовался из-за обнаружения несоответствий и/или недостатков. При замене Товара гарантийный срок исчисляется заново со дня замены и равен установленному настоящим Описанием объекта закупки гарантийному сроку на замененный Товар. </w:t>
      </w:r>
    </w:p>
    <w:p>
      <w:pPr>
        <w:pStyle w:val="Normal"/>
        <w:widowControl/>
        <w:tabs>
          <w:tab w:val="clear" w:pos="709"/>
          <w:tab w:val="left" w:pos="567" w:leader="none"/>
        </w:tabs>
        <w:ind w:firstLine="567"/>
        <w:jc w:val="both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>
          <w:rFonts w:cs="Times New Roman" w:ascii="PT Astra Serif;Times New Roman" w:hAnsi="PT Astra Serif;Times New Roman"/>
          <w:sz w:val="22"/>
          <w:szCs w:val="22"/>
        </w:rPr>
        <w:t>2.6. В период действия гарантийного срока устранение несоответствий и/или недостатков, а также замена Товара осуществляется Поставщиком за свой счёт и своими силами, если Поставщик не докажет, что несоответствия и/или недостатки произошли вследствие нормального износа или неправильной эксплуатации Товара Заказчиком, не являются результатом действия непреодолимой силы, небрежности или повреждения со стороны Заказчика или третьих лиц.</w:t>
      </w:r>
    </w:p>
    <w:p>
      <w:pPr>
        <w:pStyle w:val="Normal"/>
        <w:widowControl/>
        <w:tabs>
          <w:tab w:val="clear" w:pos="709"/>
          <w:tab w:val="left" w:pos="567" w:leader="none"/>
        </w:tabs>
        <w:ind w:firstLine="567"/>
        <w:jc w:val="both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/>
      </w:r>
    </w:p>
    <w:p>
      <w:pPr>
        <w:pStyle w:val="Normal"/>
        <w:widowControl/>
        <w:tabs>
          <w:tab w:val="clear" w:pos="709"/>
          <w:tab w:val="left" w:pos="567" w:leader="none"/>
        </w:tabs>
        <w:suppressAutoHyphens w:val="true"/>
        <w:overflowPunct w:val="false"/>
        <w:bidi w:val="0"/>
        <w:spacing w:before="0" w:after="0"/>
        <w:ind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tbl>
      <w:tblPr>
        <w:tblW w:w="13576" w:type="dxa"/>
        <w:jc w:val="left"/>
        <w:tblInd w:w="1096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9"/>
        <w:gridCol w:w="6566"/>
      </w:tblGrid>
      <w:tr>
        <w:trPr/>
        <w:tc>
          <w:tcPr>
            <w:tcW w:w="7009" w:type="dxa"/>
            <w:tcBorders/>
          </w:tcPr>
          <w:p>
            <w:pPr>
              <w:pStyle w:val="Normal"/>
              <w:rPr>
                <w:rFonts w:ascii="PT Astra Serif;Times New Roman" w:hAnsi="PT Astra Serif;Times New Roman" w:eastAsia="Arial Unicode MS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Arial Unicode MS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  <w:t>ЗАКАЗЧИК:</w:t>
            </w:r>
          </w:p>
        </w:tc>
        <w:tc>
          <w:tcPr>
            <w:tcW w:w="6566" w:type="dxa"/>
            <w:tcBorders/>
          </w:tcPr>
          <w:p>
            <w:pPr>
              <w:pStyle w:val="Normal"/>
              <w:keepNext w:val="true"/>
              <w:shd w:val="clear" w:fill="FFFFFF"/>
              <w:rPr>
                <w:rFonts w:ascii="PT Astra Serif;Times New Roman" w:hAnsi="PT Astra Serif;Times New Roman" w:eastAsia="Arial Unicode MS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Arial Unicode MS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  <w:t>ПОСТАВЩИК:</w:t>
            </w:r>
          </w:p>
        </w:tc>
      </w:tr>
      <w:tr>
        <w:trPr/>
        <w:tc>
          <w:tcPr>
            <w:tcW w:w="7009" w:type="dxa"/>
            <w:tcBorders/>
          </w:tcPr>
          <w:p>
            <w:pPr>
              <w:pStyle w:val="Normal"/>
              <w:snapToGrid w:val="false"/>
              <w:ind w:left="0" w:right="-1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</w:r>
          </w:p>
          <w:p>
            <w:pPr>
              <w:pStyle w:val="Normal"/>
              <w:ind w:left="0" w:right="-1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  <w:lang w:eastAsia="en-US"/>
              </w:rPr>
            </w:r>
          </w:p>
          <w:p>
            <w:pPr>
              <w:pStyle w:val="Normal"/>
              <w:ind w:left="0" w:right="-1" w:hanging="0"/>
              <w:jc w:val="both"/>
              <w:rPr>
                <w:rFonts w:ascii="PT Astra Serif;Times New Roman" w:hAnsi="PT Astra Serif;Times New Roman" w:eastAsia="Times New Roman CYR" w:cs="PT Astra Serif;Times New Roman"/>
                <w:b/>
                <w:b/>
                <w:color w:val="000000"/>
                <w:kern w:val="2"/>
                <w:sz w:val="22"/>
                <w:szCs w:val="22"/>
                <w:lang w:bidi="ru-RU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_________________________/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  <w:lang w:val="ru-RU" w:eastAsia="zh-CN" w:bidi="ar-SA"/>
              </w:rPr>
              <w:t>______________</w:t>
            </w: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/</w:t>
            </w:r>
          </w:p>
          <w:p>
            <w:pPr>
              <w:pStyle w:val="Normal"/>
              <w:ind w:left="0" w:right="-1" w:hanging="0"/>
              <w:jc w:val="both"/>
              <w:rPr>
                <w:rFonts w:ascii="PT Astra Serif;Times New Roman" w:hAnsi="PT Astra Serif;Times New Roman" w:cs="PT Astra Serif;Times New Roman"/>
                <w:color w:val="auto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auto"/>
                <w:sz w:val="22"/>
                <w:szCs w:val="22"/>
              </w:rPr>
              <w:t>М.П.</w:t>
            </w:r>
          </w:p>
        </w:tc>
        <w:tc>
          <w:tcPr>
            <w:tcW w:w="6566" w:type="dxa"/>
            <w:tcBorders/>
          </w:tcPr>
          <w:p>
            <w:pPr>
              <w:pStyle w:val="Normal"/>
              <w:snapToGrid w:val="false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ind w:left="0" w:right="-185" w:hanging="0"/>
              <w:rPr>
                <w:rFonts w:ascii="PT Astra Serif;Times New Roman" w:hAnsi="PT Astra Serif;Times New Roman" w:eastAsia="Calibri" w:cs="PT Astra Serif;Times New Roman"/>
                <w:b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b/>
                <w:color w:val="000000"/>
                <w:kern w:val="2"/>
                <w:sz w:val="22"/>
                <w:szCs w:val="22"/>
              </w:rPr>
              <w:t>__________________________/___________/</w:t>
            </w:r>
          </w:p>
          <w:p>
            <w:pPr>
              <w:pStyle w:val="Normal"/>
              <w:rPr>
                <w:rFonts w:ascii="PT Astra Serif;Times New Roman" w:hAnsi="PT Astra Serif;Times New Roman" w:eastAsia="Calibri" w:cs="PT Astra Serif;Times New Roman"/>
                <w:color w:val="000000"/>
                <w:sz w:val="22"/>
                <w:szCs w:val="22"/>
              </w:rPr>
            </w:pPr>
            <w:r>
              <w:rPr>
                <w:rFonts w:eastAsia="Calibri" w:cs="PT Astra Serif;Times New Roman" w:ascii="PT Astra Serif;Times New Roman" w:hAnsi="PT Astra Serif;Times New Roman"/>
                <w:color w:val="000000"/>
                <w:sz w:val="22"/>
                <w:szCs w:val="22"/>
              </w:rPr>
              <w:t>М.П.</w:t>
            </w:r>
          </w:p>
        </w:tc>
      </w:tr>
    </w:tbl>
    <w:p>
      <w:pPr>
        <w:pStyle w:val="Normal"/>
        <w:rPr>
          <w:rFonts w:ascii="PT Astra Serif;Times New Roman" w:hAnsi="PT Astra Serif;Times New Roman" w:eastAsia="Times New Roman CYR" w:cs="PT Astra Serif;Times New Roman"/>
          <w:b/>
          <w:b/>
          <w:color w:val="000000"/>
          <w:kern w:val="2"/>
          <w:sz w:val="22"/>
          <w:szCs w:val="22"/>
          <w:lang w:bidi="ru-RU"/>
        </w:rPr>
      </w:pPr>
      <w:r>
        <w:rPr/>
      </w:r>
    </w:p>
    <w:sectPr>
      <w:headerReference w:type="default" r:id="rId5"/>
      <w:headerReference w:type="first" r:id="rId6"/>
      <w:footnotePr>
        <w:numFmt w:val="decimal"/>
      </w:footnotePr>
      <w:type w:val="nextPage"/>
      <w:pgSz w:orient="landscape" w:w="16838" w:h="11906"/>
      <w:pgMar w:left="567" w:right="567" w:header="567" w:top="1191" w:footer="0" w:bottom="567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Segoe UI">
    <w:charset w:val="01"/>
    <w:family w:val="roman"/>
    <w:pitch w:val="default"/>
  </w:font>
  <w:font w:name="Arial">
    <w:charset w:val="01"/>
    <w:family w:val="roman"/>
    <w:pitch w:val="default"/>
  </w:font>
  <w:font w:name="Arial Unicode MS">
    <w:charset w:val="01"/>
    <w:family w:val="roman"/>
    <w:pitch w:val="default"/>
  </w:font>
  <w:font w:name="TimesET">
    <w:altName w:val="Times New Roman"/>
    <w:charset w:val="01"/>
    <w:family w:val="roman"/>
    <w:pitch w:val="default"/>
  </w:font>
  <w:font w:name="TimesET"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Arial Narrow">
    <w:charset w:val="01"/>
    <w:family w:val="roman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Times New Roman CYR">
    <w:charset w:val="01"/>
    <w:family w:val="roman"/>
    <w:pitch w:val="default"/>
  </w:font>
  <w:font w:name="Verdana">
    <w:charset w:val="01"/>
    <w:family w:val="roman"/>
    <w:pitch w:val="default"/>
  </w:font>
  <w:font w:name="PT Astra Serif">
    <w:altName w:val="Times New Roman"/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 xml:space="preserve"> </w:t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>Указывается полное наименование организации-поставщика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предпринимателя.</w:t>
      </w:r>
    </w:p>
  </w:footnote>
  <w:footnote w:id="3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 xml:space="preserve"> </w:t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>Указывается фамилия, имя и отчество (при наличии), а также должность (при наличии) представителя поставщика, уполномоченного на подписание государственного контракта.</w:t>
      </w:r>
    </w:p>
  </w:footnote>
  <w:footnote w:id="4">
    <w:p>
      <w:pPr>
        <w:pStyle w:val="Style62"/>
        <w:widowControl/>
        <w:suppressAutoHyphens w:val="true"/>
        <w:bidi w:val="0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 xml:space="preserve"> </w:t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ru-RU"/>
        </w:rPr>
        <w:t>Указывается документ (акт) со всеми реквизитами, на основании которого действует представитель поставщика, уполномоченный на подписание государственного контракта.</w:t>
      </w:r>
    </w:p>
  </w:footnote>
  <w:footnote w:id="5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i/>
        </w:rPr>
        <w:t xml:space="preserve"> </w:t>
      </w:r>
      <w:r>
        <w:rPr>
          <w:rFonts w:cs="PT Astra Serif;Times New Roman" w:ascii="PT Astra Serif;Times New Roman" w:hAnsi="PT Astra Serif;Times New Roman"/>
          <w:i/>
          <w:sz w:val="18"/>
          <w:szCs w:val="18"/>
        </w:rPr>
        <w:t>Включается в Контракт при условии, если Заказчику направлен итоговый протокол закупочной сессии с информацией о победителе закупочной сессии (или единственном участнике закупочной сессии).</w:t>
      </w:r>
    </w:p>
  </w:footnote>
  <w:footnote w:id="6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i/>
          <w:color w:val="000000"/>
        </w:rPr>
        <w:t xml:space="preserve"> </w:t>
      </w:r>
      <w:r>
        <w:rPr>
          <w:rFonts w:cs="PT Astra Serif;Times New Roman" w:ascii="PT Astra Serif;Times New Roman" w:hAnsi="PT Astra Serif;Times New Roman"/>
          <w:i/>
          <w:color w:val="000000"/>
          <w:sz w:val="18"/>
          <w:szCs w:val="18"/>
          <w:lang w:eastAsia="ru-RU"/>
        </w:rPr>
        <w:t>Применяется</w:t>
      </w:r>
      <w:r>
        <w:rPr>
          <w:rFonts w:cs="PT Astra Serif;Times New Roman" w:ascii="PT Astra Serif;Times New Roman" w:hAnsi="PT Astra Serif;Times New Roman"/>
          <w:i/>
          <w:color w:val="000000"/>
          <w:sz w:val="18"/>
          <w:szCs w:val="18"/>
        </w:rPr>
        <w:t xml:space="preserve"> в случае, если Контракт заключается с лицами, являющимися в соответствии с Налоговым кодексом Российской Федерации плательщиками НДС.</w:t>
      </w:r>
    </w:p>
  </w:footnote>
  <w:footnote w:id="7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i/>
        </w:rPr>
        <w:t xml:space="preserve"> </w:t>
      </w:r>
      <w:r>
        <w:rPr>
          <w:rFonts w:cs="PT Astra Serif;Times New Roman" w:ascii="PT Astra Serif;Times New Roman" w:hAnsi="PT Astra Serif;Times New Roman"/>
          <w:i/>
          <w:sz w:val="18"/>
          <w:szCs w:val="18"/>
          <w:lang w:eastAsia="ru-RU"/>
        </w:rPr>
        <w:t>Применяется</w:t>
      </w:r>
      <w:r>
        <w:rPr>
          <w:rFonts w:cs="PT Astra Serif;Times New Roman" w:ascii="PT Astra Serif;Times New Roman" w:hAnsi="PT Astra Serif;Times New Roman"/>
          <w:i/>
          <w:sz w:val="18"/>
          <w:szCs w:val="18"/>
        </w:rPr>
        <w:t xml:space="preserve"> в случае, если Контракт заключается с лицами, не являющимися в соответствии с Налоговым кодексом Российской Федерации плательщиками НДС, с указанием основания освобождения.</w:t>
      </w:r>
    </w:p>
  </w:footnote>
  <w:footnote w:id="8">
    <w:p>
      <w:pPr>
        <w:pStyle w:val="Style38"/>
        <w:shd w:val="clear" w:fill="FFFFFF"/>
        <w:spacing w:before="0" w:after="0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 xml:space="preserve">Размер штрафа </w:t>
      </w:r>
      <w:r>
        <w:rPr>
          <w:rFonts w:eastAsia="Times New Roman" w:cs="PT Astra Serif;Times New Roman" w:ascii="PT Astra Serif;Times New Roman" w:hAnsi="PT Astra Serif;Times New Roman"/>
          <w:i/>
          <w:iCs/>
          <w:color w:val="000000"/>
          <w:sz w:val="18"/>
          <w:szCs w:val="18"/>
          <w:lang w:val="ru-RU" w:eastAsia="zh-CN" w:bidi="ar-SA"/>
        </w:rPr>
        <w:t>устанавливается в</w:t>
      </w: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 xml:space="preserve"> соответствии с постановлением Правительства Российской Федерации от 30.08.2017 №1042 в следующем порядке: </w:t>
      </w:r>
    </w:p>
    <w:p>
      <w:pPr>
        <w:pStyle w:val="Style38"/>
        <w:shd w:val="clear" w:fill="FFFFFF"/>
        <w:spacing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i/>
          <w:i/>
          <w:iCs/>
          <w:color w:val="000000"/>
          <w:sz w:val="18"/>
          <w:szCs w:val="18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>а) 1000 рублей, если цена контракта не превышает 3 млн. рублей (включительно);</w:t>
      </w:r>
    </w:p>
    <w:p>
      <w:pPr>
        <w:pStyle w:val="Style38"/>
        <w:shd w:val="clear" w:fill="FFFFFF"/>
        <w:spacing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i/>
          <w:i/>
          <w:iCs/>
          <w:color w:val="000000"/>
          <w:sz w:val="18"/>
          <w:szCs w:val="18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>б) 5000 рублей, если цена контракта составляет от 3 млн. рублей до 50 млн. рублей (включительно);</w:t>
      </w:r>
    </w:p>
    <w:p>
      <w:pPr>
        <w:pStyle w:val="Style38"/>
        <w:shd w:val="clear" w:fill="FFFFFF"/>
        <w:spacing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i/>
          <w:i/>
          <w:iCs/>
          <w:color w:val="000000"/>
          <w:sz w:val="18"/>
          <w:szCs w:val="18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Style38"/>
        <w:shd w:val="clear" w:fill="FFFFFF"/>
        <w:spacing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i/>
          <w:i/>
          <w:iCs/>
          <w:color w:val="000000"/>
          <w:sz w:val="18"/>
          <w:szCs w:val="18"/>
        </w:rPr>
      </w:pPr>
      <w:r>
        <w:rPr>
          <w:rFonts w:cs="PT Astra Serif;Times New Roman" w:ascii="PT Astra Serif;Times New Roman" w:hAnsi="PT Astra Serif;Times New Roman"/>
          <w:i/>
          <w:iCs/>
          <w:color w:val="000000"/>
          <w:sz w:val="18"/>
          <w:szCs w:val="18"/>
        </w:rPr>
        <w:t>г) 100000 рублей, если цена контракта превышает 100 млн. рублей.</w:t>
      </w:r>
    </w:p>
  </w:footnote>
  <w:footnote w:id="9"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 xml:space="preserve">Размер штрафа </w:t>
      </w:r>
      <w:r>
        <w:rPr>
          <w:rFonts w:eastAsia="Times New Roman"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  <w:lang w:val="ru-RU" w:eastAsia="zh-CN" w:bidi="ar-SA"/>
        </w:rPr>
        <w:t>устанавливается в</w:t>
      </w:r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 xml:space="preserve"> соответствии с постановлением Правительства Российской Федерации от 30.08.2017 №1042 в следующем порядке: 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23" w:name="p_18"/>
      <w:bookmarkEnd w:id="23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а) 10 процентов цены контракта (этапа) в случае, если цена контракта (этапа) не превышает 3 млн. рублей;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24" w:name="p_19"/>
      <w:bookmarkEnd w:id="24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25" w:name="p_20"/>
      <w:bookmarkEnd w:id="25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26" w:name="p_21"/>
      <w:bookmarkEnd w:id="26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27" w:name="p_22"/>
      <w:bookmarkEnd w:id="27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28" w:name="p_23"/>
      <w:bookmarkEnd w:id="28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29" w:name="p_24"/>
      <w:bookmarkEnd w:id="29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0" w:name="p_25"/>
      <w:bookmarkEnd w:id="30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1" w:name="p_26"/>
      <w:bookmarkEnd w:id="31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и) 0,1 процента цены контракта (этапа) в случае, если цена контракта (этапа) превышает 10 млрд. рублей.</w:t>
      </w:r>
    </w:p>
  </w:footnote>
  <w:footnote w:id="10"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" w:ascii="PT Astra Serif" w:hAnsi="PT Astra Serif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 xml:space="preserve"> </w:t>
      </w:r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 xml:space="preserve">Размер штрафа </w:t>
      </w:r>
      <w:r>
        <w:rPr>
          <w:rFonts w:eastAsia="Times New Roman"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  <w:lang w:val="ru-RU" w:eastAsia="zh-CN" w:bidi="ar-SA"/>
        </w:rPr>
        <w:t>устанавливается в</w:t>
      </w:r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 xml:space="preserve"> соответствии с постановлением Правительства Российской Федерации от 30.08.2017 №1042 в следующем порядке: 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2" w:name="p_36"/>
      <w:bookmarkEnd w:id="32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а) 1000 рублей, если цена контракта не превышает 3 млн. рублей;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3" w:name="p_37"/>
      <w:bookmarkEnd w:id="33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б) 5000 рублей, если цена контракта составляет от 3 млн. рублей до 50 млн.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4" w:name="p_38"/>
      <w:bookmarkEnd w:id="34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Style38"/>
        <w:widowControl/>
        <w:suppressAutoHyphens w:val="true"/>
        <w:bidi w:val="0"/>
        <w:spacing w:lineRule="auto" w:line="240" w:before="0" w:after="0"/>
        <w:ind w:left="0" w:right="0" w:firstLine="567"/>
        <w:jc w:val="both"/>
        <w:rPr>
          <w:rFonts w:ascii="PT Astra Serif;Times New Roman" w:hAnsi="PT Astra Serif;Times New Roman" w:cs="PT Astra Serif;Times New Roman"/>
          <w:b w:val="false"/>
          <w:b w:val="false"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bookmarkStart w:id="35" w:name="p_39"/>
      <w:bookmarkEnd w:id="35"/>
      <w:r>
        <w:rPr>
          <w:rFonts w:cs="PT Astra Serif;Times New Roman" w:ascii="PT Astra Serif;Times New Roman" w:hAnsi="PT Astra Serif;Times New Roman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г) 100000 рублей, если цена контракта превышает 100 млн. рублей.</w:t>
      </w:r>
    </w:p>
  </w:footnote>
  <w:footnote w:id="11">
    <w:p>
      <w:pPr>
        <w:pStyle w:val="Style62"/>
        <w:ind w:left="0" w:right="0" w:firstLine="567"/>
        <w:jc w:val="both"/>
        <w:rPr/>
      </w:pPr>
      <w:r>
        <w:rPr>
          <w:rStyle w:val="Style22"/>
        </w:rPr>
        <w:footnoteRef/>
      </w:r>
      <w:r>
        <w:rPr>
          <w:rFonts w:cs="PT Astra Serif" w:ascii="PT Astra Serif" w:hAnsi="PT Astra Serif"/>
          <w:i/>
          <w:sz w:val="18"/>
          <w:szCs w:val="18"/>
        </w:rPr>
        <w:t xml:space="preserve"> </w:t>
      </w:r>
      <w:r>
        <w:rPr>
          <w:rFonts w:cs="PT Astra Serif;Times New Roman" w:ascii="PT Astra Serif;Times New Roman" w:hAnsi="PT Astra Serif;Times New Roman"/>
          <w:i/>
          <w:color w:val="000000"/>
          <w:sz w:val="18"/>
          <w:szCs w:val="18"/>
        </w:rPr>
        <w:t>В случае заключения Контракта по результатам электронной процедуры данный пункт излагается в следующей редакции: «Контракт составлен в форме электронного документа, подписанного усиленными электронными подписями Сторон».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61"/>
      <w:jc w:val="center"/>
      <w:rPr>
        <w:rFonts w:ascii="PT Astra Serif;Times New Roman" w:hAnsi="PT Astra Serif;Times New Roman" w:cs="PT Astra Serif;Times New Roman"/>
        <w:sz w:val="20"/>
        <w:szCs w:val="20"/>
      </w:rPr>
    </w:pPr>
    <w:r>
      <w:rPr>
        <w:rFonts w:cs="PT Astra Serif;Times New Roman" w:ascii="PT Astra Serif;Times New Roman" w:hAnsi="PT Astra Serif;Times New Roman"/>
        <w:sz w:val="20"/>
        <w:szCs w:val="20"/>
      </w:rPr>
      <w:fldChar w:fldCharType="begin"/>
    </w:r>
    <w:r>
      <w:rPr>
        <w:sz w:val="20"/>
        <w:szCs w:val="20"/>
        <w:rFonts w:cs="PT Astra Serif;Times New Roman" w:ascii="PT Astra Serif;Times New Roman" w:hAnsi="PT Astra Serif;Times New Roman"/>
      </w:rPr>
      <w:instrText> PAGE </w:instrText>
    </w:r>
    <w:r>
      <w:rPr>
        <w:sz w:val="20"/>
        <w:szCs w:val="20"/>
        <w:rFonts w:cs="PT Astra Serif;Times New Roman" w:ascii="PT Astra Serif;Times New Roman" w:hAnsi="PT Astra Serif;Times New Roman"/>
      </w:rPr>
      <w:fldChar w:fldCharType="separate"/>
    </w:r>
    <w:r>
      <w:rPr>
        <w:sz w:val="20"/>
        <w:szCs w:val="20"/>
        <w:rFonts w:cs="PT Astra Serif;Times New Roman" w:ascii="PT Astra Serif;Times New Roman" w:hAnsi="PT Astra Serif;Times New Roman"/>
      </w:rPr>
      <w:t>8</w:t>
    </w:r>
    <w:r>
      <w:rPr>
        <w:sz w:val="20"/>
        <w:szCs w:val="20"/>
        <w:rFonts w:cs="PT Astra Serif;Times New Roman" w:ascii="PT Astra Serif;Times New Roman" w:hAnsi="PT Astra Serif;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6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61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61"/>
      <w:jc w:val="center"/>
      <w:rPr>
        <w:rFonts w:ascii="PT Astra Serif;Times New Roman" w:hAnsi="PT Astra Serif;Times New Roman" w:cs="PT Astra Serif;Times New Roman"/>
        <w:sz w:val="20"/>
        <w:szCs w:val="20"/>
      </w:rPr>
    </w:pPr>
    <w:r>
      <w:rPr>
        <w:rFonts w:cs="PT Astra Serif;Times New Roman" w:ascii="PT Astra Serif;Times New Roman" w:hAnsi="PT Astra Serif;Times New Roman"/>
        <w:sz w:val="20"/>
        <w:szCs w:val="20"/>
      </w:rPr>
      <w:fldChar w:fldCharType="begin"/>
    </w:r>
    <w:r>
      <w:rPr>
        <w:sz w:val="20"/>
        <w:szCs w:val="20"/>
        <w:rFonts w:cs="PT Astra Serif;Times New Roman" w:ascii="PT Astra Serif;Times New Roman" w:hAnsi="PT Astra Serif;Times New Roman"/>
      </w:rPr>
      <w:instrText> PAGE </w:instrText>
    </w:r>
    <w:r>
      <w:rPr>
        <w:sz w:val="20"/>
        <w:szCs w:val="20"/>
        <w:rFonts w:cs="PT Astra Serif;Times New Roman" w:ascii="PT Astra Serif;Times New Roman" w:hAnsi="PT Astra Serif;Times New Roman"/>
      </w:rPr>
      <w:fldChar w:fldCharType="separate"/>
    </w:r>
    <w:r>
      <w:rPr>
        <w:sz w:val="20"/>
        <w:szCs w:val="20"/>
        <w:rFonts w:cs="PT Astra Serif;Times New Roman" w:ascii="PT Astra Serif;Times New Roman" w:hAnsi="PT Astra Serif;Times New Roman"/>
      </w:rPr>
      <w:t>12</w:t>
    </w:r>
    <w:r>
      <w:rPr>
        <w:sz w:val="20"/>
        <w:szCs w:val="20"/>
        <w:rFonts w:cs="PT Astra Serif;Times New Roman" w:ascii="PT Astra Serif;Times New Roman" w:hAnsi="PT Astra Serif;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61"/>
      <w:jc w:val="center"/>
      <w:rPr>
        <w:rFonts w:ascii="PT Astra Serif;Times New Roman" w:hAnsi="PT Astra Serif;Times New Roman" w:cs="PT Astra Serif;Times New Roman"/>
      </w:rPr>
    </w:pPr>
    <w:r>
      <w:rPr>
        <w:rFonts w:cs="PT Astra Serif;Times New Roman" w:ascii="PT Astra Serif;Times New Roman" w:hAnsi="PT Astra Serif;Times New Roman"/>
      </w:rPr>
      <w:fldChar w:fldCharType="begin"/>
    </w:r>
    <w:r>
      <w:rPr>
        <w:rFonts w:cs="PT Astra Serif;Times New Roman" w:ascii="PT Astra Serif;Times New Roman" w:hAnsi="PT Astra Serif;Times New Roman"/>
      </w:rPr>
      <w:instrText> PAGE </w:instrText>
    </w:r>
    <w:r>
      <w:rPr>
        <w:rFonts w:cs="PT Astra Serif;Times New Roman" w:ascii="PT Astra Serif;Times New Roman" w:hAnsi="PT Astra Serif;Times New Roman"/>
      </w:rPr>
      <w:fldChar w:fldCharType="separate"/>
    </w:r>
    <w:r>
      <w:rPr>
        <w:rFonts w:cs="PT Astra Serif;Times New Roman" w:ascii="PT Astra Serif;Times New Roman" w:hAnsi="PT Astra Serif;Times New Roman"/>
      </w:rPr>
      <w:t>10</w:t>
    </w:r>
    <w:r>
      <w:rPr>
        <w:rFonts w:cs="PT Astra Serif;Times New Roman" w:ascii="PT Astra Serif;Times New Roman" w:hAnsi="PT Astra Serif;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isplayBackgroundShape/>
  <w:defaultTabStop w:val="709"/>
  <w:autoHyphenation w:val="true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ind w:left="720" w:right="0" w:hanging="360"/>
      <w:outlineLvl w:val="0"/>
    </w:pPr>
    <w:rPr>
      <w:sz w:val="28"/>
      <w:szCs w:val="28"/>
      <w:lang w:val="ru-RU" w:eastAsia="zh-CN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ru-RU"/>
    </w:rPr>
  </w:style>
  <w:style w:type="paragraph" w:styleId="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/>
      <w:i w:val="false"/>
    </w:rPr>
  </w:style>
  <w:style w:type="character" w:styleId="WW8Num2z1">
    <w:name w:val="WW8Num2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2z2">
    <w:name w:val="WW8Num2z2"/>
    <w:qFormat/>
    <w:rPr>
      <w:b w:val="false"/>
      <w:bCs w:val="false"/>
      <w:i w:val="false"/>
      <w:iCs w:val="false"/>
    </w:rPr>
  </w:style>
  <w:style w:type="character" w:styleId="WW8Num2z3">
    <w:name w:val="WW8Num2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2z4">
    <w:name w:val="WW8Num2z4"/>
    <w:qFormat/>
    <w:rPr/>
  </w:style>
  <w:style w:type="character" w:styleId="WW8Num2z5">
    <w:name w:val="WW8Num2z5"/>
    <w:qFormat/>
    <w:rPr>
      <w:rFonts w:ascii="Symbol" w:hAnsi="Symbol" w:cs="Symbol"/>
    </w:rPr>
  </w:style>
  <w:style w:type="character" w:styleId="WW8Num3z0">
    <w:name w:val="WW8Num3z0"/>
    <w:qFormat/>
    <w:rPr>
      <w:b/>
      <w:i w:val="false"/>
    </w:rPr>
  </w:style>
  <w:style w:type="character" w:styleId="WW8Num3z1">
    <w:name w:val="WW8Num3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3z2">
    <w:name w:val="WW8Num3z2"/>
    <w:qFormat/>
    <w:rPr>
      <w:b w:val="false"/>
      <w:bCs w:val="false"/>
      <w:i w:val="false"/>
      <w:iCs w:val="false"/>
    </w:rPr>
  </w:style>
  <w:style w:type="character" w:styleId="WW8Num3z3">
    <w:name w:val="WW8Num3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3z4">
    <w:name w:val="WW8Num3z4"/>
    <w:qFormat/>
    <w:rPr/>
  </w:style>
  <w:style w:type="character" w:styleId="WW8Num3z5">
    <w:name w:val="WW8Num3z5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1">
    <w:name w:val="Основной шрифт абзаца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b/>
    </w:rPr>
  </w:style>
  <w:style w:type="character" w:styleId="WW8Num9z1">
    <w:name w:val="WW8Num9z1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Symbol" w:hAnsi="Symbol" w:eastAsia="Times New Roman" w:cs="Times New Roman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b/>
      <w:i w:val="false"/>
    </w:rPr>
  </w:style>
  <w:style w:type="character" w:styleId="WW8Num14z1">
    <w:name w:val="WW8Num14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14z2">
    <w:name w:val="WW8Num14z2"/>
    <w:qFormat/>
    <w:rPr>
      <w:b w:val="false"/>
      <w:bCs w:val="false"/>
      <w:i w:val="false"/>
      <w:iCs w:val="false"/>
    </w:rPr>
  </w:style>
  <w:style w:type="character" w:styleId="WW8Num14z3">
    <w:name w:val="WW8Num14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14z4">
    <w:name w:val="WW8Num14z4"/>
    <w:qFormat/>
    <w:rPr/>
  </w:style>
  <w:style w:type="character" w:styleId="WW8Num14z5">
    <w:name w:val="WW8Num14z5"/>
    <w:qFormat/>
    <w:rPr>
      <w:rFonts w:ascii="Symbol" w:hAnsi="Symbol" w:cs="Symbol"/>
    </w:rPr>
  </w:style>
  <w:style w:type="character" w:styleId="WW8Num15z0">
    <w:name w:val="WW8Num15z0"/>
    <w:qFormat/>
    <w:rPr>
      <w:rFonts w:cs="Times New Roman"/>
    </w:rPr>
  </w:style>
  <w:style w:type="character" w:styleId="WW8Num15z1">
    <w:name w:val="WW8Num15z1"/>
    <w:qFormat/>
    <w:rPr>
      <w:rFonts w:cs="Times New Roman"/>
    </w:rPr>
  </w:style>
  <w:style w:type="character" w:styleId="WW8Num16z0">
    <w:name w:val="WW8Num16z0"/>
    <w:qFormat/>
    <w:rPr>
      <w:rFonts w:ascii="Times New Roman" w:hAnsi="Times New Roman" w:cs="Times New Roman"/>
      <w:b/>
      <w:sz w:val="22"/>
      <w:szCs w:val="22"/>
      <w:lang w:val="ru-RU"/>
    </w:rPr>
  </w:style>
  <w:style w:type="character" w:styleId="WW8Num16z1">
    <w:name w:val="WW8Num16z1"/>
    <w:qFormat/>
    <w:rPr>
      <w:rFonts w:ascii="Times New Roman" w:hAnsi="Times New Roman" w:cs="Times New Roman"/>
      <w:b w:val="false"/>
      <w:sz w:val="22"/>
      <w:szCs w:val="22"/>
      <w:lang w:val="ru-RU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color w:val="000000"/>
    </w:rPr>
  </w:style>
  <w:style w:type="character" w:styleId="WW8Num18z1">
    <w:name w:val="WW8Num18z1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cs="Times New Roman"/>
      <w:b/>
    </w:rPr>
  </w:style>
  <w:style w:type="character" w:styleId="WW8Num28z1">
    <w:name w:val="WW8Num28z1"/>
    <w:qFormat/>
    <w:rPr>
      <w:rFonts w:cs="Times New Roman"/>
    </w:rPr>
  </w:style>
  <w:style w:type="character" w:styleId="WW8NumSt17z0">
    <w:name w:val="WW8NumSt17z0"/>
    <w:qFormat/>
    <w:rPr>
      <w:b/>
    </w:rPr>
  </w:style>
  <w:style w:type="character" w:styleId="WW8NumSt17z1">
    <w:name w:val="WW8NumSt17z1"/>
    <w:qFormat/>
    <w:rPr>
      <w:b w:val="false"/>
    </w:rPr>
  </w:style>
  <w:style w:type="character" w:styleId="WW8NumSt17z2">
    <w:name w:val="WW8NumSt17z2"/>
    <w:qFormat/>
    <w:rPr/>
  </w:style>
  <w:style w:type="character" w:styleId="11">
    <w:name w:val="Основной шрифт абзаца1"/>
    <w:qFormat/>
    <w:rPr/>
  </w:style>
  <w:style w:type="character" w:styleId="Style12">
    <w:name w:val="Нижний колонтитул Знак"/>
    <w:qFormat/>
    <w:rPr>
      <w:rFonts w:ascii="Times New Roman" w:hAnsi="Times New Roman" w:eastAsia="Times New Roman" w:cs="Times New Roman"/>
      <w:b/>
      <w:caps/>
      <w:sz w:val="24"/>
      <w:szCs w:val="24"/>
    </w:rPr>
  </w:style>
  <w:style w:type="character" w:styleId="Style13">
    <w:name w:val="Интернет-ссылка"/>
    <w:rPr>
      <w:color w:val="0000FF"/>
      <w:u w:val="single"/>
    </w:rPr>
  </w:style>
  <w:style w:type="character" w:styleId="S10">
    <w:name w:val="s_10"/>
    <w:basedOn w:val="11"/>
    <w:qFormat/>
    <w:rPr/>
  </w:style>
  <w:style w:type="character" w:styleId="Style14">
    <w:name w:val="Гипертекстовая ссылка"/>
    <w:qFormat/>
    <w:rPr>
      <w:color w:val="106BBE"/>
    </w:rPr>
  </w:style>
  <w:style w:type="character" w:styleId="Style15">
    <w:name w:val="Текст выноски Знак"/>
    <w:qFormat/>
    <w:rPr>
      <w:rFonts w:ascii="Segoe UI" w:hAnsi="Segoe UI" w:eastAsia="Times New Roman" w:cs="Segoe UI"/>
      <w:bCs/>
      <w:sz w:val="18"/>
      <w:szCs w:val="18"/>
    </w:rPr>
  </w:style>
  <w:style w:type="character" w:styleId="12">
    <w:name w:val="Заголовок 1 Знак"/>
    <w:qFormat/>
    <w:rPr>
      <w:rFonts w:ascii="Times New Roman" w:hAnsi="Times New Roman" w:eastAsia="Times New Roman" w:cs="Times New Roman"/>
      <w:sz w:val="28"/>
      <w:szCs w:val="28"/>
      <w:lang w:eastAsia="zh-CN"/>
    </w:rPr>
  </w:style>
  <w:style w:type="character" w:styleId="Style16">
    <w:name w:val="Абзац списка Знак"/>
    <w:qFormat/>
    <w:rPr>
      <w:rFonts w:ascii="Times New Roman" w:hAnsi="Times New Roman" w:eastAsia="Times New Roman" w:cs="Times New Roman"/>
      <w:bCs/>
      <w:szCs w:val="28"/>
    </w:rPr>
  </w:style>
  <w:style w:type="character" w:styleId="ConsPlusNormal">
    <w:name w:val="ConsPlusNormal Знак"/>
    <w:qFormat/>
    <w:rPr>
      <w:rFonts w:ascii="Arial" w:hAnsi="Arial" w:eastAsia="Times New Roman" w:cs="Arial"/>
      <w:sz w:val="22"/>
      <w:szCs w:val="22"/>
      <w:lang w:bidi="ar-SA"/>
    </w:rPr>
  </w:style>
  <w:style w:type="character" w:styleId="Iceouttxt5">
    <w:name w:val="iceouttxt5"/>
    <w:qFormat/>
    <w:rPr>
      <w:rFonts w:ascii="Arial" w:hAnsi="Arial" w:cs="Arial"/>
      <w:color w:val="666666"/>
      <w:sz w:val="13"/>
    </w:rPr>
  </w:style>
  <w:style w:type="character" w:styleId="Style17">
    <w:name w:val="Основной текст с отступом Знак"/>
    <w:qFormat/>
    <w:rPr>
      <w:rFonts w:ascii="Arial Unicode MS" w:hAnsi="Arial Unicode MS" w:eastAsia="Arial Unicode MS" w:cs="Times New Roman"/>
      <w:color w:val="000000"/>
      <w:sz w:val="24"/>
      <w:szCs w:val="24"/>
      <w:lang w:val="en-US" w:eastAsia="zh-CN"/>
    </w:rPr>
  </w:style>
  <w:style w:type="character" w:styleId="13">
    <w:name w:val="Знак примечания1"/>
    <w:qFormat/>
    <w:rPr>
      <w:sz w:val="16"/>
      <w:szCs w:val="16"/>
    </w:rPr>
  </w:style>
  <w:style w:type="character" w:styleId="Style18">
    <w:name w:val="Текст примечания Знак"/>
    <w:qFormat/>
    <w:rPr>
      <w:rFonts w:ascii="Times New Roman" w:hAnsi="Times New Roman" w:eastAsia="Times New Roman" w:cs="Times New Roman"/>
      <w:bCs/>
      <w:sz w:val="20"/>
      <w:szCs w:val="20"/>
    </w:rPr>
  </w:style>
  <w:style w:type="character" w:styleId="Style19">
    <w:name w:val="Тема примечания Знак"/>
    <w:qFormat/>
    <w:rPr>
      <w:rFonts w:ascii="Times New Roman" w:hAnsi="Times New Roman" w:eastAsia="Times New Roman" w:cs="Times New Roman"/>
      <w:b/>
      <w:bCs w:val="false"/>
      <w:sz w:val="20"/>
      <w:szCs w:val="20"/>
    </w:rPr>
  </w:style>
  <w:style w:type="character" w:styleId="Style20">
    <w:name w:val="Основной текст_"/>
    <w:qFormat/>
    <w:rPr>
      <w:spacing w:val="4"/>
      <w:shd w:fill="FFFFFF" w:val="clear"/>
    </w:rPr>
  </w:style>
  <w:style w:type="character" w:styleId="Style21">
    <w:name w:val="Верхний колонтитул Знак"/>
    <w:qFormat/>
    <w:rPr>
      <w:rFonts w:ascii="Times New Roman" w:hAnsi="Times New Roman" w:eastAsia="Times New Roman" w:cs="Times New Roman"/>
      <w:bCs/>
      <w:sz w:val="22"/>
      <w:szCs w:val="28"/>
    </w:rPr>
  </w:style>
  <w:style w:type="character" w:styleId="Blk">
    <w:name w:val="blk"/>
    <w:basedOn w:val="11"/>
    <w:qFormat/>
    <w:rPr/>
  </w:style>
  <w:style w:type="character" w:styleId="HTML">
    <w:name w:val="Стандартный HTML Знак"/>
    <w:qFormat/>
    <w:rPr>
      <w:rFonts w:ascii="Courier New" w:hAnsi="Courier New" w:eastAsia="Courier New" w:cs="Courier New"/>
      <w:color w:val="000000"/>
      <w:lang w:val="en-US" w:bidi="en-US"/>
    </w:rPr>
  </w:style>
  <w:style w:type="character" w:styleId="Titleinfotitletext">
    <w:name w:val="title-info-title-text"/>
    <w:qFormat/>
    <w:rPr/>
  </w:style>
  <w:style w:type="character" w:styleId="22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Pinkbg">
    <w:name w:val="pinkbg"/>
    <w:qFormat/>
    <w:rPr/>
  </w:style>
  <w:style w:type="character" w:styleId="Highlightsearch">
    <w:name w:val="highlightsearch"/>
    <w:qFormat/>
    <w:rPr/>
  </w:style>
  <w:style w:type="character" w:styleId="Style22">
    <w:name w:val="Символ сноски"/>
    <w:qFormat/>
    <w:rPr>
      <w:vertAlign w:val="superscript"/>
    </w:rPr>
  </w:style>
  <w:style w:type="character" w:styleId="Style23">
    <w:name w:val="Текст сноски Знак"/>
    <w:qFormat/>
    <w:rPr>
      <w:rFonts w:ascii="Times New Roman" w:hAnsi="Times New Roman" w:eastAsia="Times New Roman" w:cs="Times New Roman"/>
      <w:bCs/>
    </w:rPr>
  </w:style>
  <w:style w:type="character" w:styleId="Style24">
    <w:name w:val="Без интервала Знак"/>
    <w:qFormat/>
    <w:rPr>
      <w:rFonts w:eastAsia="Times New Roman"/>
      <w:sz w:val="22"/>
      <w:szCs w:val="22"/>
      <w:lang w:eastAsia="zh-CN" w:bidi="ar-SA"/>
    </w:rPr>
  </w:style>
  <w:style w:type="character" w:styleId="Style25">
    <w:name w:val="Неразрешенное упоминание"/>
    <w:qFormat/>
    <w:rPr>
      <w:color w:val="605E5C"/>
      <w:shd w:fill="E1DFDD" w:val="clear"/>
    </w:rPr>
  </w:style>
  <w:style w:type="character" w:styleId="Dblock">
    <w:name w:val="d-block"/>
    <w:qFormat/>
    <w:rPr/>
  </w:style>
  <w:style w:type="character" w:styleId="Highlightsearch4">
    <w:name w:val="highlightsearch4"/>
    <w:qFormat/>
    <w:rPr/>
  </w:style>
  <w:style w:type="character" w:styleId="Cardmaininfotitle2">
    <w:name w:val="cardmaininfo__title2"/>
    <w:qFormat/>
    <w:rPr>
      <w:color w:val="909EBB"/>
    </w:rPr>
  </w:style>
  <w:style w:type="character" w:styleId="Cardmaininfocontent2">
    <w:name w:val="cardmaininfo__content2"/>
    <w:qFormat/>
    <w:rPr>
      <w:vanish w:val="false"/>
    </w:rPr>
  </w:style>
  <w:style w:type="character" w:styleId="S104">
    <w:name w:val="s_104"/>
    <w:qFormat/>
    <w:rPr/>
  </w:style>
  <w:style w:type="character" w:styleId="Style26">
    <w:name w:val="Цветовое выделение"/>
    <w:qFormat/>
    <w:rPr>
      <w:b/>
      <w:color w:val="26282F"/>
    </w:rPr>
  </w:style>
  <w:style w:type="character" w:styleId="CharChar">
    <w:name w:val="Обычный Char Char"/>
    <w:qFormat/>
    <w:rPr>
      <w:rFonts w:ascii="TimesET;Times New Roman" w:hAnsi="TimesET;Times New Roman" w:eastAsia="Times New Roman" w:cs="TimesET;Times New Roman"/>
      <w:sz w:val="24"/>
      <w:szCs w:val="24"/>
      <w:lang w:bidi="ar-SA"/>
    </w:rPr>
  </w:style>
  <w:style w:type="character" w:styleId="Style27">
    <w:name w:val="Выделение"/>
    <w:qFormat/>
    <w:rPr>
      <w:i/>
      <w:iCs/>
    </w:rPr>
  </w:style>
  <w:style w:type="character" w:styleId="Searchresult2">
    <w:name w:val="search_result2"/>
    <w:qFormat/>
    <w:rPr/>
  </w:style>
  <w:style w:type="character" w:styleId="Style28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Ikzvalue">
    <w:name w:val="ikzvalue"/>
    <w:qFormat/>
    <w:rPr/>
  </w:style>
  <w:style w:type="character" w:styleId="Style29">
    <w:name w:val="Выделение жирным"/>
    <w:qFormat/>
    <w:rPr>
      <w:b/>
      <w:bCs/>
    </w:rPr>
  </w:style>
  <w:style w:type="character" w:styleId="23">
    <w:name w:val="Знак сноски2"/>
    <w:qFormat/>
    <w:rPr>
      <w:vertAlign w:val="superscript"/>
    </w:rPr>
  </w:style>
  <w:style w:type="character" w:styleId="Style30">
    <w:name w:val="Символ концевой сноски"/>
    <w:qFormat/>
    <w:rPr>
      <w:vertAlign w:val="superscript"/>
    </w:rPr>
  </w:style>
  <w:style w:type="character" w:styleId="WW">
    <w:name w:val="WW-Символ концевой сноски"/>
    <w:qFormat/>
    <w:rPr/>
  </w:style>
  <w:style w:type="character" w:styleId="14">
    <w:name w:val="Знак концевой сноски1"/>
    <w:qFormat/>
    <w:rPr>
      <w:vertAlign w:val="superscript"/>
    </w:rPr>
  </w:style>
  <w:style w:type="character" w:styleId="Style31">
    <w:name w:val="Символ нумерации"/>
    <w:qFormat/>
    <w:rPr/>
  </w:style>
  <w:style w:type="character" w:styleId="Style32">
    <w:name w:val="Посещённая гиперссылка"/>
    <w:rPr>
      <w:color w:val="800000"/>
      <w:u w:val="single"/>
      <w:lang w:val="zxx" w:bidi="zxx"/>
    </w:rPr>
  </w:style>
  <w:style w:type="character" w:styleId="15">
    <w:name w:val="Знак сноски1"/>
    <w:qFormat/>
    <w:rPr>
      <w:vertAlign w:val="superscript"/>
    </w:rPr>
  </w:style>
  <w:style w:type="character" w:styleId="32">
    <w:name w:val="Знак сноски3"/>
    <w:qFormat/>
    <w:rPr>
      <w:vertAlign w:val="superscript"/>
    </w:rPr>
  </w:style>
  <w:style w:type="character" w:styleId="24">
    <w:name w:val="Знак концевой сноски2"/>
    <w:qFormat/>
    <w:rPr>
      <w:vertAlign w:val="superscript"/>
    </w:rPr>
  </w:style>
  <w:style w:type="character" w:styleId="Style33">
    <w:name w:val="Знак сноски"/>
    <w:qFormat/>
    <w:rPr>
      <w:vertAlign w:val="superscript"/>
    </w:rPr>
  </w:style>
  <w:style w:type="character" w:styleId="Style34">
    <w:name w:val="Знак концевой сноски"/>
    <w:qFormat/>
    <w:rPr>
      <w:vertAlign w:val="superscript"/>
    </w:rPr>
  </w:style>
  <w:style w:type="character" w:styleId="Style35">
    <w:name w:val="Привязка сноски"/>
    <w:rPr>
      <w:vertAlign w:val="superscript"/>
    </w:rPr>
  </w:style>
  <w:style w:type="character" w:styleId="Style36">
    <w:name w:val="Привязка концевой сноски"/>
    <w:rPr>
      <w:vertAlign w:val="superscript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59pt">
    <w:name w:val="Основной текст (5) + 9 pt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eastAsia="ru-RU"/>
    </w:rPr>
  </w:style>
  <w:style w:type="character" w:styleId="5">
    <w:name w:val="Основной текст (5) + Полужирный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30"/>
      <w:w w:val="100"/>
      <w:u w:val="none"/>
      <w:lang w:eastAsia="ru-RU"/>
    </w:rPr>
  </w:style>
  <w:style w:type="character" w:styleId="51">
    <w:name w:val="Основной текст (5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u w:val="none"/>
      <w:lang w:eastAsia="ru-RU"/>
    </w:rPr>
  </w:style>
  <w:style w:type="character" w:styleId="52">
    <w:name w:val="Основной текст (5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10">
    <w:name w:val="Обычный + 10 пт Знак"/>
    <w:qFormat/>
    <w:rPr>
      <w:rFonts w:ascii="TimesET" w:hAnsi="TimesET" w:eastAsia="TimesET" w:cs="TimesET"/>
      <w:sz w:val="24"/>
      <w:szCs w:val="24"/>
      <w:lang w:eastAsia="zh-CN"/>
    </w:rPr>
  </w:style>
  <w:style w:type="character" w:styleId="33">
    <w:name w:val="Знак концевой сноски3"/>
    <w:qFormat/>
    <w:rPr>
      <w:vertAlign w:val="superscript"/>
    </w:rPr>
  </w:style>
  <w:style w:type="character" w:styleId="4">
    <w:name w:val="Знак сноски4"/>
    <w:qFormat/>
    <w:rPr>
      <w:vertAlign w:val="superscript"/>
    </w:rPr>
  </w:style>
  <w:style w:type="character" w:styleId="41">
    <w:name w:val="Основной шрифт абзаца4"/>
    <w:qFormat/>
    <w:rPr/>
  </w:style>
  <w:style w:type="character" w:styleId="25">
    <w:name w:val="Основной текст (2)_"/>
    <w:basedOn w:val="DefaultParagraphFont"/>
    <w:qFormat/>
    <w:rPr>
      <w:rFonts w:ascii="Arial" w:hAnsi="Arial" w:cs="Arial"/>
      <w:b w:val="false"/>
      <w:i w:val="false"/>
      <w:caps w:val="false"/>
      <w:smallCaps w:val="false"/>
      <w:strike w:val="false"/>
      <w:dstrike w:val="false"/>
      <w:sz w:val="21"/>
      <w:u w:val="none"/>
    </w:rPr>
  </w:style>
  <w:style w:type="character" w:styleId="29pt">
    <w:name w:val="Основной текст (2) + 9 pt"/>
    <w:basedOn w:val="25"/>
    <w:qFormat/>
    <w:rPr>
      <w:rFonts w:ascii="Arial" w:hAnsi="Arial" w:cs="Arial"/>
      <w:b w:val="false"/>
      <w:i w:val="false"/>
      <w:caps w:val="false"/>
      <w:smallCaps w:val="false"/>
      <w:strike w:val="false"/>
      <w:dstrike w:val="false"/>
      <w:sz w:val="18"/>
      <w:u w:val="none"/>
    </w:rPr>
  </w:style>
  <w:style w:type="character" w:styleId="16">
    <w:name w:val="Обычный1"/>
    <w:qFormat/>
    <w:rPr>
      <w:rFonts w:ascii="Times New Roman" w:hAnsi="Times New Roman"/>
      <w:sz w:val="24"/>
    </w:rPr>
  </w:style>
  <w:style w:type="paragraph" w:styleId="Style37">
    <w:name w:val="Заголовок"/>
    <w:basedOn w:val="Normal"/>
    <w:next w:val="Style38"/>
    <w:qFormat/>
    <w:pPr>
      <w:keepNext w:val="true"/>
      <w:spacing w:before="240" w:after="120"/>
    </w:pPr>
    <w:rPr>
      <w:rFonts w:ascii="PT Astra Serif;Times New Roman" w:hAnsi="PT Astra Serif;Times New Roman" w:eastAsia="Tahoma" w:cs="Noto Sans Devanagari;Times New Roman"/>
      <w:sz w:val="28"/>
      <w:szCs w:val="28"/>
    </w:rPr>
  </w:style>
  <w:style w:type="paragraph" w:styleId="Style38">
    <w:name w:val="Body Text"/>
    <w:basedOn w:val="Normal"/>
    <w:pPr>
      <w:spacing w:before="0" w:after="120"/>
    </w:pPr>
    <w:rPr/>
  </w:style>
  <w:style w:type="paragraph" w:styleId="Style39">
    <w:name w:val="List"/>
    <w:basedOn w:val="Style38"/>
    <w:pPr/>
    <w:rPr>
      <w:rFonts w:ascii="PT Astra Serif;Times New Roman" w:hAnsi="PT Astra Serif;Times New Roman" w:cs="Noto Sans Devanagari;Times New Roman"/>
    </w:rPr>
  </w:style>
  <w:style w:type="paragraph" w:styleId="Style4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4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42">
    <w:name w:val="Название объекта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Times New Roman"/>
      <w:i/>
      <w:iCs/>
      <w:sz w:val="24"/>
      <w:szCs w:val="24"/>
    </w:rPr>
  </w:style>
  <w:style w:type="paragraph" w:styleId="34">
    <w:name w:val="Указатель3"/>
    <w:basedOn w:val="Normal"/>
    <w:qFormat/>
    <w:pPr>
      <w:suppressLineNumbers/>
    </w:pPr>
    <w:rPr>
      <w:rFonts w:ascii="PT Astra Serif;Times New Roman" w:hAnsi="PT Astra Serif;Times New Roman" w:cs="Noto Sans Devanagari;Times New Roman"/>
    </w:rPr>
  </w:style>
  <w:style w:type="paragraph" w:styleId="26">
    <w:name w:val="Название объекта2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Times New Roman"/>
      <w:i/>
      <w:iCs/>
      <w:sz w:val="24"/>
      <w:szCs w:val="24"/>
    </w:rPr>
  </w:style>
  <w:style w:type="paragraph" w:styleId="27">
    <w:name w:val="Указатель2"/>
    <w:basedOn w:val="Normal"/>
    <w:qFormat/>
    <w:pPr>
      <w:suppressLineNumbers/>
    </w:pPr>
    <w:rPr>
      <w:rFonts w:ascii="PT Astra Serif;Times New Roman" w:hAnsi="PT Astra Serif;Times New Roman" w:cs="Noto Sans Devanagari;Times New Roman"/>
    </w:rPr>
  </w:style>
  <w:style w:type="paragraph" w:styleId="17">
    <w:name w:val="Название объекта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Times New Roman"/>
      <w:i/>
      <w:iCs/>
      <w:sz w:val="24"/>
      <w:szCs w:val="24"/>
    </w:rPr>
  </w:style>
  <w:style w:type="paragraph" w:styleId="18">
    <w:name w:val="Указатель1"/>
    <w:basedOn w:val="Normal"/>
    <w:qFormat/>
    <w:pPr>
      <w:suppressLineNumbers/>
    </w:pPr>
    <w:rPr>
      <w:rFonts w:ascii="PT Astra Serif;Times New Roman" w:hAnsi="PT Astra Serif;Times New Roman" w:cs="Noto Sans Devanagari;Times New Roman"/>
    </w:rPr>
  </w:style>
  <w:style w:type="paragraph" w:styleId="Style43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4">
    <w:name w:val="Footer"/>
    <w:basedOn w:val="Normal"/>
    <w:pPr/>
    <w:rPr>
      <w:b/>
      <w:caps/>
      <w:lang w:val="ru-RU"/>
    </w:rPr>
  </w:style>
  <w:style w:type="paragraph" w:styleId="Style45">
    <w:name w:val="Таблицы (моноширинный)"/>
    <w:basedOn w:val="Normal"/>
    <w:next w:val="Normal"/>
    <w:qFormat/>
    <w:pPr>
      <w:jc w:val="both"/>
    </w:pPr>
    <w:rPr>
      <w:rFonts w:ascii="Courier New" w:hAnsi="Courier New" w:cs="Courier New"/>
      <w:b/>
      <w:bCs w:val="false"/>
      <w:caps/>
      <w:sz w:val="20"/>
      <w:szCs w:val="20"/>
    </w:rPr>
  </w:style>
  <w:style w:type="paragraph" w:styleId="19">
    <w:name w:val="Абзац списка1"/>
    <w:basedOn w:val="Normal"/>
    <w:qFormat/>
    <w:pPr>
      <w:spacing w:before="0" w:after="0"/>
      <w:ind w:left="720" w:right="0" w:hanging="0"/>
      <w:contextualSpacing/>
    </w:pPr>
    <w:rPr/>
  </w:style>
  <w:style w:type="paragraph" w:styleId="S1">
    <w:name w:val="s_1"/>
    <w:basedOn w:val="Normal"/>
    <w:qFormat/>
    <w:pPr>
      <w:spacing w:before="280" w:after="280"/>
    </w:pPr>
    <w:rPr>
      <w:bCs w:val="false"/>
      <w:sz w:val="24"/>
      <w:szCs w:val="24"/>
    </w:rPr>
  </w:style>
  <w:style w:type="paragraph" w:styleId="S22">
    <w:name w:val="s_22"/>
    <w:basedOn w:val="Normal"/>
    <w:qFormat/>
    <w:pPr>
      <w:spacing w:before="280" w:after="280"/>
    </w:pPr>
    <w:rPr>
      <w:bCs w:val="false"/>
      <w:sz w:val="24"/>
      <w:szCs w:val="24"/>
    </w:rPr>
  </w:style>
  <w:style w:type="paragraph" w:styleId="S9">
    <w:name w:val="s_9"/>
    <w:basedOn w:val="Normal"/>
    <w:qFormat/>
    <w:pPr>
      <w:spacing w:before="280" w:after="280"/>
    </w:pPr>
    <w:rPr>
      <w:bCs w:val="false"/>
      <w:sz w:val="24"/>
      <w:szCs w:val="24"/>
    </w:rPr>
  </w:style>
  <w:style w:type="paragraph" w:styleId="Style46">
    <w:name w:val="Обычный (веб)"/>
    <w:basedOn w:val="Normal"/>
    <w:qFormat/>
    <w:pPr>
      <w:spacing w:before="280" w:after="280"/>
    </w:pPr>
    <w:rPr>
      <w:bCs w:val="false"/>
      <w:sz w:val="24"/>
      <w:szCs w:val="24"/>
    </w:rPr>
  </w:style>
  <w:style w:type="paragraph" w:styleId="Style47">
    <w:name w:val="Абзац списка"/>
    <w:basedOn w:val="Normal"/>
    <w:qFormat/>
    <w:pPr>
      <w:spacing w:before="0" w:after="0"/>
      <w:ind w:left="720" w:right="0" w:hanging="0"/>
      <w:contextualSpacing/>
    </w:pPr>
    <w:rPr>
      <w:bCs/>
      <w:sz w:val="20"/>
      <w:szCs w:val="28"/>
      <w:lang w:val="ru-RU"/>
    </w:rPr>
  </w:style>
  <w:style w:type="paragraph" w:styleId="Style48">
    <w:name w:val="Комментарий"/>
    <w:basedOn w:val="Normal"/>
    <w:next w:val="Normal"/>
    <w:qFormat/>
    <w:pPr>
      <w:spacing w:before="75" w:after="0"/>
      <w:ind w:left="170" w:right="0" w:hanging="0"/>
      <w:jc w:val="both"/>
    </w:pPr>
    <w:rPr>
      <w:rFonts w:ascii="Arial" w:hAnsi="Arial" w:eastAsia="Calibri" w:cs="Arial"/>
      <w:bCs w:val="false"/>
      <w:color w:val="353842"/>
      <w:sz w:val="24"/>
      <w:szCs w:val="24"/>
      <w:shd w:fill="F0F0F0" w:val="clear"/>
    </w:rPr>
  </w:style>
  <w:style w:type="paragraph" w:styleId="Style49">
    <w:name w:val="Информация об изменениях документа"/>
    <w:basedOn w:val="Style48"/>
    <w:next w:val="Normal"/>
    <w:qFormat/>
    <w:pPr/>
    <w:rPr>
      <w:i/>
      <w:iCs/>
    </w:rPr>
  </w:style>
  <w:style w:type="paragraph" w:styleId="Style50">
    <w:name w:val="Текст выноски"/>
    <w:basedOn w:val="Normal"/>
    <w:qFormat/>
    <w:pPr/>
    <w:rPr>
      <w:rFonts w:ascii="Segoe UI" w:hAnsi="Segoe UI" w:cs="Segoe UI"/>
      <w:bCs/>
      <w:sz w:val="18"/>
      <w:szCs w:val="18"/>
      <w:lang w:val="ru-RU"/>
    </w:rPr>
  </w:style>
  <w:style w:type="paragraph" w:styleId="Style51">
    <w:name w:val="Раздел"/>
    <w:basedOn w:val="Normal"/>
    <w:qFormat/>
    <w:pPr>
      <w:spacing w:before="120" w:after="120"/>
      <w:ind w:left="720" w:right="0" w:hanging="720"/>
      <w:jc w:val="center"/>
    </w:pPr>
    <w:rPr>
      <w:rFonts w:ascii="Arial Narrow" w:hAnsi="Arial Narrow" w:cs="Arial Narrow"/>
      <w:b/>
      <w:sz w:val="28"/>
    </w:rPr>
  </w:style>
  <w:style w:type="paragraph" w:styleId="Style5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53">
    <w:name w:val="Заголовок приложения"/>
    <w:basedOn w:val="Normal"/>
    <w:next w:val="Normal"/>
    <w:qFormat/>
    <w:pPr>
      <w:widowControl w:val="false"/>
      <w:spacing w:before="60" w:after="0"/>
      <w:jc w:val="center"/>
    </w:pPr>
    <w:rPr>
      <w:b/>
      <w:bCs w:val="false"/>
      <w:sz w:val="28"/>
      <w:szCs w:val="20"/>
    </w:rPr>
  </w:style>
  <w:style w:type="paragraph" w:styleId="110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Normal1">
    <w:name w:val="Normal Знак"/>
    <w:qFormat/>
    <w:pPr>
      <w:widowControl w:val="false"/>
      <w:suppressAutoHyphens w:val="true"/>
      <w:bidi w:val="0"/>
      <w:snapToGrid w:val="false"/>
      <w:spacing w:lineRule="auto" w:line="336" w:before="440" w:after="0"/>
      <w:ind w:left="400" w:right="0" w:firstLine="540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zh-CN" w:bidi="ar-SA"/>
    </w:rPr>
  </w:style>
  <w:style w:type="paragraph" w:styleId="ConsPlusNormal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0"/>
      <w:szCs w:val="20"/>
      <w:lang w:val="ru-RU" w:eastAsia="zh-CN" w:bidi="ar-SA"/>
    </w:rPr>
  </w:style>
  <w:style w:type="paragraph" w:styleId="Style54">
    <w:name w:val="Контракт-раздел"/>
    <w:basedOn w:val="Normal"/>
    <w:next w:val="Style55"/>
    <w:qFormat/>
    <w:pPr>
      <w:keepNext w:val="true"/>
      <w:suppressAutoHyphens w:val="true"/>
      <w:spacing w:before="360" w:after="120"/>
      <w:jc w:val="center"/>
    </w:pPr>
    <w:rPr>
      <w:b/>
      <w:caps/>
      <w:sz w:val="24"/>
      <w:szCs w:val="24"/>
    </w:rPr>
  </w:style>
  <w:style w:type="paragraph" w:styleId="Style55">
    <w:name w:val="Контракт-пункт"/>
    <w:basedOn w:val="Normal"/>
    <w:qFormat/>
    <w:pPr>
      <w:tabs>
        <w:tab w:val="clear" w:pos="709"/>
        <w:tab w:val="left" w:pos="0" w:leader="none"/>
      </w:tabs>
      <w:jc w:val="both"/>
    </w:pPr>
    <w:rPr>
      <w:bCs w:val="false"/>
      <w:sz w:val="24"/>
      <w:szCs w:val="24"/>
    </w:rPr>
  </w:style>
  <w:style w:type="paragraph" w:styleId="Style56">
    <w:name w:val="Контракт-подпункт"/>
    <w:basedOn w:val="Normal"/>
    <w:qFormat/>
    <w:pPr>
      <w:tabs>
        <w:tab w:val="clear" w:pos="709"/>
        <w:tab w:val="left" w:pos="0" w:leader="none"/>
      </w:tabs>
      <w:jc w:val="both"/>
    </w:pPr>
    <w:rPr>
      <w:bCs w:val="false"/>
      <w:sz w:val="24"/>
      <w:szCs w:val="24"/>
    </w:rPr>
  </w:style>
  <w:style w:type="paragraph" w:styleId="Style57">
    <w:name w:val="Контракт-подподпункт"/>
    <w:basedOn w:val="Normal"/>
    <w:qFormat/>
    <w:pPr>
      <w:tabs>
        <w:tab w:val="clear" w:pos="709"/>
        <w:tab w:val="left" w:pos="0" w:leader="none"/>
      </w:tabs>
      <w:jc w:val="both"/>
    </w:pPr>
    <w:rPr>
      <w:bCs w:val="false"/>
      <w:sz w:val="24"/>
      <w:szCs w:val="24"/>
    </w:rPr>
  </w:style>
  <w:style w:type="paragraph" w:styleId="Style58">
    <w:name w:val="Обычный + по ширине"/>
    <w:basedOn w:val="Normal"/>
    <w:qFormat/>
    <w:pPr>
      <w:jc w:val="both"/>
    </w:pPr>
    <w:rPr>
      <w:bCs w:val="false"/>
      <w:sz w:val="24"/>
      <w:szCs w:val="24"/>
    </w:rPr>
  </w:style>
  <w:style w:type="paragraph" w:styleId="Rtejustify">
    <w:name w:val="rtejustify"/>
    <w:basedOn w:val="Normal"/>
    <w:qFormat/>
    <w:pPr>
      <w:spacing w:before="280" w:after="280"/>
    </w:pPr>
    <w:rPr>
      <w:bCs w:val="false"/>
      <w:sz w:val="24"/>
      <w:szCs w:val="24"/>
    </w:rPr>
  </w:style>
  <w:style w:type="paragraph" w:styleId="Style59">
    <w:name w:val="Body Text Indent"/>
    <w:basedOn w:val="Normal"/>
    <w:pPr>
      <w:suppressAutoHyphens w:val="true"/>
      <w:spacing w:before="0" w:after="120"/>
      <w:ind w:left="283" w:right="0" w:hanging="0"/>
    </w:pPr>
    <w:rPr>
      <w:rFonts w:ascii="Arial Unicode MS" w:hAnsi="Arial Unicode MS" w:eastAsia="Arial Unicode MS" w:cs="Arial Unicode MS"/>
      <w:color w:val="000000"/>
      <w:lang w:val="en-US" w:eastAsia="zh-CN"/>
    </w:rPr>
  </w:style>
  <w:style w:type="paragraph" w:styleId="111">
    <w:name w:val="Текст примечания1"/>
    <w:basedOn w:val="Normal"/>
    <w:qFormat/>
    <w:pPr/>
    <w:rPr>
      <w:bCs/>
      <w:sz w:val="20"/>
      <w:szCs w:val="20"/>
      <w:lang w:val="ru-RU"/>
    </w:rPr>
  </w:style>
  <w:style w:type="paragraph" w:styleId="Style60">
    <w:name w:val="Тема примечания"/>
    <w:basedOn w:val="111"/>
    <w:next w:val="111"/>
    <w:qFormat/>
    <w:pPr/>
    <w:rPr>
      <w:b/>
      <w:bCs w:val="false"/>
    </w:rPr>
  </w:style>
  <w:style w:type="paragraph" w:styleId="28">
    <w:name w:val="Основной текст2"/>
    <w:basedOn w:val="Normal"/>
    <w:qFormat/>
    <w:pPr>
      <w:widowControl w:val="false"/>
      <w:shd w:val="clear" w:fill="FFFFFF"/>
      <w:spacing w:lineRule="exact" w:line="264" w:before="240" w:after="240"/>
      <w:jc w:val="both"/>
    </w:pPr>
    <w:rPr>
      <w:rFonts w:ascii="Calibri" w:hAnsi="Calibri" w:eastAsia="Calibri" w:cs="Calibri"/>
      <w:spacing w:val="4"/>
      <w:sz w:val="20"/>
      <w:szCs w:val="20"/>
      <w:lang w:val="ru-RU"/>
    </w:rPr>
  </w:style>
  <w:style w:type="paragraph" w:styleId="Style61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bCs/>
      <w:sz w:val="22"/>
      <w:szCs w:val="28"/>
      <w:lang w:val="ru-RU"/>
    </w:rPr>
  </w:style>
  <w:style w:type="paragraph" w:styleId="HTML1">
    <w:name w:val="Стандартный HTML"/>
    <w:basedOn w:val="Normal"/>
    <w:qFormat/>
    <w:pPr>
      <w:widowControl w:val="false"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</w:pPr>
    <w:rPr>
      <w:rFonts w:ascii="Courier New" w:hAnsi="Courier New" w:eastAsia="Courier New" w:cs="Courier New"/>
      <w:color w:val="000000"/>
      <w:sz w:val="20"/>
      <w:szCs w:val="20"/>
      <w:lang w:val="en-US" w:bidi="en-US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ahoma"/>
      <w:color w:val="auto"/>
      <w:kern w:val="2"/>
      <w:sz w:val="24"/>
      <w:szCs w:val="24"/>
      <w:lang w:val="en-US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62">
    <w:name w:val="Footnote Text"/>
    <w:basedOn w:val="Normal"/>
    <w:pPr/>
    <w:rPr>
      <w:bCs/>
      <w:sz w:val="20"/>
      <w:szCs w:val="20"/>
      <w:lang w:val="ru-RU"/>
    </w:rPr>
  </w:style>
  <w:style w:type="paragraph" w:styleId="CharCharCharCharCharCharCharCharCharChar1CharChar">
    <w:name w:val=" Char Char Знак Знак Char Char Знак Знак Char Char Знак Знак Char Char Знак Знак Char Char1 Знак Знак Char Char"/>
    <w:basedOn w:val="Normal"/>
    <w:qFormat/>
    <w:pPr>
      <w:spacing w:before="280" w:after="280"/>
    </w:pPr>
    <w:rPr>
      <w:rFonts w:ascii="Tahoma" w:hAnsi="Tahoma" w:cs="Tahoma"/>
      <w:bCs/>
      <w:sz w:val="20"/>
      <w:szCs w:val="20"/>
      <w:lang w:val="en-US"/>
    </w:rPr>
  </w:style>
  <w:style w:type="paragraph" w:styleId="Parametervalue">
    <w:name w:val="parametervalue"/>
    <w:basedOn w:val="Normal"/>
    <w:qFormat/>
    <w:pPr>
      <w:spacing w:before="280" w:after="280"/>
    </w:pPr>
    <w:rPr/>
  </w:style>
  <w:style w:type="paragraph" w:styleId="Style63">
    <w:name w:val="Нормальный (таблица)"/>
    <w:basedOn w:val="Normal"/>
    <w:next w:val="Normal"/>
    <w:qFormat/>
    <w:pPr>
      <w:widowControl w:val="false"/>
      <w:jc w:val="both"/>
    </w:pPr>
    <w:rPr>
      <w:rFonts w:ascii="Times New Roman CYR" w:hAnsi="Times New Roman CYR" w:eastAsia="Times New Roman" w:cs="Times New Roman CYR"/>
    </w:rPr>
  </w:style>
  <w:style w:type="paragraph" w:styleId="Style64">
    <w:name w:val="Информация о версии"/>
    <w:basedOn w:val="Style48"/>
    <w:next w:val="Normal"/>
    <w:qFormat/>
    <w:pPr>
      <w:widowControl w:val="false"/>
    </w:pPr>
    <w:rPr>
      <w:rFonts w:ascii="Times New Roman CYR" w:hAnsi="Times New Roman CYR" w:eastAsia="Times New Roman" w:cs="Times New Roman CYR"/>
      <w:i/>
      <w:iCs/>
      <w:shd w:fill="auto" w:val="clear"/>
    </w:rPr>
  </w:style>
  <w:style w:type="paragraph" w:styleId="Style161">
    <w:name w:val="Style16"/>
    <w:basedOn w:val="Normal"/>
    <w:qFormat/>
    <w:pPr>
      <w:widowControl w:val="false"/>
    </w:pPr>
    <w:rPr>
      <w:rFonts w:ascii="Arial" w:hAnsi="Arial" w:cs="Arial"/>
    </w:rPr>
  </w:style>
  <w:style w:type="paragraph" w:styleId="CharChar1">
    <w:name w:val="Char Char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WW1">
    <w:name w:val="WW-Сноска"/>
    <w:basedOn w:val="Normal"/>
    <w:next w:val="Normal"/>
    <w:qFormat/>
    <w:pPr>
      <w:widowControl w:val="false"/>
      <w:ind w:left="0" w:right="0" w:firstLine="720"/>
      <w:jc w:val="both"/>
    </w:pPr>
    <w:rPr>
      <w:rFonts w:ascii="Times New Roman CYR" w:hAnsi="Times New Roman CYR" w:eastAsia="Times New Roman" w:cs="Times New Roman CYR"/>
      <w:sz w:val="20"/>
      <w:szCs w:val="20"/>
    </w:rPr>
  </w:style>
  <w:style w:type="paragraph" w:styleId="Empty">
    <w:name w:val="empty"/>
    <w:basedOn w:val="Normal"/>
    <w:qFormat/>
    <w:pPr>
      <w:spacing w:before="280" w:after="280"/>
    </w:pPr>
    <w:rPr/>
  </w:style>
  <w:style w:type="paragraph" w:styleId="S3">
    <w:name w:val="s_3"/>
    <w:basedOn w:val="Normal"/>
    <w:qFormat/>
    <w:pPr>
      <w:spacing w:before="280" w:after="280"/>
    </w:pPr>
    <w:rPr/>
  </w:style>
  <w:style w:type="paragraph" w:styleId="112">
    <w:name w:val="Обычный1"/>
    <w:qFormat/>
    <w:pPr>
      <w:widowControl/>
      <w:suppressAutoHyphens w:val="true"/>
      <w:bidi w:val="0"/>
      <w:spacing w:before="0" w:after="0"/>
      <w:jc w:val="both"/>
    </w:pPr>
    <w:rPr>
      <w:rFonts w:ascii="TimesET;Times New Roman" w:hAnsi="TimesET;Times New Roman" w:eastAsia="Times New Roman" w:cs="TimesET;Times New Roman"/>
      <w:color w:val="auto"/>
      <w:kern w:val="0"/>
      <w:sz w:val="24"/>
      <w:szCs w:val="24"/>
      <w:lang w:val="ru-RU" w:eastAsia="zh-CN" w:bidi="ar-SA"/>
    </w:rPr>
  </w:style>
  <w:style w:type="paragraph" w:styleId="Msonormalmailrucssattributepostfix">
    <w:name w:val="msonormal_mailru_css_attribute_postfix"/>
    <w:basedOn w:val="Normal"/>
    <w:qFormat/>
    <w:pPr>
      <w:spacing w:before="280" w:after="280"/>
    </w:pPr>
    <w:rPr/>
  </w:style>
  <w:style w:type="paragraph" w:styleId="Style65">
    <w:name w:val="Содержимое таблицы"/>
    <w:basedOn w:val="Normal"/>
    <w:qFormat/>
    <w:pPr>
      <w:suppressLineNumbers/>
    </w:pPr>
    <w:rPr/>
  </w:style>
  <w:style w:type="paragraph" w:styleId="Style66">
    <w:name w:val="Заголовок таблицы"/>
    <w:basedOn w:val="Style65"/>
    <w:qFormat/>
    <w:pPr>
      <w:suppressLineNumbers/>
      <w:jc w:val="center"/>
    </w:pPr>
    <w:rPr>
      <w:b/>
      <w:bCs/>
    </w:rPr>
  </w:style>
  <w:style w:type="paragraph" w:styleId="Style67">
    <w:name w:val="Содержимое врезки"/>
    <w:basedOn w:val="Normal"/>
    <w:qFormat/>
    <w:pPr/>
    <w:rPr/>
  </w:style>
  <w:style w:type="paragraph" w:styleId="NormalWeb">
    <w:name w:val="Normal (Web)"/>
    <w:basedOn w:val="Normal"/>
    <w:qFormat/>
    <w:pPr/>
    <w:rPr>
      <w:bCs/>
    </w:rPr>
  </w:style>
  <w:style w:type="paragraph" w:styleId="Style68">
    <w:name w:val="Обычный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52" w:before="0" w:after="160"/>
      <w:jc w:val="left"/>
    </w:pPr>
    <w:rPr>
      <w:rFonts w:ascii="Calibri" w:hAnsi="Calibri" w:eastAsia="Calibri" w:cs="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ru-RU" w:eastAsia="en-US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eastAsia="Tahoma" w:cs="Tahoma"/>
      <w:sz w:val="16"/>
      <w:szCs w:val="16"/>
    </w:rPr>
  </w:style>
  <w:style w:type="paragraph" w:styleId="113">
    <w:name w:val="Текст сноски1"/>
    <w:basedOn w:val="Normal"/>
    <w:qFormat/>
    <w:pPr>
      <w:widowControl w:val="false"/>
      <w:ind w:left="0" w:right="0" w:firstLine="720"/>
      <w:jc w:val="both"/>
    </w:pPr>
    <w:rPr>
      <w:rFonts w:ascii="Times New Roman CYR" w:hAnsi="Times New Roman CYR" w:eastAsia="Times New Roman CYR" w:cs="Times New Roman CYR"/>
      <w:sz w:val="20"/>
      <w:szCs w:val="20"/>
      <w:lang w:eastAsia="ar-SA"/>
    </w:rPr>
  </w:style>
  <w:style w:type="paragraph" w:styleId="CharCharCharCharCharCharCharCharCharChar1CharChar1">
    <w:name w:val="Char Char Знак Знак Char Char Знак Знак Char Char Знак Знак Char Char Знак Знак Char Char1 Знак Знак Char Char"/>
    <w:basedOn w:val="Normal"/>
    <w:qFormat/>
    <w:pPr>
      <w:spacing w:before="280" w:after="280"/>
    </w:pPr>
    <w:rPr>
      <w:rFonts w:ascii="Tahoma" w:hAnsi="Tahoma" w:eastAsia="Tahoma" w:cs="Tahoma"/>
      <w:bCs/>
      <w:sz w:val="20"/>
      <w:szCs w:val="20"/>
      <w:lang w:val="en-US" w:eastAsia="ar-SA"/>
    </w:rPr>
  </w:style>
  <w:style w:type="paragraph" w:styleId="35">
    <w:name w:val="Название объекта3"/>
    <w:basedOn w:val="Normal"/>
    <w:qFormat/>
    <w:pPr>
      <w:spacing w:before="120" w:after="120"/>
    </w:pPr>
    <w:rPr>
      <w:rFonts w:eastAsia="Noto Sans Devanagari"/>
      <w:i/>
      <w:iCs/>
      <w:lang w:eastAsia="ar-SA"/>
    </w:rPr>
  </w:style>
  <w:style w:type="paragraph" w:styleId="42">
    <w:name w:val="Указатель4"/>
    <w:basedOn w:val="Normal"/>
    <w:qFormat/>
    <w:pPr/>
    <w:rPr>
      <w:rFonts w:eastAsia="Noto Sans Devanagari"/>
      <w:lang w:eastAsia="ar-SA"/>
    </w:rPr>
  </w:style>
  <w:style w:type="paragraph" w:styleId="29">
    <w:name w:val="Основной текст (2)"/>
    <w:basedOn w:val="Normal"/>
    <w:qFormat/>
    <w:pPr>
      <w:shd w:val="clear" w:fill="FFFFFF"/>
      <w:spacing w:lineRule="exact" w:line="473" w:before="0" w:after="0"/>
      <w:jc w:val="center"/>
    </w:pPr>
    <w:rPr>
      <w:rFonts w:ascii="Arial" w:hAnsi="Arial" w:cs="Arial"/>
      <w:b w:val="false"/>
      <w:i w:val="false"/>
      <w:caps w:val="false"/>
      <w:smallCaps w:val="false"/>
      <w:strike w:val="false"/>
      <w:dstrike w:val="false"/>
      <w:sz w:val="21"/>
      <w:u w:val="none"/>
    </w:rPr>
  </w:style>
  <w:style w:type="paragraph" w:styleId="ListParagraph">
    <w:name w:val="List Paragraph"/>
    <w:basedOn w:val="Normal"/>
    <w:qFormat/>
    <w:pPr>
      <w:spacing w:lineRule="exact" w:line="240" w:before="0" w:after="0"/>
      <w:ind w:left="720" w:hanging="0"/>
      <w:contextualSpacing/>
    </w:pPr>
    <w:rPr>
      <w:sz w:val="20"/>
      <w:lang w:eastAsia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1834</TotalTime>
  <Application>LibreOffice/6.4.7.2$Linux_X86_64 LibreOffice_project/72d9d5113b23a0ed474720f9d366fcde9a2744dd</Application>
  <Pages>12</Pages>
  <Words>4996</Words>
  <Characters>36003</Characters>
  <CharactersWithSpaces>40786</CharactersWithSpaces>
  <Paragraphs>311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/>
  <dc:language>ru-RU</dc:language>
  <cp:lastModifiedBy/>
  <cp:lastPrinted>2026-07-16T12:56:51Z</cp:lastPrinted>
  <dcterms:modified xsi:type="dcterms:W3CDTF">2026-08-06T13:40:18Z</dcterms:modified>
  <cp:revision>389</cp:revision>
  <dc:subject/>
  <dc:title/>
</cp:coreProperties>
</file>