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D77ECE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D77ECE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F577C2">
        <w:rPr>
          <w:b/>
          <w:bCs/>
          <w:color w:val="000000" w:themeColor="text1"/>
          <w:sz w:val="22"/>
          <w:szCs w:val="22"/>
        </w:rPr>
        <w:t>233</w:t>
      </w:r>
      <w:r w:rsidR="00D531A5">
        <w:rPr>
          <w:b/>
          <w:bCs/>
          <w:color w:val="000000" w:themeColor="text1"/>
          <w:sz w:val="22"/>
          <w:szCs w:val="22"/>
        </w:rPr>
        <w:t>0000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77ECE" w:rsidRPr="00D77ECE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851"/>
        <w:gridCol w:w="709"/>
        <w:gridCol w:w="2126"/>
        <w:gridCol w:w="3402"/>
        <w:gridCol w:w="2806"/>
      </w:tblGrid>
      <w:tr w:rsidR="00D531A5" w:rsidRPr="00617D3F" w:rsidTr="00D531A5">
        <w:tc>
          <w:tcPr>
            <w:tcW w:w="1447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>Предмет контракта</w:t>
            </w:r>
          </w:p>
        </w:tc>
        <w:tc>
          <w:tcPr>
            <w:tcW w:w="851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>кол-во</w:t>
            </w:r>
          </w:p>
        </w:tc>
        <w:tc>
          <w:tcPr>
            <w:tcW w:w="709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>Наименование характеристик товара</w:t>
            </w: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b/>
              </w:rPr>
              <w:t xml:space="preserve">Требования к значению показателя </w:t>
            </w:r>
          </w:p>
        </w:tc>
      </w:tr>
      <w:tr w:rsidR="00D531A5" w:rsidRPr="00617D3F" w:rsidTr="00D531A5">
        <w:tc>
          <w:tcPr>
            <w:tcW w:w="1447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t>Строительные материалы</w:t>
            </w:r>
          </w:p>
        </w:tc>
        <w:tc>
          <w:tcPr>
            <w:tcW w:w="851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t>55</w:t>
            </w:r>
          </w:p>
        </w:tc>
        <w:tc>
          <w:tcPr>
            <w:tcW w:w="709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t>м</w:t>
            </w:r>
          </w:p>
        </w:tc>
        <w:tc>
          <w:tcPr>
            <w:tcW w:w="2126" w:type="dxa"/>
            <w:vMerge w:val="restart"/>
            <w:vAlign w:val="center"/>
          </w:tcPr>
          <w:p w:rsidR="00D531A5" w:rsidRPr="00D64CC2" w:rsidRDefault="00D531A5" w:rsidP="009F3EA3">
            <w:pPr>
              <w:jc w:val="center"/>
            </w:pPr>
            <w:r w:rsidRPr="00617D3F">
              <w:t>Гофрированная труба</w:t>
            </w: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shd w:val="clear" w:color="auto" w:fill="FFFFFF"/>
              </w:rPr>
              <w:t>Тип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b/>
              </w:rPr>
            </w:pPr>
            <w:r w:rsidRPr="00617D3F">
              <w:rPr>
                <w:shd w:val="clear" w:color="auto" w:fill="FFFFFF"/>
              </w:rPr>
              <w:t>Труба гибкая гофрированная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 xml:space="preserve">Внешний </w:t>
            </w:r>
            <w:proofErr w:type="spellStart"/>
            <w:r w:rsidRPr="00617D3F">
              <w:rPr>
                <w:shd w:val="clear" w:color="auto" w:fill="FFFFFF"/>
              </w:rPr>
              <w:t>диаметр,мм</w:t>
            </w:r>
            <w:proofErr w:type="spellEnd"/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20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Материал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ПНД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Степень защиты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  <w:lang w:val="en-US"/>
              </w:rPr>
            </w:pPr>
            <w:r w:rsidRPr="00617D3F">
              <w:rPr>
                <w:shd w:val="clear" w:color="auto" w:fill="FFFFFF"/>
                <w:lang w:val="en-US"/>
              </w:rPr>
              <w:t>IP 55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shd w:val="clear" w:color="auto" w:fill="FFFFFF"/>
              <w:jc w:val="center"/>
              <w:textAlignment w:val="baseline"/>
            </w:pPr>
            <w:r w:rsidRPr="00617D3F">
              <w:rPr>
                <w:shd w:val="clear" w:color="auto" w:fill="FFFFFF"/>
              </w:rPr>
              <w:t>Устойчивость к ультрафиолету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Да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shd w:val="clear" w:color="auto" w:fill="FFFFFF"/>
              <w:jc w:val="center"/>
              <w:textAlignment w:val="baseline"/>
            </w:pPr>
            <w:r w:rsidRPr="00617D3F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</w:pPr>
            <w:proofErr w:type="spellStart"/>
            <w:r w:rsidRPr="00617D3F">
              <w:t>шт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t>Стяжки пластиковые</w:t>
            </w: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rPr>
                <w:shd w:val="clear" w:color="auto" w:fill="FFFFFF"/>
              </w:rPr>
              <w:t>Материал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rPr>
                <w:shd w:val="clear" w:color="auto" w:fill="FFFFFF"/>
              </w:rPr>
              <w:t>Нейлон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rPr>
                <w:shd w:val="clear" w:color="auto" w:fill="FFFFFF"/>
              </w:rPr>
              <w:t>Длина, мм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</w:pPr>
            <w:r w:rsidRPr="00617D3F">
              <w:rPr>
                <w:shd w:val="clear" w:color="auto" w:fill="FFFFFF"/>
              </w:rPr>
              <w:t>400</w:t>
            </w:r>
          </w:p>
        </w:tc>
      </w:tr>
      <w:tr w:rsidR="00D531A5" w:rsidRPr="00617D3F" w:rsidTr="00D531A5">
        <w:trPr>
          <w:trHeight w:val="85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Ширина, мм</w:t>
            </w:r>
          </w:p>
        </w:tc>
        <w:tc>
          <w:tcPr>
            <w:tcW w:w="2806" w:type="dxa"/>
            <w:vAlign w:val="center"/>
          </w:tcPr>
          <w:p w:rsidR="00D531A5" w:rsidRPr="00D64CC2" w:rsidRDefault="00D531A5" w:rsidP="009F3EA3">
            <w:pPr>
              <w:jc w:val="center"/>
            </w:pPr>
            <w:r w:rsidRPr="00617D3F">
              <w:t>4,8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shd w:val="clear" w:color="auto" w:fill="FFFFFF"/>
              <w:jc w:val="center"/>
              <w:textAlignment w:val="baseline"/>
            </w:pPr>
            <w:r w:rsidRPr="00617D3F">
              <w:rPr>
                <w:shd w:val="clear" w:color="auto" w:fill="FFFFFF"/>
              </w:rPr>
              <w:t>Стойкость к ультрафиолету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Да</w:t>
            </w:r>
          </w:p>
        </w:tc>
      </w:tr>
      <w:tr w:rsidR="00D531A5" w:rsidRPr="00617D3F" w:rsidTr="00D531A5">
        <w:trPr>
          <w:trHeight w:val="64"/>
        </w:trPr>
        <w:tc>
          <w:tcPr>
            <w:tcW w:w="1447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D531A5" w:rsidRPr="00617D3F" w:rsidRDefault="00D531A5" w:rsidP="009F3EA3">
            <w:pPr>
              <w:jc w:val="center"/>
            </w:pPr>
          </w:p>
        </w:tc>
        <w:tc>
          <w:tcPr>
            <w:tcW w:w="3402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  <w:r w:rsidRPr="00617D3F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806" w:type="dxa"/>
            <w:vAlign w:val="center"/>
          </w:tcPr>
          <w:p w:rsidR="00D531A5" w:rsidRPr="00617D3F" w:rsidRDefault="00D531A5" w:rsidP="009F3EA3">
            <w:pPr>
              <w:jc w:val="center"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 w:val="restart"/>
            <w:vAlign w:val="center"/>
          </w:tcPr>
          <w:p w:rsidR="00F27630" w:rsidRPr="00F27630" w:rsidRDefault="00F27630" w:rsidP="00F27630">
            <w:pPr>
              <w:keepNext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</w:t>
            </w:r>
          </w:p>
        </w:tc>
        <w:tc>
          <w:tcPr>
            <w:tcW w:w="1013" w:type="pct"/>
            <w:vAlign w:val="center"/>
          </w:tcPr>
          <w:p w:rsidR="00F27630" w:rsidRDefault="00D531A5" w:rsidP="008A5A66">
            <w:pPr>
              <w:jc w:val="center"/>
              <w:rPr>
                <w:bCs/>
                <w:sz w:val="18"/>
                <w:szCs w:val="18"/>
              </w:rPr>
            </w:pPr>
            <w:r w:rsidRPr="00617D3F">
              <w:t>Гофрированная труба</w:t>
            </w:r>
          </w:p>
        </w:tc>
        <w:tc>
          <w:tcPr>
            <w:tcW w:w="407" w:type="pct"/>
            <w:vAlign w:val="center"/>
          </w:tcPr>
          <w:p w:rsidR="00F27630" w:rsidRPr="008A5A66" w:rsidRDefault="00F2763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D531A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05" w:type="pct"/>
            <w:vAlign w:val="center"/>
          </w:tcPr>
          <w:p w:rsidR="00F27630" w:rsidRDefault="00F27630" w:rsidP="00F9404C">
            <w:pPr>
              <w:jc w:val="center"/>
            </w:pPr>
            <w:r w:rsidRPr="00E52315">
              <w:t>м</w:t>
            </w:r>
            <w:r w:rsidR="00D531A5">
              <w:t>.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/>
            <w:vAlign w:val="center"/>
          </w:tcPr>
          <w:p w:rsidR="00F27630" w:rsidRDefault="00F2763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013" w:type="pct"/>
            <w:vAlign w:val="center"/>
          </w:tcPr>
          <w:p w:rsidR="00F27630" w:rsidRDefault="00D531A5" w:rsidP="008A5A66">
            <w:pPr>
              <w:jc w:val="center"/>
            </w:pPr>
            <w:r w:rsidRPr="00617D3F">
              <w:t>Стяжки пластиковые</w:t>
            </w:r>
          </w:p>
        </w:tc>
        <w:tc>
          <w:tcPr>
            <w:tcW w:w="407" w:type="pct"/>
            <w:vAlign w:val="center"/>
          </w:tcPr>
          <w:p w:rsidR="00F27630" w:rsidRDefault="00D531A5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405" w:type="pct"/>
            <w:vAlign w:val="center"/>
          </w:tcPr>
          <w:p w:rsidR="00F27630" w:rsidRDefault="00D531A5" w:rsidP="00F9404C">
            <w:pPr>
              <w:jc w:val="center"/>
            </w:pPr>
            <w:r>
              <w:t>шт.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F577C2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531A5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577C2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D97F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A201-83F3-4F59-B719-A9111805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15</Pages>
  <Words>5213</Words>
  <Characters>42133</Characters>
  <Application>Microsoft Office Word</Application>
  <DocSecurity>0</DocSecurity>
  <Lines>351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185</cp:revision>
  <cp:lastPrinted>2018-10-24T12:25:00Z</cp:lastPrinted>
  <dcterms:created xsi:type="dcterms:W3CDTF">2024-03-06T07:03:00Z</dcterms:created>
  <dcterms:modified xsi:type="dcterms:W3CDTF">2026-06-17T06:59:00Z</dcterms:modified>
</cp:coreProperties>
</file>