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>в течение 14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(четырнадцати) рабочих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388"/>
        <w:gridCol w:w="695"/>
        <w:gridCol w:w="1040"/>
        <w:gridCol w:w="1170"/>
        <w:gridCol w:w="1954"/>
      </w:tblGrid>
      <w:tr>
        <w:trPr>
          <w:trHeight w:val="362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 xml:space="preserve">Радиоретранслятор DR-60 DMR UHF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FDFDFD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Антенна дипольная D2 UHF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Антенна вертикальная A6 UHF (H-7)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Грозоразрядник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Кабель коаксиальный RG213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Аккумуляторная батарея Delta GEL 12-20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Комплект крепления фидерной трассы (стяжка нейлоновая 8*300 мм, уп. 100 шт.)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радиостанции — ретранслятора стационарно — перевозимой 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eastAsia="Times New Roman" w:cs="Times New Roman"/>
          <w:b/>
          <w:bCs/>
          <w:color w:val="000000"/>
          <w:shd w:fill="FFFFFF" w:val="clear"/>
        </w:rPr>
      </w:pPr>
      <w:r>
        <w:rPr>
          <w:rFonts w:eastAsia="Times New Roman" w:cs="Times New Roman"/>
          <w:b/>
          <w:bCs/>
          <w:color w:val="000000"/>
          <w:shd w:fill="FFFFFF" w:val="clear"/>
        </w:rPr>
      </w:r>
    </w:p>
    <w:p>
      <w:pPr>
        <w:pStyle w:val="Heading2"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Общие требования к товару.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Поставляемый Товар должен быть новым, не использованным ранее и соответствовать техническим параметрам, указанным в Техническом задании.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Товар должен соответствовать техническим требованиям ГОСТов, ТУ и другим нормативам по стандартизации, действующим на территории Российской Федерации.</w:t>
      </w:r>
      <w:bookmarkStart w:id="5" w:name="mk6o5dovwk0p"/>
      <w:bookmarkEnd w:id="5"/>
    </w:p>
    <w:p>
      <w:pPr>
        <w:pStyle w:val="Heading2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FFFFFF" w:val="clear"/>
        </w:rPr>
      </w:pPr>
      <w:bookmarkStart w:id="6" w:name="_l8s8vfbgwvld"/>
      <w:bookmarkEnd w:id="6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гарантийному сроку и (или) объему предоставления гарантий качества на поставляемый Товар.</w:t>
      </w:r>
    </w:p>
    <w:p>
      <w:pPr>
        <w:pStyle w:val="Normal1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Поставщик гарантирует, что качество товара соответствует настоящему Техническому заданию и требованиям законодательства Российской Федерации.</w:t>
      </w:r>
    </w:p>
    <w:p>
      <w:pPr>
        <w:pStyle w:val="Normal1"/>
        <w:spacing w:lineRule="auto" w:line="240" w:before="0" w:after="0"/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Гарантийные обязательства на радиостанцию должны соответствовать гарантийному сроку завода-изготовителя, и составлять не менее 36 месяцев с даты получения Товара по Товарной накладной или УПД.</w:t>
      </w:r>
    </w:p>
    <w:p>
      <w:pPr>
        <w:pStyle w:val="Heading2"/>
        <w:spacing w:lineRule="auto" w:line="240" w:before="0" w:after="0"/>
        <w:ind w:hanging="0" w:left="71"/>
        <w:jc w:val="both"/>
        <w:rPr>
          <w:rFonts w:ascii="Times New Roman" w:hAnsi="Times New Roman"/>
          <w:sz w:val="24"/>
          <w:szCs w:val="24"/>
        </w:rPr>
      </w:pPr>
      <w:bookmarkStart w:id="7" w:name="dgebdiyxokh1"/>
      <w:bookmarkStart w:id="8" w:name="_77zquaitv7vd"/>
      <w:bookmarkEnd w:id="8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ab/>
      </w:r>
      <w:bookmarkEnd w:id="7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таре и упаковке приобретаемых Товаров</w:t>
      </w:r>
      <w:bookmarkStart w:id="9" w:name="b7mls2tabuo"/>
      <w:bookmarkEnd w:id="9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.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Упаковка должна обеспечивать сохранность Товара при его перевозке и хранении, а также должна быть промаркирована в соответствии с действующим законодательством РФ с указанием на этикетках информации на русском языке</w:t>
      </w:r>
    </w:p>
    <w:p>
      <w:pPr>
        <w:pStyle w:val="Heading2"/>
        <w:spacing w:lineRule="auto" w:line="240" w:before="0" w:after="0"/>
        <w:ind w:firstLine="709" w:left="71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FFFFFF" w:val="clear"/>
        </w:rPr>
      </w:pPr>
      <w:bookmarkStart w:id="10" w:name="_bine9e9ajucv"/>
      <w:bookmarkEnd w:id="10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приемке Товаров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Погрузка Товара, его доставка до Покупателя, разгрузка, осуществляется силами и за счет Поставщика. Передача Товара Покупателю осуществляется в присутствии полномочных представителей Поставщика и Покупателя.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Поставка Товара осуществляется по адресу: Кемеровская область — Кузбасс,                г. Кемерово, ул. Красная, д. 11.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поставки Товара – 14 рабочих дней с момента подписания контракта.</w:t>
      </w:r>
    </w:p>
    <w:p>
      <w:pPr>
        <w:pStyle w:val="Heading2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bookmarkStart w:id="11" w:name="_8z92ce6bsjom"/>
      <w:bookmarkEnd w:id="11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передаваемой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Покупателю документации по оценке соответствия требованиям безопасности и качественным показателям Товаров.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Техническая документация, прилагаемая к Товару, должна включать в себя, но не ограничиваться: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сертификаты соответствия, декларации о соответствии или протоколы испытаний в отношении материалов, комплектующих изделий;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сертификат на Программное обеспечение радиостанций;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технический паспорт изделия;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иные документы;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язык документации – русский язык.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pPr w:vertAnchor="text" w:horzAnchor="text" w:leftFromText="180" w:rightFromText="180" w:tblpX="108" w:tblpY="120"/>
        <w:tblW w:w="949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802"/>
        <w:gridCol w:w="4587"/>
        <w:gridCol w:w="2691"/>
        <w:gridCol w:w="852"/>
      </w:tblGrid>
      <w:tr>
        <w:trPr>
          <w:trHeight w:val="372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br/>
              <w:t>п/п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Наи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менование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40" w:before="0" w:after="0"/>
              <w:ind w:hanging="0" w:left="-73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Функциональные характеристики (потребительские свойства) и качественные характеристики Товара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Кол-во (шт.)</w:t>
            </w:r>
          </w:p>
        </w:tc>
      </w:tr>
      <w:tr>
        <w:trPr>
          <w:trHeight w:val="39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Радиоретранслятор DR-60 DMR UHF или эквивалент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Комплект поставки: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Радиоретранслятор DR-60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шт.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Руководство пользователя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шт.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Паспорт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Кабель для программирования,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Упаковка индивидуальная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Встроенный блок питания 220 В, 50 Гц/13,8 В, 20 А с возможностью подключения к внешней АКБ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Рабочий диапазон частот, МГц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400-470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Количество каналов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Шаг сетки частот, кГц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12.5, 20.0, 25.0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Цифровой стандарт связи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DMR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Номинальное напряжение питания, В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- постоянного тока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- переменного тока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  <w:p>
            <w:pPr>
              <w:pStyle w:val="Normal1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13,8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Тип сетевого интерфейса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Волновое сопротивление тракта АФУ, Ом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Чувствительность в аналоговом режиме (СИНАД 12 дБ), 1/2 э.д.с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0,22 мкВ или - 120 дБм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Чувствительность в цифровом режиме (BER=5 %), 1/2 э.д.с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0,22 мкВ или - 120 дБм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Избирательность по соседнему каналу (ETSI), дБ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1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Интермодуляционная избирательность (ETSI), дБ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1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Коэффициент нелинейных искажений, %, не более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Выходная мощность передатчика, Вт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Мин., мощность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 мощность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Максимальная девиация частоты в аналоговом режиме, кГц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2,5 (ширина полосы пропускания 12,5 кГц),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4,0 (ширина полосы пропускания 25,0 кГц)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5,0 (ширина полосы пропускания 25,0 кГц)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48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Относительный уровень побочных излучений, дБ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40 (ширина полосы пропускания 12,5 кГц),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43 (ширина полосы пропускания 25,0 кГц)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45 (ширина полосы пропускания 25,0 кГц)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Относительный уровень побочных излучений передатчика, дБ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Коэффициент нелинейных искажений, %, не более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Условия эксплуатации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- 30 до + 60 °С</w:t>
            </w:r>
          </w:p>
          <w:p>
            <w:pPr>
              <w:pStyle w:val="Normal1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относительная влажность воздуха не более 93 % при температуре плюс 40 °С;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атмосферное давление от 86 до 106 кПа (от 650 до 800 мм рт. ст.).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Техническая особенность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Монтаж в стойку 19 дюймов, размер 1U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 радиостанции — ретранслятора стационарно — перевозимой к кабелю RG213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радиостанции— ретранслятора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стационарно — перевозимой к  поставляемому кабелю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9" w:hRule="atLeast"/>
        </w:trPr>
        <w:tc>
          <w:tcPr>
            <w:tcW w:w="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Антенна дипольная D2 UHF  или эквивалент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348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34343C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34343C"/>
                <w:sz w:val="22"/>
                <w:szCs w:val="22"/>
              </w:rPr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8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400 до 490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Максимальная мощность, Вт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3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более 2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Усиление, dBi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антенны D2 UHF  к кабелю RG213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антенны к поставляемому кабелю RG213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Антенна вертикальная A6 UHF (H-7)  или эквивалент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450 до 470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Максимальная мощность, Вт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более 2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Усиление, dBi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7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антенны A6 UHF (H-7) к кабелю RG213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антенны  к поставляемому кабелю RG213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Грозоразрядник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0 до 1000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не хуже 1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,1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Передаваемая мощность (на 400 МГц), Вт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200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 грозоразрядника к кабелю RG213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грозоразрядника к  поставляемому кабелю между антенной и радиостанцией — ретранслятором</w:t>
            </w:r>
          </w:p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стационарно — перевозимой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Кабель коаксиальный RG213  или эквивалент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3</w:t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Волновое сопротивление, Ом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Длинна, м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Аккумуляторная батарея Delta GEL 12-20  или эквивалент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Емкость, Ач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20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AGM+GEL</w:t>
            </w:r>
          </w:p>
        </w:tc>
        <w:tc>
          <w:tcPr>
            <w:tcW w:w="8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25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Комплект крепления фидерной трассы (стяжка нейлоновая 8*300 мм, уп. 100 шт.)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624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Normal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Application>LibreOffice/24.2.0.3$Windows_X86_64 LibreOffice_project/da48488a73ddd66ea24cf16bbc4f7b9c08e9bea1</Application>
  <AppVersion>15.0000</AppVersion>
  <Pages>10</Pages>
  <Words>2587</Words>
  <Characters>17282</Characters>
  <CharactersWithSpaces>20421</CharactersWithSpaces>
  <Paragraphs>325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2026-09-01T16:37:23Z</dcterms:modified>
  <cp:revision>152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