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</w:rPr>
        <w:t xml:space="preserve">ДОГОВОР № 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jc w:val="center"/>
        <w:rPr>
          <w:rFonts w:ascii="Tahoma" w:hAnsi="Tahoma" w:eastAsia="Tahoma" w:cs="Tahoma"/>
          <w:color w:val="000000"/>
          <w:highlight w:val="none"/>
        </w:rPr>
      </w:pPr>
      <w:r>
        <w:rPr>
          <w:b/>
          <w:bCs/>
          <w:sz w:val="22"/>
        </w:rPr>
        <w:t xml:space="preserve">ИКЗ: </w:t>
      </w:r>
      <w:r>
        <w:rPr>
          <w:rFonts w:ascii="Tahoma" w:hAnsi="Tahoma" w:eastAsia="Tahoma" w:cs="Tahoma"/>
          <w:color w:val="000000"/>
        </w:rPr>
        <w:t xml:space="preserve">261434600765643450100100300000000244</w:t>
      </w:r>
      <w:r>
        <w:rPr>
          <w:rFonts w:ascii="Tahoma" w:hAnsi="Tahoma" w:eastAsia="Tahoma" w:cs="Tahoma"/>
          <w:color w:val="000000"/>
          <w:highlight w:val="none"/>
        </w:rPr>
      </w:r>
      <w:r>
        <w:rPr>
          <w:rFonts w:ascii="Tahoma" w:hAnsi="Tahoma" w:eastAsia="Tahoma" w:cs="Tahoma"/>
          <w:color w:val="000000"/>
          <w:highlight w:val="none"/>
        </w:rPr>
      </w:r>
    </w:p>
    <w:p w14:paraId="0D60F506">
      <w:pPr>
        <w:pBdr/>
        <w:spacing/>
        <w:ind/>
        <w:jc w:val="center"/>
        <w:rPr>
          <w:b/>
          <w:bCs/>
          <w:sz w:val="22"/>
          <w:szCs w:val="22"/>
        </w:rPr>
      </w:pPr>
      <w:r>
        <w:rPr>
          <w:rFonts w:ascii="Tahoma" w:hAnsi="Tahoma" w:eastAsia="Tahoma" w:cs="Tahoma"/>
          <w:color w:val="000000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 w:after="120" w:before="120"/>
        <w:ind/>
        <w:jc w:val="both"/>
        <w:rPr>
          <w:sz w:val="22"/>
        </w:rPr>
      </w:pPr>
      <w:r>
        <w:rPr>
          <w:sz w:val="22"/>
        </w:rPr>
        <w:t xml:space="preserve">г. Киров                                                                                                                                      «___»_____ 2026 г.</w:t>
      </w:r>
      <w:r>
        <w:rPr>
          <w:sz w:val="22"/>
        </w:rPr>
      </w:r>
      <w:r>
        <w:rPr>
          <w:sz w:val="22"/>
        </w:rPr>
      </w:r>
    </w:p>
    <w:p>
      <w:pPr>
        <w:pBdr/>
        <w:spacing/>
        <w:ind w:firstLine="284"/>
        <w:jc w:val="both"/>
        <w:rPr>
          <w:sz w:val="22"/>
        </w:rPr>
      </w:pPr>
      <w:r>
        <w:rPr>
          <w:b/>
          <w:sz w:val="22"/>
          <w:szCs w:val="22"/>
        </w:rPr>
        <w:t xml:space="preserve">__________________________________,</w:t>
      </w:r>
      <w:r>
        <w:rPr>
          <w:bCs/>
          <w:sz w:val="22"/>
          <w:szCs w:val="22"/>
        </w:rPr>
        <w:t xml:space="preserve"> именуемое</w:t>
      </w:r>
      <w:r>
        <w:rPr>
          <w:sz w:val="22"/>
          <w:szCs w:val="22"/>
        </w:rPr>
        <w:t xml:space="preserve"> в дальнейшем «Поставщик»,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действующ</w:t>
      </w:r>
      <w:r>
        <w:rPr>
          <w:sz w:val="22"/>
          <w:szCs w:val="22"/>
        </w:rPr>
        <w:t xml:space="preserve">ей</w:t>
      </w:r>
      <w:r>
        <w:rPr>
          <w:sz w:val="22"/>
          <w:szCs w:val="22"/>
        </w:rPr>
        <w:t xml:space="preserve"> на основании __________________________</w:t>
      </w:r>
      <w:r>
        <w:rPr>
          <w:sz w:val="22"/>
          <w:szCs w:val="22"/>
        </w:rPr>
        <w:t xml:space="preserve"> </w:t>
      </w:r>
      <w:r>
        <w:rPr>
          <w:sz w:val="22"/>
        </w:rPr>
        <w:t xml:space="preserve">с одной стороны, и</w:t>
      </w:r>
      <w:r>
        <w:rPr>
          <w:sz w:val="22"/>
        </w:rPr>
      </w:r>
      <w:r>
        <w:rPr>
          <w:sz w:val="22"/>
        </w:rPr>
      </w:r>
    </w:p>
    <w:p>
      <w:pPr>
        <w:pBdr/>
        <w:spacing w:before="120"/>
        <w:ind w:firstLine="284"/>
        <w:jc w:val="both"/>
        <w:rPr>
          <w:sz w:val="22"/>
        </w:rPr>
      </w:pPr>
      <w:r>
        <w:rPr>
          <w:b/>
          <w:sz w:val="22"/>
        </w:rPr>
        <w:t xml:space="preserve">Федеральное государственное бюджетное учреждение науки "Кировский научно-исследовательский институт гематологии и переливания крови Федерального</w:t>
      </w:r>
      <w:r>
        <w:rPr>
          <w:b/>
          <w:sz w:val="22"/>
        </w:rPr>
        <w:t xml:space="preserve"> медико-биологического агентства" (ФГБУН КНИИГиПК ФМБА России)</w:t>
      </w:r>
      <w:r>
        <w:rPr>
          <w:sz w:val="22"/>
        </w:rPr>
        <w:t xml:space="preserve">,в лице директора Парамонова Игоря Владимировича, действующего на основании Устава,именуемое в дальнейшем “Покупатель”, с другой стороны,</w:t>
      </w:r>
      <w:r>
        <w:rPr>
          <w:sz w:val="22"/>
        </w:rPr>
      </w:r>
      <w:r>
        <w:rPr>
          <w:sz w:val="22"/>
        </w:rPr>
      </w:r>
    </w:p>
    <w:p>
      <w:pPr>
        <w:pBdr/>
        <w:spacing w:before="120"/>
        <w:ind/>
        <w:jc w:val="both"/>
        <w:rPr>
          <w:b/>
          <w:sz w:val="22"/>
        </w:rPr>
      </w:pPr>
      <w:r>
        <w:rPr>
          <w:sz w:val="22"/>
        </w:rPr>
        <w:t xml:space="preserve">в соответствии с</w:t>
      </w:r>
      <w:r>
        <w:rPr>
          <w:b w:val="0"/>
          <w:bCs w:val="0"/>
          <w:sz w:val="22"/>
        </w:rPr>
        <w:t xml:space="preserve"> </w:t>
      </w:r>
      <w:r>
        <w:rPr>
          <w:b w:val="0"/>
          <w:bCs w:val="0"/>
          <w:sz w:val="22"/>
        </w:rPr>
        <w:t xml:space="preserve">п.5 ч.1 ст.93</w:t>
      </w:r>
      <w:r>
        <w:rPr>
          <w:b/>
          <w:sz w:val="22"/>
        </w:rPr>
        <w:t xml:space="preserve"> </w:t>
      </w:r>
      <w:r>
        <w:rPr>
          <w:sz w:val="22"/>
        </w:rPr>
        <w:t xml:space="preserve">Федерального закона от 05</w:t>
      </w:r>
      <w:r>
        <w:rPr>
          <w:sz w:val="22"/>
        </w:rPr>
        <w:t xml:space="preserve">.04.2013 г. № 44-ФЗ "О контрактной системе в сфере закупок товаров, работ, услуг для обеспечения государственных и муниципальных нужд" (далее - Федеральный закон о контрактной системе), заключили настоящий Договор (далее - Контракт) о нижеследующем:</w:t>
      </w:r>
      <w:r>
        <w:rPr>
          <w:b/>
          <w:sz w:val="22"/>
        </w:rPr>
      </w:r>
      <w:r>
        <w:rPr>
          <w:b/>
          <w:sz w:val="22"/>
        </w:rPr>
      </w:r>
    </w:p>
    <w:p>
      <w:pPr>
        <w:pBdr/>
        <w:spacing w:after="120"/>
        <w:ind w:firstLine="284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1. Пред</w:t>
      </w:r>
      <w:r>
        <w:rPr>
          <w:b/>
          <w:bCs/>
          <w:sz w:val="22"/>
        </w:rPr>
        <w:t xml:space="preserve">мет Договора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1.1. Покупатель поручает, а Поставщик принимает на себя обязательства по изготовлению и поставке</w:t>
      </w:r>
      <w:r>
        <w:rPr>
          <w:sz w:val="22"/>
        </w:rPr>
        <w:t xml:space="preserve">  штампов на автоматической оснастке </w:t>
      </w:r>
      <w:r>
        <w:rPr>
          <w:sz w:val="22"/>
        </w:rPr>
        <w:t xml:space="preserve">(далее, Продукции) </w:t>
      </w:r>
      <w:r>
        <w:rPr>
          <w:b/>
          <w:sz w:val="22"/>
        </w:rPr>
        <w:t xml:space="preserve">согласно прилагаемой к Контракту спецификации</w:t>
      </w:r>
      <w:r>
        <w:rPr>
          <w:sz w:val="22"/>
        </w:rPr>
        <w:t xml:space="preserve">.</w:t>
      </w:r>
      <w:r>
        <w:rPr>
          <w:sz w:val="22"/>
        </w:rPr>
        <w:t xml:space="preserve"> </w:t>
      </w:r>
      <w:r>
        <w:rPr>
          <w:sz w:val="22"/>
        </w:rPr>
        <w:t xml:space="preserve">Покупатель</w:t>
      </w:r>
      <w:r>
        <w:rPr>
          <w:sz w:val="22"/>
        </w:rPr>
        <w:t xml:space="preserve"> </w:t>
      </w:r>
      <w:r>
        <w:rPr>
          <w:sz w:val="22"/>
        </w:rPr>
        <w:t xml:space="preserve">обязуется своевременно оплатить данную</w:t>
      </w:r>
      <w:r>
        <w:rPr>
          <w:sz w:val="22"/>
        </w:rPr>
        <w:t xml:space="preserve"> </w:t>
      </w:r>
      <w:r>
        <w:rPr>
          <w:sz w:val="22"/>
        </w:rPr>
        <w:t xml:space="preserve">Продукцию.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1.2. Вид, наиме</w:t>
      </w:r>
      <w:r>
        <w:rPr>
          <w:sz w:val="22"/>
        </w:rPr>
        <w:t xml:space="preserve">нование, количество и стоимость</w:t>
      </w:r>
      <w:r>
        <w:rPr>
          <w:sz w:val="22"/>
        </w:rPr>
        <w:t xml:space="preserve"> </w:t>
      </w:r>
      <w:r>
        <w:rPr>
          <w:sz w:val="22"/>
        </w:rPr>
        <w:t xml:space="preserve">Продукции</w:t>
      </w:r>
      <w:r>
        <w:rPr>
          <w:sz w:val="22"/>
        </w:rPr>
        <w:t xml:space="preserve"> </w:t>
      </w:r>
      <w:r>
        <w:rPr>
          <w:sz w:val="22"/>
        </w:rPr>
        <w:t xml:space="preserve">указываются в прилагаемой к Договору Спецификации</w:t>
      </w:r>
      <w:r>
        <w:rPr>
          <w:sz w:val="22"/>
        </w:rPr>
        <w:t xml:space="preserve"> </w:t>
      </w:r>
      <w:r>
        <w:rPr>
          <w:sz w:val="22"/>
        </w:rPr>
        <w:t xml:space="preserve">(Приложение-спецификация № 1).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2. Условия осуществления поставки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 w14:paraId="51535D9A">
      <w:pPr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2.1. Поставщик</w:t>
      </w:r>
      <w:r>
        <w:rPr>
          <w:sz w:val="22"/>
        </w:rPr>
        <w:t xml:space="preserve"> </w:t>
      </w:r>
      <w:r>
        <w:rPr>
          <w:sz w:val="22"/>
        </w:rPr>
        <w:t xml:space="preserve">осуществляет изготовление и поставку Продукции по Спецификации от Покупателя в соответств</w:t>
      </w:r>
      <w:r>
        <w:rPr>
          <w:sz w:val="22"/>
        </w:rPr>
        <w:t xml:space="preserve">ии с прилагаемыми образцами или оригинал-макетами (в бумажной или электронной версии). Поставщик не несет ответственности за достоверность и правильность информации и материалов, предоставленных Покупателем.</w:t>
      </w:r>
      <w:r>
        <w:rPr>
          <w:sz w:val="22"/>
        </w:rPr>
        <w:t xml:space="preserve"> </w:t>
      </w:r>
      <w:r>
        <w:rPr>
          <w:sz w:val="22"/>
        </w:rPr>
      </w:r>
    </w:p>
    <w:p w14:paraId="5B925A0F">
      <w:pPr>
        <w:pBdr/>
        <w:spacing w:after="120" w:before="120"/>
        <w:ind w:firstLine="284"/>
        <w:jc w:val="both"/>
        <w:rPr>
          <w:sz w:val="22"/>
          <w:szCs w:val="22"/>
          <w:highlight w:val="none"/>
        </w:rPr>
      </w:pPr>
      <w:r>
        <w:rPr>
          <w:sz w:val="22"/>
        </w:rPr>
        <w:t xml:space="preserve">2.2. Право собственности на Продукцию переходит </w:t>
      </w:r>
      <w:r>
        <w:rPr>
          <w:sz w:val="22"/>
        </w:rPr>
        <w:t xml:space="preserve">от Поставщика к Покупателю с момента отгрузки Продукции со склада Поставщика.</w:t>
      </w:r>
      <w:r>
        <w:rPr>
          <w:sz w:val="22"/>
        </w:rPr>
      </w:r>
      <w:r>
        <w:rPr>
          <w:sz w:val="22"/>
        </w:rPr>
      </w:r>
    </w:p>
    <w:p w14:paraId="02E4E58C">
      <w:pPr>
        <w:pBdr/>
        <w:spacing w:after="120" w:before="120"/>
        <w:ind w:firstLine="284"/>
        <w:jc w:val="both"/>
        <w:rPr>
          <w:sz w:val="22"/>
          <w:szCs w:val="22"/>
        </w:rPr>
      </w:pPr>
      <w:r>
        <w:rPr>
          <w:sz w:val="22"/>
          <w:highlight w:val="none"/>
        </w:rPr>
        <w:t xml:space="preserve">2.3 </w:t>
      </w:r>
      <w:r>
        <w:rPr>
          <w:color w:val="000000"/>
          <w:sz w:val="23"/>
          <w:szCs w:val="23"/>
        </w:rPr>
        <w:t xml:space="preserve">Срок поставки товара: до 31 августа 2026 г.</w:t>
      </w:r>
      <w:r>
        <w:rPr>
          <w:sz w:val="22"/>
          <w:highlight w:val="none"/>
        </w:rPr>
      </w:r>
    </w:p>
    <w:p w14:paraId="3F6B3F6B">
      <w:pPr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2.4. </w:t>
      </w:r>
      <w:r>
        <w:rPr>
          <w:rFonts w:eastAsia="Calibri"/>
          <w:color w:val="000000"/>
          <w:sz w:val="23"/>
          <w:szCs w:val="23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57-96-24. Время поставки: понедельник – пятница, с 8 ч.00 мин. до 16 ч. 00 мин. (время московское)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3. Цена и порядок расчетов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  <w:szCs w:val="22"/>
          <w:highlight w:val="none"/>
        </w:rPr>
      </w:pPr>
      <w:r/>
      <w:bookmarkStart w:id="0" w:name="OCRUncertain271"/>
      <w:r/>
      <w:bookmarkEnd w:id="0"/>
      <w:r>
        <w:rPr>
          <w:b/>
          <w:sz w:val="22"/>
        </w:rPr>
        <w:t xml:space="preserve">3.1 </w:t>
      </w:r>
      <w:r>
        <w:rPr>
          <w:b w:val="0"/>
          <w:bCs w:val="0"/>
          <w:sz w:val="22"/>
        </w:rPr>
        <w:t xml:space="preserve">Стоимость поставляемой</w:t>
      </w:r>
      <w:r>
        <w:rPr>
          <w:b w:val="0"/>
          <w:bCs w:val="0"/>
          <w:sz w:val="22"/>
        </w:rPr>
        <w:t xml:space="preserve"> </w:t>
      </w:r>
      <w:r>
        <w:rPr>
          <w:b w:val="0"/>
          <w:bCs w:val="0"/>
          <w:sz w:val="22"/>
        </w:rPr>
        <w:t xml:space="preserve">Продукции</w:t>
      </w:r>
      <w:r>
        <w:rPr>
          <w:b w:val="0"/>
          <w:bCs w:val="0"/>
          <w:sz w:val="22"/>
        </w:rPr>
        <w:t xml:space="preserve"> </w:t>
      </w:r>
      <w:r>
        <w:rPr>
          <w:b w:val="0"/>
          <w:bCs w:val="0"/>
          <w:sz w:val="22"/>
        </w:rPr>
        <w:t xml:space="preserve">по данному Договору </w:t>
      </w:r>
      <w:r>
        <w:rPr>
          <w:b w:val="0"/>
          <w:bCs w:val="0"/>
          <w:sz w:val="22"/>
        </w:rPr>
        <w:t xml:space="preserve">_____________________________, НДС не облагается. </w:t>
      </w:r>
      <w:r>
        <w:rPr>
          <w:b w:val="0"/>
          <w:bCs w:val="0"/>
          <w:sz w:val="22"/>
          <w:highlight w:val="white"/>
        </w:rPr>
        <w:t xml:space="preserve">Продукция оплачивается Покупателем</w:t>
      </w:r>
      <w:r>
        <w:rPr>
          <w:b w:val="0"/>
          <w:bCs w:val="0"/>
          <w:sz w:val="22"/>
          <w:highlight w:val="white"/>
        </w:rPr>
        <w:t xml:space="preserve"> </w:t>
      </w:r>
      <w:r>
        <w:rPr>
          <w:b w:val="0"/>
          <w:bCs w:val="0"/>
          <w:sz w:val="22"/>
          <w:highlight w:val="white"/>
        </w:rPr>
        <w:t xml:space="preserve">в полном объеме в течение 7 (семи) рабочих дней </w:t>
      </w:r>
      <w:r>
        <w:rPr>
          <w:b w:val="0"/>
          <w:bCs w:val="0"/>
          <w:sz w:val="22"/>
          <w:highlight w:val="white"/>
        </w:rPr>
        <w:t xml:space="preserve">с момента подписания документов о приемке товара.</w:t>
      </w:r>
      <w:r>
        <w:rPr>
          <w:b w:val="0"/>
          <w:bCs w:val="0"/>
          <w:sz w:val="22"/>
        </w:rPr>
        <w:t xml:space="preserve"> </w:t>
      </w:r>
      <w:r>
        <w:rPr>
          <w:color w:val="000000"/>
          <w:sz w:val="22"/>
          <w:szCs w:val="22"/>
        </w:rPr>
        <w:t xml:space="preserve">Оплата по договору за поставленный и принятый товар осуществляется Заказчиком после представления Поставщиком следующих документов:</w:t>
      </w:r>
      <w:r>
        <w:rPr>
          <w:sz w:val="22"/>
        </w:rPr>
      </w:r>
      <w:r>
        <w:rPr>
          <w:sz w:val="22"/>
          <w:szCs w:val="22"/>
          <w:highlight w:val="none"/>
        </w:rPr>
      </w:r>
    </w:p>
    <w:p w14:paraId="52E9652D">
      <w:pPr>
        <w:pBdr/>
        <w:spacing w:after="120" w:before="120"/>
        <w:ind w:firstLine="284"/>
        <w:jc w:val="both"/>
        <w:rPr>
          <w:sz w:val="22"/>
          <w:szCs w:val="22"/>
          <w:highlight w:val="none"/>
        </w:rPr>
      </w:pPr>
      <w:r>
        <w:rPr>
          <w:sz w:val="22"/>
          <w:highlight w:val="none"/>
        </w:rPr>
      </w:r>
      <w:r>
        <w:rPr>
          <w:color w:val="000000"/>
          <w:sz w:val="22"/>
          <w:szCs w:val="22"/>
        </w:rPr>
        <w:t xml:space="preserve">- счета/- счета-фактуры;</w:t>
      </w:r>
      <w:r>
        <w:rPr>
          <w:sz w:val="22"/>
          <w:szCs w:val="22"/>
        </w:rPr>
      </w:r>
      <w:r>
        <w:rPr>
          <w:sz w:val="22"/>
          <w:szCs w:val="22"/>
          <w:highlight w:val="none"/>
        </w:rPr>
      </w:r>
    </w:p>
    <w:p w14:paraId="40D59C25">
      <w:pPr>
        <w:pBdr/>
        <w:spacing w:after="120" w:before="120"/>
        <w:ind w:firstLine="284"/>
        <w:jc w:val="both"/>
        <w:rPr>
          <w:sz w:val="22"/>
          <w:szCs w:val="22"/>
        </w:rPr>
      </w:pPr>
      <w:r>
        <w:rPr>
          <w:sz w:val="22"/>
          <w:highlight w:val="none"/>
        </w:rPr>
      </w:r>
      <w:r>
        <w:rPr>
          <w:color w:val="000000"/>
          <w:sz w:val="22"/>
          <w:szCs w:val="22"/>
        </w:rPr>
        <w:t xml:space="preserve">- товарной накладной (товарных накладных) или УПД.</w:t>
      </w:r>
      <w:r>
        <w:rPr>
          <w:sz w:val="22"/>
          <w:highlight w:val="none"/>
        </w:rPr>
      </w:r>
      <w:r>
        <w:rPr>
          <w:sz w:val="22"/>
          <w:szCs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3.2. Любое изменение цены допускается только по соглашению Сторон.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3.3. Продукция отпускается только по доверенности.</w:t>
      </w:r>
      <w:r>
        <w:rPr>
          <w:sz w:val="22"/>
        </w:rPr>
      </w:r>
      <w:r>
        <w:rPr>
          <w:sz w:val="22"/>
        </w:rPr>
      </w:r>
    </w:p>
    <w:p>
      <w:pPr>
        <w:pBdr/>
        <w:spacing w:line="271" w:lineRule="auto"/>
        <w:ind/>
        <w:jc w:val="both"/>
        <w:rPr>
          <w:sz w:val="22"/>
          <w:szCs w:val="28"/>
        </w:rPr>
      </w:pPr>
      <w:r>
        <w:rPr>
          <w:sz w:val="22"/>
        </w:rPr>
        <w:t xml:space="preserve">      3.4. </w:t>
      </w:r>
      <w:r>
        <w:rPr>
          <w:rFonts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</w:t>
      </w:r>
      <w:r>
        <w:rPr>
          <w:rFonts w:eastAsiaTheme="minorHAnsi"/>
          <w:sz w:val="22"/>
          <w:szCs w:val="22"/>
        </w:rPr>
        <w:t xml:space="preserve">ионной системе в сфере закупок, Заказчиком формируется Акт приемки (форма по ОКУД 0510452, утв. Приказом Минфина России от 15.04.2021 N 61н) (далее - Акт приемки).</w:t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Style w:val="931"/>
        <w:pBdr/>
        <w:spacing/>
        <w:ind/>
        <w:jc w:val="both"/>
        <w:rPr/>
      </w:pPr>
      <w:r>
        <w:rPr>
          <w:rFonts w:eastAsiaTheme="minorHAnsi"/>
        </w:rPr>
        <w:t xml:space="preserve">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 </w:t>
      </w:r>
      <w:r>
        <w:rPr>
          <w:rFonts w:eastAsiaTheme="minorHAnsi"/>
          <w:szCs w:val="28"/>
        </w:rPr>
        <w:t xml:space="preserve">Вторая сторона обязана обеспечить  подписание Акта приемки своим у</w:t>
      </w:r>
      <w:r>
        <w:rPr>
          <w:rFonts w:eastAsiaTheme="minorHAnsi"/>
          <w:szCs w:val="28"/>
        </w:rPr>
        <w:t xml:space="preserve">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/>
    </w:p>
    <w:p>
      <w:pPr>
        <w:pBdr/>
        <w:spacing w:after="120" w:before="120"/>
        <w:ind/>
        <w:jc w:val="both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4. Приемка товара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4.1. Приемка по количеству и качеству осуществляется представителем Покупателя при получении Продукции со склада Поставщика в соответствии с выписанными накладными документами.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4.2. В случае обнаружения в поставляемой Продукции недостатков или иных несоотв</w:t>
      </w:r>
      <w:r>
        <w:rPr>
          <w:rFonts w:eastAsiaTheme="minorHAnsi"/>
          <w:sz w:val="22"/>
        </w:rPr>
        <w:t xml:space="preserve">етствий условиям Договора Покупатель не позднее чем в пятидневный срок с момента получения Продукции в письменном виде уведомляет об этом Поставщика.В случае несоблюдения указанного срока, Продукция считается принятой Покупателем в полном объеме.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5. Ответс</w:t>
      </w:r>
      <w:r>
        <w:rPr>
          <w:rFonts w:eastAsiaTheme="minorHAnsi"/>
          <w:b/>
          <w:bCs/>
          <w:sz w:val="22"/>
        </w:rPr>
        <w:t xml:space="preserve">твенность Сторон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numPr>
          <w:ilvl w:val="1"/>
          <w:numId w:val="2"/>
        </w:numPr>
        <w:pBdr/>
        <w:tabs>
          <w:tab w:val="num" w:leader="none" w:pos="709"/>
          <w:tab w:val="clear" w:leader="none" w:pos="1080"/>
        </w:tabs>
        <w:spacing w:after="120" w:before="120"/>
        <w:ind w:firstLine="284" w:left="0"/>
        <w:jc w:val="both"/>
        <w:rPr>
          <w:sz w:val="22"/>
        </w:rPr>
      </w:pPr>
      <w:r>
        <w:rPr>
          <w:rFonts w:eastAsiaTheme="minorHAnsi"/>
          <w:sz w:val="22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6. Порядок разрешения споров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6.1. Все споры и разногласия, которые могут возни</w:t>
      </w:r>
      <w:r>
        <w:rPr>
          <w:rFonts w:eastAsiaTheme="minorHAnsi"/>
          <w:sz w:val="22"/>
        </w:rPr>
        <w:t xml:space="preserve">кнуть по настоящему Договору, Стороны будут стремиться разрешить путем переговоров в претензионном порядке. Срок рассмотрения претензии 10 дней. 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6.2. В случае если указанные споры и разногласия не смогут быть решены путем переговоров, они подлежат рассмот</w:t>
      </w:r>
      <w:r>
        <w:rPr>
          <w:rFonts w:eastAsiaTheme="minorHAnsi"/>
          <w:sz w:val="22"/>
        </w:rPr>
        <w:t xml:space="preserve">рению Арбитражным судом Кировской области.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7. Заключительные положения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7.1. Настоящий Договор вступает в силу со дня подписания и действует до 31.12.2026 г.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7.2. Все изменения и дополнения к настоящему Контракту должны быть составлены в письменной форме и </w:t>
      </w:r>
      <w:r>
        <w:rPr>
          <w:rFonts w:eastAsiaTheme="minorHAnsi"/>
          <w:sz w:val="22"/>
        </w:rPr>
        <w:t xml:space="preserve">подписаны уполномоченными представителями Сторон. 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7.3. Основания расторжения и прекращения настоящего Договора</w:t>
      </w:r>
      <w:r>
        <w:rPr>
          <w:rFonts w:eastAsiaTheme="minorHAnsi"/>
          <w:sz w:val="22"/>
        </w:rPr>
        <w:t xml:space="preserve"> </w:t>
      </w:r>
      <w:r>
        <w:rPr>
          <w:rFonts w:eastAsiaTheme="minorHAnsi"/>
          <w:sz w:val="22"/>
        </w:rPr>
        <w:t xml:space="preserve">определяются в соответствии с действующим законодательством. 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rPr>
          <w:sz w:val="22"/>
        </w:rPr>
      </w:pPr>
      <w:r>
        <w:rPr>
          <w:rFonts w:eastAsiaTheme="minorHAnsi"/>
          <w:sz w:val="22"/>
        </w:rPr>
        <w:t xml:space="preserve">7.4. Настоящий Договор  составлен в 2 экземплярах, имеющих одинаковую юридическую с</w:t>
      </w:r>
      <w:r>
        <w:rPr>
          <w:rFonts w:eastAsiaTheme="minorHAnsi"/>
          <w:sz w:val="22"/>
        </w:rPr>
        <w:t xml:space="preserve">илу, по одному экземпляру для каждой Стороны.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 w:firstLine="284"/>
        <w:rPr>
          <w:sz w:val="22"/>
        </w:rPr>
      </w:pPr>
      <w:r>
        <w:rPr>
          <w:rFonts w:eastAsiaTheme="minorHAnsi"/>
          <w:sz w:val="22"/>
        </w:rPr>
        <w:t xml:space="preserve">7.5. Права требования по настоящему Договору  могут быть переданы третьим лицам одной Стороной только с письменного согласия другой Стороны.</w:t>
      </w:r>
      <w:r>
        <w:rPr>
          <w:sz w:val="22"/>
        </w:rPr>
      </w:r>
      <w:r>
        <w:rPr>
          <w:sz w:val="22"/>
        </w:rPr>
      </w:r>
    </w:p>
    <w:p>
      <w:pPr>
        <w:pBdr/>
        <w:spacing w:after="120" w:before="120"/>
        <w:ind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                                                           8.Адреса и</w:t>
      </w:r>
      <w:r>
        <w:rPr>
          <w:rFonts w:eastAsiaTheme="minorHAnsi"/>
          <w:b/>
          <w:bCs/>
          <w:sz w:val="22"/>
        </w:rPr>
        <w:t xml:space="preserve"> банковские реквизиты Сторон: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41"/>
        <w:gridCol w:w="53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noWrap/>
          </w:tcPr>
          <w:p>
            <w:pPr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noWrap/>
          </w:tcPr>
          <w:p>
            <w:pPr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ФГБУН КНИИГиПК ФМБА России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EDC94F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610027, г. Киров, ул. Красноармейская, 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D25C49C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(8332) 25-47-23, 54-53-37, 54-79-60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3ACC806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4346007656/434501001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85B50CD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01966992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1329A35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6E4213F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р/сч 0321464300000001324</w:t>
            </w:r>
            <w:r>
              <w:rPr>
                <w:sz w:val="22"/>
                <w:szCs w:val="22"/>
              </w:rPr>
              <w:t xml:space="preserve">6 в ОКЦ № 1 ВВГУ Банка России//УФК по Нижегородской области г. Нижний Новгород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1D7A18C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кор/сч  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B6FA998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0"/>
              </w:tabs>
              <w:spacing/>
              <w:ind/>
              <w:jc w:val="both"/>
              <w:rPr/>
            </w:pPr>
            <w:r>
              <w:rPr>
                <w:sz w:val="22"/>
                <w:szCs w:val="22"/>
              </w:rPr>
            </w:r>
            <w:r/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  <w:t xml:space="preserve">_______________________ /И.В. Парамонов/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м.п.</w: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tabs>
          <w:tab w:val="center" w:leader="none" w:pos="5233"/>
        </w:tabs>
        <w:spacing/>
        <w:ind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ab/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Bdr/>
        <w:tabs>
          <w:tab w:val="center" w:leader="none" w:pos="5233"/>
        </w:tabs>
        <w:spacing/>
        <w:ind/>
        <w:rPr>
          <w:sz w:val="22"/>
          <w:szCs w:val="22"/>
        </w:rPr>
      </w:pPr>
      <w:r>
        <w:rPr>
          <w:rFonts w:eastAsiaTheme="minorHAnsi"/>
          <w:b/>
          <w:bCs/>
          <w:sz w:val="22"/>
        </w:rPr>
        <w:br w:type="page" w:clear="all"/>
      </w:r>
      <w:r>
        <w:rPr>
          <w:rFonts w:eastAsiaTheme="minorHAnsi"/>
          <w:sz w:val="22"/>
          <w:szCs w:val="22"/>
        </w:rPr>
        <w:t xml:space="preserve">                                                                                                                                      Приложение-спецификация №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76" w:lineRule="auto"/>
        <w:ind w:right="30" w:left="6521"/>
        <w:jc w:val="center"/>
        <w:rPr>
          <w:b/>
          <w:sz w:val="22"/>
          <w:szCs w:val="22"/>
        </w:rPr>
      </w:pPr>
      <w:r>
        <w:rPr>
          <w:rFonts w:eastAsiaTheme="minorHAnsi"/>
          <w:b/>
          <w:sz w:val="22"/>
          <w:szCs w:val="22"/>
        </w:rPr>
        <w:t xml:space="preserve">к Договору №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line="276" w:lineRule="auto"/>
        <w:ind w:right="30" w:left="6521"/>
        <w:jc w:val="right"/>
        <w:rPr>
          <w:b/>
          <w:sz w:val="22"/>
          <w:szCs w:val="22"/>
        </w:rPr>
      </w:pPr>
      <w:r>
        <w:rPr>
          <w:rFonts w:eastAsiaTheme="minorHAnsi"/>
          <w:b/>
          <w:sz w:val="22"/>
          <w:szCs w:val="22"/>
        </w:rPr>
        <w:t xml:space="preserve">от «___»____________ 2026 г.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left="5245"/>
        <w:jc w:val="both"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pStyle w:val="946"/>
        <w:pBdr/>
        <w:spacing/>
        <w:ind w:hanging="576"/>
        <w:rPr>
          <w:b/>
          <w:bCs/>
          <w:sz w:val="22"/>
          <w:szCs w:val="22"/>
        </w:rPr>
      </w:pPr>
      <w:r>
        <w:rPr>
          <w:rFonts w:eastAsiaTheme="minorHAnsi"/>
          <w:b/>
          <w:bCs/>
          <w:sz w:val="22"/>
          <w:szCs w:val="22"/>
        </w:rPr>
        <w:t xml:space="preserve">Спецификация № 1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jc w:val="center"/>
        <w:rPr>
          <w:b/>
          <w:bCs/>
          <w:sz w:val="6"/>
          <w:szCs w:val="6"/>
        </w:rPr>
      </w:pPr>
      <w:r>
        <w:rPr>
          <w:b/>
          <w:bCs/>
          <w:sz w:val="6"/>
          <w:szCs w:val="6"/>
        </w:rPr>
      </w:r>
      <w:r>
        <w:rPr>
          <w:b/>
          <w:bCs/>
          <w:sz w:val="6"/>
          <w:szCs w:val="6"/>
        </w:rPr>
      </w:r>
      <w:r>
        <w:rPr>
          <w:b/>
          <w:bCs/>
          <w:sz w:val="6"/>
          <w:szCs w:val="6"/>
        </w:rPr>
      </w:r>
    </w:p>
    <w:p>
      <w:pPr>
        <w:pBdr/>
        <w:spacing/>
        <w:ind/>
        <w:rPr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г. Киров</w:t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tbl>
      <w:tblPr>
        <w:jc w:val="center"/>
        <w:tblInd w:w="2" w:type="dxa"/>
        <w:tblW w:w="10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67"/>
        <w:gridCol w:w="5632"/>
        <w:gridCol w:w="1336"/>
        <w:gridCol w:w="1227"/>
        <w:gridCol w:w="1381"/>
      </w:tblGrid>
      <w:tr>
        <w:trPr>
          <w:jc w:val="center"/>
          <w:trHeight w:val="680"/>
        </w:trPr>
        <w:tc>
          <w:tcPr>
            <w:tcBorders/>
            <w:tcW w:w="567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п/п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/>
            <w:tcW w:w="5632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Наименование Продукции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/>
            <w:tcW w:w="1336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Количество, шт.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/>
            <w:tcW w:w="1227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Цена, 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руб./шт.,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НДС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Borders/>
            <w:tcW w:w="1381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Стоимость  руб./шт.,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НДС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rPr>
          <w:jc w:val="center"/>
          <w:trHeight w:val="680"/>
        </w:trPr>
        <w:tc>
          <w:tcPr>
            <w:tcBorders/>
            <w:tcW w:w="567" w:type="dxa"/>
            <w:vAlign w:val="center"/>
            <w:noWrap/>
          </w:tcPr>
          <w:p>
            <w:pPr>
              <w:pBdr/>
              <w:spacing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5632" w:type="dxa"/>
            <w:vAlign w:val="center"/>
            <w:noWrap/>
          </w:tcPr>
          <w:p w14:paraId="51FF0F1D">
            <w:pPr>
              <w:pStyle w:val="763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</w:t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  <w:t xml:space="preserve">«</w:t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  <w:t xml:space="preserve">Выписка</w:t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  <w:t xml:space="preserve">»</w:t>
            </w:r>
            <w:r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40*15мм</w:t>
            </w:r>
            <w:r>
              <w:rPr>
                <w:sz w:val="22"/>
                <w:szCs w:val="22"/>
              </w:rPr>
              <w:t xml:space="preserve"> на автоматической оснастке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336" w:type="dxa"/>
            <w:vAlign w:val="center"/>
            <w:noWrap/>
          </w:tcPr>
          <w:p w14:paraId="6AE7DF92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227" w:type="dxa"/>
            <w:vAlign w:val="center"/>
            <w:noWrap/>
          </w:tcPr>
          <w:p w14:paraId="5671B024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381" w:type="dxa"/>
            <w:vAlign w:val="center"/>
            <w:noWrap/>
          </w:tcPr>
          <w:p w14:paraId="22570B3D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594"/>
        </w:trPr>
        <w:tc>
          <w:tcPr>
            <w:tcBorders/>
            <w:tcW w:w="567" w:type="dxa"/>
            <w:vAlign w:val="center"/>
            <w:vMerge w:val="restart"/>
            <w:noWrap/>
          </w:tcPr>
          <w:p w14:paraId="14D74E83">
            <w:pPr>
              <w:pBdr/>
              <w:spacing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5632" w:type="dxa"/>
            <w:vAlign w:val="center"/>
            <w:vMerge w:val="restart"/>
            <w:noWrap/>
          </w:tcPr>
          <w:p w14:paraId="076DF163">
            <w:pPr>
              <w:pStyle w:val="729"/>
              <w:pBdr/>
              <w:spacing w:after="200" w:before="0"/>
              <w:ind/>
              <w:jc w:val="left"/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  <w:t xml:space="preserve">Ш</w:t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  <w:t xml:space="preserve">тамп «</w:t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  <w:t xml:space="preserve">Выдача разрешена</w:t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  <w:t xml:space="preserve">», </w:t>
            </w:r>
            <w:r>
              <w:rPr>
                <w:sz w:val="22"/>
                <w:szCs w:val="22"/>
              </w:rPr>
              <w:t xml:space="preserve">40*15мм</w:t>
            </w:r>
            <w:r>
              <w:rPr>
                <w:sz w:val="22"/>
                <w:szCs w:val="22"/>
              </w:rPr>
              <w:t xml:space="preserve"> на автоматической оснастке</w:t>
            </w:r>
            <w:r/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</w:r>
            <w:r>
              <w:rPr>
                <w:rFonts w:ascii="Times New Roman CYR" w:hAnsi="Times New Roman CYR" w:eastAsia="SimSun" w:cs="Times New Roman CYR"/>
                <w:b w:val="0"/>
                <w:i w:val="0"/>
                <w:strike w:val="0"/>
                <w:color w:val="auto"/>
                <w:sz w:val="24"/>
                <w:szCs w:val="24"/>
                <w:u w:val="none"/>
                <w:lang w:val="ru-RU" w:eastAsia="zh-CN" w:bidi="ar-SA"/>
              </w:rPr>
            </w:r>
          </w:p>
          <w:p w14:paraId="5559F76A">
            <w:pPr>
              <w:pStyle w:val="763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336" w:type="dxa"/>
            <w:vAlign w:val="center"/>
            <w:vMerge w:val="restart"/>
            <w:noWrap/>
          </w:tcPr>
          <w:p w14:paraId="0EA4109E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227" w:type="dxa"/>
            <w:vAlign w:val="center"/>
            <w:vMerge w:val="restart"/>
            <w:noWrap/>
          </w:tcPr>
          <w:p w14:paraId="79FD6E44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381" w:type="dxa"/>
            <w:vAlign w:val="center"/>
            <w:vMerge w:val="restart"/>
            <w:noWrap/>
          </w:tcPr>
          <w:p w14:paraId="46241762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jc w:val="center"/>
          <w:trHeight w:val="680"/>
        </w:trPr>
        <w:tc>
          <w:tcPr>
            <w:gridSpan w:val="4"/>
            <w:tcBorders/>
            <w:tcW w:w="8762" w:type="dxa"/>
            <w:vAlign w:val="center"/>
            <w:noWrap/>
          </w:tcPr>
          <w:p>
            <w:pPr>
              <w:pBdr/>
              <w:spacing/>
              <w:ind/>
              <w:jc w:val="right"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 xml:space="preserve">ИТОГО:</w:t>
            </w:r>
            <w:r>
              <w:rPr>
                <w:rFonts w:eastAsia="Calibri"/>
                <w:b/>
                <w:sz w:val="21"/>
                <w:szCs w:val="21"/>
                <w:lang w:eastAsia="en-US"/>
              </w:rPr>
            </w:r>
            <w:r>
              <w:rPr>
                <w:rFonts w:eastAsia="Calibri"/>
                <w:b/>
                <w:sz w:val="21"/>
                <w:szCs w:val="21"/>
                <w:lang w:eastAsia="en-US"/>
              </w:rPr>
            </w:r>
          </w:p>
        </w:tc>
        <w:tc>
          <w:tcPr>
            <w:tcBorders/>
            <w:tcW w:w="1381" w:type="dxa"/>
            <w:vAlign w:val="center"/>
            <w:noWrap/>
          </w:tcPr>
          <w:p w14:paraId="4DEFE573"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pBdr/>
        <w:tabs>
          <w:tab w:val="left" w:leader="none" w:pos="1140"/>
        </w:tabs>
        <w:spacing/>
        <w:ind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Общая стоимость Продукции – </w:t>
      </w:r>
      <w:r>
        <w:rPr>
          <w:b/>
          <w:sz w:val="22"/>
        </w:rPr>
        <w:t xml:space="preserve">_________________________________, </w:t>
      </w:r>
      <w:r>
        <w:rPr>
          <w:rFonts w:eastAsia="Calibri"/>
          <w:sz w:val="22"/>
          <w:szCs w:val="22"/>
          <w:lang w:eastAsia="en-US"/>
        </w:rPr>
      </w:r>
    </w:p>
    <w:p>
      <w:pPr>
        <w:pBdr/>
        <w:tabs>
          <w:tab w:val="left" w:leader="none" w:pos="1140"/>
        </w:tabs>
        <w:spacing/>
        <w:ind/>
        <w:jc w:val="both"/>
        <w:rPr>
          <w:sz w:val="22"/>
          <w:szCs w:val="22"/>
          <w:lang w:bidi="hi-IN"/>
        </w:rPr>
      </w:pPr>
      <w:r>
        <w:rPr>
          <w:rFonts w:eastAsiaTheme="minorHAnsi"/>
          <w:sz w:val="22"/>
          <w:szCs w:val="22"/>
          <w:lang w:bidi="hi-IN"/>
        </w:rPr>
        <w:t xml:space="preserve">Срок поставки –  до 31.08.2026 г.</w:t>
      </w:r>
      <w:r>
        <w:rPr>
          <w:sz w:val="22"/>
          <w:szCs w:val="22"/>
          <w:lang w:bidi="hi-IN"/>
        </w:rPr>
      </w:r>
      <w:r>
        <w:rPr>
          <w:sz w:val="22"/>
          <w:szCs w:val="22"/>
          <w:lang w:bidi="hi-IN"/>
        </w:rPr>
      </w:r>
    </w:p>
    <w:p>
      <w:pPr>
        <w:pBdr/>
        <w:tabs>
          <w:tab w:val="left" w:leader="none" w:pos="1140"/>
        </w:tabs>
        <w:spacing/>
        <w:ind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</w:r>
      <w:r>
        <w:rPr>
          <w:sz w:val="22"/>
          <w:szCs w:val="22"/>
          <w:lang w:bidi="hi-IN"/>
        </w:rPr>
      </w:r>
      <w:r>
        <w:rPr>
          <w:sz w:val="22"/>
          <w:szCs w:val="22"/>
          <w:lang w:bidi="hi-IN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41"/>
        <w:gridCol w:w="53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noWrap/>
          </w:tcPr>
          <w:p>
            <w:pPr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noWrap/>
          </w:tcPr>
          <w:p>
            <w:pPr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ФГБУН КНИИГиПК ФМБА России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EDC94F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610027, г. Киров, ул. Красноармейская, 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D25C49C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(8332) 25-47-23, 54-53-37, 54-79-60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3ACC806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4346007656/434501001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85B50CD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01966992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1329A35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6E4213F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р/сч 0321464300000001324</w:t>
            </w:r>
            <w:r>
              <w:rPr>
                <w:sz w:val="22"/>
                <w:szCs w:val="22"/>
              </w:rPr>
              <w:t xml:space="preserve">6 в ОКЦ № 1 ВВГУ Банка России//УФК по Нижегородской области г. Нижний Новгород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1D7A18C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кор/сч  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3B6FA998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  <w:t xml:space="preserve">_______________________ /И.В. Парамонов/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Bdr/>
              <w:spacing/>
              <w:ind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м.п.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tabs>
          <w:tab w:val="left" w:leader="none" w:pos="1140"/>
        </w:tabs>
        <w:spacing/>
        <w:ind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</w:r>
      <w:r>
        <w:rPr>
          <w:sz w:val="22"/>
          <w:szCs w:val="22"/>
          <w:lang w:bidi="hi-IN"/>
        </w:rPr>
      </w:r>
      <w:r>
        <w:rPr>
          <w:sz w:val="22"/>
          <w:szCs w:val="22"/>
          <w:lang w:bidi="hi-IN"/>
        </w:rPr>
      </w:r>
    </w:p>
    <w:sectPr>
      <w:footerReference w:type="default" r:id="rId9"/>
      <w:footnotePr/>
      <w:endnotePr/>
      <w:type w:val="nextPage"/>
      <w:pgSz w:h="16838" w:orient="portrait" w:w="11906"/>
      <w:pgMar w:top="720" w:right="720" w:bottom="720" w:left="72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imes New Roman CYR">
    <w:panose1 w:val="020206030504050203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3B66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432"/>
      </w:pPr>
      <w:pStyle w:val="730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abstractNum w:abstractNumId="1">
    <w:nsid w:val="22EF55C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Title Char"/>
    <w:basedOn w:val="732"/>
    <w:link w:val="7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4">
    <w:name w:val="Subtitle Char"/>
    <w:basedOn w:val="732"/>
    <w:link w:val="76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5">
    <w:name w:val="Quote Char"/>
    <w:basedOn w:val="732"/>
    <w:link w:val="76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6">
    <w:name w:val="Intense Quote Char"/>
    <w:basedOn w:val="732"/>
    <w:link w:val="7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7">
    <w:name w:val="Footnote Text Char"/>
    <w:basedOn w:val="732"/>
    <w:link w:val="905"/>
    <w:uiPriority w:val="99"/>
    <w:semiHidden/>
    <w:pPr>
      <w:pBdr/>
      <w:spacing/>
      <w:ind/>
    </w:pPr>
    <w:rPr>
      <w:sz w:val="20"/>
      <w:szCs w:val="20"/>
    </w:rPr>
  </w:style>
  <w:style w:type="character" w:styleId="728">
    <w:name w:val="Endnote Text Char"/>
    <w:basedOn w:val="732"/>
    <w:link w:val="908"/>
    <w:uiPriority w:val="99"/>
    <w:semiHidden/>
    <w:pPr>
      <w:pBdr/>
      <w:spacing/>
      <w:ind/>
    </w:pPr>
    <w:rPr>
      <w:sz w:val="20"/>
      <w:szCs w:val="20"/>
    </w:rPr>
  </w:style>
  <w:style w:type="paragraph" w:styleId="729" w:default="1">
    <w:name w:val="Normal"/>
    <w:qFormat/>
    <w:pPr>
      <w:pBdr/>
      <w:spacing/>
      <w:ind/>
    </w:pPr>
  </w:style>
  <w:style w:type="paragraph" w:styleId="730">
    <w:name w:val="Heading 1"/>
    <w:basedOn w:val="729"/>
    <w:next w:val="931"/>
    <w:pPr>
      <w:keepNext w:val="true"/>
      <w:numPr>
        <w:numId w:val="1"/>
      </w:numPr>
      <w:pBdr/>
      <w:spacing w:after="280" w:before="280"/>
      <w:ind/>
      <w:jc w:val="both"/>
      <w:outlineLvl w:val="0"/>
    </w:pPr>
    <w:rPr>
      <w:b/>
      <w:bCs/>
      <w:sz w:val="48"/>
      <w:szCs w:val="48"/>
    </w:rPr>
  </w:style>
  <w:style w:type="paragraph" w:styleId="731">
    <w:name w:val="Heading 2"/>
    <w:basedOn w:val="729"/>
    <w:next w:val="729"/>
    <w:link w:val="943"/>
    <w:pPr>
      <w:keepNext w:val="true"/>
      <w:pBdr/>
      <w:spacing w:after="60" w:before="240"/>
      <w:ind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732" w:default="1">
    <w:name w:val="Default Paragraph Font"/>
    <w:uiPriority w:val="1"/>
    <w:semiHidden/>
    <w:unhideWhenUsed/>
    <w:pPr>
      <w:pBdr/>
      <w:spacing/>
      <w:ind/>
    </w:pPr>
  </w:style>
  <w:style w:type="table" w:styleId="73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4" w:default="1">
    <w:name w:val="No List"/>
    <w:uiPriority w:val="99"/>
    <w:semiHidden/>
    <w:unhideWhenUsed/>
    <w:pPr>
      <w:pBdr/>
      <w:spacing/>
      <w:ind/>
    </w:pPr>
  </w:style>
  <w:style w:type="character" w:styleId="735">
    <w:name w:val="Intense Emphasis"/>
    <w:basedOn w:val="73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36">
    <w:name w:val="Intense Reference"/>
    <w:basedOn w:val="73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7">
    <w:name w:val="Subtle Emphasis"/>
    <w:basedOn w:val="7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8">
    <w:name w:val="Emphasis"/>
    <w:basedOn w:val="732"/>
    <w:uiPriority w:val="20"/>
    <w:qFormat/>
    <w:pPr>
      <w:pBdr/>
      <w:spacing/>
      <w:ind/>
    </w:pPr>
    <w:rPr>
      <w:i/>
      <w:iCs/>
    </w:rPr>
  </w:style>
  <w:style w:type="character" w:styleId="739">
    <w:name w:val="Strong"/>
    <w:basedOn w:val="732"/>
    <w:pPr>
      <w:pBdr/>
      <w:spacing/>
      <w:ind/>
    </w:pPr>
    <w:rPr>
      <w:b/>
      <w:bCs/>
    </w:rPr>
  </w:style>
  <w:style w:type="character" w:styleId="740">
    <w:name w:val="Subtle Reference"/>
    <w:basedOn w:val="7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1">
    <w:name w:val="Book Title"/>
    <w:basedOn w:val="73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2">
    <w:name w:val="FollowedHyperlink"/>
    <w:basedOn w:val="73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43">
    <w:name w:val="Placeholder Text"/>
    <w:basedOn w:val="732"/>
    <w:uiPriority w:val="99"/>
    <w:semiHidden/>
    <w:pPr>
      <w:pBdr/>
      <w:spacing/>
      <w:ind/>
    </w:pPr>
    <w:rPr>
      <w:color w:val="666666"/>
    </w:rPr>
  </w:style>
  <w:style w:type="paragraph" w:styleId="744" w:customStyle="1">
    <w:name w:val="Heading 1"/>
    <w:link w:val="74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45" w:customStyle="1">
    <w:name w:val="Heading 1 Char"/>
    <w:link w:val="74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46" w:customStyle="1">
    <w:name w:val="Heading 2"/>
    <w:link w:val="74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47" w:customStyle="1">
    <w:name w:val="Heading 2 Char"/>
    <w:link w:val="74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48" w:customStyle="1">
    <w:name w:val="Heading 3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49" w:customStyle="1">
    <w:name w:val="Heading 3 Char"/>
    <w:link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50" w:customStyle="1">
    <w:name w:val="Heading 4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Heading 4 Char"/>
    <w:link w:val="75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52" w:customStyle="1">
    <w:name w:val="Heading 5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3" w:customStyle="1">
    <w:name w:val="Heading 5 Char"/>
    <w:link w:val="75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54" w:customStyle="1">
    <w:name w:val="Heading 6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6 Char"/>
    <w:link w:val="75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56" w:customStyle="1">
    <w:name w:val="Heading 7"/>
    <w:link w:val="75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Heading 7 Char"/>
    <w:link w:val="75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8" w:customStyle="1">
    <w:name w:val="Heading 8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Heading 8 Char"/>
    <w:link w:val="75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60" w:customStyle="1">
    <w:name w:val="Heading 9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 w:customStyle="1">
    <w:name w:val="Heading 9 Char"/>
    <w:link w:val="76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2">
    <w:name w:val="List Paragraph"/>
    <w:uiPriority w:val="34"/>
    <w:qFormat/>
    <w:pPr>
      <w:pBdr/>
      <w:spacing/>
      <w:ind w:left="720"/>
      <w:contextualSpacing w:val="true"/>
    </w:pPr>
  </w:style>
  <w:style w:type="paragraph" w:styleId="763">
    <w:name w:val="No Spacing"/>
    <w:uiPriority w:val="1"/>
    <w:qFormat/>
    <w:pPr>
      <w:pBdr/>
      <w:spacing/>
      <w:ind/>
    </w:pPr>
  </w:style>
  <w:style w:type="paragraph" w:styleId="764">
    <w:name w:val="Title"/>
    <w:link w:val="76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5" w:customStyle="1">
    <w:name w:val="Название Знак"/>
    <w:link w:val="764"/>
    <w:uiPriority w:val="10"/>
    <w:pPr>
      <w:pBdr/>
      <w:spacing/>
      <w:ind/>
    </w:pPr>
    <w:rPr>
      <w:sz w:val="48"/>
      <w:szCs w:val="48"/>
    </w:rPr>
  </w:style>
  <w:style w:type="paragraph" w:styleId="766">
    <w:name w:val="Subtitle"/>
    <w:link w:val="76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7" w:customStyle="1">
    <w:name w:val="Подзаголовок Знак"/>
    <w:link w:val="766"/>
    <w:uiPriority w:val="11"/>
    <w:pPr>
      <w:pBdr/>
      <w:spacing/>
      <w:ind/>
    </w:pPr>
    <w:rPr>
      <w:sz w:val="24"/>
      <w:szCs w:val="24"/>
    </w:rPr>
  </w:style>
  <w:style w:type="paragraph" w:styleId="768">
    <w:name w:val="Quote"/>
    <w:link w:val="769"/>
    <w:uiPriority w:val="29"/>
    <w:qFormat/>
    <w:pPr>
      <w:pBdr/>
      <w:spacing/>
      <w:ind w:right="720" w:left="720"/>
    </w:pPr>
    <w:rPr>
      <w:i/>
    </w:rPr>
  </w:style>
  <w:style w:type="character" w:styleId="769" w:customStyle="1">
    <w:name w:val="Цитата 2 Знак"/>
    <w:link w:val="768"/>
    <w:uiPriority w:val="29"/>
    <w:pPr>
      <w:pBdr/>
      <w:spacing/>
      <w:ind/>
    </w:pPr>
    <w:rPr>
      <w:i/>
    </w:rPr>
  </w:style>
  <w:style w:type="paragraph" w:styleId="770">
    <w:name w:val="Intense Quote"/>
    <w:link w:val="77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1" w:customStyle="1">
    <w:name w:val="Выделенная цитата Знак"/>
    <w:link w:val="770"/>
    <w:uiPriority w:val="30"/>
    <w:pPr>
      <w:pBdr/>
      <w:spacing/>
      <w:ind/>
    </w:pPr>
    <w:rPr>
      <w:i/>
    </w:rPr>
  </w:style>
  <w:style w:type="paragraph" w:styleId="772" w:customStyle="1">
    <w:name w:val="Header"/>
    <w:link w:val="77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3" w:customStyle="1">
    <w:name w:val="Header Char"/>
    <w:link w:val="772"/>
    <w:uiPriority w:val="99"/>
    <w:pPr>
      <w:pBdr/>
      <w:spacing/>
      <w:ind/>
    </w:pPr>
  </w:style>
  <w:style w:type="paragraph" w:styleId="774" w:customStyle="1">
    <w:name w:val="Footer"/>
    <w:link w:val="77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5" w:customStyle="1">
    <w:name w:val="Footer Char"/>
    <w:link w:val="774"/>
    <w:uiPriority w:val="99"/>
    <w:pPr>
      <w:pBdr/>
      <w:spacing/>
      <w:ind/>
    </w:pPr>
  </w:style>
  <w:style w:type="paragraph" w:styleId="776" w:customStyle="1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7" w:customStyle="1">
    <w:name w:val="Caption Char"/>
    <w:link w:val="774"/>
    <w:uiPriority w:val="99"/>
    <w:pPr>
      <w:pBdr/>
      <w:spacing/>
      <w:ind/>
    </w:pPr>
  </w:style>
  <w:style w:type="table" w:styleId="778">
    <w:name w:val="Table Grid"/>
    <w:basedOn w:val="733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Plain Table 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Plain Table 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4">
    <w:name w:val="Hyperlink"/>
    <w:pPr>
      <w:pBdr/>
      <w:spacing/>
      <w:ind/>
    </w:pPr>
    <w:rPr>
      <w:color w:val="000080"/>
      <w:u w:val="single"/>
    </w:rPr>
  </w:style>
  <w:style w:type="paragraph" w:styleId="905">
    <w:name w:val="footnote text"/>
    <w:link w:val="906"/>
    <w:uiPriority w:val="99"/>
    <w:semiHidden/>
    <w:unhideWhenUsed/>
    <w:pPr>
      <w:pBdr/>
      <w:spacing w:after="40"/>
      <w:ind/>
    </w:pPr>
    <w:rPr>
      <w:sz w:val="18"/>
    </w:rPr>
  </w:style>
  <w:style w:type="character" w:styleId="906" w:customStyle="1">
    <w:name w:val="Текст сноски Знак"/>
    <w:link w:val="905"/>
    <w:uiPriority w:val="99"/>
    <w:pPr>
      <w:pBdr/>
      <w:spacing/>
      <w:ind/>
    </w:pPr>
    <w:rPr>
      <w:sz w:val="18"/>
    </w:rPr>
  </w:style>
  <w:style w:type="character" w:styleId="907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8">
    <w:name w:val="endnote text"/>
    <w:link w:val="909"/>
    <w:uiPriority w:val="99"/>
    <w:semiHidden/>
    <w:unhideWhenUsed/>
    <w:pPr>
      <w:pBdr/>
      <w:spacing/>
      <w:ind/>
    </w:pPr>
  </w:style>
  <w:style w:type="character" w:styleId="909" w:customStyle="1">
    <w:name w:val="Текст концевой сноски Знак"/>
    <w:link w:val="908"/>
    <w:uiPriority w:val="99"/>
    <w:pPr>
      <w:pBdr/>
      <w:spacing/>
      <w:ind/>
    </w:pPr>
    <w:rPr>
      <w:sz w:val="20"/>
    </w:rPr>
  </w:style>
  <w:style w:type="character" w:styleId="91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11">
    <w:name w:val="toc 1"/>
    <w:uiPriority w:val="39"/>
    <w:unhideWhenUsed/>
    <w:pPr>
      <w:pBdr/>
      <w:spacing w:after="57"/>
      <w:ind/>
    </w:pPr>
  </w:style>
  <w:style w:type="paragraph" w:styleId="912">
    <w:name w:val="toc 2"/>
    <w:uiPriority w:val="39"/>
    <w:unhideWhenUsed/>
    <w:pPr>
      <w:pBdr/>
      <w:spacing w:after="57"/>
      <w:ind w:left="283"/>
    </w:pPr>
  </w:style>
  <w:style w:type="paragraph" w:styleId="913">
    <w:name w:val="toc 3"/>
    <w:uiPriority w:val="39"/>
    <w:unhideWhenUsed/>
    <w:pPr>
      <w:pBdr/>
      <w:spacing w:after="57"/>
      <w:ind w:left="567"/>
    </w:pPr>
  </w:style>
  <w:style w:type="paragraph" w:styleId="914">
    <w:name w:val="toc 4"/>
    <w:uiPriority w:val="39"/>
    <w:unhideWhenUsed/>
    <w:pPr>
      <w:pBdr/>
      <w:spacing w:after="57"/>
      <w:ind w:left="850"/>
    </w:pPr>
  </w:style>
  <w:style w:type="paragraph" w:styleId="915">
    <w:name w:val="toc 5"/>
    <w:uiPriority w:val="39"/>
    <w:unhideWhenUsed/>
    <w:pPr>
      <w:pBdr/>
      <w:spacing w:after="57"/>
      <w:ind w:left="1134"/>
    </w:pPr>
  </w:style>
  <w:style w:type="paragraph" w:styleId="916">
    <w:name w:val="toc 6"/>
    <w:uiPriority w:val="39"/>
    <w:unhideWhenUsed/>
    <w:pPr>
      <w:pBdr/>
      <w:spacing w:after="57"/>
      <w:ind w:left="1417"/>
    </w:pPr>
  </w:style>
  <w:style w:type="paragraph" w:styleId="917">
    <w:name w:val="toc 7"/>
    <w:uiPriority w:val="39"/>
    <w:unhideWhenUsed/>
    <w:pPr>
      <w:pBdr/>
      <w:spacing w:after="57"/>
      <w:ind w:left="1701"/>
    </w:pPr>
  </w:style>
  <w:style w:type="paragraph" w:styleId="918">
    <w:name w:val="toc 8"/>
    <w:uiPriority w:val="39"/>
    <w:unhideWhenUsed/>
    <w:pPr>
      <w:pBdr/>
      <w:spacing w:after="57"/>
      <w:ind w:left="1984"/>
    </w:pPr>
  </w:style>
  <w:style w:type="paragraph" w:styleId="919">
    <w:name w:val="toc 9"/>
    <w:uiPriority w:val="39"/>
    <w:unhideWhenUsed/>
    <w:pPr>
      <w:pBdr/>
      <w:spacing w:after="57"/>
      <w:ind w:left="2268"/>
    </w:pPr>
  </w:style>
  <w:style w:type="paragraph" w:styleId="920">
    <w:name w:val="TOC Heading"/>
    <w:uiPriority w:val="39"/>
    <w:unhideWhenUsed/>
    <w:pPr>
      <w:pBdr/>
      <w:spacing/>
      <w:ind/>
    </w:pPr>
  </w:style>
  <w:style w:type="paragraph" w:styleId="921">
    <w:name w:val="table of figures"/>
    <w:uiPriority w:val="99"/>
    <w:unhideWhenUsed/>
    <w:pPr>
      <w:pBdr/>
      <w:spacing/>
      <w:ind/>
    </w:pPr>
  </w:style>
  <w:style w:type="character" w:styleId="922" w:customStyle="1">
    <w:name w:val="Absatz-Standardschriftart"/>
    <w:pPr>
      <w:pBdr/>
      <w:spacing/>
      <w:ind/>
    </w:pPr>
  </w:style>
  <w:style w:type="character" w:styleId="923" w:customStyle="1">
    <w:name w:val="WW-Absatz-Standardschriftart"/>
    <w:pPr>
      <w:pBdr/>
      <w:spacing/>
      <w:ind/>
    </w:pPr>
  </w:style>
  <w:style w:type="character" w:styleId="924" w:customStyle="1">
    <w:name w:val="WW-Absatz-Standardschriftart1"/>
    <w:pPr>
      <w:pBdr/>
      <w:spacing/>
      <w:ind/>
    </w:pPr>
  </w:style>
  <w:style w:type="character" w:styleId="925" w:customStyle="1">
    <w:name w:val="WW-Absatz-Standardschriftart11"/>
    <w:pPr>
      <w:pBdr/>
      <w:spacing/>
      <w:ind/>
    </w:pPr>
  </w:style>
  <w:style w:type="character" w:styleId="926" w:customStyle="1">
    <w:name w:val="WW-Absatz-Standardschriftart111"/>
    <w:pPr>
      <w:pBdr/>
      <w:spacing/>
      <w:ind/>
    </w:pPr>
  </w:style>
  <w:style w:type="character" w:styleId="927" w:customStyle="1">
    <w:name w:val="Основной шрифт абзаца1"/>
    <w:pPr>
      <w:pBdr/>
      <w:spacing/>
      <w:ind/>
    </w:pPr>
  </w:style>
  <w:style w:type="character" w:styleId="928" w:customStyle="1">
    <w:name w:val="Заголовок 1 Знак"/>
    <w:pPr>
      <w:pBdr/>
      <w:spacing/>
      <w:ind/>
    </w:pPr>
    <w:rPr>
      <w:b/>
      <w:bCs/>
      <w:sz w:val="48"/>
      <w:szCs w:val="48"/>
    </w:rPr>
  </w:style>
  <w:style w:type="character" w:styleId="929" w:customStyle="1">
    <w:name w:val="Символ нумерации"/>
    <w:pPr>
      <w:pBdr/>
      <w:spacing/>
      <w:ind/>
    </w:pPr>
  </w:style>
  <w:style w:type="paragraph" w:styleId="930" w:customStyle="1">
    <w:name w:val="Заголовок"/>
    <w:basedOn w:val="729"/>
    <w:next w:val="931"/>
    <w:pPr>
      <w:keepNext w:val="true"/>
      <w:pBdr/>
      <w:spacing w:after="120" w:before="240"/>
      <w:ind/>
    </w:pPr>
    <w:rPr>
      <w:rFonts w:ascii="Arial" w:hAnsi="Arial" w:eastAsia="Arial Unicode MS"/>
      <w:sz w:val="28"/>
      <w:szCs w:val="28"/>
    </w:rPr>
  </w:style>
  <w:style w:type="paragraph" w:styleId="931">
    <w:name w:val="Body Text"/>
    <w:basedOn w:val="93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before="0"/>
      <w:ind/>
      <w:jc w:val="left"/>
    </w:pPr>
    <w:rPr>
      <w:sz w:val="22"/>
      <w:szCs w:val="24"/>
    </w:rPr>
  </w:style>
  <w:style w:type="paragraph" w:styleId="932">
    <w:name w:val="List"/>
    <w:basedOn w:val="931"/>
    <w:pPr>
      <w:pBdr/>
      <w:spacing/>
      <w:ind/>
    </w:pPr>
  </w:style>
  <w:style w:type="paragraph" w:styleId="933" w:customStyle="1">
    <w:name w:val="Название1"/>
    <w:basedOn w:val="729"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934" w:customStyle="1">
    <w:name w:val="Указатель1"/>
    <w:basedOn w:val="729"/>
    <w:pPr>
      <w:suppressLineNumbers w:val="true"/>
      <w:pBdr/>
      <w:spacing/>
      <w:ind/>
    </w:pPr>
  </w:style>
  <w:style w:type="paragraph" w:styleId="935">
    <w:name w:val="Normal (Web)"/>
    <w:basedOn w:val="729"/>
    <w:pPr>
      <w:pBdr/>
      <w:spacing w:after="280" w:before="280"/>
      <w:ind/>
      <w:jc w:val="both"/>
    </w:pPr>
  </w:style>
  <w:style w:type="paragraph" w:styleId="936" w:customStyle="1">
    <w:name w:val="western"/>
    <w:basedOn w:val="729"/>
    <w:pPr>
      <w:pBdr/>
      <w:spacing w:after="280" w:before="280"/>
      <w:ind/>
      <w:jc w:val="both"/>
    </w:pPr>
  </w:style>
  <w:style w:type="paragraph" w:styleId="937" w:customStyle="1">
    <w:name w:val="Содержимое таблицы"/>
    <w:basedOn w:val="729"/>
    <w:pPr>
      <w:suppressLineNumbers w:val="true"/>
      <w:pBdr/>
      <w:spacing/>
      <w:ind/>
    </w:pPr>
  </w:style>
  <w:style w:type="paragraph" w:styleId="938" w:customStyle="1">
    <w:name w:val="Заголовок таблицы"/>
    <w:basedOn w:val="937"/>
    <w:pPr>
      <w:pBdr/>
      <w:spacing/>
      <w:ind/>
      <w:jc w:val="center"/>
    </w:pPr>
    <w:rPr>
      <w:b/>
      <w:bCs/>
    </w:rPr>
  </w:style>
  <w:style w:type="paragraph" w:styleId="939">
    <w:name w:val="Header"/>
    <w:basedOn w:val="729"/>
    <w:link w:val="94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0" w:customStyle="1">
    <w:name w:val="Верхний колонтитул Знак"/>
    <w:link w:val="939"/>
    <w:pPr>
      <w:pBdr/>
      <w:spacing/>
      <w:ind/>
    </w:pPr>
    <w:rPr>
      <w:sz w:val="24"/>
      <w:szCs w:val="24"/>
      <w:lang w:eastAsia="ar-SA"/>
    </w:rPr>
  </w:style>
  <w:style w:type="paragraph" w:styleId="941">
    <w:name w:val="Footer"/>
    <w:basedOn w:val="729"/>
    <w:link w:val="94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2" w:customStyle="1">
    <w:name w:val="Нижний колонтитул Знак"/>
    <w:link w:val="941"/>
    <w:pPr>
      <w:pBdr/>
      <w:spacing/>
      <w:ind/>
    </w:pPr>
    <w:rPr>
      <w:sz w:val="24"/>
      <w:szCs w:val="24"/>
      <w:lang w:eastAsia="ar-SA"/>
    </w:rPr>
  </w:style>
  <w:style w:type="character" w:styleId="943" w:customStyle="1">
    <w:name w:val="Заголовок 2 Знак"/>
    <w:link w:val="731"/>
    <w:pPr>
      <w:pBdr/>
      <w:spacing/>
      <w:ind/>
    </w:pPr>
    <w:rPr>
      <w:rFonts w:ascii="Cambria" w:hAnsi="Cambria" w:eastAsia="Times New Roman"/>
      <w:b/>
      <w:bCs/>
      <w:i/>
      <w:iCs/>
      <w:sz w:val="28"/>
      <w:szCs w:val="28"/>
      <w:lang w:eastAsia="ar-SA"/>
    </w:rPr>
  </w:style>
  <w:style w:type="paragraph" w:styleId="944">
    <w:name w:val="Balloon Text"/>
    <w:basedOn w:val="729"/>
    <w:link w:val="945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945" w:customStyle="1">
    <w:name w:val="Текст выноски Знак"/>
    <w:link w:val="944"/>
    <w:semiHidden/>
    <w:pPr>
      <w:pBdr/>
      <w:spacing/>
      <w:ind/>
    </w:pPr>
    <w:rPr>
      <w:rFonts w:ascii="Tahoma" w:hAnsi="Tahoma"/>
      <w:sz w:val="16"/>
      <w:szCs w:val="16"/>
      <w:lang w:eastAsia="ar-SA"/>
    </w:rPr>
  </w:style>
  <w:style w:type="paragraph" w:styleId="946" w:customStyle="1">
    <w:name w:val="Заголовок 21"/>
    <w:basedOn w:val="729"/>
    <w:next w:val="729"/>
    <w:pPr>
      <w:keepNext w:val="true"/>
      <w:widowControl w:val="false"/>
      <w:pBdr/>
      <w:spacing/>
      <w:ind/>
      <w:jc w:val="center"/>
    </w:pPr>
    <w:rPr>
      <w:lang w:bidi="hi-IN"/>
    </w:rPr>
  </w:style>
  <w:style w:type="paragraph" w:styleId="947" w:customStyle="1">
    <w:name w:val="Заголовок 51"/>
    <w:basedOn w:val="729"/>
    <w:next w:val="729"/>
    <w:pPr>
      <w:keepNext w:val="true"/>
      <w:widowControl w:val="false"/>
      <w:pBdr/>
      <w:spacing/>
      <w:ind/>
      <w:jc w:val="both"/>
    </w:pPr>
    <w:rPr>
      <w:lang w:bidi="hi-IN"/>
    </w:rPr>
  </w:style>
  <w:style w:type="paragraph" w:styleId="948" w:customStyle="1">
    <w:name w:val="ConsPlusNormal"/>
    <w:pPr>
      <w:widowControl w:val="false"/>
      <w:pBdr/>
      <w:spacing/>
      <w:ind w:firstLine="720"/>
    </w:pPr>
    <w:rPr>
      <w:rFonts w:ascii="Arial" w:hAnsi="Arial" w:eastAsia="Arial"/>
      <w:lang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created xsi:type="dcterms:W3CDTF">2026-03-10T11:55:00Z</dcterms:created>
  <dcterms:modified xsi:type="dcterms:W3CDTF">2026-07-21T12:46:03Z</dcterms:modified>
</cp:coreProperties>
</file>