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0" w:after="0"/>
        <w:contextualSpacing/>
        <w:jc w:val="right"/>
        <w:rPr>
          <w:rFonts w:ascii="Times New Roman" w:hAnsi="Times New Roman"/>
          <w:sz w:val="24"/>
          <w:szCs w:val="24"/>
        </w:rPr>
      </w:pPr>
      <w:r>
        <w:rPr>
          <w:rFonts w:ascii="Times New Roman" w:hAnsi="Times New Roman"/>
          <w:sz w:val="24"/>
          <w:szCs w:val="24"/>
        </w:rPr>
        <w:t>Проект</w:t>
      </w:r>
    </w:p>
    <w:p>
      <w:pPr>
        <w:pStyle w:val="Title"/>
        <w:spacing w:before="0" w:after="0"/>
        <w:contextualSpacing/>
        <w:rPr>
          <w:rFonts w:ascii="Times New Roman" w:hAnsi="Times New Roman"/>
          <w:sz w:val="24"/>
          <w:szCs w:val="24"/>
        </w:rPr>
      </w:pPr>
      <w:r>
        <w:rPr>
          <w:rFonts w:ascii="Times New Roman" w:hAnsi="Times New Roman"/>
          <w:sz w:val="24"/>
          <w:szCs w:val="24"/>
        </w:rPr>
        <w:t>ГОСУДАРСТВЕННЫЙ КОНТРАКТ  № 198/26</w:t>
      </w:r>
    </w:p>
    <w:p>
      <w:pPr>
        <w:pStyle w:val="Normal"/>
        <w:spacing w:before="0" w:after="0"/>
        <w:contextualSpacing/>
        <w:jc w:val="center"/>
        <w:rPr>
          <w:b/>
          <w:sz w:val="24"/>
          <w:szCs w:val="24"/>
        </w:rPr>
      </w:pPr>
      <w:r>
        <w:rPr>
          <w:b/>
          <w:sz w:val="24"/>
          <w:szCs w:val="24"/>
        </w:rPr>
        <w:t>на оказание услуг по пересылке отправлений (посылок)</w:t>
      </w:r>
    </w:p>
    <w:p>
      <w:pPr>
        <w:pStyle w:val="Normal"/>
        <w:spacing w:before="0" w:after="0"/>
        <w:contextualSpacing/>
        <w:jc w:val="center"/>
        <w:rPr>
          <w:b/>
          <w:sz w:val="24"/>
          <w:szCs w:val="24"/>
        </w:rPr>
      </w:pPr>
      <w:r>
        <w:rPr>
          <w:b/>
          <w:sz w:val="24"/>
          <w:szCs w:val="24"/>
        </w:rPr>
        <w:t xml:space="preserve">ИКЗ  </w:t>
      </w:r>
      <w:r>
        <w:rPr>
          <w:b w:val="false"/>
          <w:i w:val="false"/>
          <w:strike w:val="false"/>
          <w:dstrike w:val="false"/>
          <w:outline w:val="false"/>
          <w:shadow w:val="false"/>
          <w:color w:val="000000"/>
          <w:sz w:val="22"/>
          <w:szCs w:val="24"/>
          <w:u w:val="none"/>
          <w:em w:val="none"/>
        </w:rPr>
        <w:t>26159052397005905010010044</w:t>
      </w:r>
      <w:r>
        <w:rPr>
          <w:b/>
          <w:i w:val="false"/>
          <w:strike w:val="false"/>
          <w:dstrike w:val="false"/>
          <w:outline w:val="false"/>
          <w:shadow w:val="false"/>
          <w:color w:val="000000"/>
          <w:sz w:val="22"/>
          <w:u w:val="none"/>
          <w:em w:val="none"/>
        </w:rPr>
        <w:t>000</w:t>
      </w:r>
      <w:r>
        <w:rPr>
          <w:b w:val="false"/>
          <w:i w:val="false"/>
          <w:strike w:val="false"/>
          <w:dstrike w:val="false"/>
          <w:outline w:val="false"/>
          <w:shadow w:val="false"/>
          <w:color w:val="000000"/>
          <w:sz w:val="22"/>
          <w:u w:val="none"/>
          <w:em w:val="none"/>
        </w:rPr>
        <w:t>000</w:t>
      </w:r>
      <w:r>
        <w:rPr>
          <w:b w:val="false"/>
          <w:i w:val="false"/>
          <w:strike w:val="false"/>
          <w:dstrike w:val="false"/>
          <w:outline w:val="false"/>
          <w:shadow w:val="false"/>
          <w:color w:val="000000"/>
          <w:sz w:val="22"/>
          <w:u w:val="none"/>
          <w:em w:val="none"/>
        </w:rPr>
        <w:t>0</w:t>
      </w:r>
      <w:r>
        <w:rPr>
          <w:b w:val="false"/>
          <w:i w:val="false"/>
          <w:strike w:val="false"/>
          <w:dstrike w:val="false"/>
          <w:outline w:val="false"/>
          <w:shadow w:val="false"/>
          <w:color w:val="000000"/>
          <w:sz w:val="22"/>
          <w:u w:val="none"/>
          <w:em w:val="none"/>
        </w:rPr>
        <w:t>244</w:t>
      </w:r>
    </w:p>
    <w:p>
      <w:pPr>
        <w:pStyle w:val="Normal"/>
        <w:spacing w:before="0" w:after="0"/>
        <w:contextualSpacing/>
        <w:jc w:val="center"/>
        <w:rPr>
          <w:sz w:val="24"/>
          <w:szCs w:val="24"/>
        </w:rPr>
      </w:pPr>
      <w:r>
        <w:rPr>
          <w:sz w:val="24"/>
          <w:szCs w:val="24"/>
        </w:rPr>
        <w:t xml:space="preserve">г. Пермь                        </w:t>
        <w:tab/>
        <w:tab/>
        <w:tab/>
        <w:t xml:space="preserve">                                   </w:t>
        <w:tab/>
        <w:t xml:space="preserve">                       «__» </w:t>
      </w:r>
      <w:bookmarkStart w:id="0" w:name="_GoBack"/>
      <w:bookmarkEnd w:id="0"/>
      <w:r>
        <w:rPr>
          <w:sz w:val="24"/>
          <w:szCs w:val="24"/>
        </w:rPr>
        <w:t>________ 2026 г.</w:t>
      </w:r>
    </w:p>
    <w:p>
      <w:pPr>
        <w:pStyle w:val="Normal"/>
        <w:ind w:firstLine="540"/>
        <w:jc w:val="both"/>
        <w:rPr/>
      </w:pPr>
      <w:r>
        <w:rPr>
          <w:b/>
          <w:bCs/>
          <w:spacing w:val="1"/>
          <w:sz w:val="22"/>
          <w:szCs w:val="22"/>
        </w:rPr>
        <w:t>Главное у</w:t>
      </w:r>
      <w:r>
        <w:rPr>
          <w:b/>
          <w:bCs/>
          <w:color w:val="000000"/>
          <w:sz w:val="22"/>
          <w:szCs w:val="22"/>
        </w:rPr>
        <w:t>правление Федеральной службы судебных приставов по Пермскому краю (сокращенное наименование — ГУФССП России по Пермскому краю)</w:t>
      </w:r>
      <w:r>
        <w:rPr>
          <w:color w:val="000000"/>
          <w:sz w:val="22"/>
          <w:szCs w:val="22"/>
        </w:rPr>
        <w:t xml:space="preserve">, именуемое в дальнейшем «Заказчик», </w:t>
      </w:r>
      <w:r>
        <w:rPr>
          <w:sz w:val="22"/>
          <w:szCs w:val="22"/>
        </w:rPr>
        <w:t xml:space="preserve">в лице Первого заместителя руководителя Попова Сергея Викторовича, действующего на основании </w:t>
      </w:r>
      <w:r>
        <w:rPr>
          <w:rStyle w:val="Hyperlink"/>
          <w:rFonts w:cs="Times New Roman" w:ascii="FreeSerif" w:hAnsi="FreeSerif"/>
          <w:b w:val="false"/>
          <w:i w:val="false"/>
          <w:caps w:val="false"/>
          <w:smallCaps w:val="false"/>
          <w:color w:val="auto"/>
          <w:spacing w:val="0"/>
          <w:sz w:val="24"/>
          <w:szCs w:val="24"/>
          <w:u w:val="none"/>
          <w:lang w:val="en-US"/>
        </w:rPr>
        <w:t xml:space="preserve">Доверенности </w:t>
      </w:r>
      <w:r>
        <w:rPr>
          <w:rStyle w:val="Hyperlink"/>
          <w:rFonts w:cs="Times New Roman"/>
          <w:b w:val="false"/>
          <w:i w:val="false"/>
          <w:caps w:val="false"/>
          <w:smallCaps w:val="false"/>
          <w:color w:val="auto"/>
          <w:spacing w:val="0"/>
          <w:sz w:val="24"/>
          <w:szCs w:val="24"/>
          <w:u w:val="none"/>
          <w:lang w:val="en-US"/>
        </w:rPr>
        <w:t>№ Д/59907/26/34-АМ от 04.08.2026</w:t>
      </w:r>
      <w:r>
        <w:rPr>
          <w:color w:val="auto"/>
          <w:sz w:val="22"/>
          <w:szCs w:val="22"/>
        </w:rPr>
        <w:t>,</w:t>
      </w:r>
      <w:r>
        <w:rPr>
          <w:sz w:val="22"/>
          <w:szCs w:val="22"/>
        </w:rPr>
        <w:t xml:space="preserve"> с одной стороны</w:t>
      </w:r>
      <w:r>
        <w:rPr>
          <w:color w:val="000000"/>
          <w:sz w:val="22"/>
          <w:szCs w:val="22"/>
        </w:rPr>
        <w:t xml:space="preserve">,  </w:t>
      </w:r>
      <w:r>
        <w:rPr>
          <w:sz w:val="22"/>
          <w:szCs w:val="22"/>
        </w:rPr>
        <w:t>и ____________</w:t>
      </w:r>
      <w:r>
        <w:rPr>
          <w:rFonts w:cs="Times New Roman"/>
          <w:b/>
          <w:bCs/>
          <w:i w:val="false"/>
          <w:iCs w:val="false"/>
          <w:color w:val="auto"/>
          <w:sz w:val="22"/>
          <w:szCs w:val="22"/>
        </w:rPr>
        <w:t xml:space="preserve"> (сокращенное наименование — ____________________)</w:t>
      </w:r>
      <w:r>
        <w:rPr>
          <w:sz w:val="22"/>
          <w:szCs w:val="22"/>
        </w:rPr>
        <w:t xml:space="preserve">, именуемое в дальнейшем «Исполнитель», в лице _______________ </w:t>
      </w:r>
      <w:r>
        <w:rPr>
          <w:rFonts w:eastAsia="" w:cs="Times New Roman"/>
          <w:kern w:val="0"/>
          <w:sz w:val="22"/>
          <w:szCs w:val="22"/>
          <w:lang w:val="ru-RU" w:eastAsia="ru-RU" w:bidi="ar-SA"/>
        </w:rPr>
        <w:t>действующего на основании</w:t>
      </w:r>
      <w:r>
        <w:rPr>
          <w:rFonts w:eastAsia="" w:cs="Times New Roman"/>
          <w:color w:val="auto"/>
          <w:kern w:val="0"/>
          <w:sz w:val="22"/>
          <w:szCs w:val="22"/>
          <w:lang w:val="ru-RU" w:eastAsia="ru-RU" w:bidi="ar-SA"/>
        </w:rPr>
        <w:t>__________-</w:t>
      </w:r>
      <w:r>
        <w:rPr>
          <w:color w:val="auto"/>
          <w:sz w:val="22"/>
          <w:szCs w:val="22"/>
        </w:rPr>
        <w:t>,</w:t>
      </w:r>
      <w:r>
        <w:rPr>
          <w:sz w:val="22"/>
          <w:szCs w:val="22"/>
        </w:rPr>
        <w:t xml:space="preserve"> с другой стороны, вместе именуемые «Стороны», заключили настоящий Государственный Контракт (далее - Контракт)</w:t>
      </w:r>
      <w:r>
        <w:rPr>
          <w:rStyle w:val="3"/>
          <w:b w:val="false"/>
          <w:bCs w:val="false"/>
          <w:color w:val="000000"/>
          <w:sz w:val="22"/>
          <w:szCs w:val="22"/>
        </w:rPr>
        <w:t xml:space="preserve"> </w:t>
      </w:r>
      <w:r>
        <w:rPr>
          <w:rStyle w:val="3"/>
          <w:rFonts w:eastAsia="Calibri"/>
          <w:b w:val="false"/>
          <w:bCs w:val="false"/>
          <w:color w:val="000000"/>
          <w:sz w:val="22"/>
          <w:szCs w:val="22"/>
        </w:rPr>
        <w:t xml:space="preserve">в целях обеспечения государственных нужд, руководствуясь Бюджетным кодексом Российской Федерации, Гражданским кодексом Российской Федерации, Федеральным законом «О контрактной системе в сфере закупок товаров, работ, услуг для обеспечения государственных и муниципальных нужд» от 05.04.2013 № 44-ФЗ  (далее – Закон) и другим законодательством Российской Федерации, </w:t>
      </w:r>
      <w:r>
        <w:rPr>
          <w:rStyle w:val="3"/>
          <w:b w:val="false"/>
          <w:bCs w:val="false"/>
          <w:color w:val="000000"/>
          <w:sz w:val="22"/>
          <w:szCs w:val="22"/>
        </w:rPr>
        <w:t xml:space="preserve">на основании </w:t>
      </w:r>
      <w:r>
        <w:rPr>
          <w:rStyle w:val="3"/>
          <w:rFonts w:eastAsia="Calibri"/>
          <w:b w:val="false"/>
          <w:bCs w:val="false"/>
          <w:color w:val="000000"/>
          <w:sz w:val="22"/>
          <w:szCs w:val="22"/>
        </w:rPr>
        <w:t xml:space="preserve">пункта 4 части 1 статьи 93 Закона </w:t>
      </w:r>
      <w:r>
        <w:rPr>
          <w:rStyle w:val="3"/>
          <w:b w:val="false"/>
          <w:bCs w:val="false"/>
          <w:color w:val="000000"/>
          <w:sz w:val="22"/>
          <w:szCs w:val="22"/>
        </w:rPr>
        <w:t>заключили настоящий государственный контракт (далее – Контракт) о нижеследующем:</w:t>
      </w:r>
      <w:r>
        <w:rPr>
          <w:sz w:val="22"/>
          <w:szCs w:val="22"/>
        </w:rPr>
        <w:t xml:space="preserve"> </w:t>
      </w:r>
    </w:p>
    <w:p>
      <w:pPr>
        <w:pStyle w:val="11"/>
        <w:tabs>
          <w:tab w:val="clear" w:pos="708"/>
          <w:tab w:val="left" w:pos="0" w:leader="none"/>
        </w:tabs>
        <w:spacing w:before="0" w:after="0"/>
        <w:ind w:firstLine="720"/>
        <w:contextualSpacing/>
        <w:jc w:val="center"/>
        <w:rPr>
          <w:rFonts w:ascii="Times New Roman" w:hAnsi="Times New Roman"/>
          <w:b/>
          <w:sz w:val="24"/>
          <w:szCs w:val="24"/>
        </w:rPr>
      </w:pPr>
      <w:r>
        <w:rPr>
          <w:rFonts w:ascii="Times New Roman" w:hAnsi="Times New Roman"/>
          <w:b/>
          <w:sz w:val="24"/>
          <w:szCs w:val="24"/>
        </w:rPr>
        <w:t>1. ПРЕДМЕТ КОНТРАКТА</w:t>
      </w:r>
    </w:p>
    <w:p>
      <w:pPr>
        <w:pStyle w:val="11"/>
        <w:tabs>
          <w:tab w:val="clear" w:pos="708"/>
          <w:tab w:val="left" w:pos="0" w:leader="none"/>
        </w:tabs>
        <w:spacing w:before="0" w:after="0"/>
        <w:ind w:hanging="0"/>
        <w:contextualSpacing/>
        <w:jc w:val="left"/>
        <w:rPr>
          <w:b w:val="false"/>
          <w:bCs w:val="false"/>
          <w:sz w:val="22"/>
          <w:szCs w:val="22"/>
        </w:rPr>
      </w:pPr>
      <w:r>
        <w:rPr>
          <w:rFonts w:ascii="Times New Roman" w:hAnsi="Times New Roman"/>
          <w:b w:val="false"/>
          <w:bCs w:val="false"/>
          <w:sz w:val="22"/>
          <w:szCs w:val="22"/>
        </w:rPr>
        <w:t xml:space="preserve">    </w:t>
      </w:r>
      <w:r>
        <w:rPr>
          <w:rFonts w:ascii="Times New Roman" w:hAnsi="Times New Roman"/>
          <w:b w:val="false"/>
          <w:bCs w:val="false"/>
          <w:sz w:val="22"/>
          <w:szCs w:val="22"/>
        </w:rPr>
        <w:t xml:space="preserve">1.1. По настоящему Контракту Исполнитель обязуется доставлять вверенную ему Заказчиком посылку указанную в Приложении №1 к контракту из пункта отправления Пермский край, </w:t>
      </w:r>
      <w:r>
        <w:rPr>
          <w:rFonts w:ascii="Times New Roman" w:hAnsi="Times New Roman"/>
          <w:b w:val="false"/>
          <w:bCs w:val="false"/>
          <w:sz w:val="22"/>
          <w:szCs w:val="22"/>
          <w:u w:val="single"/>
        </w:rPr>
        <w:t>г. Пермь, ул. Советской Армии, д. 28</w:t>
      </w:r>
      <w:r>
        <w:rPr>
          <w:rFonts w:ascii="Times New Roman" w:hAnsi="Times New Roman"/>
          <w:b w:val="false"/>
          <w:bCs w:val="false"/>
          <w:sz w:val="22"/>
          <w:szCs w:val="22"/>
        </w:rPr>
        <w:t xml:space="preserve"> в пункты назначения: </w:t>
      </w:r>
    </w:p>
    <w:p>
      <w:pPr>
        <w:pStyle w:val="11"/>
        <w:tabs>
          <w:tab w:val="clear" w:pos="708"/>
          <w:tab w:val="left" w:pos="0" w:leader="none"/>
        </w:tabs>
        <w:spacing w:before="0" w:after="0"/>
        <w:ind w:hanging="0"/>
        <w:contextualSpacing/>
        <w:jc w:val="left"/>
        <w:rPr/>
      </w:pPr>
      <w:r>
        <w:rPr>
          <w:rFonts w:ascii="Times New Roman" w:hAnsi="Times New Roman"/>
          <w:b w:val="false"/>
          <w:bCs w:val="false"/>
          <w:sz w:val="22"/>
          <w:szCs w:val="22"/>
          <w:u w:val="none"/>
        </w:rPr>
        <w:t>1)ГУФССП России по Свердловской области 620075, г. Екатеринбург, ул. Бажова,79;</w:t>
        <w:br/>
        <w:t>2)УФССП России по Республике Саха (Якутия) 677005, Республика Саха (Якутия), г. Якутск, ул. Пирогова, 12;</w:t>
        <w:br/>
        <w:t>3)УФССП России по Республике Тыва 667007, Республика Тыва, г. Кызыл, ул. Складская, 1а;</w:t>
        <w:br/>
        <w:t>4)ГУФССП России по Приморскому краю 690091, Приморский край, г. Владивосток, ул. Посьетская, 48;</w:t>
        <w:br/>
        <w:t>5)ГУФССП России по Хабаровскому краю и Еврейской автономной области 680000, Хабаровский край, г. Хабаровск, ул. Карла Маркса, 60 б;</w:t>
        <w:br/>
        <w:t>6) УФССП по Сахалинской области693024, г. Южно-Сахалинск, ул. Ленина, 45,</w:t>
      </w:r>
    </w:p>
    <w:p>
      <w:pPr>
        <w:pStyle w:val="11"/>
        <w:tabs>
          <w:tab w:val="clear" w:pos="708"/>
          <w:tab w:val="left" w:pos="0" w:leader="none"/>
        </w:tabs>
        <w:spacing w:before="0" w:after="0"/>
        <w:ind w:hanging="0"/>
        <w:contextualSpacing/>
        <w:jc w:val="left"/>
        <w:rPr>
          <w:b w:val="false"/>
          <w:bCs w:val="false"/>
          <w:sz w:val="22"/>
          <w:szCs w:val="22"/>
        </w:rPr>
      </w:pPr>
      <w:r>
        <w:rPr>
          <w:rFonts w:ascii="Times New Roman" w:hAnsi="Times New Roman"/>
          <w:b w:val="false"/>
          <w:bCs w:val="false"/>
          <w:sz w:val="22"/>
          <w:szCs w:val="22"/>
        </w:rPr>
        <w:t xml:space="preserve"> </w:t>
      </w:r>
      <w:r>
        <w:rPr>
          <w:rFonts w:ascii="Times New Roman" w:hAnsi="Times New Roman"/>
          <w:b w:val="false"/>
          <w:bCs w:val="false"/>
          <w:sz w:val="22"/>
          <w:szCs w:val="22"/>
        </w:rPr>
        <w:t>выдать посылку Получателю, а Заказчик обязуется уплатить за перевозку посылки плату, установленную настоящим Контрактом.</w:t>
        <w:br/>
        <w:t>Полный перечень и описание посылок указаны в Приложении №1 к Контракту  являющемся неотъемлемой частью настоящего Контракта. Количество подлежащего перевозке посылки, а также Получатель посылки указываются Сторонами в Транспортной накладной, оформляемой Сторонами при перевозке, осуществляемой в рамках действия настоящего Контракта.</w:t>
        <w:br/>
        <w:t xml:space="preserve"> 1.2. Перевозка посылки осуществляется _________ транспортом. </w:t>
      </w:r>
      <w:r>
        <w:rPr>
          <w:rFonts w:ascii="Times New Roman" w:hAnsi="Times New Roman"/>
          <w:b w:val="false"/>
          <w:bCs w:val="false"/>
          <w:sz w:val="22"/>
          <w:szCs w:val="22"/>
          <w:u w:val="single"/>
        </w:rPr>
        <w:t>Для перевозки используются следующие ________________________</w:t>
      </w:r>
    </w:p>
    <w:p>
      <w:pPr>
        <w:pStyle w:val="11"/>
        <w:tabs>
          <w:tab w:val="clear" w:pos="708"/>
          <w:tab w:val="left" w:pos="0" w:leader="none"/>
        </w:tabs>
        <w:spacing w:before="0" w:after="0"/>
        <w:ind w:hanging="0"/>
        <w:contextualSpacing/>
        <w:jc w:val="both"/>
        <w:rPr/>
      </w:pPr>
      <w:r>
        <w:rPr>
          <w:rFonts w:ascii="Times New Roman" w:hAnsi="Times New Roman"/>
          <w:b w:val="false"/>
          <w:bCs w:val="false"/>
          <w:sz w:val="22"/>
          <w:szCs w:val="22"/>
        </w:rPr>
        <w:t>Курьер от компании ______________________</w:t>
      </w:r>
    </w:p>
    <w:p>
      <w:pPr>
        <w:pStyle w:val="Normal"/>
        <w:jc w:val="both"/>
        <w:rPr/>
      </w:pPr>
      <w:r>
        <w:rPr>
          <w:b w:val="false"/>
          <w:bCs w:val="false"/>
          <w:sz w:val="22"/>
          <w:szCs w:val="22"/>
        </w:rPr>
        <w:t>________________________________</w:t>
        <w:br/>
        <w:t xml:space="preserve">   1.3. Перевозка посылки  по настоящему Контракту осуществляется по Заявке (Приложение №2 к контракту) Заказчика. Заявка подается Отправителем не позднее чем за 2 рабочих дня до планируемой даты перевозки и должна содержать сведения о количестве планируемого к перевозке посылки и сроки перевозки.</w:t>
        <w:br/>
        <w:t>Заявка подается путем направления по факсу или по электронной почте, указанным в разд. 12 настоящего Контракта, либо путем вручения уполномоченному представителю Перевозчика.</w:t>
        <w:br/>
        <w:t>В случае направления Заявки по факсу или по электронной почте представитель Перевозчика, получивший Заявку, обязан сообщить представителю Отправителя, направившему Заявку, регистрационный номер Заявки, время получения, а также должность и фамилию лица, принявшего Заявку.</w:t>
        <w:br/>
        <w:t>Заявка подлежит согласованию Перевозчиком в срок 1 рабочего дня. Подтверждением согласования является подписанная заявка .</w:t>
        <w:br/>
        <w:t>1.4. Перевозчик исполняет принятые на себя обязанности собственными силами, без привлечения третьих лиц.</w:t>
      </w:r>
    </w:p>
    <w:p>
      <w:pPr>
        <w:pStyle w:val="BodyText"/>
        <w:spacing w:before="0" w:after="0"/>
        <w:ind w:hanging="0"/>
        <w:contextualSpacing/>
        <w:jc w:val="both"/>
        <w:rPr>
          <w:bCs/>
          <w:color w:val="000000"/>
        </w:rPr>
      </w:pPr>
      <w:r>
        <w:rPr>
          <w:bCs/>
          <w:color w:val="000000"/>
        </w:rPr>
        <w:t>1.5. Исполнитель обязуется своевременно на условиях Контракта оказать</w:t>
      </w:r>
      <w:r>
        <w:rPr/>
        <w:t xml:space="preserve"> транспортные услуги по грузоперевозке (далее – услуги)</w:t>
      </w:r>
      <w:r>
        <w:rPr>
          <w:bCs/>
          <w:color w:val="000000"/>
        </w:rPr>
        <w:t xml:space="preserve">, и сдать результат Заказчику, а Заказчик обязуется принять оказанные услуги и оплатить их. </w:t>
      </w:r>
    </w:p>
    <w:p>
      <w:pPr>
        <w:pStyle w:val="Normal"/>
        <w:spacing w:before="0" w:after="0"/>
        <w:ind w:hanging="0"/>
        <w:contextualSpacing/>
        <w:jc w:val="both"/>
        <w:rPr>
          <w:sz w:val="24"/>
          <w:szCs w:val="24"/>
        </w:rPr>
      </w:pPr>
      <w:r>
        <w:rPr>
          <w:sz w:val="24"/>
          <w:szCs w:val="24"/>
        </w:rPr>
        <w:t>1.6.</w:t>
        <w:tab/>
        <w:t>Исполнитель обязан оказать услуги в соответствии с техническим заданием (Приложение ), являющимся неотъемлемой частью Контракта.</w:t>
      </w:r>
    </w:p>
    <w:p>
      <w:pPr>
        <w:pStyle w:val="Normal"/>
        <w:spacing w:before="0" w:after="0"/>
        <w:ind w:hanging="0"/>
        <w:contextualSpacing/>
        <w:jc w:val="both"/>
        <w:rPr>
          <w:sz w:val="24"/>
          <w:szCs w:val="24"/>
        </w:rPr>
      </w:pPr>
      <w:r>
        <w:rPr>
          <w:sz w:val="24"/>
          <w:szCs w:val="24"/>
        </w:rPr>
        <w:t>1.7. Перевозка посылки осуществляется в течении 15 календарных дней от даты заключения контракта.</w:t>
      </w:r>
    </w:p>
    <w:p>
      <w:pPr>
        <w:pStyle w:val="11"/>
        <w:tabs>
          <w:tab w:val="clear" w:pos="708"/>
          <w:tab w:val="left" w:pos="0" w:leader="none"/>
        </w:tabs>
        <w:spacing w:before="0" w:after="0"/>
        <w:ind w:firstLine="720"/>
        <w:contextualSpacing/>
        <w:jc w:val="center"/>
        <w:rPr>
          <w:rFonts w:ascii="Times New Roman" w:hAnsi="Times New Roman"/>
          <w:b/>
          <w:sz w:val="24"/>
          <w:szCs w:val="24"/>
        </w:rPr>
      </w:pPr>
      <w:r>
        <w:rPr>
          <w:rFonts w:ascii="Times New Roman" w:hAnsi="Times New Roman"/>
          <w:b/>
          <w:sz w:val="24"/>
          <w:szCs w:val="24"/>
        </w:rPr>
        <w:t>2. ПРАВА И ОБЯЗАННОСТИ ЗАКАЗЧИКА</w:t>
      </w:r>
    </w:p>
    <w:p>
      <w:pPr>
        <w:pStyle w:val="11"/>
        <w:tabs>
          <w:tab w:val="clear" w:pos="708"/>
          <w:tab w:val="left" w:pos="0" w:leader="none"/>
        </w:tabs>
        <w:spacing w:before="0" w:after="0"/>
        <w:ind w:firstLine="720"/>
        <w:contextualSpacing/>
        <w:jc w:val="both"/>
        <w:rPr>
          <w:rFonts w:ascii="Times New Roman" w:hAnsi="Times New Roman"/>
          <w:sz w:val="24"/>
          <w:szCs w:val="24"/>
          <w:u w:val="single"/>
        </w:rPr>
      </w:pPr>
      <w:r>
        <w:rPr>
          <w:rFonts w:ascii="Times New Roman" w:hAnsi="Times New Roman"/>
          <w:sz w:val="24"/>
          <w:szCs w:val="24"/>
        </w:rPr>
        <w:t xml:space="preserve">2.1. </w:t>
      </w:r>
      <w:r>
        <w:rPr>
          <w:rFonts w:ascii="Times New Roman" w:hAnsi="Times New Roman"/>
          <w:sz w:val="24"/>
          <w:szCs w:val="24"/>
          <w:u w:val="single"/>
        </w:rPr>
        <w:t>Заказчик по настоящему Государственному контракту вправе:</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2.1.1. Направить Исполнителю заявку за 3 (три) дня до даты оказания услуг. </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2.1.2.Предоставлять </w:t>
      </w:r>
      <w:r>
        <w:rPr>
          <w:rFonts w:ascii="Times New Roman" w:hAnsi="Times New Roman"/>
          <w:bCs/>
          <w:sz w:val="24"/>
          <w:szCs w:val="24"/>
        </w:rPr>
        <w:t>Исполнителю</w:t>
      </w:r>
      <w:r>
        <w:rPr>
          <w:rFonts w:ascii="Times New Roman" w:hAnsi="Times New Roman"/>
          <w:sz w:val="24"/>
          <w:szCs w:val="24"/>
        </w:rPr>
        <w:t xml:space="preserve"> все необходимые документы, касающиеся посылки, предусмотренные санитарными, таможенными, карантинными, иными правилами в соответствии с требованиями законодательства Российской Федерации (накладные, сертификаты, паспорта качества, удостоверения, и другие документы, наличие которых установлено нормативными правовыми актами Российской Федерации).</w:t>
      </w:r>
    </w:p>
    <w:p>
      <w:pPr>
        <w:pStyle w:val="11"/>
        <w:tabs>
          <w:tab w:val="clear" w:pos="708"/>
          <w:tab w:val="left" w:pos="0" w:leader="none"/>
        </w:tabs>
        <w:spacing w:before="0" w:after="0"/>
        <w:ind w:firstLine="720"/>
        <w:contextualSpacing/>
        <w:jc w:val="both"/>
        <w:rPr>
          <w:rFonts w:ascii="Times New Roman" w:hAnsi="Times New Roman"/>
          <w:sz w:val="24"/>
          <w:szCs w:val="24"/>
          <w:u w:val="single"/>
        </w:rPr>
      </w:pPr>
      <w:r>
        <w:rPr>
          <w:rFonts w:ascii="Times New Roman" w:hAnsi="Times New Roman"/>
          <w:sz w:val="24"/>
          <w:szCs w:val="24"/>
        </w:rPr>
        <w:t xml:space="preserve">2.2. </w:t>
      </w:r>
      <w:r>
        <w:rPr>
          <w:rFonts w:ascii="Times New Roman" w:hAnsi="Times New Roman"/>
          <w:sz w:val="24"/>
          <w:szCs w:val="24"/>
          <w:u w:val="single"/>
        </w:rPr>
        <w:t>Заказчик по настоящему Государственному контракту обязан:</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2.2.1.  Не требовать использования транспортных средств, способом, влекущим за собой опасность их повреждения.</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2.2.3. Сообщать Исполнителю о последующих изменениях режима работы, адресов и контактных телефонов, а также лиц ответственных за приём и сдачу грузов.</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2.2.4. Своевременно оплачивать услуги Исполнителя в соответствии с условиями Контракта.</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2.2.5. </w:t>
      </w:r>
      <w:r>
        <w:rPr>
          <w:rFonts w:cs="Times New Roman" w:ascii="Times New Roman" w:hAnsi="Times New Roman"/>
          <w:color w:val="auto"/>
          <w:sz w:val="22"/>
          <w:szCs w:val="22"/>
        </w:rPr>
        <w:t>До заключения Контракта провести проверку на соответствие Исполнителя требованиям, установленным частями 1, 1.1. статьи 31 Закона № 44-ФЗ. Проверка проводится с применением открытых источников информации сети Интернет. Приложение к Контракту скриншотов, подтверждающих соответствие Исполнителя требованиям, установленным частями 1, 1.1. статьи 31 Закона № 44-ФЗ, является обязательным.</w:t>
      </w:r>
    </w:p>
    <w:p>
      <w:pPr>
        <w:pStyle w:val="11"/>
        <w:tabs>
          <w:tab w:val="clear" w:pos="708"/>
          <w:tab w:val="left" w:pos="0" w:leader="none"/>
        </w:tabs>
        <w:spacing w:before="0" w:after="0"/>
        <w:ind w:firstLine="720"/>
        <w:contextualSpacing/>
        <w:jc w:val="center"/>
        <w:rPr>
          <w:rFonts w:ascii="Times New Roman" w:hAnsi="Times New Roman"/>
          <w:b/>
          <w:sz w:val="24"/>
          <w:szCs w:val="24"/>
        </w:rPr>
      </w:pPr>
      <w:r>
        <w:rPr>
          <w:rFonts w:ascii="Times New Roman" w:hAnsi="Times New Roman"/>
          <w:b/>
          <w:sz w:val="24"/>
          <w:szCs w:val="24"/>
        </w:rPr>
        <w:t>3. ПРАВА И ОБЯЗАННОСТИ ИСПОЛНИТЕЛЯ</w:t>
      </w:r>
    </w:p>
    <w:p>
      <w:pPr>
        <w:pStyle w:val="11"/>
        <w:tabs>
          <w:tab w:val="clear" w:pos="708"/>
          <w:tab w:val="left" w:pos="0" w:leader="none"/>
        </w:tabs>
        <w:spacing w:before="0" w:after="0"/>
        <w:ind w:firstLine="720"/>
        <w:contextualSpacing/>
        <w:jc w:val="both"/>
        <w:rPr>
          <w:rFonts w:ascii="Times New Roman" w:hAnsi="Times New Roman"/>
          <w:bCs/>
          <w:sz w:val="24"/>
          <w:szCs w:val="24"/>
          <w:u w:val="single"/>
        </w:rPr>
      </w:pPr>
      <w:r>
        <w:rPr>
          <w:rFonts w:ascii="Times New Roman" w:hAnsi="Times New Roman"/>
          <w:sz w:val="24"/>
          <w:szCs w:val="24"/>
        </w:rPr>
        <w:t xml:space="preserve">3.1. </w:t>
      </w:r>
      <w:r>
        <w:rPr>
          <w:rFonts w:ascii="Times New Roman" w:hAnsi="Times New Roman"/>
          <w:sz w:val="24"/>
          <w:szCs w:val="24"/>
          <w:u w:val="single"/>
        </w:rPr>
        <w:t>Исполнитель по настоящему Государственному контракту вправе:</w:t>
      </w:r>
    </w:p>
    <w:p>
      <w:pPr>
        <w:pStyle w:val="11"/>
        <w:tabs>
          <w:tab w:val="clear" w:pos="708"/>
          <w:tab w:val="left" w:pos="0" w:leader="none"/>
        </w:tabs>
        <w:spacing w:before="0" w:after="0"/>
        <w:ind w:firstLine="720"/>
        <w:contextualSpacing/>
        <w:jc w:val="both"/>
        <w:rPr>
          <w:rFonts w:ascii="Times New Roman" w:hAnsi="Times New Roman"/>
          <w:color w:val="FFFFFF"/>
          <w:sz w:val="24"/>
          <w:szCs w:val="24"/>
        </w:rPr>
      </w:pPr>
      <w:r>
        <w:rPr>
          <w:rFonts w:ascii="Times New Roman" w:hAnsi="Times New Roman"/>
          <w:sz w:val="24"/>
          <w:szCs w:val="24"/>
        </w:rPr>
        <w:t>3.1.</w:t>
      </w:r>
      <w:r>
        <w:rPr>
          <w:rFonts w:ascii="Times New Roman" w:hAnsi="Times New Roman"/>
          <w:color w:val="1D1B11"/>
          <w:sz w:val="24"/>
          <w:szCs w:val="24"/>
        </w:rPr>
        <w:t xml:space="preserve">1. Подтверждать возможность выполнения </w:t>
      </w:r>
      <w:r>
        <w:rPr>
          <w:rFonts w:ascii="Times New Roman" w:hAnsi="Times New Roman"/>
          <w:bCs/>
          <w:color w:val="1D1B11"/>
          <w:sz w:val="24"/>
          <w:szCs w:val="24"/>
        </w:rPr>
        <w:t xml:space="preserve">заявки Заказчика, </w:t>
      </w:r>
      <w:r>
        <w:rPr>
          <w:rFonts w:ascii="Times New Roman" w:hAnsi="Times New Roman"/>
          <w:color w:val="1D1B11"/>
          <w:sz w:val="24"/>
          <w:szCs w:val="24"/>
        </w:rPr>
        <w:t>в срок не позднее: до окончания рабочего дня поступления заявки</w:t>
      </w:r>
      <w:r>
        <w:rPr>
          <w:rFonts w:ascii="Times New Roman" w:hAnsi="Times New Roman"/>
          <w:bCs/>
          <w:color w:val="FFFFFF"/>
          <w:sz w:val="24"/>
          <w:szCs w:val="24"/>
        </w:rPr>
        <w:t>.</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3.1.2. </w:t>
      </w:r>
      <w:r>
        <w:rPr>
          <w:rFonts w:ascii="Times New Roman" w:hAnsi="Times New Roman"/>
          <w:bCs/>
          <w:sz w:val="24"/>
          <w:szCs w:val="24"/>
        </w:rPr>
        <w:t>Осуществлять перевозку посылки</w:t>
      </w:r>
      <w:r>
        <w:rPr>
          <w:rFonts w:ascii="Times New Roman" w:hAnsi="Times New Roman"/>
          <w:sz w:val="24"/>
          <w:szCs w:val="24"/>
        </w:rPr>
        <w:t xml:space="preserve"> своевременно, надлежащим образом, в соответствии с условиями Государственного контракта и согласованных Сторонами заявок.</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3.1.3. Предоставлять Заказчику документы, подтверждающие правомерность получения груза (доверенность, на основании которой отпускается груз).</w:t>
      </w:r>
    </w:p>
    <w:p>
      <w:pPr>
        <w:pStyle w:val="11"/>
        <w:tabs>
          <w:tab w:val="clear" w:pos="708"/>
          <w:tab w:val="left" w:pos="0" w:leader="none"/>
        </w:tabs>
        <w:spacing w:before="0" w:after="0"/>
        <w:ind w:firstLine="720"/>
        <w:contextualSpacing/>
        <w:jc w:val="both"/>
        <w:rPr>
          <w:rFonts w:ascii="Times New Roman" w:hAnsi="Times New Roman"/>
          <w:bCs/>
          <w:sz w:val="24"/>
          <w:szCs w:val="24"/>
        </w:rPr>
      </w:pPr>
      <w:r>
        <w:rPr>
          <w:rFonts w:ascii="Times New Roman" w:hAnsi="Times New Roman"/>
          <w:sz w:val="24"/>
          <w:szCs w:val="24"/>
        </w:rPr>
        <w:t xml:space="preserve">3.1.4. Контролировать своевременное прибытие на погрузку </w:t>
      </w:r>
      <w:r>
        <w:rPr>
          <w:rFonts w:ascii="Times New Roman" w:hAnsi="Times New Roman"/>
          <w:bCs/>
          <w:sz w:val="24"/>
          <w:szCs w:val="24"/>
        </w:rPr>
        <w:t xml:space="preserve">транспортных средств </w:t>
      </w:r>
      <w:r>
        <w:rPr>
          <w:rFonts w:ascii="Times New Roman" w:hAnsi="Times New Roman"/>
          <w:sz w:val="24"/>
          <w:szCs w:val="24"/>
        </w:rPr>
        <w:t>и в случае их отсутствия принимать все необходимые меры для выполнения заявки З</w:t>
      </w:r>
      <w:r>
        <w:rPr>
          <w:rFonts w:ascii="Times New Roman" w:hAnsi="Times New Roman"/>
          <w:bCs/>
          <w:sz w:val="24"/>
          <w:szCs w:val="24"/>
        </w:rPr>
        <w:t>аказчика.</w:t>
      </w:r>
    </w:p>
    <w:p>
      <w:pPr>
        <w:pStyle w:val="11"/>
        <w:tabs>
          <w:tab w:val="clear" w:pos="708"/>
          <w:tab w:val="left" w:pos="0" w:leader="none"/>
        </w:tabs>
        <w:spacing w:before="0" w:after="0"/>
        <w:ind w:firstLine="720"/>
        <w:contextualSpacing/>
        <w:jc w:val="both"/>
        <w:rPr>
          <w:rFonts w:ascii="Times New Roman" w:hAnsi="Times New Roman"/>
          <w:sz w:val="24"/>
          <w:szCs w:val="24"/>
          <w:u w:val="single"/>
        </w:rPr>
      </w:pPr>
      <w:r>
        <w:rPr>
          <w:rFonts w:ascii="Times New Roman" w:hAnsi="Times New Roman"/>
          <w:bCs/>
          <w:sz w:val="24"/>
          <w:szCs w:val="24"/>
        </w:rPr>
        <w:t>3.2.</w:t>
      </w:r>
      <w:r>
        <w:rPr>
          <w:rFonts w:ascii="Times New Roman" w:hAnsi="Times New Roman"/>
          <w:bCs/>
          <w:sz w:val="24"/>
          <w:szCs w:val="24"/>
          <w:u w:val="single"/>
        </w:rPr>
        <w:t xml:space="preserve"> Исполнитель по настоящему Государственному контракту обязан:</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3.2.1. Немедленно уведомлять </w:t>
      </w:r>
      <w:r>
        <w:rPr>
          <w:rFonts w:ascii="Times New Roman" w:hAnsi="Times New Roman"/>
          <w:bCs/>
          <w:sz w:val="24"/>
          <w:szCs w:val="24"/>
        </w:rPr>
        <w:t xml:space="preserve">заказчика, о замене транспортных средств </w:t>
      </w:r>
      <w:r>
        <w:rPr>
          <w:rFonts w:ascii="Times New Roman" w:hAnsi="Times New Roman"/>
          <w:sz w:val="24"/>
          <w:szCs w:val="24"/>
        </w:rPr>
        <w:t>(по объективным причинам) на аналогичный автомобиль по установленным Сторонами и действующим законодательством требованиям к автомобилю для осуществления перевозок грузов, следующему по определенному маршруту в пункт назначения для получения посылки.</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3.2.2. Уполномоченное Исполнителем лицо, наделенное в соответствии с выданной ему надлежащим образом оформленной доверенностью, осуществляет:</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проверку внешнего вида посылки и упаковки; количества упакованных тарных мест и их маркировки на соответствие товаросопроводительным документам, проверку правильности погрузки (расположение груза, крепление) и т.д.</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color w:val="000000"/>
          <w:sz w:val="24"/>
          <w:szCs w:val="24"/>
        </w:rPr>
        <w:t>контроль за погрузкой посылки, креплением, так, чтобы не было сдвига, падения</w:t>
      </w:r>
      <w:r>
        <w:rPr>
          <w:rFonts w:ascii="Times New Roman" w:hAnsi="Times New Roman"/>
          <w:sz w:val="24"/>
          <w:szCs w:val="24"/>
        </w:rPr>
        <w:t xml:space="preserve">, давления на двери, потертости или повреждения груза </w:t>
      </w:r>
      <w:r>
        <w:rPr>
          <w:rFonts w:ascii="Times New Roman" w:hAnsi="Times New Roman"/>
          <w:bCs/>
          <w:sz w:val="24"/>
          <w:szCs w:val="24"/>
        </w:rPr>
        <w:t>при перевозке</w:t>
      </w:r>
      <w:r>
        <w:rPr>
          <w:rFonts w:ascii="Times New Roman" w:hAnsi="Times New Roman"/>
          <w:sz w:val="24"/>
          <w:szCs w:val="24"/>
        </w:rPr>
        <w:t>, а также обеспечивалась сохранность подвижного состава при погрузке, разгрузке.</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3.2.3. В случае каких-либо задержек, не позволяющих выполнить перевозку в обусловленные сроки, немедленно извещать об этом заказчика и принимать меры, для осуществления перевозки в срок.</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3.2.4.</w:t>
      </w:r>
      <w:r>
        <w:rPr>
          <w:rFonts w:ascii="Times New Roman" w:hAnsi="Times New Roman"/>
          <w:bCs/>
          <w:sz w:val="24"/>
          <w:szCs w:val="24"/>
        </w:rPr>
        <w:t xml:space="preserve"> Не принимать к перевозке </w:t>
      </w:r>
      <w:r>
        <w:rPr>
          <w:rFonts w:ascii="Times New Roman" w:hAnsi="Times New Roman"/>
          <w:sz w:val="24"/>
          <w:szCs w:val="24"/>
        </w:rPr>
        <w:t>– огнеопасные, взрывчатые, отравляющие, ядовитые, едкие вещества, а также другие опасные грузы, для которых законодательством РФ установлены специальные правила перевозки.</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3.2.5. </w:t>
      </w:r>
      <w:r>
        <w:rPr>
          <w:rFonts w:cs="Times New Roman" w:ascii="Times New Roman" w:hAnsi="Times New Roman"/>
          <w:b w:val="false"/>
          <w:bCs w:val="false"/>
          <w:color w:val="auto"/>
          <w:sz w:val="22"/>
          <w:szCs w:val="22"/>
        </w:rPr>
        <w:t>Соответствовать требованиям, установленным частями 1, 1.1. статьи 31 Закона № 44-ФЗ.</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cs="Times New Roman" w:ascii="Times New Roman" w:hAnsi="Times New Roman"/>
          <w:b w:val="false"/>
          <w:bCs w:val="false"/>
          <w:color w:val="auto"/>
          <w:sz w:val="24"/>
          <w:szCs w:val="24"/>
        </w:rPr>
        <w:t>3.2.6. Исполнитель несет ответственность за сохранность посылки, происшедшую после принятия его к перевозке и до выдачи Получателю, если не докажет, что утрата, недостача или повреждение груза произошли вследствие обстоятельств, которые Исполнитель не мог предотвратить и устранение которых от него не зависело.</w:t>
        <w:br/>
        <w:t xml:space="preserve">  3.2.7. Ущерб, причиненный при перевозке посылки, возмещается Исполнителем:</w:t>
        <w:br/>
        <w:t xml:space="preserve">          3.2.8. В случае утраты или недостачи посылки - в размере стоимости утраченного или недостающего посылки.</w:t>
        <w:br/>
        <w:t xml:space="preserve">         3.2.9. В случае повреждения посылки - в размере суммы, на которую понизилась его стоимость, а при невозможности восстановления поврежденного посылки - в размере его стоимости.</w:t>
        <w:br/>
        <w:t>6.2.10. В случае утраты посылки, а также невозможности восстановления посылки, сданного к перевозке с объявлением его ценности, - в размере объявленной стоимости посылки.</w:t>
        <w:br/>
        <w:t>Стоимость посылки определяется исходя из его цены, указанной в пакете документов направляемый Получателю (Извещение _________. и Акт приема - передачи от __________).</w:t>
      </w:r>
    </w:p>
    <w:p>
      <w:pPr>
        <w:pStyle w:val="11"/>
        <w:tabs>
          <w:tab w:val="clear" w:pos="708"/>
          <w:tab w:val="left" w:pos="0" w:leader="none"/>
        </w:tabs>
        <w:spacing w:before="0" w:after="0"/>
        <w:ind w:firstLine="720"/>
        <w:contextualSpacing/>
        <w:jc w:val="center"/>
        <w:rPr>
          <w:rFonts w:ascii="Times New Roman" w:hAnsi="Times New Roman"/>
          <w:b/>
          <w:sz w:val="24"/>
          <w:szCs w:val="24"/>
        </w:rPr>
      </w:pPr>
      <w:r>
        <w:rPr>
          <w:rFonts w:ascii="Times New Roman" w:hAnsi="Times New Roman"/>
          <w:b/>
          <w:sz w:val="24"/>
          <w:szCs w:val="24"/>
        </w:rPr>
        <w:t>4.ЦЕНА КОНТРАКТА И ПОРЯДОК РАСЧЕТОВ</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4.1. Источник финансирования – федеральный бюджет КВР 244</w:t>
      </w:r>
    </w:p>
    <w:p>
      <w:pPr>
        <w:pStyle w:val="11"/>
        <w:tabs>
          <w:tab w:val="clear" w:pos="708"/>
          <w:tab w:val="left" w:pos="0" w:leader="none"/>
        </w:tabs>
        <w:spacing w:before="0" w:after="0"/>
        <w:ind w:firstLine="720"/>
        <w:contextualSpacing/>
        <w:jc w:val="both"/>
        <w:rPr>
          <w:rFonts w:ascii="Times New Roman" w:hAnsi="Times New Roman"/>
          <w:i/>
          <w:i/>
          <w:color w:val="000000"/>
          <w:sz w:val="24"/>
          <w:szCs w:val="24"/>
        </w:rPr>
      </w:pPr>
      <w:r>
        <w:rPr>
          <w:rFonts w:ascii="Times New Roman" w:hAnsi="Times New Roman"/>
          <w:sz w:val="24"/>
          <w:szCs w:val="24"/>
        </w:rPr>
        <w:t>4.2. Ц</w:t>
      </w:r>
      <w:r>
        <w:rPr>
          <w:rFonts w:ascii="Times New Roman" w:hAnsi="Times New Roman"/>
          <w:b w:val="false"/>
          <w:bCs w:val="false"/>
          <w:i w:val="false"/>
          <w:iCs w:val="false"/>
          <w:color w:val="000000"/>
          <w:sz w:val="24"/>
          <w:szCs w:val="24"/>
        </w:rPr>
        <w:t>ены Контракта ________ (____________) рублей __ копеек, включая НДС по ставке, определенной действующим законодательством Российской Федерации</w:t>
      </w:r>
    </w:p>
    <w:p>
      <w:pPr>
        <w:pStyle w:val="14"/>
        <w:spacing w:before="0" w:after="0"/>
        <w:ind w:firstLine="709" w:left="0" w:right="0"/>
        <w:contextualSpacing/>
        <w:rPr>
          <w:i w:val="false"/>
          <w:i w:val="false"/>
          <w:iCs w:val="false"/>
        </w:rPr>
      </w:pPr>
      <w:r>
        <w:rPr>
          <w:b w:val="false"/>
          <w:bCs w:val="false"/>
          <w:i w:val="false"/>
          <w:iCs w:val="false"/>
          <w:color w:val="000000"/>
          <w:sz w:val="22"/>
          <w:szCs w:val="22"/>
        </w:rPr>
        <w:t xml:space="preserve">Цена Контракта является твердой, определяется на весь срок  исполнения Контракта </w:t>
        <w:br/>
        <w:t>и не может изменяться в ходе его исполнения, за исключением случаев, предусмотренных действующим законодательством Российской Федерации.</w:t>
      </w:r>
    </w:p>
    <w:p>
      <w:pPr>
        <w:pStyle w:val="Normal"/>
        <w:spacing w:before="0" w:after="0"/>
        <w:ind w:firstLine="720"/>
        <w:contextualSpacing/>
        <w:jc w:val="both"/>
        <w:rPr>
          <w:sz w:val="24"/>
          <w:szCs w:val="24"/>
        </w:rPr>
      </w:pPr>
      <w:r>
        <w:rPr>
          <w:sz w:val="24"/>
          <w:szCs w:val="24"/>
        </w:rPr>
        <w:t xml:space="preserve">В цену Контракта включены следующие расходы Исполнителя: </w:t>
      </w:r>
    </w:p>
    <w:p>
      <w:pPr>
        <w:pStyle w:val="Normal"/>
        <w:spacing w:before="0" w:after="0"/>
        <w:ind w:firstLine="720"/>
        <w:contextualSpacing/>
        <w:jc w:val="both"/>
        <w:rPr>
          <w:sz w:val="24"/>
          <w:szCs w:val="24"/>
        </w:rPr>
      </w:pPr>
      <w:r>
        <w:rPr>
          <w:sz w:val="24"/>
          <w:szCs w:val="24"/>
        </w:rPr>
        <w:t xml:space="preserve">- страхование груза; </w:t>
      </w:r>
    </w:p>
    <w:p>
      <w:pPr>
        <w:pStyle w:val="Normal"/>
        <w:spacing w:before="0" w:after="0"/>
        <w:ind w:firstLine="720"/>
        <w:contextualSpacing/>
        <w:jc w:val="both"/>
        <w:rPr>
          <w:sz w:val="24"/>
          <w:szCs w:val="24"/>
        </w:rPr>
      </w:pPr>
      <w:r>
        <w:rPr>
          <w:sz w:val="24"/>
          <w:szCs w:val="24"/>
        </w:rPr>
        <w:t xml:space="preserve">- погрузочно-разгрузочные работы, </w:t>
      </w:r>
    </w:p>
    <w:p>
      <w:pPr>
        <w:pStyle w:val="Normal"/>
        <w:spacing w:before="0" w:after="0"/>
        <w:ind w:firstLine="720"/>
        <w:contextualSpacing/>
        <w:jc w:val="both"/>
        <w:rPr>
          <w:sz w:val="24"/>
          <w:szCs w:val="24"/>
        </w:rPr>
      </w:pPr>
      <w:r>
        <w:rPr>
          <w:sz w:val="24"/>
          <w:szCs w:val="24"/>
        </w:rPr>
        <w:t>- собственно стоимость услуг, соответствующих по качественным и количественным характеристикам условиям настоящего Контракта;</w:t>
      </w:r>
    </w:p>
    <w:p>
      <w:pPr>
        <w:pStyle w:val="Normal"/>
        <w:spacing w:before="0" w:after="0"/>
        <w:ind w:firstLine="720"/>
        <w:contextualSpacing/>
        <w:jc w:val="both"/>
        <w:rPr>
          <w:bCs/>
          <w:sz w:val="24"/>
          <w:szCs w:val="24"/>
        </w:rPr>
      </w:pPr>
      <w:r>
        <w:rPr>
          <w:bCs/>
          <w:sz w:val="24"/>
          <w:szCs w:val="24"/>
        </w:rPr>
        <w:t>- стоимость расходных и иных материалов, необходимых для оказания услуг, в том числе стоимость их доставки, погрузки и разгрузки;</w:t>
      </w:r>
    </w:p>
    <w:p>
      <w:pPr>
        <w:pStyle w:val="Normal"/>
        <w:spacing w:before="0" w:after="0"/>
        <w:ind w:firstLine="720"/>
        <w:contextualSpacing/>
        <w:jc w:val="both"/>
        <w:rPr>
          <w:bCs/>
          <w:sz w:val="24"/>
          <w:szCs w:val="24"/>
        </w:rPr>
      </w:pPr>
      <w:r>
        <w:rPr>
          <w:bCs/>
          <w:sz w:val="24"/>
          <w:szCs w:val="24"/>
        </w:rPr>
        <w:t>- гарантийные обязательства;</w:t>
      </w:r>
    </w:p>
    <w:p>
      <w:pPr>
        <w:pStyle w:val="Normal"/>
        <w:spacing w:before="0" w:after="0"/>
        <w:ind w:firstLine="720"/>
        <w:contextualSpacing/>
        <w:jc w:val="both"/>
        <w:rPr>
          <w:bCs/>
          <w:sz w:val="24"/>
          <w:szCs w:val="24"/>
        </w:rPr>
      </w:pPr>
      <w:r>
        <w:rPr>
          <w:bCs/>
          <w:sz w:val="24"/>
          <w:szCs w:val="24"/>
        </w:rPr>
        <w:t>- все подлежащие в связи с выполнением услуг к уплате налоги (в том числе налог на добавленную стоимость), сборы и другие обязательные платежи;</w:t>
      </w:r>
    </w:p>
    <w:p>
      <w:pPr>
        <w:pStyle w:val="Normal"/>
        <w:spacing w:before="0" w:after="0"/>
        <w:ind w:firstLine="720"/>
        <w:contextualSpacing/>
        <w:jc w:val="both"/>
        <w:rPr>
          <w:sz w:val="24"/>
          <w:szCs w:val="24"/>
        </w:rPr>
      </w:pPr>
      <w:r>
        <w:rPr>
          <w:sz w:val="24"/>
          <w:szCs w:val="24"/>
        </w:rPr>
        <w:t>- иные расходы Исполнителя, необходимые для оказания услуг в полном объеме и надлежащего качества.</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color w:val="000000"/>
          <w:sz w:val="24"/>
          <w:szCs w:val="24"/>
        </w:rPr>
        <w:t xml:space="preserve">4.3. </w:t>
      </w:r>
      <w:r>
        <w:rPr>
          <w:rFonts w:ascii="Times New Roman" w:hAnsi="Times New Roman"/>
          <w:sz w:val="24"/>
          <w:szCs w:val="24"/>
        </w:rPr>
        <w:t xml:space="preserve">Авансирование не предусмотрено. Оплата производится заказчиком за счет средств федерального бюджета, по безналичному расчету, в российских рублях, по факту оказания услуг на основании выставленного и оформленного надлежащим образом Акта оказанных услуг (или универсального передаточного документа, далее - УПД). Оплата производится на расчетный счет Исполнителя в течение </w:t>
      </w:r>
      <w:r>
        <w:rPr>
          <w:rFonts w:cs="Times New Roman" w:ascii="Times New Roman" w:hAnsi="Times New Roman"/>
          <w:color w:val="auto"/>
          <w:sz w:val="22"/>
          <w:szCs w:val="22"/>
        </w:rPr>
        <w:t>течении 7 (семи) рабочих дней с даты завершения приемки  (КВР 244).</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4.5. Датой оплаты признается дата списания денежных средств с расчетного счета заказчика.</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4.6. Акты сверки взаиморасчетов согласовываются по необходимости. </w:t>
      </w:r>
    </w:p>
    <w:p>
      <w:pPr>
        <w:pStyle w:val="Normal"/>
        <w:suppressAutoHyphens w:val="true"/>
        <w:ind w:firstLine="709"/>
        <w:jc w:val="both"/>
        <w:rPr/>
      </w:pPr>
      <w:r>
        <w:rPr>
          <w:color w:val="auto"/>
          <w:sz w:val="22"/>
          <w:szCs w:val="22"/>
        </w:rPr>
        <w:t xml:space="preserve">4.6. </w:t>
      </w:r>
      <w:r>
        <w:rPr>
          <w:rStyle w:val="Hyperlink"/>
          <w:color w:val="auto"/>
          <w:sz w:val="22"/>
          <w:szCs w:val="22"/>
          <w:u w:val="none"/>
          <w:lang w:eastAsia="en-US"/>
        </w:rPr>
        <w:t>Экспертиза услуги проводится Заказчиком самостоятельно. При этом, поскольку экспертиза фактически является частью процедуры приемки товара (работы, услуги) по контракту, для оформления экспертизы приемки  достаточно подписания документа о приемке Председателем экспертной комиссии. Экспертиза может быть проведена с привлечением специализированных экспертных организаций. При</w:t>
      </w:r>
      <w:r>
        <w:rPr>
          <w:rStyle w:val="Hyperlink"/>
          <w:rFonts w:ascii="FreeSerif" w:hAnsi="FreeSerif"/>
          <w:color w:val="auto"/>
          <w:sz w:val="22"/>
          <w:szCs w:val="22"/>
          <w:u w:val="none"/>
          <w:lang w:eastAsia="en-US"/>
        </w:rPr>
        <w:t xml:space="preserve"> </w:t>
      </w:r>
      <w:r>
        <w:rPr>
          <w:rStyle w:val="Hyperlink"/>
          <w:color w:val="auto"/>
          <w:sz w:val="22"/>
          <w:szCs w:val="22"/>
          <w:u w:val="none"/>
          <w:lang w:eastAsia="en-US"/>
        </w:rPr>
        <w:t>обнаружении недостатков ТРУ проведение экспертизы оплачивается Исполнителем (подрядчиком, поставщиком).</w:t>
      </w:r>
    </w:p>
    <w:p>
      <w:pPr>
        <w:pStyle w:val="11"/>
        <w:tabs>
          <w:tab w:val="clear" w:pos="708"/>
          <w:tab w:val="left" w:pos="0" w:leader="none"/>
        </w:tabs>
        <w:spacing w:before="0" w:after="0"/>
        <w:ind w:firstLine="720"/>
        <w:contextualSpacing/>
        <w:jc w:val="center"/>
        <w:rPr>
          <w:rFonts w:ascii="Times New Roman" w:hAnsi="Times New Roman"/>
          <w:b/>
          <w:sz w:val="24"/>
          <w:szCs w:val="24"/>
        </w:rPr>
      </w:pPr>
      <w:r>
        <w:rPr>
          <w:rFonts w:ascii="Times New Roman" w:hAnsi="Times New Roman"/>
          <w:b/>
          <w:sz w:val="24"/>
          <w:szCs w:val="24"/>
        </w:rPr>
        <w:t>5. СРОКИ И ПОРЯДОК ПРИЁМКИ УСЛУГ</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5.1. Исполнитель обязуется оказать услуги заказчику в сроки и количестве, предусмотренные Техническим заданием (приложение).</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5.2. Исполнитель имеет право исполнить обязательство досрочно по письменному согласованию с заказчиком.</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5.3. Приёмку услуг осуществляет Грузополучатель, уполномоченный заказчиком на приемку услуг и предъявление претензий к Исполнителю по вопросам неисполнения (ненадлежащего исполнения) условий Контракта.</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5.4.</w:t>
      </w:r>
      <w:r>
        <w:rPr>
          <w:rFonts w:ascii="Times New Roman" w:hAnsi="Times New Roman"/>
          <w:i/>
          <w:sz w:val="24"/>
          <w:szCs w:val="24"/>
        </w:rPr>
        <w:t xml:space="preserve"> </w:t>
      </w:r>
      <w:bookmarkStart w:id="1" w:name="_ref_21960627"/>
      <w:r>
        <w:rPr>
          <w:rFonts w:ascii="Times New Roman" w:hAnsi="Times New Roman"/>
          <w:sz w:val="24"/>
          <w:szCs w:val="24"/>
        </w:rPr>
        <w:t>Грузополучатель обязан с участием Исполнителя принять оказанную услугу (ее результат), а при обнаружении отступлений от Контракта, ухудшающих результат услуги, или иных недостатков в услуге немедленно заявить об этом Исполнителю</w:t>
      </w:r>
      <w:bookmarkStart w:id="2" w:name="_ref_21960628"/>
      <w:bookmarkEnd w:id="1"/>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5.5. Грузополучатель обязуется осуществить с участием Исполнителя приемку результата оказанной услуги в течение </w:t>
      </w:r>
      <w:r>
        <w:rPr>
          <w:rFonts w:ascii="Times New Roman" w:hAnsi="Times New Roman"/>
          <w:sz w:val="24"/>
          <w:szCs w:val="24"/>
          <w:u w:val="single"/>
        </w:rPr>
        <w:t>1 дня</w:t>
      </w:r>
      <w:r>
        <w:rPr>
          <w:rFonts w:ascii="Times New Roman" w:hAnsi="Times New Roman"/>
          <w:sz w:val="24"/>
          <w:szCs w:val="24"/>
        </w:rPr>
        <w:t xml:space="preserve"> после получения извещения от Исполнителя о готовности результата услуги к сдаче.</w:t>
      </w:r>
      <w:bookmarkStart w:id="3" w:name="_ref_21960629"/>
      <w:bookmarkEnd w:id="2"/>
    </w:p>
    <w:p>
      <w:pPr>
        <w:pStyle w:val="Heading1"/>
        <w:spacing w:before="0" w:after="0"/>
        <w:ind w:firstLine="708"/>
        <w:contextualSpacing/>
        <w:jc w:val="both"/>
        <w:rPr>
          <w:sz w:val="24"/>
          <w:szCs w:val="24"/>
        </w:rPr>
      </w:pPr>
      <w:bookmarkStart w:id="4" w:name="_ref_21960635"/>
      <w:bookmarkEnd w:id="3"/>
      <w:r>
        <w:rPr>
          <w:sz w:val="24"/>
          <w:szCs w:val="24"/>
        </w:rPr>
        <w:t>5.6. 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4"/>
    </w:p>
    <w:p>
      <w:pPr>
        <w:pStyle w:val="Normal"/>
        <w:ind w:firstLine="720"/>
        <w:jc w:val="center"/>
        <w:rPr/>
      </w:pPr>
      <w:r>
        <w:rPr>
          <w:b/>
          <w:sz w:val="22"/>
          <w:szCs w:val="22"/>
        </w:rPr>
        <w:t>6. ОТВЕТСТВЕННОСТЬ СТОРОН</w:t>
      </w:r>
    </w:p>
    <w:p>
      <w:pPr>
        <w:pStyle w:val="Normal"/>
        <w:ind w:firstLine="567"/>
        <w:jc w:val="both"/>
        <w:rPr/>
      </w:pPr>
      <w:r>
        <w:rPr>
          <w:sz w:val="22"/>
          <w:szCs w:val="22"/>
        </w:rPr>
        <w:t>6.1.Стороны несут ответственность за неисполнение или ненадлежащее исполнение своих обязательств в соответствии с действующим законодательством РФ, в том числе Постановлением Правительства Российской Федерации от 30.08.2017 № 1042.</w:t>
        <w:br/>
        <w:t xml:space="preserve">         6.2.В случае просрочки исполнения Заказчиком обязательств, предусмотренных контрактом, а так 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действующей на дату уплаты пени исходя из ключевой Центрального банка РФ от не уплаченной в срок суммы. (Ст. 34 п. 5 Федерального закона от 05.04.2013 №44-ФЗ «О контрактной системе в сфере закупок товаров, работ, услуг для обеспечения государственных и муниципальных нужд»).</w:t>
        <w:br/>
        <w:t xml:space="preserve">          6.3. Штрафы начисляются за каждый факт неисполнение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согласно Постановлению от 30.08.2017 № 1042.</w:t>
        <w:br/>
        <w:t xml:space="preserve">         6.4.Общая сумма начисленных штрафов за ненадлежащее исполнение Заказчиком обязательств, предусмотренных контрактом, не может превышать цену контракта.</w:t>
        <w:br/>
        <w:t xml:space="preserve">        6.5.В случае ненадлежащего исполнения Исполнителем обязательств, предусмотренных настоящим контрактом, Заказчик требует от Исполнителя уплаты неустоек (штрафов, пеней). Такая пеня начисляется за каждый день просрочки исполнения Исполнителем обязательств, предусмотренного контрактом, в размере 1/300 действующей на дату уплаты пени исходя из ключевой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br/>
        <w:t xml:space="preserve">        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размере </w:t>
      </w:r>
      <w:r>
        <w:rPr>
          <w:color w:val="7030A0"/>
          <w:sz w:val="22"/>
          <w:szCs w:val="22"/>
        </w:rPr>
        <w:t>1 процента цены контракта, но не более 5000 рублей и не менее 1000 рублей.  За каждый факт неисполнения или ненадлежащего исполнения исполнителем обязательства, которое не имеет стоимостного выражения, размер штрафа устанавливается в размере 1000 рублей.</w:t>
      </w:r>
    </w:p>
    <w:p>
      <w:pPr>
        <w:pStyle w:val="Normal"/>
        <w:spacing w:before="0" w:after="0"/>
        <w:contextualSpacing/>
        <w:jc w:val="both"/>
        <w:rPr/>
      </w:pPr>
      <w:r>
        <w:rPr>
          <w:sz w:val="22"/>
          <w:szCs w:val="22"/>
        </w:rPr>
        <w:t>8.7.Общая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br/>
        <w:t xml:space="preserve">         6.8.Сторона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br/>
        <w:t xml:space="preserve">        6.9.Уплата неустойки (штрафа, пени) и возмещение убытков, причиненных ненадлежащим исполнением обязательств, не освобождает стороны контракта от исполнения обязательств по контракту в полном объеме.</w:t>
      </w:r>
    </w:p>
    <w:p>
      <w:pPr>
        <w:pStyle w:val="Normal"/>
        <w:spacing w:before="0" w:after="0"/>
        <w:ind w:firstLine="709"/>
        <w:contextualSpacing/>
        <w:jc w:val="both"/>
        <w:rPr/>
      </w:pPr>
      <w:r>
        <w:rPr>
          <w:b w:val="false"/>
          <w:bCs w:val="false"/>
          <w:color w:val="auto"/>
          <w:sz w:val="22"/>
          <w:szCs w:val="22"/>
        </w:rPr>
        <w:t xml:space="preserve">6.10. </w:t>
      </w:r>
      <w:r>
        <w:rPr>
          <w:rStyle w:val="Style20"/>
          <w:b w:val="false"/>
          <w:bCs w:val="false"/>
          <w:i w:val="false"/>
          <w:color w:val="auto"/>
          <w:sz w:val="22"/>
          <w:szCs w:val="22"/>
        </w:rPr>
        <w:t>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частью 14 п.2, статьи 34 Закона 44-ФЗ (в редакции Закона 360-ФЗ), из суммы, подлежащей оплате поставщику (подрядчику, исполнителю)</w:t>
      </w:r>
      <w:r>
        <w:rPr>
          <w:b w:val="false"/>
          <w:bCs w:val="false"/>
          <w:i/>
          <w:color w:val="auto"/>
          <w:sz w:val="22"/>
          <w:szCs w:val="22"/>
        </w:rPr>
        <w:t>.</w:t>
      </w:r>
    </w:p>
    <w:p>
      <w:pPr>
        <w:pStyle w:val="11"/>
        <w:spacing w:before="0" w:after="0"/>
        <w:contextualSpacing/>
        <w:jc w:val="center"/>
        <w:rPr/>
      </w:pPr>
      <w:r>
        <w:rPr>
          <w:rFonts w:ascii="Times New Roman" w:hAnsi="Times New Roman"/>
          <w:b/>
          <w:bCs/>
          <w:sz w:val="24"/>
          <w:szCs w:val="24"/>
        </w:rPr>
        <w:t>7. ФОРС-МАЖОРНЫЕ ОБСТОЯТЕЛЬСТВА</w:t>
      </w:r>
    </w:p>
    <w:p>
      <w:pPr>
        <w:pStyle w:val="11"/>
        <w:spacing w:before="0" w:after="0"/>
        <w:ind w:firstLine="708"/>
        <w:contextualSpacing/>
        <w:jc w:val="both"/>
        <w:rPr/>
      </w:pPr>
      <w:r>
        <w:rPr>
          <w:rFonts w:ascii="Times New Roman" w:hAnsi="Times New Roman"/>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1"/>
        <w:spacing w:before="0" w:after="0"/>
        <w:ind w:firstLine="708"/>
        <w:contextualSpacing/>
        <w:jc w:val="both"/>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1"/>
        <w:spacing w:before="0" w:after="0"/>
        <w:ind w:firstLine="708"/>
        <w:contextualSpacing/>
        <w:jc w:val="both"/>
        <w:rPr/>
      </w:pPr>
      <w:r>
        <w:rPr>
          <w:rFonts w:ascii="Times New Roman" w:hAnsi="Times New Roman"/>
          <w:sz w:val="24"/>
          <w:szCs w:val="24"/>
        </w:rPr>
        <w:t>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1"/>
        <w:spacing w:before="0" w:after="0"/>
        <w:ind w:firstLine="708"/>
        <w:contextualSpacing/>
        <w:jc w:val="both"/>
        <w:rPr/>
      </w:pPr>
      <w:r>
        <w:rPr>
          <w:rFonts w:ascii="Times New Roman" w:hAnsi="Times New Roman"/>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pPr>
        <w:pStyle w:val="11"/>
        <w:spacing w:before="0" w:after="0"/>
        <w:ind w:firstLine="708"/>
        <w:contextualSpacing/>
        <w:jc w:val="both"/>
        <w:rPr/>
      </w:pPr>
      <w:r>
        <w:rPr>
          <w:rFonts w:ascii="Times New Roman" w:hAnsi="Times New Roman"/>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11"/>
        <w:spacing w:before="0" w:after="0"/>
        <w:ind w:firstLine="708"/>
        <w:contextualSpacing/>
        <w:jc w:val="both"/>
        <w:rPr/>
      </w:pPr>
      <w:r>
        <w:rPr>
          <w:rFonts w:ascii="Times New Roman" w:hAnsi="Times New Roman"/>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11"/>
        <w:spacing w:before="0" w:after="0"/>
        <w:ind w:firstLine="708"/>
        <w:contextualSpacing/>
        <w:jc w:val="both"/>
        <w:rPr/>
      </w:pPr>
      <w:r>
        <w:rPr>
          <w:rFonts w:ascii="Times New Roman" w:hAnsi="Times New Roman"/>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1"/>
        <w:tabs>
          <w:tab w:val="clear" w:pos="708"/>
          <w:tab w:val="left" w:pos="0" w:leader="none"/>
        </w:tabs>
        <w:spacing w:before="0" w:after="0"/>
        <w:ind w:firstLine="720"/>
        <w:contextualSpacing/>
        <w:jc w:val="center"/>
        <w:rPr/>
      </w:pPr>
      <w:r>
        <w:rPr>
          <w:rFonts w:ascii="Times New Roman" w:hAnsi="Times New Roman"/>
          <w:b/>
          <w:sz w:val="24"/>
          <w:szCs w:val="24"/>
        </w:rPr>
        <w:t>8. ИЗМЕНЕНИЕ И РАСТОРЖЕНИЕ КОНТРАКТА</w:t>
      </w:r>
    </w:p>
    <w:p>
      <w:pPr>
        <w:pStyle w:val="11"/>
        <w:spacing w:before="0" w:after="0"/>
        <w:ind w:firstLine="880"/>
        <w:contextualSpacing/>
        <w:jc w:val="both"/>
        <w:rPr/>
      </w:pPr>
      <w:r>
        <w:rPr>
          <w:rFonts w:ascii="Times New Roman" w:hAnsi="Times New Roman"/>
          <w:sz w:val="24"/>
          <w:szCs w:val="24"/>
        </w:rPr>
        <w:t xml:space="preserve">8.1.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pPr>
        <w:pStyle w:val="11"/>
        <w:spacing w:before="0" w:after="0"/>
        <w:ind w:firstLine="880"/>
        <w:contextualSpacing/>
        <w:jc w:val="both"/>
        <w:rPr/>
      </w:pPr>
      <w:r>
        <w:rPr>
          <w:rFonts w:ascii="Times New Roman" w:hAnsi="Times New Roman"/>
          <w:sz w:val="24"/>
          <w:szCs w:val="24"/>
        </w:rPr>
        <w:t>8.2. При исполнении Контракта изменение его условий не допускается, за исключением случаев,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Все изменения Контракту действительны, если они оформлены в виде дополнительных соглашений к Контракту и подписаны уполномоченными представителями Сторон.</w:t>
      </w:r>
    </w:p>
    <w:p>
      <w:pPr>
        <w:pStyle w:val="11"/>
        <w:spacing w:before="0" w:after="0"/>
        <w:ind w:firstLine="880"/>
        <w:contextualSpacing/>
        <w:jc w:val="both"/>
        <w:rPr/>
      </w:pPr>
      <w:r>
        <w:rPr>
          <w:rFonts w:ascii="Times New Roman" w:hAnsi="Times New Roman"/>
          <w:sz w:val="24"/>
          <w:szCs w:val="24"/>
        </w:rPr>
        <w:t xml:space="preserve">8.3. Расторжение настоящего Контракта допускается по соглашению Сторон, по решению суда, в случае одностороннего отказа Заказчика от исполнения Контракта в соответствии с гражданским законодательством. </w:t>
      </w:r>
    </w:p>
    <w:p>
      <w:pPr>
        <w:pStyle w:val="11"/>
        <w:spacing w:before="0" w:after="0"/>
        <w:ind w:firstLine="880"/>
        <w:contextualSpacing/>
        <w:jc w:val="both"/>
        <w:rPr>
          <w:rFonts w:ascii="Times New Roman" w:hAnsi="Times New Roman"/>
          <w:sz w:val="24"/>
          <w:szCs w:val="24"/>
        </w:rPr>
      </w:pPr>
      <w:r>
        <w:rPr>
          <w:rFonts w:ascii="Times New Roman" w:hAnsi="Times New Roman"/>
          <w:sz w:val="24"/>
          <w:szCs w:val="24"/>
        </w:rPr>
        <w:t>8.4.  Расторжение Контракта в связи с односторонним отказом Заказчика от исполнения Контракта осуществляется в соответствии со статьей 95 Закона № 44-ФЗ.</w:t>
      </w:r>
    </w:p>
    <w:p>
      <w:pPr>
        <w:pStyle w:val="11"/>
        <w:spacing w:before="0" w:after="0"/>
        <w:ind w:firstLine="880"/>
        <w:contextualSpacing/>
        <w:jc w:val="both"/>
        <w:rPr>
          <w:rFonts w:ascii="Times New Roman" w:hAnsi="Times New Roman"/>
          <w:sz w:val="24"/>
          <w:szCs w:val="24"/>
        </w:rPr>
      </w:pPr>
      <w:r>
        <w:rPr>
          <w:rFonts w:ascii="Times New Roman" w:hAnsi="Times New Roman"/>
          <w:sz w:val="24"/>
          <w:szCs w:val="24"/>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pPr>
        <w:pStyle w:val="11"/>
        <w:spacing w:before="0" w:after="0"/>
        <w:ind w:firstLine="880"/>
        <w:contextualSpacing/>
        <w:jc w:val="both"/>
        <w:rPr>
          <w:rFonts w:ascii="Times New Roman" w:hAnsi="Times New Roman"/>
          <w:sz w:val="24"/>
          <w:szCs w:val="24"/>
        </w:rPr>
      </w:pPr>
      <w:r>
        <w:rPr>
          <w:rFonts w:ascii="Times New Roman" w:hAnsi="Times New Roman"/>
          <w:sz w:val="24"/>
          <w:szCs w:val="24"/>
        </w:rPr>
        <w:t>8.6. В случае расторжения настоящего Контракта по любым основаниям Заказчик обязан оплатить Исполнителю стоимость объема фактически оказанной на момент расторжения Контракта услуги и соответствующего требованиям Заказчика.</w:t>
      </w:r>
    </w:p>
    <w:p>
      <w:pPr>
        <w:pStyle w:val="11"/>
        <w:spacing w:before="0" w:after="0"/>
        <w:contextualSpacing/>
        <w:jc w:val="center"/>
        <w:rPr>
          <w:rFonts w:ascii="Times New Roman" w:hAnsi="Times New Roman"/>
          <w:b/>
          <w:bCs/>
          <w:sz w:val="24"/>
          <w:szCs w:val="24"/>
        </w:rPr>
      </w:pPr>
      <w:r>
        <w:rPr>
          <w:rFonts w:ascii="Times New Roman" w:hAnsi="Times New Roman"/>
          <w:b/>
          <w:bCs/>
          <w:sz w:val="24"/>
          <w:szCs w:val="24"/>
        </w:rPr>
        <w:t>9. ПОРЯДОК РАЗРЕШЕНИЯ СПОРОВ</w:t>
      </w:r>
    </w:p>
    <w:p>
      <w:pPr>
        <w:pStyle w:val="11"/>
        <w:spacing w:before="0" w:after="0"/>
        <w:ind w:firstLine="708"/>
        <w:contextualSpacing/>
        <w:jc w:val="both"/>
        <w:rPr>
          <w:rFonts w:ascii="Times New Roman" w:hAnsi="Times New Roman"/>
          <w:sz w:val="24"/>
          <w:szCs w:val="24"/>
        </w:rPr>
      </w:pPr>
      <w:r>
        <w:rPr>
          <w:rFonts w:ascii="Times New Roman" w:hAnsi="Times New Roman"/>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pPr>
        <w:pStyle w:val="11"/>
        <w:spacing w:before="0" w:after="0"/>
        <w:contextualSpacing/>
        <w:jc w:val="both"/>
        <w:rPr>
          <w:rFonts w:ascii="Times New Roman" w:hAnsi="Times New Roman"/>
          <w:sz w:val="24"/>
          <w:szCs w:val="24"/>
        </w:rPr>
      </w:pPr>
      <w:r>
        <w:rPr>
          <w:rFonts w:ascii="Times New Roman" w:hAnsi="Times New Roman"/>
          <w:sz w:val="24"/>
          <w:szCs w:val="24"/>
        </w:rPr>
        <w:tab/>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11"/>
        <w:tabs>
          <w:tab w:val="clear" w:pos="708"/>
          <w:tab w:val="left" w:pos="1260" w:leader="none"/>
        </w:tabs>
        <w:spacing w:before="0" w:after="0"/>
        <w:contextualSpacing/>
        <w:jc w:val="center"/>
        <w:rPr>
          <w:rFonts w:ascii="Times New Roman" w:hAnsi="Times New Roman"/>
          <w:b/>
          <w:bCs/>
          <w:sz w:val="24"/>
          <w:szCs w:val="24"/>
        </w:rPr>
      </w:pPr>
      <w:r>
        <w:rPr>
          <w:rFonts w:ascii="Times New Roman" w:hAnsi="Times New Roman"/>
          <w:b/>
          <w:bCs/>
          <w:sz w:val="24"/>
          <w:szCs w:val="24"/>
        </w:rPr>
        <w:t>10. ПРОЧИЕ УСЛОВИЯ</w:t>
      </w:r>
    </w:p>
    <w:p>
      <w:pPr>
        <w:pStyle w:val="11"/>
        <w:tabs>
          <w:tab w:val="clear" w:pos="708"/>
          <w:tab w:val="left" w:pos="1260" w:leader="none"/>
        </w:tabs>
        <w:spacing w:before="0" w:after="0"/>
        <w:ind w:firstLine="708"/>
        <w:contextualSpacing/>
        <w:jc w:val="both"/>
        <w:rPr>
          <w:rFonts w:ascii="Times New Roman" w:hAnsi="Times New Roman"/>
          <w:sz w:val="24"/>
          <w:szCs w:val="24"/>
        </w:rPr>
      </w:pPr>
      <w:r>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w:t>
      </w:r>
    </w:p>
    <w:p>
      <w:pPr>
        <w:pStyle w:val="Normal"/>
        <w:ind w:firstLine="709"/>
        <w:jc w:val="both"/>
        <w:rPr>
          <w:rFonts w:ascii="Times New Roman" w:hAnsi="Times New Roman"/>
          <w:sz w:val="24"/>
          <w:szCs w:val="24"/>
        </w:rPr>
      </w:pPr>
      <w:r>
        <w:rPr>
          <w:sz w:val="24"/>
          <w:szCs w:val="24"/>
        </w:rPr>
        <w:t xml:space="preserve">10.2. Контракт вступает в силу и становится обязательным для Сторон </w:t>
      </w:r>
      <w:r>
        <w:rPr>
          <w:color w:val="0070C0"/>
          <w:sz w:val="24"/>
          <w:szCs w:val="24"/>
        </w:rPr>
        <w:t>с даты подписания контракта  по 31.12.2026 г.</w:t>
      </w:r>
      <w:r>
        <w:rPr>
          <w:sz w:val="24"/>
          <w:szCs w:val="24"/>
        </w:rPr>
        <w:t xml:space="preserve"> и действует до полного исполнения ими всех принятых на себя обязательств. </w:t>
      </w:r>
    </w:p>
    <w:p>
      <w:pPr>
        <w:pStyle w:val="11"/>
        <w:tabs>
          <w:tab w:val="clear" w:pos="708"/>
          <w:tab w:val="left" w:pos="1260" w:leader="none"/>
        </w:tabs>
        <w:spacing w:before="0" w:after="0"/>
        <w:ind w:firstLine="708"/>
        <w:contextualSpacing/>
        <w:jc w:val="both"/>
        <w:rPr>
          <w:rFonts w:ascii="Times New Roman" w:hAnsi="Times New Roman"/>
          <w:sz w:val="24"/>
          <w:szCs w:val="24"/>
        </w:rPr>
      </w:pPr>
      <w:r>
        <w:rPr>
          <w:rFonts w:ascii="Times New Roman" w:hAnsi="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pPr>
        <w:pStyle w:val="11"/>
        <w:tabs>
          <w:tab w:val="clear" w:pos="708"/>
          <w:tab w:val="left" w:pos="1260" w:leader="none"/>
        </w:tabs>
        <w:spacing w:before="0" w:after="0"/>
        <w:ind w:firstLine="708"/>
        <w:contextualSpacing/>
        <w:jc w:val="both"/>
        <w:rPr>
          <w:rFonts w:ascii="Times New Roman" w:hAnsi="Times New Roman"/>
          <w:sz w:val="24"/>
          <w:szCs w:val="24"/>
        </w:rPr>
      </w:pPr>
      <w:r>
        <w:rPr>
          <w:rFonts w:ascii="Times New Roman" w:hAnsi="Times New Roman"/>
          <w:sz w:val="24"/>
          <w:szCs w:val="24"/>
        </w:rPr>
        <w:t>10.4.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pPr>
        <w:pStyle w:val="11"/>
        <w:tabs>
          <w:tab w:val="clear" w:pos="708"/>
          <w:tab w:val="left" w:pos="1260" w:leader="none"/>
        </w:tabs>
        <w:spacing w:before="0" w:after="0"/>
        <w:ind w:firstLine="708"/>
        <w:contextualSpacing/>
        <w:jc w:val="both"/>
        <w:rPr>
          <w:rFonts w:ascii="Times New Roman" w:hAnsi="Times New Roman"/>
          <w:sz w:val="24"/>
          <w:szCs w:val="24"/>
        </w:rPr>
      </w:pPr>
      <w:r>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pPr>
        <w:pStyle w:val="11"/>
        <w:tabs>
          <w:tab w:val="clear" w:pos="708"/>
          <w:tab w:val="left" w:pos="1260" w:leader="none"/>
        </w:tabs>
        <w:spacing w:before="0" w:after="0"/>
        <w:ind w:firstLine="708"/>
        <w:contextualSpacing/>
        <w:jc w:val="both"/>
        <w:rPr>
          <w:rFonts w:ascii="Times New Roman" w:hAnsi="Times New Roman"/>
          <w:sz w:val="24"/>
          <w:szCs w:val="24"/>
        </w:rPr>
      </w:pPr>
      <w:r>
        <w:rPr>
          <w:rFonts w:ascii="Times New Roman" w:hAnsi="Times New Roman"/>
          <w:sz w:val="24"/>
          <w:szCs w:val="24"/>
        </w:rPr>
        <w:t xml:space="preserve">10.5. </w:t>
      </w:r>
      <w:r>
        <w:rPr>
          <w:rStyle w:val="Hyperlink"/>
          <w:rFonts w:cs="Times New Roman" w:ascii="Times New Roman" w:hAnsi="Times New Roman"/>
          <w:b w:val="false"/>
          <w:bCs w:val="false"/>
          <w:i w:val="false"/>
          <w:caps w:val="false"/>
          <w:smallCaps w:val="false"/>
          <w:color w:val="984806"/>
          <w:spacing w:val="0"/>
          <w:sz w:val="24"/>
          <w:szCs w:val="24"/>
          <w:u w:val="none"/>
          <w:lang w:val="en-US"/>
        </w:rPr>
        <w:t>Приемка, о</w:t>
      </w:r>
      <w:r>
        <w:rPr>
          <w:rStyle w:val="Hyperlink"/>
          <w:rFonts w:cs="Times New Roman" w:ascii="Times New Roman" w:hAnsi="Times New Roman"/>
          <w:b w:val="false"/>
          <w:bCs/>
          <w:i w:val="false"/>
          <w:caps w:val="false"/>
          <w:smallCaps w:val="false"/>
          <w:color w:val="984806"/>
          <w:spacing w:val="0"/>
          <w:sz w:val="24"/>
          <w:szCs w:val="24"/>
          <w:u w:val="none"/>
          <w:lang w:val="en-US"/>
        </w:rPr>
        <w:t>формление</w:t>
      </w:r>
      <w:r>
        <w:rPr>
          <w:rStyle w:val="Hyperlink"/>
          <w:rFonts w:cs="Times New Roman" w:ascii="Times New Roman" w:hAnsi="Times New Roman"/>
          <w:b w:val="false"/>
          <w:bCs/>
          <w:i w:val="false"/>
          <w:caps w:val="false"/>
          <w:smallCaps w:val="false"/>
          <w:color w:themeColor="accent6" w:themeShade="80" w:val="984806"/>
          <w:spacing w:val="0"/>
          <w:sz w:val="24"/>
          <w:szCs w:val="24"/>
          <w:u w:val="none"/>
          <w:lang w:val="en-US"/>
        </w:rPr>
        <w:t xml:space="preserve">, обмен и подписание документов о приемке проводится в электронном виде в ЕИС в соответствии с требованиями Федерального Закона 44-ФЗ: Исполнитель формирует и подписывает структурируемый документ о приемке в течение 5(Пяти) рабочих дней и прикладывает необходимые документы в ЕИС. Заказчик в течение 5(Пяти) рабочих дней </w:t>
      </w:r>
      <w:r>
        <w:rPr>
          <w:rStyle w:val="Hyperlink"/>
          <w:rFonts w:cs="Times New Roman" w:ascii="Times New Roman" w:hAnsi="Times New Roman"/>
          <w:b w:val="false"/>
          <w:bCs/>
          <w:i w:val="false"/>
          <w:caps w:val="false"/>
          <w:smallCaps w:val="false"/>
          <w:color w:val="984806"/>
          <w:spacing w:val="0"/>
          <w:sz w:val="24"/>
          <w:szCs w:val="24"/>
          <w:u w:val="none"/>
          <w:lang w:val="en-US"/>
        </w:rPr>
        <w:t>следующих за днем поступления документа о приемке,</w:t>
      </w:r>
      <w:r>
        <w:rPr>
          <w:rStyle w:val="Hyperlink"/>
          <w:rFonts w:cs="Times New Roman" w:ascii="Times New Roman" w:hAnsi="Times New Roman"/>
          <w:b w:val="false"/>
          <w:bCs/>
          <w:i w:val="false"/>
          <w:caps w:val="false"/>
          <w:smallCaps w:val="false"/>
          <w:color w:themeColor="accent6" w:themeShade="80" w:val="984806"/>
          <w:spacing w:val="0"/>
          <w:sz w:val="24"/>
          <w:szCs w:val="24"/>
          <w:u w:val="none"/>
          <w:lang w:val="en-US"/>
        </w:rPr>
        <w:t xml:space="preserve"> подписывает документ о приемке или оформляет отказ. </w:t>
      </w:r>
      <w:r>
        <w:rPr>
          <w:rStyle w:val="Hyperlink"/>
          <w:rFonts w:cs="Times New Roman" w:ascii="Times New Roman" w:hAnsi="Times New Roman"/>
          <w:b w:val="false"/>
          <w:bCs/>
          <w:i w:val="false"/>
          <w:caps w:val="false"/>
          <w:smallCaps w:val="false"/>
          <w:color w:val="984806"/>
          <w:spacing w:val="0"/>
          <w:sz w:val="24"/>
          <w:szCs w:val="24"/>
          <w:u w:val="none"/>
          <w:lang w:val="en-US"/>
        </w:rPr>
        <w:t>В случае создания приемочной комиссии - документ о приемке или  отказ оформляется в срок не позднее 20 (Двадцати) рабочих дней следующих за днем поступления документа о приемке.</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 xml:space="preserve">10.6. Неотъемлемой частью контракта является: </w:t>
      </w:r>
    </w:p>
    <w:p>
      <w:pPr>
        <w:pStyle w:val="11"/>
        <w:tabs>
          <w:tab w:val="clear" w:pos="708"/>
          <w:tab w:val="left" w:pos="0" w:leader="none"/>
        </w:tabs>
        <w:spacing w:before="0" w:after="0"/>
        <w:ind w:firstLine="720"/>
        <w:contextualSpacing/>
        <w:jc w:val="both"/>
        <w:rPr>
          <w:rFonts w:ascii="Times New Roman" w:hAnsi="Times New Roman"/>
          <w:bCs/>
          <w:sz w:val="24"/>
          <w:szCs w:val="24"/>
        </w:rPr>
      </w:pPr>
      <w:r>
        <w:rPr>
          <w:rFonts w:ascii="Times New Roman" w:hAnsi="Times New Roman"/>
          <w:sz w:val="24"/>
          <w:szCs w:val="24"/>
        </w:rPr>
        <w:t xml:space="preserve">- Приложение №1 </w:t>
      </w:r>
      <w:r>
        <w:rPr>
          <w:rFonts w:ascii="Times New Roman" w:hAnsi="Times New Roman"/>
          <w:bCs/>
          <w:sz w:val="24"/>
          <w:szCs w:val="24"/>
        </w:rPr>
        <w:t xml:space="preserve">Техническое задание на оказание </w:t>
      </w:r>
      <w:r>
        <w:rPr>
          <w:rFonts w:ascii="Times New Roman" w:hAnsi="Times New Roman"/>
          <w:sz w:val="24"/>
          <w:szCs w:val="24"/>
        </w:rPr>
        <w:t>услуг по грузоперевозке</w:t>
      </w:r>
    </w:p>
    <w:p>
      <w:pPr>
        <w:pStyle w:val="11"/>
        <w:tabs>
          <w:tab w:val="clear" w:pos="708"/>
          <w:tab w:val="left" w:pos="0" w:leader="none"/>
        </w:tabs>
        <w:spacing w:before="0" w:after="0"/>
        <w:ind w:firstLine="720"/>
        <w:contextualSpacing/>
        <w:jc w:val="both"/>
        <w:rPr>
          <w:rFonts w:ascii="Times New Roman" w:hAnsi="Times New Roman"/>
          <w:bCs/>
          <w:sz w:val="24"/>
          <w:szCs w:val="24"/>
        </w:rPr>
      </w:pPr>
      <w:r>
        <w:rPr>
          <w:rFonts w:ascii="Times New Roman" w:hAnsi="Times New Roman"/>
          <w:sz w:val="24"/>
          <w:szCs w:val="24"/>
        </w:rPr>
        <w:t>- Приложение №2 Заявка образец</w:t>
      </w:r>
    </w:p>
    <w:p>
      <w:pPr>
        <w:pStyle w:val="11"/>
        <w:tabs>
          <w:tab w:val="clear" w:pos="708"/>
          <w:tab w:val="left" w:pos="0" w:leader="none"/>
        </w:tabs>
        <w:spacing w:before="0" w:after="0"/>
        <w:ind w:firstLine="720"/>
        <w:contextualSpacing/>
        <w:jc w:val="center"/>
        <w:rPr>
          <w:rFonts w:ascii="Times New Roman" w:hAnsi="Times New Roman"/>
          <w:b/>
          <w:sz w:val="24"/>
          <w:szCs w:val="24"/>
        </w:rPr>
      </w:pPr>
      <w:r>
        <w:rPr>
          <w:rFonts w:ascii="Times New Roman" w:hAnsi="Times New Roman"/>
          <w:b/>
          <w:sz w:val="24"/>
          <w:szCs w:val="24"/>
        </w:rPr>
        <w:t xml:space="preserve">11. СРОК ДЕЙСТВИЯ КОНТРАКТА </w:t>
      </w:r>
    </w:p>
    <w:p>
      <w:pPr>
        <w:pStyle w:val="11"/>
        <w:tabs>
          <w:tab w:val="clear" w:pos="708"/>
          <w:tab w:val="left" w:pos="0" w:leader="none"/>
        </w:tabs>
        <w:spacing w:before="0" w:after="0"/>
        <w:ind w:firstLine="720"/>
        <w:contextualSpacing/>
        <w:jc w:val="both"/>
        <w:rPr>
          <w:rFonts w:ascii="Times New Roman" w:hAnsi="Times New Roman"/>
          <w:sz w:val="24"/>
          <w:szCs w:val="24"/>
        </w:rPr>
      </w:pPr>
      <w:r>
        <w:rPr>
          <w:rFonts w:ascii="Times New Roman" w:hAnsi="Times New Roman"/>
          <w:sz w:val="24"/>
          <w:szCs w:val="24"/>
        </w:rPr>
        <w:t>11.1.</w:t>
      </w:r>
      <w:r>
        <w:rPr>
          <w:rFonts w:eastAsia="Calibri" w:ascii="Times New Roman" w:hAnsi="Times New Roman"/>
          <w:color w:val="000000"/>
          <w:sz w:val="24"/>
          <w:szCs w:val="24"/>
        </w:rPr>
        <w:t xml:space="preserve"> </w:t>
      </w:r>
      <w:r>
        <w:rPr>
          <w:rFonts w:ascii="Times New Roman" w:hAnsi="Times New Roman"/>
          <w:sz w:val="24"/>
          <w:szCs w:val="24"/>
        </w:rPr>
        <w:t xml:space="preserve">Государственный контракт вступает в силу с момента подписания Сторонами и действует </w:t>
      </w:r>
      <w:r>
        <w:rPr>
          <w:rFonts w:ascii="Times New Roman" w:hAnsi="Times New Roman"/>
          <w:b/>
          <w:sz w:val="24"/>
          <w:szCs w:val="24"/>
        </w:rPr>
        <w:t>до 31 декабря 2025 года</w:t>
      </w:r>
      <w:r>
        <w:rPr>
          <w:rFonts w:ascii="Times New Roman" w:hAnsi="Times New Roman"/>
          <w:sz w:val="24"/>
          <w:szCs w:val="24"/>
        </w:rPr>
        <w:t>, а в части взаиморасчетов до его полного исполнения.</w:t>
      </w:r>
    </w:p>
    <w:p>
      <w:pPr>
        <w:pStyle w:val="Normal"/>
        <w:tabs>
          <w:tab w:val="clear" w:pos="708"/>
          <w:tab w:val="left" w:pos="0" w:leader="none"/>
        </w:tabs>
        <w:spacing w:before="0" w:after="0"/>
        <w:contextualSpacing/>
        <w:jc w:val="center"/>
        <w:rPr>
          <w:b/>
          <w:sz w:val="24"/>
          <w:szCs w:val="24"/>
        </w:rPr>
      </w:pPr>
      <w:r>
        <w:rPr>
          <w:b/>
          <w:sz w:val="24"/>
          <w:szCs w:val="24"/>
        </w:rPr>
        <w:t xml:space="preserve">12. ЮРИДИЧЕСКИЕ АДРЕСА, БАНКОВСКИЕ РЕКВИЗИТЫ СТОРОН </w:t>
      </w:r>
    </w:p>
    <w:tbl>
      <w:tblPr>
        <w:tblW w:w="10138" w:type="dxa"/>
        <w:jc w:val="left"/>
        <w:tblInd w:w="70" w:type="dxa"/>
        <w:tblLayout w:type="fixed"/>
        <w:tblCellMar>
          <w:top w:w="0" w:type="dxa"/>
          <w:left w:w="70" w:type="dxa"/>
          <w:bottom w:w="0" w:type="dxa"/>
          <w:right w:w="70" w:type="dxa"/>
        </w:tblCellMar>
        <w:tblLook w:val="0000"/>
      </w:tblPr>
      <w:tblGrid>
        <w:gridCol w:w="4899"/>
        <w:gridCol w:w="5238"/>
      </w:tblGrid>
      <w:tr>
        <w:trPr>
          <w:trHeight w:val="6857" w:hRule="atLeast"/>
        </w:trPr>
        <w:tc>
          <w:tcPr>
            <w:tcW w:w="4899" w:type="dxa"/>
            <w:tcBorders/>
          </w:tcPr>
          <w:p>
            <w:pPr>
              <w:pStyle w:val="Normal"/>
              <w:spacing w:before="0" w:after="0"/>
              <w:contextualSpacing/>
              <w:jc w:val="center"/>
              <w:rPr>
                <w:sz w:val="24"/>
                <w:szCs w:val="24"/>
              </w:rPr>
            </w:pPr>
            <w:r>
              <w:rPr>
                <w:sz w:val="24"/>
                <w:szCs w:val="24"/>
              </w:rPr>
              <w:t>Исполнитель:</w:t>
            </w:r>
          </w:p>
          <w:p>
            <w:pPr>
              <w:pStyle w:val="Style27"/>
              <w:spacing w:before="0" w:after="0"/>
              <w:jc w:val="center"/>
              <w:rPr>
                <w:rStyle w:val="Hyperlink"/>
                <w:rFonts w:eastAsia="Arial" w:cs="Times New Roman"/>
                <w:b/>
                <w:bCs/>
                <w:i w:val="false"/>
                <w:i w:val="false"/>
                <w:iCs w:val="false"/>
                <w:sz w:val="22"/>
                <w:szCs w:val="22"/>
                <w:shd w:fill="FFFFFF" w:val="clear"/>
                <w:lang w:val="ru-RU" w:eastAsia="ar-SA" w:bidi="ar-SA"/>
              </w:rPr>
            </w:pPr>
            <w:r>
              <w:rPr>
                <w:rFonts w:eastAsia="Arial" w:cs="Times New Roman"/>
                <w:b/>
                <w:bCs/>
                <w:i w:val="false"/>
                <w:iCs w:val="false"/>
                <w:sz w:val="22"/>
                <w:szCs w:val="22"/>
                <w:shd w:fill="FFFFFF" w:val="clear"/>
                <w:lang w:val="ru-RU" w:eastAsia="ar-SA" w:bidi="ar-SA"/>
              </w:rPr>
            </w:r>
          </w:p>
        </w:tc>
        <w:tc>
          <w:tcPr>
            <w:tcW w:w="5238" w:type="dxa"/>
            <w:tcBorders/>
          </w:tcPr>
          <w:p>
            <w:pPr>
              <w:pStyle w:val="Normal"/>
              <w:tabs>
                <w:tab w:val="clear" w:pos="708"/>
                <w:tab w:val="left" w:pos="360" w:leader="none"/>
                <w:tab w:val="left" w:pos="426" w:leader="none"/>
                <w:tab w:val="left" w:pos="4111" w:leader="none"/>
              </w:tabs>
              <w:spacing w:before="0" w:after="0"/>
              <w:contextualSpacing/>
              <w:jc w:val="center"/>
              <w:rPr>
                <w:sz w:val="24"/>
                <w:szCs w:val="24"/>
              </w:rPr>
            </w:pPr>
            <w:r>
              <w:rPr>
                <w:sz w:val="24"/>
                <w:szCs w:val="24"/>
              </w:rPr>
              <w:t>Заказчик:</w:t>
            </w:r>
          </w:p>
          <w:p>
            <w:pPr>
              <w:pStyle w:val="21"/>
              <w:spacing w:lineRule="auto" w:line="240" w:before="0" w:after="0"/>
              <w:ind w:hanging="0" w:left="284"/>
              <w:contextualSpacing/>
              <w:jc w:val="left"/>
              <w:rPr/>
            </w:pPr>
            <w:r>
              <w:rPr>
                <w:b/>
                <w:bCs/>
                <w:sz w:val="22"/>
                <w:szCs w:val="22"/>
              </w:rPr>
              <w:t>Главное управление Федеральной службы судебных приставов по Пермскому краю</w:t>
            </w:r>
          </w:p>
          <w:p>
            <w:pPr>
              <w:pStyle w:val="Normal"/>
              <w:rPr>
                <w:sz w:val="22"/>
                <w:szCs w:val="22"/>
              </w:rPr>
            </w:pPr>
            <w:r>
              <w:rPr>
                <w:sz w:val="22"/>
                <w:szCs w:val="22"/>
              </w:rPr>
              <w:t xml:space="preserve">Адрес: 614066, г. Пермь,  ул. Советской Армии, 28; ИНН 5905239700 КПП 590501001  ОКПО 78897617 ОКТМО 57701000 ОГРН 1065905100150 </w:t>
            </w:r>
            <w:r>
              <w:rPr>
                <w:b/>
              </w:rPr>
              <w:t>л/счет</w:t>
            </w:r>
            <w:r>
              <w:rPr/>
              <w:t xml:space="preserve">  </w:t>
            </w:r>
            <w:r>
              <w:rPr>
                <w:b/>
                <w:color w:val="7030A0"/>
              </w:rPr>
              <w:t xml:space="preserve">03561785530 </w:t>
            </w:r>
            <w:r>
              <w:rPr>
                <w:sz w:val="22"/>
                <w:szCs w:val="22"/>
              </w:rPr>
              <w:t xml:space="preserve"> Единый казначейский счет 40102810445370000043 казначейский счет 03211643000000015111 </w:t>
            </w:r>
            <w:r>
              <w:rPr>
                <w:rFonts w:eastAsia="Calibri"/>
                <w:b/>
                <w:bCs/>
                <w:color w:val="000000"/>
                <w:sz w:val="22"/>
                <w:szCs w:val="22"/>
                <w:lang w:eastAsia="en-US"/>
              </w:rPr>
              <w:t>ОКЦ № 1 СибГУ Банка России</w:t>
            </w:r>
            <w:r>
              <w:rPr>
                <w:b/>
                <w:bCs/>
                <w:sz w:val="22"/>
                <w:szCs w:val="22"/>
              </w:rPr>
              <w:t xml:space="preserve">//УФК по  Новосибирской области, г Новосибирск </w:t>
            </w:r>
            <w:r>
              <w:rPr>
                <w:sz w:val="22"/>
                <w:szCs w:val="22"/>
              </w:rPr>
              <w:t>БИК 015004950, ОКПО 78897617,</w:t>
            </w:r>
          </w:p>
          <w:p>
            <w:pPr>
              <w:pStyle w:val="Normal"/>
              <w:rPr>
                <w:sz w:val="22"/>
                <w:szCs w:val="22"/>
              </w:rPr>
            </w:pPr>
            <w:r>
              <w:rPr>
                <w:sz w:val="22"/>
                <w:szCs w:val="22"/>
              </w:rPr>
              <w:t>ОКТМО 57701000</w:t>
            </w:r>
          </w:p>
          <w:p>
            <w:pPr>
              <w:pStyle w:val="Normal"/>
              <w:widowControl w:val="false"/>
              <w:rPr>
                <w:sz w:val="22"/>
                <w:szCs w:val="22"/>
              </w:rPr>
            </w:pPr>
            <w:r>
              <w:rPr>
                <w:sz w:val="22"/>
                <w:szCs w:val="22"/>
              </w:rPr>
              <w:t xml:space="preserve">Тел: 220-11-11-гл.бухг, 220-11-06-юротдел,  220-11-63-ОМТО, </w:t>
            </w:r>
            <w:r>
              <w:rPr>
                <w:sz w:val="22"/>
                <w:szCs w:val="22"/>
                <w:lang w:val="en-US"/>
              </w:rPr>
              <w:t>m</w:t>
            </w:r>
            <w:r>
              <w:rPr>
                <w:sz w:val="22"/>
                <w:szCs w:val="22"/>
              </w:rPr>
              <w:t>.</w:t>
            </w:r>
            <w:r>
              <w:rPr>
                <w:sz w:val="22"/>
                <w:szCs w:val="22"/>
                <w:lang w:val="en-US"/>
              </w:rPr>
              <w:t>kudrina</w:t>
            </w:r>
            <w:r>
              <w:rPr>
                <w:sz w:val="22"/>
                <w:szCs w:val="22"/>
              </w:rPr>
              <w:t>@</w:t>
            </w:r>
            <w:r>
              <w:rPr>
                <w:sz w:val="22"/>
                <w:szCs w:val="22"/>
                <w:lang w:val="en-US"/>
              </w:rPr>
              <w:t>r</w:t>
            </w:r>
            <w:r>
              <w:rPr>
                <w:sz w:val="22"/>
                <w:szCs w:val="22"/>
              </w:rPr>
              <w:t>59.</w:t>
            </w:r>
            <w:r>
              <w:rPr>
                <w:sz w:val="22"/>
                <w:szCs w:val="22"/>
                <w:lang w:val="en-US"/>
              </w:rPr>
              <w:t>fssp</w:t>
            </w:r>
            <w:r>
              <w:rPr>
                <w:sz w:val="22"/>
                <w:szCs w:val="22"/>
              </w:rPr>
              <w:t>.</w:t>
            </w:r>
            <w:r>
              <w:rPr>
                <w:sz w:val="22"/>
                <w:szCs w:val="22"/>
                <w:lang w:val="en-US"/>
              </w:rPr>
              <w:t>gov</w:t>
            </w:r>
            <w:r>
              <w:rPr>
                <w:sz w:val="22"/>
                <w:szCs w:val="22"/>
              </w:rPr>
              <w:t>.</w:t>
            </w:r>
            <w:r>
              <w:rPr>
                <w:sz w:val="22"/>
                <w:szCs w:val="22"/>
                <w:lang w:val="en-US"/>
              </w:rPr>
              <w:t>ru</w:t>
            </w:r>
          </w:p>
          <w:p>
            <w:pPr>
              <w:pStyle w:val="Normal"/>
              <w:rPr>
                <w:sz w:val="22"/>
                <w:szCs w:val="22"/>
              </w:rPr>
            </w:pPr>
            <w:r>
              <w:rPr>
                <w:sz w:val="22"/>
                <w:szCs w:val="22"/>
              </w:rPr>
              <w:t>Реквизиты для перечисления в доход федерального бюджета:</w:t>
            </w:r>
          </w:p>
          <w:p>
            <w:pPr>
              <w:pStyle w:val="Normal"/>
              <w:rPr>
                <w:sz w:val="22"/>
                <w:szCs w:val="22"/>
              </w:rPr>
            </w:pPr>
            <w:r>
              <w:rPr>
                <w:sz w:val="22"/>
                <w:szCs w:val="22"/>
              </w:rPr>
              <w:t>ИНН  5905239700 КПП  590501001</w:t>
            </w:r>
          </w:p>
          <w:p>
            <w:pPr>
              <w:pStyle w:val="Normal"/>
              <w:rPr>
                <w:sz w:val="22"/>
                <w:szCs w:val="22"/>
              </w:rPr>
            </w:pPr>
            <w:r>
              <w:rPr>
                <w:sz w:val="22"/>
                <w:szCs w:val="22"/>
              </w:rPr>
              <w:t>Наименование получателя: УФК по  Пермскому краю (Главное управление</w:t>
            </w:r>
          </w:p>
          <w:p>
            <w:pPr>
              <w:pStyle w:val="Normal"/>
              <w:rPr>
                <w:sz w:val="22"/>
                <w:szCs w:val="22"/>
              </w:rPr>
            </w:pPr>
            <w:r>
              <w:rPr>
                <w:sz w:val="22"/>
                <w:szCs w:val="22"/>
              </w:rPr>
              <w:t>Федеральной службы судебных приставов по Пермскому</w:t>
            </w:r>
          </w:p>
          <w:p>
            <w:pPr>
              <w:pStyle w:val="Normal"/>
              <w:rPr>
                <w:sz w:val="22"/>
                <w:szCs w:val="22"/>
              </w:rPr>
            </w:pPr>
            <w:r>
              <w:rPr>
                <w:sz w:val="22"/>
                <w:szCs w:val="22"/>
              </w:rPr>
              <w:t xml:space="preserve"> </w:t>
            </w:r>
            <w:r>
              <w:rPr>
                <w:sz w:val="22"/>
                <w:szCs w:val="22"/>
              </w:rPr>
              <w:t>краю)  л/счет — 04561785530 Единый казначейский счет 40102810145370000048</w:t>
            </w:r>
          </w:p>
          <w:p>
            <w:pPr>
              <w:pStyle w:val="Normal"/>
              <w:rPr>
                <w:sz w:val="22"/>
                <w:szCs w:val="22"/>
              </w:rPr>
            </w:pPr>
            <w:r>
              <w:rPr>
                <w:sz w:val="22"/>
                <w:szCs w:val="22"/>
              </w:rPr>
              <w:t>казначейский счет - 03100643000000015600</w:t>
            </w:r>
          </w:p>
          <w:p>
            <w:pPr>
              <w:pStyle w:val="Normal"/>
              <w:rPr>
                <w:b/>
                <w:bCs/>
                <w:sz w:val="22"/>
                <w:szCs w:val="22"/>
              </w:rPr>
            </w:pPr>
            <w:r>
              <w:rPr>
                <w:b/>
                <w:bCs/>
                <w:sz w:val="22"/>
                <w:szCs w:val="22"/>
              </w:rPr>
              <w:t>ОКЦ № 3 УГУ Банка России//УФК по</w:t>
            </w:r>
          </w:p>
          <w:p>
            <w:pPr>
              <w:pStyle w:val="Normal"/>
              <w:rPr>
                <w:b/>
                <w:bCs/>
                <w:sz w:val="22"/>
                <w:szCs w:val="22"/>
              </w:rPr>
            </w:pPr>
            <w:r>
              <w:rPr>
                <w:b/>
                <w:bCs/>
                <w:sz w:val="22"/>
                <w:szCs w:val="22"/>
              </w:rPr>
              <w:t xml:space="preserve"> </w:t>
            </w:r>
            <w:r>
              <w:rPr>
                <w:b/>
                <w:bCs/>
                <w:sz w:val="22"/>
                <w:szCs w:val="22"/>
              </w:rPr>
              <w:t>Пермскому краю, г Пермь</w:t>
            </w:r>
          </w:p>
          <w:p>
            <w:pPr>
              <w:pStyle w:val="Normal"/>
              <w:rPr/>
            </w:pPr>
            <w:r>
              <w:rPr>
                <w:rStyle w:val="8"/>
                <w:sz w:val="22"/>
                <w:szCs w:val="22"/>
              </w:rPr>
              <w:t>БИК 015773997, ОКПО 78897617,</w:t>
            </w:r>
          </w:p>
          <w:p>
            <w:pPr>
              <w:pStyle w:val="Normal"/>
              <w:spacing w:lineRule="auto" w:line="240" w:before="0" w:after="0"/>
              <w:rPr/>
            </w:pPr>
            <w:r>
              <w:rPr>
                <w:rStyle w:val="8"/>
                <w:rFonts w:eastAsia="Times New Roman" w:cs="Times New Roman"/>
                <w:b w:val="false"/>
                <w:bCs w:val="false"/>
                <w:color w:val="000000"/>
                <w:sz w:val="22"/>
                <w:szCs w:val="22"/>
                <w:lang w:eastAsia="ru-RU"/>
              </w:rPr>
              <w:t>ОКТМО 57701000</w:t>
            </w:r>
          </w:p>
        </w:tc>
      </w:tr>
    </w:tbl>
    <w:p>
      <w:pPr>
        <w:pStyle w:val="Normal"/>
        <w:spacing w:before="0" w:after="0"/>
        <w:contextualSpacing/>
        <w:rPr>
          <w:vanish/>
          <w:sz w:val="24"/>
          <w:szCs w:val="24"/>
        </w:rPr>
      </w:pPr>
      <w:r>
        <w:rPr>
          <w:vanish/>
          <w:sz w:val="24"/>
          <w:szCs w:val="24"/>
        </w:rPr>
      </w:r>
    </w:p>
    <w:tbl>
      <w:tblPr>
        <w:tblpPr w:vertAnchor="text" w:horzAnchor="margin" w:leftFromText="180" w:rightFromText="180" w:tblpX="0" w:tblpY="108"/>
        <w:tblW w:w="10192" w:type="dxa"/>
        <w:jc w:val="left"/>
        <w:tblInd w:w="70" w:type="dxa"/>
        <w:tblLayout w:type="fixed"/>
        <w:tblCellMar>
          <w:top w:w="0" w:type="dxa"/>
          <w:left w:w="70" w:type="dxa"/>
          <w:bottom w:w="0" w:type="dxa"/>
          <w:right w:w="70" w:type="dxa"/>
        </w:tblCellMar>
        <w:tblLook w:val="0000"/>
      </w:tblPr>
      <w:tblGrid>
        <w:gridCol w:w="5031"/>
        <w:gridCol w:w="5160"/>
      </w:tblGrid>
      <w:tr>
        <w:trPr>
          <w:trHeight w:val="55" w:hRule="atLeast"/>
        </w:trPr>
        <w:tc>
          <w:tcPr>
            <w:tcW w:w="5031" w:type="dxa"/>
            <w:tcBorders/>
          </w:tcPr>
          <w:p>
            <w:pPr>
              <w:pStyle w:val="Normal"/>
              <w:spacing w:before="0" w:after="0"/>
              <w:contextualSpacing/>
              <w:rPr>
                <w:sz w:val="24"/>
                <w:szCs w:val="24"/>
              </w:rPr>
            </w:pPr>
            <w:r>
              <w:rPr>
                <w:sz w:val="24"/>
                <w:szCs w:val="24"/>
              </w:rPr>
              <w:t>Исполнитель:</w:t>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/_________________/______________/</w:t>
            </w:r>
          </w:p>
          <w:p>
            <w:pPr>
              <w:pStyle w:val="Normal"/>
              <w:spacing w:before="0" w:after="0"/>
              <w:contextualSpacing/>
              <w:rPr>
                <w:sz w:val="24"/>
                <w:szCs w:val="24"/>
                <w:highlight w:val="red"/>
              </w:rPr>
            </w:pPr>
            <w:r>
              <w:rPr>
                <w:sz w:val="24"/>
                <w:szCs w:val="24"/>
              </w:rPr>
              <w:t>М.П.</w:t>
            </w:r>
          </w:p>
        </w:tc>
        <w:tc>
          <w:tcPr>
            <w:tcW w:w="5160" w:type="dxa"/>
            <w:tcBorders/>
          </w:tcPr>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Заказчик:</w:t>
            </w:r>
          </w:p>
          <w:p>
            <w:pPr>
              <w:pStyle w:val="Normal"/>
              <w:tabs>
                <w:tab w:val="clear" w:pos="708"/>
                <w:tab w:val="left" w:pos="360" w:leader="none"/>
                <w:tab w:val="left" w:pos="779" w:leader="none"/>
                <w:tab w:val="left" w:pos="4111" w:leader="none"/>
              </w:tabs>
              <w:spacing w:before="0" w:after="0"/>
              <w:contextualSpacing/>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/_________________/С.В. Попов /</w:t>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М.П.</w:t>
            </w:r>
          </w:p>
        </w:tc>
      </w:tr>
    </w:tbl>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t xml:space="preserve">Приложение №1 </w:t>
      </w:r>
    </w:p>
    <w:p>
      <w:pPr>
        <w:pStyle w:val="NormalWeb"/>
        <w:spacing w:beforeAutospacing="0" w:before="0" w:afterAutospacing="0" w:after="0"/>
        <w:ind w:firstLine="709"/>
        <w:contextualSpacing/>
        <w:jc w:val="right"/>
        <w:rPr>
          <w:b/>
        </w:rPr>
      </w:pPr>
      <w:r>
        <w:rPr>
          <w:b/>
        </w:rPr>
        <w:t xml:space="preserve">к Государственному контракту  </w:t>
      </w:r>
    </w:p>
    <w:p>
      <w:pPr>
        <w:pStyle w:val="NormalWeb"/>
        <w:spacing w:beforeAutospacing="0" w:before="0" w:afterAutospacing="0" w:after="0"/>
        <w:ind w:firstLine="709"/>
        <w:contextualSpacing/>
        <w:jc w:val="right"/>
        <w:rPr>
          <w:b/>
        </w:rPr>
      </w:pPr>
      <w:r>
        <w:rPr>
          <w:b/>
        </w:rPr>
        <w:t xml:space="preserve">№ </w:t>
      </w:r>
      <w:r>
        <w:rPr>
          <w:b/>
        </w:rPr>
        <w:t>198/26 от «___» _______2026 г.</w:t>
      </w:r>
    </w:p>
    <w:p>
      <w:pPr>
        <w:pStyle w:val="NormalWeb"/>
        <w:spacing w:beforeAutospacing="0" w:before="0" w:afterAutospacing="0" w:after="0"/>
        <w:ind w:firstLine="709"/>
        <w:contextualSpacing/>
        <w:jc w:val="right"/>
        <w:rPr>
          <w:i/>
          <w:i/>
        </w:rPr>
      </w:pPr>
      <w:r>
        <w:rPr>
          <w:i/>
        </w:rPr>
      </w:r>
    </w:p>
    <w:p>
      <w:pPr>
        <w:pStyle w:val="Normal"/>
        <w:spacing w:before="0" w:after="0"/>
        <w:contextualSpacing/>
        <w:jc w:val="both"/>
        <w:rPr>
          <w:b/>
          <w:sz w:val="24"/>
          <w:szCs w:val="24"/>
        </w:rPr>
      </w:pPr>
      <w:r>
        <w:rPr>
          <w:b/>
          <w:sz w:val="24"/>
          <w:szCs w:val="24"/>
        </w:rPr>
      </w:r>
    </w:p>
    <w:p>
      <w:pPr>
        <w:pStyle w:val="Normal"/>
        <w:spacing w:before="0" w:after="0"/>
        <w:ind w:firstLine="567"/>
        <w:contextualSpacing/>
        <w:jc w:val="center"/>
        <w:rPr>
          <w:b/>
          <w:bCs/>
          <w:sz w:val="24"/>
          <w:szCs w:val="24"/>
        </w:rPr>
      </w:pPr>
      <w:r>
        <w:rPr>
          <w:b/>
          <w:bCs/>
          <w:sz w:val="24"/>
          <w:szCs w:val="24"/>
        </w:rPr>
        <w:t>Техническое задание</w:t>
      </w:r>
    </w:p>
    <w:p>
      <w:pPr>
        <w:pStyle w:val="Normal"/>
        <w:spacing w:before="0" w:after="0"/>
        <w:ind w:firstLine="567"/>
        <w:contextualSpacing/>
        <w:jc w:val="center"/>
        <w:rPr>
          <w:b/>
          <w:bCs/>
          <w:sz w:val="24"/>
          <w:szCs w:val="24"/>
        </w:rPr>
      </w:pPr>
      <w:r>
        <w:rPr>
          <w:b/>
          <w:bCs/>
          <w:sz w:val="24"/>
          <w:szCs w:val="24"/>
        </w:rPr>
        <w:t xml:space="preserve">на оказание </w:t>
      </w:r>
      <w:r>
        <w:rPr>
          <w:b/>
          <w:sz w:val="24"/>
          <w:szCs w:val="24"/>
        </w:rPr>
        <w:t>услуг по грузоперевозке</w:t>
      </w:r>
    </w:p>
    <w:p>
      <w:pPr>
        <w:pStyle w:val="Normal"/>
        <w:spacing w:before="0" w:after="0"/>
        <w:contextualSpacing/>
        <w:jc w:val="both"/>
        <w:rPr>
          <w:b/>
          <w:sz w:val="24"/>
          <w:szCs w:val="24"/>
        </w:rPr>
      </w:pPr>
      <w:r>
        <w:rPr>
          <w:b/>
          <w:sz w:val="24"/>
          <w:szCs w:val="24"/>
        </w:rPr>
      </w:r>
    </w:p>
    <w:p>
      <w:pPr>
        <w:pStyle w:val="Normal"/>
        <w:shd w:val="clear" w:color="auto" w:fill="FFFFFF"/>
        <w:spacing w:before="0" w:after="0"/>
        <w:ind w:firstLine="720"/>
        <w:contextualSpacing/>
        <w:jc w:val="both"/>
        <w:rPr>
          <w:sz w:val="24"/>
          <w:szCs w:val="24"/>
        </w:rPr>
      </w:pPr>
      <w:r>
        <w:rPr>
          <w:b/>
          <w:sz w:val="24"/>
          <w:szCs w:val="24"/>
        </w:rPr>
        <w:t>1. Заказчик:</w:t>
      </w:r>
      <w:r>
        <w:rPr>
          <w:sz w:val="24"/>
          <w:szCs w:val="24"/>
        </w:rPr>
        <w:t xml:space="preserve">  </w:t>
      </w:r>
      <w:r>
        <w:rPr>
          <w:spacing w:val="1"/>
          <w:sz w:val="22"/>
          <w:szCs w:val="22"/>
        </w:rPr>
        <w:t>Главное у</w:t>
      </w:r>
      <w:r>
        <w:rPr>
          <w:color w:val="000000"/>
          <w:sz w:val="22"/>
          <w:szCs w:val="22"/>
        </w:rPr>
        <w:t xml:space="preserve">правление Федеральной службы судебных приставов по Пермскому краю </w:t>
      </w:r>
    </w:p>
    <w:p>
      <w:pPr>
        <w:pStyle w:val="Normal"/>
        <w:spacing w:before="0" w:after="0"/>
        <w:ind w:firstLine="720"/>
        <w:contextualSpacing/>
        <w:jc w:val="both"/>
        <w:rPr>
          <w:sz w:val="24"/>
          <w:szCs w:val="24"/>
        </w:rPr>
      </w:pPr>
      <w:r>
        <w:rPr>
          <w:sz w:val="24"/>
          <w:szCs w:val="24"/>
          <w:u w:val="single"/>
        </w:rPr>
        <w:t>Сокращенное наименование:</w:t>
      </w:r>
      <w:r>
        <w:rPr>
          <w:sz w:val="24"/>
          <w:szCs w:val="24"/>
        </w:rPr>
        <w:t xml:space="preserve">  </w:t>
      </w:r>
      <w:r>
        <w:rPr>
          <w:color w:val="000000"/>
          <w:sz w:val="22"/>
          <w:szCs w:val="22"/>
        </w:rPr>
        <w:t>ГУФССП России по Пермскому краю</w:t>
      </w:r>
    </w:p>
    <w:p>
      <w:pPr>
        <w:pStyle w:val="Normal"/>
        <w:spacing w:before="0" w:after="0"/>
        <w:ind w:firstLine="720"/>
        <w:contextualSpacing/>
        <w:jc w:val="both"/>
        <w:rPr>
          <w:b/>
          <w:sz w:val="24"/>
          <w:szCs w:val="24"/>
        </w:rPr>
      </w:pPr>
      <w:r>
        <w:rPr>
          <w:b/>
          <w:sz w:val="24"/>
          <w:szCs w:val="24"/>
        </w:rPr>
        <w:t xml:space="preserve">2. </w:t>
      </w:r>
      <w:r>
        <w:rPr>
          <w:b/>
          <w:bCs/>
          <w:sz w:val="24"/>
          <w:szCs w:val="24"/>
        </w:rPr>
        <w:t>Наименование транспортной услуги,</w:t>
      </w:r>
      <w:r>
        <w:rPr>
          <w:b/>
          <w:sz w:val="24"/>
          <w:szCs w:val="24"/>
        </w:rPr>
        <w:t xml:space="preserve"> объем оказываемой транспортной услуги:</w:t>
      </w:r>
    </w:p>
    <w:p>
      <w:pPr>
        <w:pStyle w:val="Normal"/>
        <w:spacing w:before="0" w:after="0"/>
        <w:ind w:firstLine="720"/>
        <w:contextualSpacing/>
        <w:jc w:val="both"/>
        <w:rPr>
          <w:b/>
          <w:sz w:val="24"/>
          <w:szCs w:val="24"/>
        </w:rPr>
      </w:pPr>
      <w:r>
        <w:rPr>
          <w:sz w:val="24"/>
          <w:szCs w:val="24"/>
        </w:rPr>
        <w:t>Пересылка  резервных коммутаторов Cisco Catalyst W-3560-8PS</w:t>
      </w:r>
    </w:p>
    <w:p>
      <w:pPr>
        <w:pStyle w:val="NoSpacing"/>
        <w:ind w:firstLine="709"/>
        <w:jc w:val="both"/>
        <w:rPr>
          <w:rFonts w:ascii="Times New Roman" w:hAnsi="Times New Roman"/>
          <w:b/>
          <w:sz w:val="24"/>
          <w:szCs w:val="24"/>
        </w:rPr>
      </w:pPr>
      <w:r>
        <w:rPr>
          <w:rFonts w:ascii="Times New Roman" w:hAnsi="Times New Roman"/>
          <w:b/>
          <w:sz w:val="24"/>
          <w:szCs w:val="24"/>
        </w:rPr>
        <w:t xml:space="preserve">3. Объём оказываемой услуги: </w:t>
      </w:r>
    </w:p>
    <w:p>
      <w:pPr>
        <w:pStyle w:val="NoSpacing"/>
        <w:ind w:firstLine="709"/>
        <w:jc w:val="both"/>
        <w:rPr>
          <w:rFonts w:ascii="Times New Roman" w:hAnsi="Times New Roman"/>
          <w:sz w:val="24"/>
          <w:szCs w:val="24"/>
        </w:rPr>
      </w:pPr>
      <w:r>
        <w:rPr>
          <w:rFonts w:ascii="Times New Roman" w:hAnsi="Times New Roman"/>
          <w:sz w:val="24"/>
          <w:szCs w:val="24"/>
        </w:rPr>
        <w:t xml:space="preserve">1) Забор посылки в </w:t>
      </w:r>
      <w:r>
        <w:rPr>
          <w:rFonts w:ascii="Times New Roman" w:hAnsi="Times New Roman"/>
          <w:color w:val="000000"/>
          <w:sz w:val="22"/>
          <w:szCs w:val="22"/>
        </w:rPr>
        <w:t>ГУФССП России по Пермскому краю</w:t>
      </w:r>
      <w:r>
        <w:rPr>
          <w:rFonts w:ascii="Times New Roman" w:hAnsi="Times New Roman"/>
          <w:sz w:val="24"/>
          <w:szCs w:val="24"/>
        </w:rPr>
        <w:t xml:space="preserve"> по адресу: Пермский край, г. Пермь, ул. Советской Армии, д. 28  (погрузочно-разгрузочные работы силами Исполнителя) по заявке Заказчика в течение 2 рабочих дней после заключения контракта; </w:t>
      </w:r>
    </w:p>
    <w:p>
      <w:pPr>
        <w:pStyle w:val="NoSpacing"/>
        <w:ind w:firstLine="709"/>
        <w:jc w:val="both"/>
        <w:rPr>
          <w:rFonts w:ascii="Times New Roman" w:hAnsi="Times New Roman"/>
          <w:sz w:val="24"/>
          <w:szCs w:val="24"/>
        </w:rPr>
      </w:pPr>
      <w:r>
        <w:rPr>
          <w:rFonts w:ascii="Times New Roman" w:hAnsi="Times New Roman"/>
          <w:sz w:val="24"/>
          <w:szCs w:val="24"/>
        </w:rPr>
        <w:t>2) Упаковка, коробка посылки;</w:t>
      </w:r>
    </w:p>
    <w:p>
      <w:pPr>
        <w:pStyle w:val="NoSpacing"/>
        <w:ind w:firstLine="709"/>
        <w:jc w:val="both"/>
        <w:rPr>
          <w:rFonts w:ascii="Times New Roman" w:hAnsi="Times New Roman"/>
          <w:sz w:val="24"/>
          <w:szCs w:val="24"/>
        </w:rPr>
      </w:pPr>
      <w:r>
        <w:rPr>
          <w:rFonts w:ascii="Times New Roman" w:hAnsi="Times New Roman"/>
          <w:sz w:val="24"/>
          <w:szCs w:val="24"/>
        </w:rPr>
        <w:t xml:space="preserve">3) Перевозка посылки из </w:t>
      </w:r>
      <w:r>
        <w:rPr>
          <w:rFonts w:ascii="Times New Roman" w:hAnsi="Times New Roman"/>
          <w:color w:val="000000"/>
          <w:sz w:val="22"/>
          <w:szCs w:val="22"/>
        </w:rPr>
        <w:t>ГУФССП России по Пермскому краю</w:t>
      </w:r>
      <w:r>
        <w:rPr>
          <w:rFonts w:ascii="Times New Roman" w:hAnsi="Times New Roman"/>
          <w:sz w:val="24"/>
          <w:szCs w:val="24"/>
        </w:rPr>
        <w:t xml:space="preserve"> по адресу: Пермский край,                       г. Пермь, ул. Советской Армии, д. 28  в </w:t>
      </w:r>
    </w:p>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1)ГУФССП России по Свердловской области 620075, г. Екатеринбург, ул. Бажова,79;</w:t>
        <w:br/>
        <w:t>2)УФССП России по Республике Саха (Якутия) 677005, Республика Саха (Якутия), г. Якутск, ул. Пирогова, 12;</w:t>
        <w:br/>
        <w:t>3)УФССП России по Республике Тыва 667007, Республика Тыва, г. Кызыл, ул. Складская, 1а;</w:t>
        <w:br/>
        <w:t>4)ГУФССП России по Приморскому краю 690091, Приморский край, г. Владивосток, ул. Посьетская, 48;</w:t>
        <w:br/>
        <w:t>5)ГУФССП России по Хабаровскому краю и Еврейской автономной области 680000, Хабаровский край, г. Хабаровск, ул. Карла Маркса, 60 б;</w:t>
        <w:br/>
        <w:t>6) УФССП по Сахалинской области693024, г. Южно-Сахалинск, ул. Ленина, 45,</w:t>
      </w:r>
      <w:r>
        <w:rPr>
          <w:rFonts w:ascii="Times New Roman" w:hAnsi="Times New Roman"/>
          <w:sz w:val="24"/>
          <w:szCs w:val="24"/>
        </w:rPr>
        <w:t>(погрузочно-разгрузочные работы силами Заказчика).</w:t>
      </w:r>
    </w:p>
    <w:p>
      <w:pPr>
        <w:pStyle w:val="NoSpacing"/>
        <w:ind w:firstLine="709"/>
        <w:jc w:val="both"/>
        <w:rPr>
          <w:rFonts w:ascii="Times New Roman" w:hAnsi="Times New Roman"/>
          <w:sz w:val="24"/>
          <w:szCs w:val="24"/>
        </w:rPr>
      </w:pPr>
      <w:r>
        <w:rPr>
          <w:rFonts w:ascii="Times New Roman" w:hAnsi="Times New Roman"/>
          <w:sz w:val="24"/>
          <w:szCs w:val="24"/>
        </w:rPr>
      </w:r>
    </w:p>
    <w:tbl>
      <w:tblPr>
        <w:tblW w:w="9997" w:type="dxa"/>
        <w:jc w:val="left"/>
        <w:tblInd w:w="113" w:type="dxa"/>
        <w:tblLayout w:type="fixed"/>
        <w:tblCellMar>
          <w:top w:w="0" w:type="dxa"/>
          <w:left w:w="108" w:type="dxa"/>
          <w:bottom w:w="0" w:type="dxa"/>
          <w:right w:w="108" w:type="dxa"/>
        </w:tblCellMar>
        <w:tblLook w:val="04a0"/>
      </w:tblPr>
      <w:tblGrid>
        <w:gridCol w:w="491"/>
        <w:gridCol w:w="1547"/>
        <w:gridCol w:w="4824"/>
        <w:gridCol w:w="512"/>
        <w:gridCol w:w="1528"/>
        <w:gridCol w:w="1094"/>
      </w:tblGrid>
      <w:tr>
        <w:trPr/>
        <w:tc>
          <w:tcPr>
            <w:tcW w:w="4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t>№</w:t>
            </w:r>
          </w:p>
          <w:p>
            <w:pPr>
              <w:pStyle w:val="Normal"/>
              <w:jc w:val="center"/>
              <w:rPr>
                <w:sz w:val="24"/>
                <w:szCs w:val="24"/>
              </w:rPr>
            </w:pPr>
            <w:r>
              <w:rPr>
                <w:sz w:val="24"/>
                <w:szCs w:val="24"/>
              </w:rPr>
              <w:t>п/п</w:t>
            </w:r>
          </w:p>
        </w:tc>
        <w:tc>
          <w:tcPr>
            <w:tcW w:w="1547" w:type="dxa"/>
            <w:tcBorders>
              <w:top w:val="single" w:sz="4" w:space="0" w:color="000000"/>
              <w:left w:val="single" w:sz="4" w:space="0" w:color="000000"/>
              <w:bottom w:val="single" w:sz="4" w:space="0" w:color="000000"/>
            </w:tcBorders>
            <w:shd w:color="auto" w:fill="auto" w:val="clear"/>
            <w:vAlign w:val="center"/>
          </w:tcPr>
          <w:p>
            <w:pPr>
              <w:pStyle w:val="Normal"/>
              <w:jc w:val="center"/>
              <w:rPr>
                <w:sz w:val="24"/>
                <w:szCs w:val="24"/>
              </w:rPr>
            </w:pPr>
            <w:r>
              <w:rPr>
                <w:sz w:val="24"/>
                <w:szCs w:val="24"/>
              </w:rPr>
              <w:t>Наименование груза</w:t>
            </w:r>
          </w:p>
        </w:tc>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Адрес</w:t>
            </w:r>
          </w:p>
        </w:tc>
        <w:tc>
          <w:tcPr>
            <w:tcW w:w="5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Кол-во мест</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Габариты, см</w:t>
            </w:r>
          </w:p>
        </w:tc>
        <w:tc>
          <w:tcPr>
            <w:tcW w:w="10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Общий вес, кг</w:t>
            </w:r>
          </w:p>
        </w:tc>
      </w:tr>
      <w:tr>
        <w:trPr/>
        <w:tc>
          <w:tcPr>
            <w:tcW w:w="491" w:type="dxa"/>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t>1.</w:t>
            </w:r>
          </w:p>
        </w:tc>
        <w:tc>
          <w:tcPr>
            <w:tcW w:w="1547" w:type="dxa"/>
            <w:tcBorders>
              <w:left w:val="single" w:sz="4" w:space="0" w:color="000000"/>
              <w:bottom w:val="single" w:sz="4" w:space="0" w:color="000000"/>
            </w:tcBorders>
            <w:shd w:color="auto" w:fill="auto" w:val="clear"/>
            <w:vAlign w:val="center"/>
          </w:tcPr>
          <w:p>
            <w:pPr>
              <w:pStyle w:val="Normal"/>
              <w:rPr>
                <w:sz w:val="24"/>
                <w:szCs w:val="24"/>
              </w:rPr>
            </w:pPr>
            <w:r>
              <w:rPr>
                <w:sz w:val="24"/>
                <w:szCs w:val="24"/>
              </w:rPr>
              <w:t>Коммутатор</w:t>
            </w:r>
          </w:p>
        </w:tc>
        <w:tc>
          <w:tcPr>
            <w:tcW w:w="4824" w:type="dxa"/>
            <w:tcBorders>
              <w:left w:val="single" w:sz="4" w:space="0" w:color="000000"/>
              <w:bottom w:val="single" w:sz="4" w:space="0" w:color="000000"/>
              <w:right w:val="single" w:sz="4" w:space="0" w:color="000000"/>
            </w:tcBorders>
            <w:shd w:color="auto" w:fill="auto" w:val="clear"/>
            <w:vAlign w:val="center"/>
          </w:tcPr>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ГУФССП России по Свердловской области 620075, г. Екатеринбург, ул. Бажова,79;</w:t>
            </w:r>
          </w:p>
        </w:tc>
        <w:tc>
          <w:tcPr>
            <w:tcW w:w="512"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1</w:t>
            </w:r>
          </w:p>
        </w:tc>
        <w:tc>
          <w:tcPr>
            <w:tcW w:w="1528"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30*30*12см</w:t>
            </w:r>
          </w:p>
        </w:tc>
        <w:tc>
          <w:tcPr>
            <w:tcW w:w="1094"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2,3</w:t>
            </w:r>
          </w:p>
        </w:tc>
      </w:tr>
      <w:tr>
        <w:trPr>
          <w:trHeight w:val="226" w:hRule="atLeast"/>
        </w:trPr>
        <w:tc>
          <w:tcPr>
            <w:tcW w:w="491"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 xml:space="preserve">  </w:t>
            </w:r>
            <w:r>
              <w:rPr>
                <w:sz w:val="24"/>
                <w:szCs w:val="24"/>
              </w:rPr>
              <w:t>2.</w:t>
            </w:r>
          </w:p>
        </w:tc>
        <w:tc>
          <w:tcPr>
            <w:tcW w:w="1547" w:type="dxa"/>
            <w:tcBorders>
              <w:top w:val="single" w:sz="4" w:space="0" w:color="000000"/>
              <w:left w:val="single" w:sz="4" w:space="0" w:color="000000"/>
              <w:bottom w:val="single" w:sz="4" w:space="0" w:color="000000"/>
            </w:tcBorders>
            <w:shd w:color="auto" w:fill="auto" w:val="clear"/>
            <w:vAlign w:val="center"/>
          </w:tcPr>
          <w:p>
            <w:pPr>
              <w:pStyle w:val="Normal"/>
              <w:rPr>
                <w:sz w:val="24"/>
                <w:szCs w:val="24"/>
              </w:rPr>
            </w:pPr>
            <w:r>
              <w:rPr>
                <w:sz w:val="24"/>
                <w:szCs w:val="24"/>
              </w:rPr>
              <w:t>Коммутатор</w:t>
            </w:r>
          </w:p>
        </w:tc>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УФССП России по Республике Саха (Якутия) 677005, Республика Саха (Якутия), г. Якутск, ул. Пирогова, 12;</w:t>
            </w:r>
          </w:p>
        </w:tc>
        <w:tc>
          <w:tcPr>
            <w:tcW w:w="5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1</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30*30*12см</w:t>
            </w:r>
          </w:p>
        </w:tc>
        <w:tc>
          <w:tcPr>
            <w:tcW w:w="1094"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t>2,3</w:t>
            </w:r>
          </w:p>
        </w:tc>
      </w:tr>
      <w:tr>
        <w:trPr/>
        <w:tc>
          <w:tcPr>
            <w:tcW w:w="491"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 xml:space="preserve">  </w:t>
            </w:r>
            <w:r>
              <w:rPr>
                <w:sz w:val="24"/>
                <w:szCs w:val="24"/>
              </w:rPr>
              <w:t>3.</w:t>
            </w:r>
          </w:p>
        </w:tc>
        <w:tc>
          <w:tcPr>
            <w:tcW w:w="1547" w:type="dxa"/>
            <w:tcBorders>
              <w:top w:val="single" w:sz="4" w:space="0" w:color="000000"/>
              <w:left w:val="single" w:sz="4" w:space="0" w:color="000000"/>
              <w:bottom w:val="single" w:sz="4" w:space="0" w:color="000000"/>
            </w:tcBorders>
            <w:shd w:color="auto" w:fill="auto" w:val="clear"/>
            <w:vAlign w:val="center"/>
          </w:tcPr>
          <w:p>
            <w:pPr>
              <w:pStyle w:val="Normal"/>
              <w:rPr>
                <w:sz w:val="24"/>
                <w:szCs w:val="24"/>
              </w:rPr>
            </w:pPr>
            <w:r>
              <w:rPr>
                <w:sz w:val="24"/>
                <w:szCs w:val="24"/>
              </w:rPr>
              <w:t>Коммутатор</w:t>
            </w:r>
          </w:p>
        </w:tc>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УФССП России по Республике Тыва 667007, Республика Тыва, г. Кызыл, ул. Складская, 1а;</w:t>
            </w:r>
          </w:p>
        </w:tc>
        <w:tc>
          <w:tcPr>
            <w:tcW w:w="5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1</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30*30*12см</w:t>
            </w:r>
          </w:p>
        </w:tc>
        <w:tc>
          <w:tcPr>
            <w:tcW w:w="10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szCs w:val="24"/>
              </w:rPr>
            </w:pPr>
            <w:r>
              <w:rPr>
                <w:sz w:val="24"/>
                <w:szCs w:val="24"/>
              </w:rPr>
              <w:t>2,3</w:t>
            </w:r>
          </w:p>
        </w:tc>
      </w:tr>
      <w:tr>
        <w:trPr/>
        <w:tc>
          <w:tcPr>
            <w:tcW w:w="491"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4</w:t>
            </w:r>
          </w:p>
        </w:tc>
        <w:tc>
          <w:tcPr>
            <w:tcW w:w="1547" w:type="dxa"/>
            <w:tcBorders>
              <w:top w:val="single" w:sz="4" w:space="0" w:color="000000"/>
              <w:left w:val="single" w:sz="4" w:space="0" w:color="000000"/>
              <w:bottom w:val="single" w:sz="4" w:space="0" w:color="000000"/>
            </w:tcBorders>
            <w:shd w:color="auto" w:fill="auto" w:val="clear"/>
          </w:tcPr>
          <w:p>
            <w:pPr>
              <w:pStyle w:val="Normal"/>
              <w:rPr>
                <w:sz w:val="24"/>
                <w:szCs w:val="24"/>
              </w:rPr>
            </w:pPr>
            <w:r>
              <w:rPr>
                <w:sz w:val="24"/>
                <w:szCs w:val="24"/>
              </w:rPr>
              <w:t>Коммутатор</w:t>
            </w:r>
          </w:p>
        </w:tc>
        <w:tc>
          <w:tcPr>
            <w:tcW w:w="4824" w:type="dxa"/>
            <w:tcBorders>
              <w:top w:val="single" w:sz="4" w:space="0" w:color="000000"/>
              <w:left w:val="single" w:sz="4" w:space="0" w:color="000000"/>
              <w:bottom w:val="single" w:sz="4" w:space="0" w:color="000000"/>
              <w:right w:val="single" w:sz="4" w:space="0" w:color="000000"/>
            </w:tcBorders>
            <w:shd w:color="auto" w:fill="auto" w:val="clear"/>
          </w:tcPr>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ГУФССП России по Приморскому краю 690091, Приморский край, г. Владивосток, ул. Посьетская, 48;</w:t>
            </w:r>
          </w:p>
        </w:tc>
        <w:tc>
          <w:tcPr>
            <w:tcW w:w="51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szCs w:val="24"/>
              </w:rPr>
            </w:pPr>
            <w:r>
              <w:rPr>
                <w:sz w:val="24"/>
                <w:szCs w:val="24"/>
              </w:rPr>
              <w:t>1</w:t>
            </w:r>
          </w:p>
        </w:tc>
        <w:tc>
          <w:tcPr>
            <w:tcW w:w="1528"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szCs w:val="24"/>
              </w:rPr>
            </w:pPr>
            <w:r>
              <w:rPr/>
              <w:t>30*30*12см</w:t>
            </w:r>
          </w:p>
        </w:tc>
        <w:tc>
          <w:tcPr>
            <w:tcW w:w="109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szCs w:val="24"/>
              </w:rPr>
            </w:pPr>
            <w:r>
              <w:rPr>
                <w:sz w:val="24"/>
                <w:szCs w:val="24"/>
              </w:rPr>
              <w:t>2,3</w:t>
            </w:r>
          </w:p>
        </w:tc>
      </w:tr>
      <w:tr>
        <w:trPr/>
        <w:tc>
          <w:tcPr>
            <w:tcW w:w="491" w:type="dxa"/>
            <w:tcBorders>
              <w:left w:val="single" w:sz="4" w:space="0" w:color="000000"/>
              <w:bottom w:val="single" w:sz="4" w:space="0" w:color="000000"/>
              <w:right w:val="single" w:sz="4" w:space="0" w:color="000000"/>
            </w:tcBorders>
          </w:tcPr>
          <w:p>
            <w:pPr>
              <w:pStyle w:val="Normal"/>
              <w:rPr>
                <w:sz w:val="24"/>
                <w:szCs w:val="24"/>
              </w:rPr>
            </w:pPr>
            <w:r>
              <w:rPr>
                <w:sz w:val="24"/>
                <w:szCs w:val="24"/>
              </w:rPr>
              <w:t>5.</w:t>
            </w:r>
          </w:p>
        </w:tc>
        <w:tc>
          <w:tcPr>
            <w:tcW w:w="1547" w:type="dxa"/>
            <w:tcBorders>
              <w:left w:val="single" w:sz="4" w:space="0" w:color="000000"/>
              <w:bottom w:val="single" w:sz="4" w:space="0" w:color="000000"/>
            </w:tcBorders>
            <w:shd w:color="auto" w:fill="auto" w:val="clear"/>
          </w:tcPr>
          <w:p>
            <w:pPr>
              <w:pStyle w:val="Normal"/>
              <w:rPr>
                <w:sz w:val="24"/>
                <w:szCs w:val="24"/>
              </w:rPr>
            </w:pPr>
            <w:r>
              <w:rPr>
                <w:sz w:val="24"/>
                <w:szCs w:val="24"/>
              </w:rPr>
              <w:t>Коммутатор</w:t>
            </w:r>
          </w:p>
        </w:tc>
        <w:tc>
          <w:tcPr>
            <w:tcW w:w="4824" w:type="dxa"/>
            <w:tcBorders>
              <w:left w:val="single" w:sz="4" w:space="0" w:color="000000"/>
              <w:bottom w:val="single" w:sz="4" w:space="0" w:color="000000"/>
              <w:right w:val="single" w:sz="4" w:space="0" w:color="000000"/>
            </w:tcBorders>
            <w:shd w:color="auto" w:fill="auto" w:val="clear"/>
          </w:tcPr>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ГУФССП России по Хабаровскому краю и Еврейской автономной области 680000, Хабаровский край, г. Хабаровск, ул. Карла Маркса, 60 б;</w:t>
            </w:r>
          </w:p>
        </w:tc>
        <w:tc>
          <w:tcPr>
            <w:tcW w:w="512" w:type="dxa"/>
            <w:tcBorders>
              <w:left w:val="single" w:sz="4" w:space="0" w:color="000000"/>
              <w:bottom w:val="single" w:sz="4" w:space="0" w:color="000000"/>
              <w:right w:val="single" w:sz="4" w:space="0" w:color="000000"/>
            </w:tcBorders>
            <w:shd w:color="auto" w:fill="auto" w:val="clear"/>
          </w:tcPr>
          <w:p>
            <w:pPr>
              <w:pStyle w:val="Normal"/>
              <w:jc w:val="center"/>
              <w:rPr>
                <w:sz w:val="24"/>
                <w:szCs w:val="24"/>
              </w:rPr>
            </w:pPr>
            <w:r>
              <w:rPr>
                <w:sz w:val="24"/>
                <w:szCs w:val="24"/>
              </w:rPr>
              <w:t>1</w:t>
            </w:r>
          </w:p>
        </w:tc>
        <w:tc>
          <w:tcPr>
            <w:tcW w:w="1528" w:type="dxa"/>
            <w:tcBorders>
              <w:left w:val="single" w:sz="4" w:space="0" w:color="000000"/>
              <w:bottom w:val="single" w:sz="4" w:space="0" w:color="000000"/>
              <w:right w:val="single" w:sz="4" w:space="0" w:color="000000"/>
            </w:tcBorders>
            <w:shd w:color="auto" w:fill="auto" w:val="clear"/>
          </w:tcPr>
          <w:p>
            <w:pPr>
              <w:pStyle w:val="Normal"/>
              <w:jc w:val="center"/>
              <w:rPr>
                <w:sz w:val="24"/>
                <w:szCs w:val="24"/>
              </w:rPr>
            </w:pPr>
            <w:r>
              <w:rPr/>
              <w:t>30*30*12см</w:t>
            </w:r>
          </w:p>
        </w:tc>
        <w:tc>
          <w:tcPr>
            <w:tcW w:w="1094" w:type="dxa"/>
            <w:tcBorders>
              <w:left w:val="single" w:sz="4" w:space="0" w:color="000000"/>
              <w:bottom w:val="single" w:sz="4" w:space="0" w:color="000000"/>
              <w:right w:val="single" w:sz="4" w:space="0" w:color="000000"/>
            </w:tcBorders>
            <w:shd w:color="auto" w:fill="auto" w:val="clear"/>
          </w:tcPr>
          <w:p>
            <w:pPr>
              <w:pStyle w:val="Normal"/>
              <w:jc w:val="center"/>
              <w:rPr>
                <w:sz w:val="24"/>
                <w:szCs w:val="24"/>
              </w:rPr>
            </w:pPr>
            <w:r>
              <w:rPr/>
              <w:t>2,3</w:t>
            </w:r>
          </w:p>
        </w:tc>
      </w:tr>
      <w:tr>
        <w:trPr/>
        <w:tc>
          <w:tcPr>
            <w:tcW w:w="491" w:type="dxa"/>
            <w:tcBorders>
              <w:left w:val="single" w:sz="4" w:space="0" w:color="000000"/>
              <w:bottom w:val="single" w:sz="4" w:space="0" w:color="000000"/>
              <w:right w:val="single" w:sz="4" w:space="0" w:color="000000"/>
            </w:tcBorders>
          </w:tcPr>
          <w:p>
            <w:pPr>
              <w:pStyle w:val="Normal"/>
              <w:rPr>
                <w:sz w:val="24"/>
                <w:szCs w:val="24"/>
              </w:rPr>
            </w:pPr>
            <w:r>
              <w:rPr>
                <w:sz w:val="24"/>
                <w:szCs w:val="24"/>
              </w:rPr>
              <w:t>6.</w:t>
            </w:r>
          </w:p>
        </w:tc>
        <w:tc>
          <w:tcPr>
            <w:tcW w:w="1547" w:type="dxa"/>
            <w:tcBorders>
              <w:left w:val="single" w:sz="4" w:space="0" w:color="000000"/>
              <w:bottom w:val="single" w:sz="4" w:space="0" w:color="000000"/>
            </w:tcBorders>
            <w:shd w:color="auto" w:fill="auto" w:val="clear"/>
          </w:tcPr>
          <w:p>
            <w:pPr>
              <w:pStyle w:val="Normal"/>
              <w:rPr>
                <w:sz w:val="24"/>
                <w:szCs w:val="24"/>
              </w:rPr>
            </w:pPr>
            <w:r>
              <w:rPr>
                <w:sz w:val="24"/>
                <w:szCs w:val="24"/>
              </w:rPr>
              <w:t>Коммутатор</w:t>
            </w:r>
          </w:p>
        </w:tc>
        <w:tc>
          <w:tcPr>
            <w:tcW w:w="4824" w:type="dxa"/>
            <w:tcBorders>
              <w:left w:val="single" w:sz="4" w:space="0" w:color="000000"/>
              <w:bottom w:val="single" w:sz="4" w:space="0" w:color="000000"/>
              <w:right w:val="single" w:sz="4" w:space="0" w:color="000000"/>
            </w:tcBorders>
            <w:shd w:color="auto" w:fill="auto" w:val="clear"/>
          </w:tcPr>
          <w:p>
            <w:pPr>
              <w:pStyle w:val="NoSpacing"/>
              <w:ind w:hanging="0"/>
              <w:jc w:val="left"/>
              <w:rPr>
                <w:rFonts w:ascii="Times New Roman" w:hAnsi="Times New Roman"/>
                <w:sz w:val="24"/>
                <w:szCs w:val="24"/>
              </w:rPr>
            </w:pPr>
            <w:r>
              <w:rPr>
                <w:rFonts w:ascii="Times New Roman" w:hAnsi="Times New Roman"/>
                <w:b w:val="false"/>
                <w:bCs w:val="false"/>
                <w:sz w:val="22"/>
                <w:szCs w:val="22"/>
                <w:u w:val="none"/>
              </w:rPr>
              <w:t>УФССП по Сахалинской области693024, г. Южно-Сахалинск, ул. Ленина, 45,</w:t>
            </w:r>
            <w:r>
              <w:rPr>
                <w:rFonts w:ascii="Times New Roman" w:hAnsi="Times New Roman"/>
              </w:rPr>
              <w:t>(погрузочно-разгрузочные работы силами Заказчика).</w:t>
            </w:r>
          </w:p>
        </w:tc>
        <w:tc>
          <w:tcPr>
            <w:tcW w:w="512" w:type="dxa"/>
            <w:tcBorders>
              <w:left w:val="single" w:sz="4" w:space="0" w:color="000000"/>
              <w:bottom w:val="single" w:sz="4" w:space="0" w:color="000000"/>
              <w:right w:val="single" w:sz="4" w:space="0" w:color="000000"/>
            </w:tcBorders>
            <w:shd w:color="auto" w:fill="auto" w:val="clear"/>
          </w:tcPr>
          <w:p>
            <w:pPr>
              <w:pStyle w:val="Normal"/>
              <w:jc w:val="center"/>
              <w:rPr>
                <w:sz w:val="24"/>
                <w:szCs w:val="24"/>
              </w:rPr>
            </w:pPr>
            <w:r>
              <w:rPr>
                <w:sz w:val="24"/>
                <w:szCs w:val="24"/>
              </w:rPr>
              <w:t>1</w:t>
            </w:r>
          </w:p>
        </w:tc>
        <w:tc>
          <w:tcPr>
            <w:tcW w:w="1528" w:type="dxa"/>
            <w:tcBorders>
              <w:left w:val="single" w:sz="4" w:space="0" w:color="000000"/>
              <w:bottom w:val="single" w:sz="4" w:space="0" w:color="000000"/>
              <w:right w:val="single" w:sz="4" w:space="0" w:color="000000"/>
            </w:tcBorders>
            <w:shd w:color="auto" w:fill="auto" w:val="clear"/>
          </w:tcPr>
          <w:p>
            <w:pPr>
              <w:pStyle w:val="Normal"/>
              <w:jc w:val="center"/>
              <w:rPr>
                <w:sz w:val="24"/>
                <w:szCs w:val="24"/>
              </w:rPr>
            </w:pPr>
            <w:r>
              <w:rPr/>
              <w:t>30*30*12см</w:t>
            </w:r>
          </w:p>
        </w:tc>
        <w:tc>
          <w:tcPr>
            <w:tcW w:w="1094" w:type="dxa"/>
            <w:tcBorders>
              <w:left w:val="single" w:sz="4" w:space="0" w:color="000000"/>
              <w:bottom w:val="single" w:sz="4" w:space="0" w:color="000000"/>
              <w:right w:val="single" w:sz="4" w:space="0" w:color="000000"/>
            </w:tcBorders>
            <w:shd w:color="auto" w:fill="auto" w:val="clear"/>
          </w:tcPr>
          <w:p>
            <w:pPr>
              <w:pStyle w:val="Normal"/>
              <w:jc w:val="center"/>
              <w:rPr>
                <w:sz w:val="24"/>
                <w:szCs w:val="24"/>
              </w:rPr>
            </w:pPr>
            <w:r>
              <w:rPr/>
              <w:t>2,3</w:t>
            </w:r>
          </w:p>
        </w:tc>
      </w:tr>
    </w:tbl>
    <w:p>
      <w:pPr>
        <w:pStyle w:val="Normal"/>
        <w:spacing w:before="0" w:after="0"/>
        <w:contextualSpacing/>
        <w:jc w:val="both"/>
        <w:rPr>
          <w:sz w:val="24"/>
          <w:szCs w:val="24"/>
        </w:rPr>
      </w:pPr>
      <w:r>
        <w:rPr>
          <w:sz w:val="24"/>
          <w:szCs w:val="24"/>
        </w:rPr>
      </w:r>
    </w:p>
    <w:p>
      <w:pPr>
        <w:pStyle w:val="Normal"/>
        <w:spacing w:before="0" w:after="0"/>
        <w:ind w:firstLine="709"/>
        <w:contextualSpacing/>
        <w:rPr>
          <w:sz w:val="24"/>
          <w:szCs w:val="24"/>
        </w:rPr>
      </w:pPr>
      <w:r>
        <w:rPr>
          <w:b/>
          <w:sz w:val="24"/>
          <w:szCs w:val="24"/>
        </w:rPr>
        <w:t xml:space="preserve">4. Общие требования к оказываемой услуге: </w:t>
      </w:r>
    </w:p>
    <w:p>
      <w:pPr>
        <w:pStyle w:val="Normal"/>
        <w:spacing w:before="0" w:after="0"/>
        <w:ind w:firstLine="720"/>
        <w:contextualSpacing/>
        <w:jc w:val="both"/>
        <w:rPr>
          <w:sz w:val="24"/>
          <w:szCs w:val="24"/>
        </w:rPr>
      </w:pPr>
      <w:r>
        <w:rPr>
          <w:sz w:val="24"/>
          <w:szCs w:val="24"/>
        </w:rPr>
        <w:t>4.1. Транспортная услуга должна быть оказана в соответствии с качеством, установленным для оказания данного вида услуг, соответствовать требованиям ГОСТ Р 51006-96 «Услуги транспортные»;</w:t>
      </w:r>
    </w:p>
    <w:p>
      <w:pPr>
        <w:pStyle w:val="Normal"/>
        <w:spacing w:before="0" w:after="0"/>
        <w:ind w:firstLine="720"/>
        <w:contextualSpacing/>
        <w:jc w:val="both"/>
        <w:rPr>
          <w:sz w:val="24"/>
          <w:szCs w:val="24"/>
        </w:rPr>
      </w:pPr>
      <w:r>
        <w:rPr>
          <w:sz w:val="24"/>
          <w:szCs w:val="24"/>
        </w:rPr>
        <w:t>4.2. Транспортная услуга должна быть оказана в соответствии с заданными объёмами в течение установленного срока;</w:t>
      </w:r>
    </w:p>
    <w:p>
      <w:pPr>
        <w:pStyle w:val="Normal"/>
        <w:spacing w:before="0" w:after="0"/>
        <w:ind w:firstLine="720"/>
        <w:contextualSpacing/>
        <w:jc w:val="both"/>
        <w:rPr>
          <w:sz w:val="24"/>
          <w:szCs w:val="24"/>
        </w:rPr>
      </w:pPr>
      <w:r>
        <w:rPr>
          <w:sz w:val="24"/>
          <w:szCs w:val="24"/>
        </w:rPr>
        <w:t xml:space="preserve">4.3. При заборе посылки погрузка посылки в транспорт Исполнителя осуществляется силами Исполнителя;  </w:t>
      </w:r>
    </w:p>
    <w:p>
      <w:pPr>
        <w:pStyle w:val="Normal"/>
        <w:spacing w:before="0" w:after="0"/>
        <w:ind w:firstLine="720"/>
        <w:contextualSpacing/>
        <w:jc w:val="both"/>
        <w:rPr>
          <w:sz w:val="24"/>
          <w:szCs w:val="24"/>
        </w:rPr>
      </w:pPr>
      <w:r>
        <w:rPr>
          <w:sz w:val="24"/>
          <w:szCs w:val="24"/>
        </w:rPr>
        <w:t>4.4. В процессе оказания услуг должны быть использованы собственные материалы, инвентарь и принадлежности Исполнителя данной услуги;</w:t>
      </w:r>
    </w:p>
    <w:p>
      <w:pPr>
        <w:pStyle w:val="Normal"/>
        <w:spacing w:before="0" w:after="0"/>
        <w:ind w:firstLine="720"/>
        <w:contextualSpacing/>
        <w:jc w:val="both"/>
        <w:rPr>
          <w:sz w:val="24"/>
          <w:szCs w:val="24"/>
        </w:rPr>
      </w:pPr>
      <w:r>
        <w:rPr>
          <w:sz w:val="24"/>
          <w:szCs w:val="24"/>
        </w:rPr>
        <w:t>4.5. При оказании услуг должны соблюдаться правила техники безопасности и обеспечиваться безопасность жизни и здоровья работников Исполнителя и Заказчика, а также сохранность имущества Заказчика;</w:t>
      </w:r>
    </w:p>
    <w:p>
      <w:pPr>
        <w:pStyle w:val="Normal"/>
        <w:spacing w:before="0" w:after="0"/>
        <w:ind w:firstLine="720"/>
        <w:contextualSpacing/>
        <w:jc w:val="both"/>
        <w:rPr>
          <w:sz w:val="24"/>
          <w:szCs w:val="24"/>
        </w:rPr>
      </w:pPr>
      <w:r>
        <w:rPr>
          <w:sz w:val="24"/>
          <w:szCs w:val="24"/>
        </w:rPr>
        <w:t>4.6. Исполнитель должен уведомить Заказчика о дате и времени доставки посылки не менее чем за 24 часа;</w:t>
      </w:r>
    </w:p>
    <w:p>
      <w:pPr>
        <w:pStyle w:val="Normal"/>
        <w:spacing w:before="0" w:after="0"/>
        <w:ind w:firstLine="720"/>
        <w:contextualSpacing/>
        <w:jc w:val="both"/>
        <w:rPr>
          <w:sz w:val="24"/>
          <w:szCs w:val="24"/>
        </w:rPr>
      </w:pPr>
      <w:r>
        <w:rPr>
          <w:sz w:val="24"/>
          <w:szCs w:val="24"/>
        </w:rPr>
        <w:t>4.7. Выгрузка посылки  осуществляется силами Заказчика;</w:t>
      </w:r>
    </w:p>
    <w:p>
      <w:pPr>
        <w:pStyle w:val="Normal"/>
        <w:spacing w:before="0" w:after="0"/>
        <w:ind w:firstLine="720"/>
        <w:contextualSpacing/>
        <w:jc w:val="both"/>
        <w:rPr>
          <w:sz w:val="24"/>
          <w:szCs w:val="24"/>
        </w:rPr>
      </w:pPr>
      <w:r>
        <w:rPr>
          <w:sz w:val="24"/>
          <w:szCs w:val="24"/>
        </w:rPr>
        <w:t>4.8. Транспортная услуга должна быть оказана без потерь, повреждений, пропаж и загрязнений посылки.</w:t>
      </w:r>
    </w:p>
    <w:p>
      <w:pPr>
        <w:pStyle w:val="Normal"/>
        <w:spacing w:before="0" w:after="0"/>
        <w:ind w:firstLine="709"/>
        <w:contextualSpacing/>
        <w:jc w:val="both"/>
        <w:rPr>
          <w:sz w:val="24"/>
          <w:szCs w:val="24"/>
        </w:rPr>
      </w:pPr>
      <w:r>
        <w:rPr>
          <w:b/>
          <w:sz w:val="24"/>
          <w:szCs w:val="24"/>
        </w:rPr>
        <w:t>5. Сроки оказания услуги:</w:t>
      </w:r>
      <w:r>
        <w:rPr>
          <w:sz w:val="24"/>
          <w:szCs w:val="24"/>
        </w:rPr>
        <w:t xml:space="preserve"> </w:t>
      </w:r>
    </w:p>
    <w:p>
      <w:pPr>
        <w:pStyle w:val="Normal"/>
        <w:spacing w:before="0" w:after="0"/>
        <w:ind w:firstLine="709"/>
        <w:contextualSpacing/>
        <w:jc w:val="both"/>
        <w:rPr>
          <w:sz w:val="24"/>
          <w:szCs w:val="24"/>
        </w:rPr>
      </w:pPr>
      <w:r>
        <w:rPr>
          <w:sz w:val="24"/>
          <w:szCs w:val="24"/>
        </w:rPr>
        <w:t xml:space="preserve">Доставка посылки должна быть осуществлена – </w:t>
      </w:r>
      <w:r>
        <w:rPr>
          <w:sz w:val="24"/>
          <w:szCs w:val="24"/>
          <w:u w:val="none"/>
        </w:rPr>
        <w:t xml:space="preserve">не более 15 </w:t>
      </w:r>
      <w:r>
        <w:rPr>
          <w:sz w:val="24"/>
          <w:szCs w:val="24"/>
          <w:u w:val="none"/>
        </w:rPr>
        <w:t>рабочих</w:t>
      </w:r>
      <w:r>
        <w:rPr>
          <w:sz w:val="24"/>
          <w:szCs w:val="24"/>
          <w:u w:val="none"/>
        </w:rPr>
        <w:t xml:space="preserve"> дней с даты подписания контракта.</w:t>
      </w:r>
    </w:p>
    <w:p>
      <w:pPr>
        <w:pStyle w:val="Normal"/>
        <w:spacing w:before="0" w:after="0"/>
        <w:ind w:firstLine="720"/>
        <w:contextualSpacing/>
        <w:jc w:val="both"/>
        <w:rPr>
          <w:b/>
          <w:bCs/>
          <w:sz w:val="24"/>
          <w:szCs w:val="24"/>
        </w:rPr>
      </w:pPr>
      <w:r>
        <w:rPr>
          <w:b/>
          <w:bCs/>
          <w:sz w:val="24"/>
          <w:szCs w:val="24"/>
        </w:rPr>
        <w:t>6. Требования по передаче Заказчику технических и иных документов при поставке посылки:</w:t>
      </w:r>
    </w:p>
    <w:p>
      <w:pPr>
        <w:pStyle w:val="Normal"/>
        <w:spacing w:before="0" w:after="0"/>
        <w:ind w:firstLine="720"/>
        <w:contextualSpacing/>
        <w:jc w:val="both"/>
        <w:rPr>
          <w:bCs/>
          <w:sz w:val="24"/>
          <w:szCs w:val="24"/>
        </w:rPr>
      </w:pPr>
      <w:r>
        <w:rPr>
          <w:bCs/>
          <w:sz w:val="24"/>
          <w:szCs w:val="24"/>
        </w:rPr>
        <w:t xml:space="preserve">При поставке посылки Исполнитель должен передать Заказчику оригиналы товарно-транспортных накладных, </w:t>
      </w:r>
      <w:r>
        <w:rPr>
          <w:sz w:val="24"/>
          <w:szCs w:val="24"/>
        </w:rPr>
        <w:t>акты оказанных услуг или УПД</w:t>
      </w:r>
      <w:r>
        <w:rPr>
          <w:bCs/>
          <w:sz w:val="24"/>
          <w:szCs w:val="24"/>
        </w:rPr>
        <w:t>, а так же иные документы, подтверждающие качество оказания услуги, оформленные в соответствии с законодательством РФ.</w:t>
      </w:r>
    </w:p>
    <w:p>
      <w:pPr>
        <w:pStyle w:val="Align-right"/>
        <w:spacing w:before="0" w:after="0"/>
        <w:contextualSpacing/>
        <w:jc w:val="left"/>
        <w:rPr/>
      </w:pPr>
      <w:r>
        <w:rPr/>
      </w:r>
    </w:p>
    <w:p>
      <w:pPr>
        <w:pStyle w:val="Align-right"/>
        <w:spacing w:before="0" w:after="0"/>
        <w:contextualSpacing/>
        <w:jc w:val="left"/>
        <w:rPr/>
      </w:pPr>
      <w:r>
        <w:rPr/>
      </w:r>
    </w:p>
    <w:tbl>
      <w:tblPr>
        <w:tblpPr w:vertAnchor="text" w:horzAnchor="margin" w:leftFromText="180" w:rightFromText="180" w:tblpX="0" w:tblpY="108"/>
        <w:tblW w:w="10192" w:type="dxa"/>
        <w:jc w:val="left"/>
        <w:tblInd w:w="70" w:type="dxa"/>
        <w:tblLayout w:type="fixed"/>
        <w:tblCellMar>
          <w:top w:w="0" w:type="dxa"/>
          <w:left w:w="70" w:type="dxa"/>
          <w:bottom w:w="0" w:type="dxa"/>
          <w:right w:w="70" w:type="dxa"/>
        </w:tblCellMar>
        <w:tblLook w:val="0000"/>
      </w:tblPr>
      <w:tblGrid>
        <w:gridCol w:w="5031"/>
        <w:gridCol w:w="5160"/>
      </w:tblGrid>
      <w:tr>
        <w:trPr>
          <w:trHeight w:val="1012" w:hRule="atLeast"/>
        </w:trPr>
        <w:tc>
          <w:tcPr>
            <w:tcW w:w="5031" w:type="dxa"/>
            <w:tcBorders/>
          </w:tcPr>
          <w:p>
            <w:pPr>
              <w:pStyle w:val="Normal"/>
              <w:spacing w:before="0" w:after="0"/>
              <w:contextualSpacing/>
              <w:rPr>
                <w:sz w:val="24"/>
                <w:szCs w:val="24"/>
              </w:rPr>
            </w:pPr>
            <w:r>
              <w:rPr>
                <w:sz w:val="24"/>
                <w:szCs w:val="24"/>
              </w:rPr>
              <w:t>Исполнитель:</w:t>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/_________________/_____________/</w:t>
            </w:r>
          </w:p>
          <w:p>
            <w:pPr>
              <w:pStyle w:val="Normal"/>
              <w:spacing w:before="0" w:after="0"/>
              <w:contextualSpacing/>
              <w:rPr>
                <w:sz w:val="24"/>
                <w:szCs w:val="24"/>
                <w:highlight w:val="red"/>
              </w:rPr>
            </w:pPr>
            <w:r>
              <w:rPr>
                <w:sz w:val="24"/>
                <w:szCs w:val="24"/>
              </w:rPr>
              <w:t>М.П.</w:t>
            </w:r>
          </w:p>
        </w:tc>
        <w:tc>
          <w:tcPr>
            <w:tcW w:w="5160" w:type="dxa"/>
            <w:tcBorders/>
          </w:tcPr>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Заказчик:</w:t>
            </w:r>
          </w:p>
          <w:p>
            <w:pPr>
              <w:pStyle w:val="Normal"/>
              <w:tabs>
                <w:tab w:val="clear" w:pos="708"/>
                <w:tab w:val="left" w:pos="360" w:leader="none"/>
                <w:tab w:val="left" w:pos="779" w:leader="none"/>
                <w:tab w:val="left" w:pos="4111" w:leader="none"/>
              </w:tabs>
              <w:spacing w:before="0" w:after="0"/>
              <w:contextualSpacing/>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/_________________/С.В. Попов /</w:t>
            </w:r>
          </w:p>
          <w:p>
            <w:pPr>
              <w:pStyle w:val="Normal"/>
              <w:tabs>
                <w:tab w:val="clear" w:pos="708"/>
                <w:tab w:val="left" w:pos="360" w:leader="none"/>
                <w:tab w:val="left" w:pos="779" w:leader="none"/>
                <w:tab w:val="left" w:pos="4111" w:leader="none"/>
              </w:tabs>
              <w:spacing w:before="0" w:after="0"/>
              <w:contextualSpacing/>
              <w:jc w:val="both"/>
              <w:rPr>
                <w:sz w:val="24"/>
                <w:szCs w:val="24"/>
              </w:rPr>
            </w:pPr>
            <w:r>
              <w:rPr>
                <w:sz w:val="24"/>
                <w:szCs w:val="24"/>
              </w:rPr>
              <w:t>М.П.</w:t>
            </w:r>
          </w:p>
        </w:tc>
      </w:tr>
    </w:tbl>
    <w:p>
      <w:pPr>
        <w:pStyle w:val="Normal"/>
        <w:spacing w:before="0" w:after="0"/>
        <w:contextualSpacing/>
        <w:rPr>
          <w:sz w:val="24"/>
          <w:szCs w:val="24"/>
        </w:rPr>
      </w:pPr>
      <w:r>
        <w:rPr>
          <w:sz w:val="24"/>
          <w:szCs w:val="24"/>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firstLine="709"/>
        <w:contextualSpacing/>
        <w:jc w:val="right"/>
        <w:rPr>
          <w:b/>
        </w:rPr>
      </w:pPr>
      <w:r>
        <w:rPr>
          <w:b/>
        </w:rPr>
      </w:r>
    </w:p>
    <w:p>
      <w:pPr>
        <w:pStyle w:val="NormalWeb"/>
        <w:spacing w:beforeAutospacing="0" w:before="0" w:afterAutospacing="0" w:after="0"/>
        <w:ind w:hanging="0"/>
        <w:contextualSpacing/>
        <w:jc w:val="right"/>
        <w:rPr>
          <w:b/>
        </w:rPr>
      </w:pPr>
      <w:r>
        <w:rPr>
          <w:b/>
        </w:rPr>
      </w:r>
    </w:p>
    <w:p>
      <w:pPr>
        <w:pStyle w:val="NormalWeb"/>
        <w:spacing w:beforeAutospacing="0" w:before="0" w:afterAutospacing="0" w:after="0"/>
        <w:ind w:firstLine="709"/>
        <w:contextualSpacing/>
        <w:jc w:val="right"/>
        <w:rPr>
          <w:b/>
        </w:rPr>
      </w:pPr>
      <w:r>
        <w:rPr>
          <w:b/>
        </w:rPr>
        <w:t>Приложение №2</w:t>
      </w:r>
    </w:p>
    <w:p>
      <w:pPr>
        <w:pStyle w:val="NormalWeb"/>
        <w:spacing w:beforeAutospacing="0" w:before="0" w:afterAutospacing="0" w:after="0"/>
        <w:ind w:firstLine="709"/>
        <w:contextualSpacing/>
        <w:jc w:val="right"/>
        <w:rPr>
          <w:b/>
        </w:rPr>
      </w:pPr>
      <w:r>
        <w:rPr>
          <w:b/>
        </w:rPr>
        <w:t xml:space="preserve">к Государственному контракту  </w:t>
      </w:r>
    </w:p>
    <w:p>
      <w:pPr>
        <w:pStyle w:val="NormalWeb"/>
        <w:spacing w:beforeAutospacing="0" w:before="0" w:afterAutospacing="0" w:after="0"/>
        <w:ind w:firstLine="709"/>
        <w:contextualSpacing/>
        <w:jc w:val="right"/>
        <w:rPr>
          <w:b/>
        </w:rPr>
      </w:pPr>
      <w:r>
        <w:rPr/>
        <w:t xml:space="preserve">№ </w:t>
      </w:r>
      <w:r>
        <w:rPr/>
        <w:t>198/26 от «___» _______2026 г.</w:t>
      </w:r>
    </w:p>
    <w:p>
      <w:pPr>
        <w:pStyle w:val="NormalWeb"/>
        <w:spacing w:beforeAutospacing="0" w:before="0" w:afterAutospacing="0" w:after="0"/>
        <w:ind w:firstLine="709"/>
        <w:contextualSpacing/>
        <w:jc w:val="center"/>
        <w:rPr>
          <w:b/>
          <w:bCs/>
        </w:rPr>
      </w:pPr>
      <w:r>
        <w:rPr>
          <w:b/>
          <w:bCs/>
        </w:rPr>
        <w:t>ОБРАЗЕЦ</w:t>
      </w:r>
    </w:p>
    <w:p>
      <w:pPr>
        <w:pStyle w:val="12"/>
        <w:spacing w:lineRule="auto" w:line="276" w:before="283" w:after="0"/>
        <w:jc w:val="center"/>
        <w:rPr>
          <w:rFonts w:cs="Arial"/>
          <w:b/>
          <w:bCs/>
        </w:rPr>
      </w:pPr>
      <w:r>
        <w:rPr>
          <w:rFonts w:cs="Arial"/>
          <w:b/>
          <w:bCs/>
          <w:u w:val="single"/>
        </w:rPr>
        <w:t>ЗАЯВКА НА ПЕРЕВОЗКУ ГРУЗА №</w:t>
      </w:r>
      <w:r>
        <w:rPr>
          <w:rFonts w:cs="Arial"/>
          <w:b/>
          <w:bCs/>
        </w:rPr>
        <w:t xml:space="preserve">_______ </w:t>
      </w:r>
    </w:p>
    <w:p>
      <w:pPr>
        <w:pStyle w:val="Normal"/>
        <w:spacing w:lineRule="auto" w:line="360"/>
        <w:rPr>
          <w:rFonts w:cs="Arial"/>
          <w:sz w:val="18"/>
          <w:szCs w:val="18"/>
        </w:rPr>
      </w:pPr>
      <w:r>
        <w:rPr>
          <w:rFonts w:cs="Arial"/>
          <w:sz w:val="18"/>
          <w:szCs w:val="18"/>
        </w:rPr>
        <w:t>г. Пермь                                                                                                                                                                              «</w:t>
      </w:r>
      <w:r>
        <w:rPr>
          <w:rFonts w:cs="Arial"/>
          <w:sz w:val="18"/>
          <w:szCs w:val="18"/>
          <w:u w:val="single"/>
        </w:rPr>
        <w:t xml:space="preserve">      </w:t>
      </w:r>
      <w:r>
        <w:rPr>
          <w:rFonts w:cs="Arial"/>
          <w:sz w:val="18"/>
          <w:szCs w:val="18"/>
        </w:rPr>
        <w:t>»</w:t>
      </w:r>
      <w:r>
        <w:rPr>
          <w:rFonts w:cs="Arial"/>
          <w:sz w:val="18"/>
          <w:szCs w:val="18"/>
          <w:lang w:val="en-US"/>
        </w:rPr>
        <w:t>_________</w:t>
      </w:r>
      <w:r>
        <w:rPr>
          <w:rFonts w:cs="Arial"/>
          <w:sz w:val="18"/>
          <w:szCs w:val="18"/>
          <w:u w:val="single"/>
        </w:rPr>
        <w:t xml:space="preserve"> </w:t>
      </w:r>
      <w:r>
        <w:rPr>
          <w:rFonts w:cs="Arial"/>
          <w:sz w:val="18"/>
          <w:szCs w:val="18"/>
        </w:rPr>
        <w:t>2025г</w:t>
      </w:r>
    </w:p>
    <w:tbl>
      <w:tblPr>
        <w:tblW w:w="10773"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1868"/>
        <w:gridCol w:w="736"/>
        <w:gridCol w:w="1650"/>
        <w:gridCol w:w="1274"/>
        <w:gridCol w:w="459"/>
        <w:gridCol w:w="349"/>
        <w:gridCol w:w="950"/>
        <w:gridCol w:w="3485"/>
      </w:tblGrid>
      <w:tr>
        <w:trPr>
          <w:trHeight w:val="259" w:hRule="atLeast"/>
        </w:trPr>
        <w:tc>
          <w:tcPr>
            <w:tcW w:w="10771" w:type="dxa"/>
            <w:gridSpan w:val="8"/>
            <w:tcBorders>
              <w:top w:val="single" w:sz="2" w:space="0" w:color="000000"/>
              <w:left w:val="single" w:sz="2" w:space="0" w:color="000000"/>
              <w:bottom w:val="single" w:sz="2" w:space="0" w:color="000000"/>
              <w:right w:val="single" w:sz="2" w:space="0" w:color="000000"/>
            </w:tcBorders>
          </w:tcPr>
          <w:p>
            <w:pPr>
              <w:pStyle w:val="Normal"/>
              <w:snapToGrid w:val="false"/>
              <w:ind w:hanging="180" w:left="180"/>
              <w:rPr>
                <w:rFonts w:cs="Arial"/>
                <w:b/>
                <w:bCs/>
                <w:sz w:val="18"/>
                <w:szCs w:val="18"/>
              </w:rPr>
            </w:pPr>
            <w:r>
              <w:rPr>
                <w:rFonts w:cs="Arial"/>
                <w:b/>
                <w:bCs/>
                <w:sz w:val="18"/>
                <w:szCs w:val="18"/>
              </w:rPr>
              <w:t>Плательщик (Заказчик):</w:t>
            </w:r>
          </w:p>
        </w:tc>
      </w:tr>
      <w:tr>
        <w:trPr/>
        <w:tc>
          <w:tcPr>
            <w:tcW w:w="1868" w:type="dxa"/>
            <w:tcBorders>
              <w:left w:val="single" w:sz="2" w:space="0" w:color="000000"/>
              <w:bottom w:val="single" w:sz="2" w:space="0" w:color="000000"/>
            </w:tcBorders>
          </w:tcPr>
          <w:p>
            <w:pPr>
              <w:pStyle w:val="Normal"/>
              <w:snapToGrid w:val="false"/>
              <w:ind w:hanging="180" w:left="180"/>
              <w:rPr>
                <w:rFonts w:cs="Arial"/>
                <w:sz w:val="18"/>
                <w:szCs w:val="18"/>
              </w:rPr>
            </w:pPr>
            <w:r>
              <w:rPr>
                <w:rFonts w:cs="Arial"/>
                <w:sz w:val="18"/>
                <w:szCs w:val="18"/>
              </w:rPr>
              <w:t>Наименование</w:t>
            </w:r>
          </w:p>
        </w:tc>
        <w:tc>
          <w:tcPr>
            <w:tcW w:w="4468" w:type="dxa"/>
            <w:gridSpan w:val="5"/>
            <w:tcBorders>
              <w:left w:val="single" w:sz="2" w:space="0" w:color="000000"/>
              <w:bottom w:val="single" w:sz="2" w:space="0" w:color="000000"/>
            </w:tcBorders>
          </w:tcPr>
          <w:p>
            <w:pPr>
              <w:pStyle w:val="Style26"/>
              <w:snapToGrid w:val="false"/>
              <w:rPr>
                <w:rFonts w:ascii="Times New Roman" w:hAnsi="Times New Roman"/>
                <w:sz w:val="18"/>
                <w:szCs w:val="18"/>
                <w:lang w:val="en-US"/>
              </w:rPr>
            </w:pPr>
            <w:r>
              <w:rPr>
                <w:rFonts w:ascii="Times New Roman" w:hAnsi="Times New Roman"/>
                <w:sz w:val="18"/>
                <w:szCs w:val="18"/>
                <w:lang w:val="en-US"/>
              </w:rPr>
            </w:r>
          </w:p>
        </w:tc>
        <w:tc>
          <w:tcPr>
            <w:tcW w:w="950" w:type="dxa"/>
            <w:tcBorders>
              <w:left w:val="single" w:sz="2" w:space="0" w:color="000000"/>
              <w:bottom w:val="single" w:sz="2" w:space="0" w:color="000000"/>
            </w:tcBorders>
          </w:tcPr>
          <w:p>
            <w:pPr>
              <w:pStyle w:val="Normal"/>
              <w:snapToGrid w:val="false"/>
              <w:ind w:hanging="180" w:left="180"/>
              <w:rPr>
                <w:rFonts w:cs="Arial"/>
                <w:sz w:val="18"/>
                <w:szCs w:val="18"/>
              </w:rPr>
            </w:pPr>
            <w:r>
              <w:rPr>
                <w:rFonts w:cs="Arial"/>
                <w:sz w:val="18"/>
                <w:szCs w:val="18"/>
              </w:rPr>
              <w:t>ИНН/КПП</w:t>
            </w:r>
          </w:p>
        </w:tc>
        <w:tc>
          <w:tcPr>
            <w:tcW w:w="3485" w:type="dxa"/>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Юридический адрес</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Тел/факс</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0771" w:type="dxa"/>
            <w:gridSpan w:val="8"/>
            <w:tcBorders>
              <w:left w:val="single" w:sz="2" w:space="0" w:color="000000"/>
              <w:bottom w:val="single" w:sz="2" w:space="0" w:color="000000"/>
              <w:right w:val="single" w:sz="2" w:space="0" w:color="000000"/>
            </w:tcBorders>
          </w:tcPr>
          <w:p>
            <w:pPr>
              <w:pStyle w:val="Normal"/>
              <w:snapToGrid w:val="false"/>
              <w:ind w:hanging="180" w:left="180"/>
              <w:rPr>
                <w:rFonts w:cs="Arial"/>
                <w:b/>
                <w:bCs/>
                <w:sz w:val="18"/>
                <w:szCs w:val="18"/>
              </w:rPr>
            </w:pPr>
            <w:r>
              <w:rPr>
                <w:rFonts w:cs="Arial"/>
                <w:b/>
                <w:bCs/>
                <w:sz w:val="18"/>
                <w:szCs w:val="18"/>
              </w:rPr>
              <w:t>Грузоотправитель:</w:t>
            </w:r>
          </w:p>
        </w:tc>
      </w:tr>
      <w:tr>
        <w:trPr/>
        <w:tc>
          <w:tcPr>
            <w:tcW w:w="1868" w:type="dxa"/>
            <w:tcBorders>
              <w:left w:val="single" w:sz="2" w:space="0" w:color="000000"/>
              <w:bottom w:val="single" w:sz="2" w:space="0" w:color="000000"/>
            </w:tcBorders>
          </w:tcPr>
          <w:p>
            <w:pPr>
              <w:pStyle w:val="Normal"/>
              <w:snapToGrid w:val="false"/>
              <w:ind w:hanging="180" w:left="180"/>
              <w:rPr>
                <w:rFonts w:cs="Arial"/>
                <w:sz w:val="18"/>
                <w:szCs w:val="18"/>
              </w:rPr>
            </w:pPr>
            <w:r>
              <w:rPr>
                <w:rFonts w:cs="Arial"/>
                <w:sz w:val="18"/>
                <w:szCs w:val="18"/>
              </w:rPr>
              <w:t>Наименование</w:t>
            </w:r>
          </w:p>
        </w:tc>
        <w:tc>
          <w:tcPr>
            <w:tcW w:w="4468" w:type="dxa"/>
            <w:gridSpan w:val="5"/>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950" w:type="dxa"/>
            <w:tcBorders>
              <w:left w:val="single" w:sz="2" w:space="0" w:color="000000"/>
              <w:bottom w:val="single" w:sz="2" w:space="0" w:color="000000"/>
            </w:tcBorders>
          </w:tcPr>
          <w:p>
            <w:pPr>
              <w:pStyle w:val="Normal"/>
              <w:snapToGrid w:val="false"/>
              <w:ind w:hanging="180" w:left="180"/>
              <w:rPr>
                <w:rFonts w:cs="Arial"/>
                <w:sz w:val="18"/>
                <w:szCs w:val="18"/>
              </w:rPr>
            </w:pPr>
            <w:r>
              <w:rPr>
                <w:rFonts w:cs="Arial"/>
                <w:sz w:val="18"/>
                <w:szCs w:val="18"/>
              </w:rPr>
              <w:t>ИНН/КПП</w:t>
            </w:r>
          </w:p>
        </w:tc>
        <w:tc>
          <w:tcPr>
            <w:tcW w:w="3485" w:type="dxa"/>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Юридический адрес</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Факт. адрес загрузки</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Тел/факс, Конт. лицо</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0771" w:type="dxa"/>
            <w:gridSpan w:val="8"/>
            <w:tcBorders>
              <w:left w:val="single" w:sz="2" w:space="0" w:color="000000"/>
              <w:bottom w:val="single" w:sz="2" w:space="0" w:color="000000"/>
              <w:right w:val="single" w:sz="2" w:space="0" w:color="000000"/>
            </w:tcBorders>
          </w:tcPr>
          <w:p>
            <w:pPr>
              <w:pStyle w:val="Normal"/>
              <w:snapToGrid w:val="false"/>
              <w:ind w:hanging="180" w:left="180"/>
              <w:rPr>
                <w:rFonts w:cs="Arial"/>
                <w:b/>
                <w:bCs/>
                <w:sz w:val="18"/>
                <w:szCs w:val="18"/>
              </w:rPr>
            </w:pPr>
            <w:r>
              <w:rPr>
                <w:rFonts w:cs="Arial"/>
                <w:b/>
                <w:bCs/>
                <w:sz w:val="18"/>
                <w:szCs w:val="18"/>
              </w:rPr>
              <w:t>Грузополучатель:</w:t>
            </w:r>
          </w:p>
        </w:tc>
      </w:tr>
      <w:tr>
        <w:trPr/>
        <w:tc>
          <w:tcPr>
            <w:tcW w:w="1868" w:type="dxa"/>
            <w:tcBorders>
              <w:left w:val="single" w:sz="2" w:space="0" w:color="000000"/>
              <w:bottom w:val="single" w:sz="2" w:space="0" w:color="000000"/>
            </w:tcBorders>
          </w:tcPr>
          <w:p>
            <w:pPr>
              <w:pStyle w:val="Normal"/>
              <w:snapToGrid w:val="false"/>
              <w:ind w:hanging="180" w:left="180"/>
              <w:rPr>
                <w:rFonts w:cs="Arial"/>
                <w:sz w:val="18"/>
                <w:szCs w:val="18"/>
              </w:rPr>
            </w:pPr>
            <w:r>
              <w:rPr>
                <w:rFonts w:cs="Arial"/>
                <w:sz w:val="18"/>
                <w:szCs w:val="18"/>
              </w:rPr>
              <w:t>Наименование</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Юридический адрес</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Факт. адрес выгрузки</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Тел/факс, Конт. лицо</w:t>
            </w:r>
          </w:p>
        </w:tc>
        <w:tc>
          <w:tcPr>
            <w:tcW w:w="8903" w:type="dxa"/>
            <w:gridSpan w:val="7"/>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rHeight w:val="16" w:hRule="atLeast"/>
        </w:trPr>
        <w:tc>
          <w:tcPr>
            <w:tcW w:w="10771" w:type="dxa"/>
            <w:gridSpan w:val="8"/>
            <w:tcBorders>
              <w:left w:val="single" w:sz="2" w:space="0" w:color="000000"/>
              <w:bottom w:val="single" w:sz="2" w:space="0" w:color="000000"/>
              <w:right w:val="single" w:sz="2" w:space="0" w:color="000000"/>
            </w:tcBorders>
          </w:tcPr>
          <w:p>
            <w:pPr>
              <w:pStyle w:val="Style26"/>
              <w:snapToGrid w:val="false"/>
              <w:jc w:val="center"/>
              <w:rPr>
                <w:rFonts w:ascii="Times New Roman" w:hAnsi="Times New Roman"/>
                <w:sz w:val="18"/>
                <w:szCs w:val="18"/>
              </w:rPr>
            </w:pPr>
            <w:r>
              <w:rPr>
                <w:rFonts w:ascii="Times New Roman" w:hAnsi="Times New Roman"/>
                <w:sz w:val="18"/>
                <w:szCs w:val="18"/>
              </w:rPr>
              <w:t>Тип транспортного средства _____________</w:t>
            </w:r>
          </w:p>
        </w:tc>
      </w:tr>
      <w:tr>
        <w:trPr>
          <w:trHeight w:val="16" w:hRule="atLeast"/>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Количество ТС</w:t>
            </w:r>
          </w:p>
        </w:tc>
        <w:tc>
          <w:tcPr>
            <w:tcW w:w="736"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1</w:t>
            </w:r>
          </w:p>
        </w:tc>
        <w:tc>
          <w:tcPr>
            <w:tcW w:w="1650"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1274"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459"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1299" w:type="dxa"/>
            <w:gridSpan w:val="2"/>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3485" w:type="dxa"/>
            <w:tcBorders>
              <w:left w:val="single" w:sz="2" w:space="0" w:color="000000"/>
              <w:bottom w:val="single" w:sz="2" w:space="0" w:color="000000"/>
              <w:right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Вид загрузки</w:t>
            </w:r>
          </w:p>
        </w:tc>
        <w:tc>
          <w:tcPr>
            <w:tcW w:w="736"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1650"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задняя</w:t>
            </w:r>
          </w:p>
        </w:tc>
        <w:tc>
          <w:tcPr>
            <w:tcW w:w="1274"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459" w:type="dxa"/>
            <w:tcBorders/>
          </w:tcPr>
          <w:p>
            <w:pPr>
              <w:pStyle w:val="Normal"/>
              <w:rPr/>
            </w:pPr>
            <w:r>
              <w:rPr/>
            </w:r>
          </w:p>
        </w:tc>
        <w:tc>
          <w:tcPr>
            <w:tcW w:w="349" w:type="dxa"/>
            <w:tcBorders/>
          </w:tcPr>
          <w:p>
            <w:pPr>
              <w:pStyle w:val="Normal"/>
              <w:rPr/>
            </w:pPr>
            <w:r>
              <w:rPr/>
            </w:r>
          </w:p>
        </w:tc>
        <w:tc>
          <w:tcPr>
            <w:tcW w:w="950" w:type="dxa"/>
            <w:tcBorders/>
          </w:tcPr>
          <w:p>
            <w:pPr>
              <w:pStyle w:val="Normal"/>
              <w:rPr/>
            </w:pPr>
            <w:r>
              <w:rPr/>
            </w:r>
          </w:p>
        </w:tc>
        <w:tc>
          <w:tcPr>
            <w:tcW w:w="3485" w:type="dxa"/>
            <w:tcBorders/>
          </w:tcPr>
          <w:p>
            <w:pPr>
              <w:pStyle w:val="Normal"/>
              <w:rPr/>
            </w:pPr>
            <w:r>
              <w:rPr/>
            </w:r>
          </w:p>
        </w:tc>
      </w:tr>
      <w:tr>
        <w:trPr/>
        <w:tc>
          <w:tcPr>
            <w:tcW w:w="1868"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Вид выгрузки</w:t>
            </w:r>
          </w:p>
        </w:tc>
        <w:tc>
          <w:tcPr>
            <w:tcW w:w="736"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1650"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задняя</w:t>
            </w:r>
          </w:p>
        </w:tc>
        <w:tc>
          <w:tcPr>
            <w:tcW w:w="1274" w:type="dxa"/>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r>
          </w:p>
        </w:tc>
        <w:tc>
          <w:tcPr>
            <w:tcW w:w="459" w:type="dxa"/>
            <w:tcBorders/>
          </w:tcPr>
          <w:p>
            <w:pPr>
              <w:pStyle w:val="Normal"/>
              <w:rPr/>
            </w:pPr>
            <w:r>
              <w:rPr/>
            </w:r>
          </w:p>
        </w:tc>
        <w:tc>
          <w:tcPr>
            <w:tcW w:w="349" w:type="dxa"/>
            <w:tcBorders/>
          </w:tcPr>
          <w:p>
            <w:pPr>
              <w:pStyle w:val="Normal"/>
              <w:rPr/>
            </w:pPr>
            <w:r>
              <w:rPr/>
            </w:r>
          </w:p>
        </w:tc>
        <w:tc>
          <w:tcPr>
            <w:tcW w:w="950" w:type="dxa"/>
            <w:tcBorders/>
          </w:tcPr>
          <w:p>
            <w:pPr>
              <w:pStyle w:val="Normal"/>
              <w:rPr/>
            </w:pPr>
            <w:r>
              <w:rPr/>
            </w:r>
          </w:p>
        </w:tc>
        <w:tc>
          <w:tcPr>
            <w:tcW w:w="3485" w:type="dxa"/>
            <w:tcBorders/>
          </w:tcPr>
          <w:p>
            <w:pPr>
              <w:pStyle w:val="Normal"/>
              <w:rPr/>
            </w:pPr>
            <w:r>
              <w:rPr/>
            </w:r>
          </w:p>
        </w:tc>
      </w:tr>
      <w:tr>
        <w:trPr/>
        <w:tc>
          <w:tcPr>
            <w:tcW w:w="4254" w:type="dxa"/>
            <w:gridSpan w:val="3"/>
            <w:tcBorders>
              <w:left w:val="single" w:sz="2" w:space="0" w:color="000000"/>
              <w:bottom w:val="single" w:sz="2" w:space="0" w:color="000000"/>
            </w:tcBorders>
          </w:tcPr>
          <w:p>
            <w:pPr>
              <w:pStyle w:val="Style26"/>
              <w:snapToGrid w:val="false"/>
              <w:rPr>
                <w:rFonts w:ascii="Times New Roman" w:hAnsi="Times New Roman"/>
                <w:sz w:val="18"/>
                <w:szCs w:val="18"/>
              </w:rPr>
            </w:pPr>
            <w:r>
              <w:rPr>
                <w:rFonts w:ascii="Times New Roman" w:hAnsi="Times New Roman"/>
                <w:sz w:val="18"/>
                <w:szCs w:val="18"/>
              </w:rPr>
              <w:t>Дата и время подачи транспортного средства</w:t>
            </w:r>
          </w:p>
        </w:tc>
        <w:tc>
          <w:tcPr>
            <w:tcW w:w="6517" w:type="dxa"/>
            <w:gridSpan w:val="5"/>
            <w:tcBorders>
              <w:left w:val="single" w:sz="2" w:space="0" w:color="000000"/>
              <w:bottom w:val="single" w:sz="2" w:space="0" w:color="000000"/>
              <w:right w:val="single" w:sz="2" w:space="0" w:color="000000"/>
            </w:tcBorders>
          </w:tcPr>
          <w:p>
            <w:pPr>
              <w:pStyle w:val="Style26"/>
              <w:snapToGrid w:val="false"/>
              <w:jc w:val="right"/>
              <w:rPr>
                <w:rFonts w:ascii="Times New Roman" w:hAnsi="Times New Roman"/>
                <w:sz w:val="18"/>
                <w:szCs w:val="18"/>
              </w:rPr>
            </w:pPr>
            <w:r>
              <w:rPr>
                <w:rFonts w:ascii="Times New Roman" w:hAnsi="Times New Roman"/>
                <w:sz w:val="18"/>
                <w:szCs w:val="18"/>
              </w:rPr>
            </w:r>
          </w:p>
        </w:tc>
      </w:tr>
      <w:tr>
        <w:trPr/>
        <w:tc>
          <w:tcPr>
            <w:tcW w:w="4254" w:type="dxa"/>
            <w:gridSpan w:val="3"/>
            <w:tcBorders>
              <w:left w:val="single" w:sz="2" w:space="0" w:color="000000"/>
              <w:bottom w:val="single" w:sz="2" w:space="0" w:color="000000"/>
            </w:tcBorders>
          </w:tcPr>
          <w:p>
            <w:pPr>
              <w:pStyle w:val="ConsPlusNonformat"/>
              <w:widowControl/>
              <w:snapToGrid w:val="false"/>
              <w:rPr>
                <w:rFonts w:ascii="Times New Roman" w:hAnsi="Times New Roman" w:cs="Arial"/>
                <w:sz w:val="18"/>
                <w:szCs w:val="18"/>
              </w:rPr>
            </w:pPr>
            <w:r>
              <w:rPr>
                <w:rFonts w:cs="Arial" w:ascii="Times New Roman" w:hAnsi="Times New Roman"/>
                <w:sz w:val="18"/>
                <w:szCs w:val="18"/>
              </w:rPr>
              <w:t>Дата и время разгрузки транспортного средства</w:t>
            </w:r>
          </w:p>
        </w:tc>
        <w:tc>
          <w:tcPr>
            <w:tcW w:w="6517" w:type="dxa"/>
            <w:gridSpan w:val="5"/>
            <w:tcBorders>
              <w:left w:val="single" w:sz="2" w:space="0" w:color="000000"/>
              <w:bottom w:val="single" w:sz="2" w:space="0" w:color="000000"/>
              <w:right w:val="single" w:sz="2" w:space="0" w:color="000000"/>
            </w:tcBorders>
          </w:tcPr>
          <w:p>
            <w:pPr>
              <w:pStyle w:val="Style26"/>
              <w:snapToGrid w:val="false"/>
              <w:jc w:val="right"/>
              <w:rPr>
                <w:rFonts w:ascii="Times New Roman" w:hAnsi="Times New Roman"/>
                <w:sz w:val="18"/>
                <w:szCs w:val="18"/>
              </w:rPr>
            </w:pPr>
            <w:r>
              <w:rPr>
                <w:rFonts w:ascii="Times New Roman" w:hAnsi="Times New Roman"/>
                <w:sz w:val="18"/>
                <w:szCs w:val="18"/>
              </w:rPr>
            </w:r>
          </w:p>
        </w:tc>
      </w:tr>
      <w:tr>
        <w:trPr/>
        <w:tc>
          <w:tcPr>
            <w:tcW w:w="4254" w:type="dxa"/>
            <w:gridSpan w:val="3"/>
            <w:tcBorders>
              <w:left w:val="single" w:sz="2" w:space="0" w:color="000000"/>
              <w:bottom w:val="single" w:sz="2" w:space="0" w:color="000000"/>
            </w:tcBorders>
          </w:tcPr>
          <w:p>
            <w:pPr>
              <w:pStyle w:val="ConsPlusNonformat"/>
              <w:widowControl/>
              <w:snapToGrid w:val="false"/>
              <w:rPr>
                <w:rFonts w:ascii="Times New Roman" w:hAnsi="Times New Roman" w:cs="Arial"/>
                <w:sz w:val="18"/>
                <w:szCs w:val="18"/>
              </w:rPr>
            </w:pPr>
            <w:r>
              <w:rPr>
                <w:rFonts w:cs="Arial" w:ascii="Times New Roman" w:hAnsi="Times New Roman"/>
                <w:sz w:val="18"/>
                <w:szCs w:val="18"/>
              </w:rPr>
              <w:t>Особые отметки/доп. информация</w:t>
            </w:r>
          </w:p>
        </w:tc>
        <w:tc>
          <w:tcPr>
            <w:tcW w:w="6517" w:type="dxa"/>
            <w:gridSpan w:val="5"/>
            <w:tcBorders>
              <w:left w:val="single" w:sz="2" w:space="0" w:color="000000"/>
              <w:bottom w:val="single" w:sz="2" w:space="0" w:color="000000"/>
              <w:right w:val="single" w:sz="2" w:space="0" w:color="000000"/>
            </w:tcBorders>
          </w:tcPr>
          <w:p>
            <w:pPr>
              <w:pStyle w:val="Style26"/>
              <w:snapToGrid w:val="false"/>
              <w:jc w:val="right"/>
              <w:rPr>
                <w:rFonts w:ascii="Times New Roman" w:hAnsi="Times New Roman"/>
                <w:sz w:val="18"/>
                <w:szCs w:val="18"/>
              </w:rPr>
            </w:pPr>
            <w:r>
              <w:rPr>
                <w:rFonts w:ascii="Times New Roman" w:hAnsi="Times New Roman"/>
                <w:sz w:val="18"/>
                <w:szCs w:val="18"/>
              </w:rPr>
            </w:r>
          </w:p>
        </w:tc>
      </w:tr>
      <w:tr>
        <w:trPr/>
        <w:tc>
          <w:tcPr>
            <w:tcW w:w="4254" w:type="dxa"/>
            <w:gridSpan w:val="3"/>
            <w:tcBorders>
              <w:left w:val="single" w:sz="2" w:space="0" w:color="000000"/>
              <w:bottom w:val="single" w:sz="2" w:space="0" w:color="000000"/>
            </w:tcBorders>
          </w:tcPr>
          <w:p>
            <w:pPr>
              <w:pStyle w:val="ConsPlusNonformat"/>
              <w:widowControl/>
              <w:snapToGrid w:val="false"/>
              <w:rPr>
                <w:rFonts w:ascii="Times New Roman" w:hAnsi="Times New Roman" w:cs="Arial"/>
                <w:sz w:val="18"/>
                <w:szCs w:val="18"/>
              </w:rPr>
            </w:pPr>
            <w:r>
              <w:rPr>
                <w:rFonts w:cs="Arial" w:ascii="Times New Roman" w:hAnsi="Times New Roman"/>
                <w:sz w:val="18"/>
                <w:szCs w:val="18"/>
              </w:rPr>
              <w:t>Стоимость перевозки</w:t>
            </w:r>
          </w:p>
        </w:tc>
        <w:tc>
          <w:tcPr>
            <w:tcW w:w="3032" w:type="dxa"/>
            <w:gridSpan w:val="4"/>
            <w:tcBorders>
              <w:left w:val="single" w:sz="2" w:space="0" w:color="000000"/>
              <w:bottom w:val="single" w:sz="2" w:space="0" w:color="000000"/>
            </w:tcBorders>
          </w:tcPr>
          <w:p>
            <w:pPr>
              <w:pStyle w:val="Style26"/>
              <w:snapToGrid w:val="false"/>
              <w:jc w:val="right"/>
              <w:rPr>
                <w:rFonts w:ascii="Times New Roman" w:hAnsi="Times New Roman"/>
                <w:sz w:val="18"/>
                <w:szCs w:val="18"/>
              </w:rPr>
            </w:pPr>
            <w:r>
              <w:rPr>
                <w:rFonts w:ascii="Times New Roman" w:hAnsi="Times New Roman"/>
                <w:sz w:val="18"/>
                <w:szCs w:val="18"/>
              </w:rPr>
            </w:r>
          </w:p>
        </w:tc>
        <w:tc>
          <w:tcPr>
            <w:tcW w:w="3485" w:type="dxa"/>
            <w:tcBorders>
              <w:bottom w:val="single" w:sz="2" w:space="0" w:color="000000"/>
              <w:right w:val="single" w:sz="2" w:space="0" w:color="000000"/>
            </w:tcBorders>
          </w:tcPr>
          <w:p>
            <w:pPr>
              <w:pStyle w:val="ConsPlusNonformat"/>
              <w:widowControl/>
              <w:snapToGrid w:val="false"/>
              <w:rPr>
                <w:rFonts w:ascii="Times New Roman" w:hAnsi="Times New Roman" w:cs="Arial"/>
                <w:sz w:val="18"/>
                <w:szCs w:val="18"/>
              </w:rPr>
            </w:pPr>
            <w:r>
              <w:rPr>
                <w:rFonts w:cs="Arial" w:ascii="Times New Roman" w:hAnsi="Times New Roman"/>
                <w:sz w:val="18"/>
                <w:szCs w:val="18"/>
              </w:rPr>
            </w:r>
          </w:p>
        </w:tc>
      </w:tr>
      <w:tr>
        <w:trPr>
          <w:trHeight w:val="259" w:hRule="atLeast"/>
        </w:trPr>
        <w:tc>
          <w:tcPr>
            <w:tcW w:w="1868" w:type="dxa"/>
            <w:tcBorders>
              <w:left w:val="single" w:sz="2" w:space="0" w:color="000000"/>
              <w:bottom w:val="single" w:sz="2" w:space="0" w:color="000000"/>
            </w:tcBorders>
          </w:tcPr>
          <w:p>
            <w:pPr>
              <w:pStyle w:val="ConsPlusNormal"/>
              <w:widowControl/>
              <w:snapToGrid w:val="false"/>
              <w:ind w:hanging="0"/>
              <w:rPr>
                <w:rFonts w:ascii="Times New Roman" w:hAnsi="Times New Roman"/>
                <w:sz w:val="18"/>
                <w:szCs w:val="18"/>
              </w:rPr>
            </w:pPr>
            <w:r>
              <w:rPr>
                <w:rFonts w:ascii="Times New Roman" w:hAnsi="Times New Roman"/>
                <w:sz w:val="18"/>
                <w:szCs w:val="18"/>
              </w:rPr>
              <w:t>Форма оплаты</w:t>
            </w:r>
          </w:p>
        </w:tc>
        <w:tc>
          <w:tcPr>
            <w:tcW w:w="2386" w:type="dxa"/>
            <w:gridSpan w:val="2"/>
            <w:tcBorders>
              <w:left w:val="single" w:sz="4" w:space="0" w:color="000000"/>
              <w:bottom w:val="single" w:sz="2" w:space="0" w:color="000000"/>
            </w:tcBorders>
          </w:tcPr>
          <w:p>
            <w:pPr>
              <w:pStyle w:val="ConsPlusNormal"/>
              <w:widowControl/>
              <w:snapToGrid w:val="false"/>
              <w:ind w:hanging="0"/>
              <w:rPr>
                <w:rFonts w:ascii="Times New Roman" w:hAnsi="Times New Roman"/>
                <w:sz w:val="18"/>
                <w:szCs w:val="18"/>
              </w:rPr>
            </w:pPr>
            <w:r>
              <w:rPr>
                <w:rFonts w:ascii="Times New Roman" w:hAnsi="Times New Roman"/>
                <w:sz w:val="18"/>
                <w:szCs w:val="18"/>
              </w:rPr>
              <w:t>безналичный</w:t>
            </w:r>
          </w:p>
        </w:tc>
        <w:tc>
          <w:tcPr>
            <w:tcW w:w="3032" w:type="dxa"/>
            <w:gridSpan w:val="4"/>
            <w:tcBorders>
              <w:left w:val="single" w:sz="2" w:space="0" w:color="000000"/>
              <w:bottom w:val="single" w:sz="2" w:space="0" w:color="000000"/>
            </w:tcBorders>
          </w:tcPr>
          <w:p>
            <w:pPr>
              <w:pStyle w:val="ConsPlusNormal"/>
              <w:widowControl/>
              <w:snapToGrid w:val="false"/>
              <w:ind w:hanging="0"/>
              <w:rPr>
                <w:rFonts w:ascii="Times New Roman" w:hAnsi="Times New Roman"/>
                <w:sz w:val="18"/>
                <w:szCs w:val="18"/>
              </w:rPr>
            </w:pPr>
            <w:r>
              <w:rPr>
                <w:rFonts w:ascii="Times New Roman" w:hAnsi="Times New Roman"/>
                <w:sz w:val="18"/>
                <w:szCs w:val="18"/>
              </w:rPr>
              <w:t>Срок оплаты</w:t>
            </w:r>
          </w:p>
        </w:tc>
        <w:tc>
          <w:tcPr>
            <w:tcW w:w="3485" w:type="dxa"/>
            <w:tcBorders>
              <w:left w:val="single" w:sz="2" w:space="0" w:color="000000"/>
              <w:bottom w:val="single" w:sz="2" w:space="0" w:color="000000"/>
              <w:right w:val="single" w:sz="2" w:space="0" w:color="000000"/>
            </w:tcBorders>
          </w:tcPr>
          <w:p>
            <w:pPr>
              <w:pStyle w:val="ConsPlusNonformat"/>
              <w:widowControl/>
              <w:snapToGrid w:val="false"/>
              <w:jc w:val="center"/>
              <w:rPr>
                <w:rFonts w:ascii="Times New Roman" w:hAnsi="Times New Roman"/>
                <w:sz w:val="18"/>
                <w:szCs w:val="18"/>
              </w:rPr>
            </w:pPr>
            <w:r>
              <w:rPr>
                <w:rFonts w:ascii="Times New Roman" w:hAnsi="Times New Roman"/>
                <w:sz w:val="18"/>
                <w:szCs w:val="18"/>
              </w:rPr>
            </w:r>
          </w:p>
        </w:tc>
      </w:tr>
    </w:tbl>
    <w:p>
      <w:pPr>
        <w:pStyle w:val="ConsPlusNonformat"/>
        <w:widowControl/>
        <w:jc w:val="center"/>
        <w:rPr>
          <w:rFonts w:ascii="Times New Roman" w:hAnsi="Times New Roman" w:cs="Arial"/>
          <w:b/>
        </w:rPr>
      </w:pPr>
      <w:r>
        <w:rPr>
          <w:rFonts w:cs="Arial" w:ascii="Times New Roman" w:hAnsi="Times New Roman"/>
          <w:b/>
        </w:rPr>
        <w:t>Условия перевозки:</w:t>
      </w:r>
    </w:p>
    <w:p>
      <w:pPr>
        <w:pStyle w:val="ConsPlusNonformat"/>
        <w:widowControl/>
        <w:numPr>
          <w:ilvl w:val="0"/>
          <w:numId w:val="0"/>
        </w:numPr>
        <w:ind w:hanging="0" w:left="357"/>
        <w:rPr>
          <w:rFonts w:ascii="Times New Roman" w:hAnsi="Times New Roman"/>
          <w:sz w:val="18"/>
          <w:szCs w:val="18"/>
        </w:rPr>
      </w:pPr>
      <w:r>
        <w:rPr>
          <w:rFonts w:ascii="Times New Roman" w:hAnsi="Times New Roman"/>
          <w:sz w:val="18"/>
          <w:szCs w:val="18"/>
        </w:rPr>
      </w:r>
    </w:p>
    <w:p>
      <w:pPr>
        <w:pStyle w:val="ConsPlusNormal"/>
        <w:widowControl/>
        <w:numPr>
          <w:ilvl w:val="0"/>
          <w:numId w:val="2"/>
        </w:numPr>
        <w:ind w:hanging="357" w:left="357"/>
        <w:rPr>
          <w:rFonts w:ascii="Times New Roman" w:hAnsi="Times New Roman" w:cs="Times New Roman"/>
          <w:sz w:val="18"/>
          <w:szCs w:val="18"/>
        </w:rPr>
      </w:pPr>
      <w:r>
        <w:rPr>
          <w:rFonts w:cs="Times New Roman" w:ascii="Times New Roman" w:hAnsi="Times New Roman"/>
          <w:sz w:val="18"/>
          <w:szCs w:val="18"/>
        </w:rPr>
        <w:t>Отправитель обязан передать водителю надлежаще оформленные документы для перевозки груза ТТН (по форме 1-Т) в количестве не менее 3 экземпляров.</w:t>
      </w:r>
    </w:p>
    <w:p>
      <w:pPr>
        <w:pStyle w:val="ConsPlusNormal"/>
        <w:widowControl/>
        <w:numPr>
          <w:ilvl w:val="0"/>
          <w:numId w:val="2"/>
        </w:numPr>
        <w:ind w:hanging="357" w:left="357"/>
        <w:rPr>
          <w:rFonts w:ascii="Times New Roman" w:hAnsi="Times New Roman" w:cs="Times New Roman"/>
          <w:sz w:val="18"/>
          <w:szCs w:val="18"/>
        </w:rPr>
      </w:pPr>
      <w:r>
        <w:rPr>
          <w:rFonts w:cs="Times New Roman" w:ascii="Times New Roman" w:hAnsi="Times New Roman"/>
          <w:sz w:val="18"/>
          <w:szCs w:val="18"/>
        </w:rPr>
        <w:t xml:space="preserve">Данная заявка подтверждает факт заключения Контракта перевозки груза. </w:t>
      </w:r>
    </w:p>
    <w:p>
      <w:pPr>
        <w:pStyle w:val="Normal"/>
        <w:numPr>
          <w:ilvl w:val="0"/>
          <w:numId w:val="2"/>
        </w:numPr>
        <w:rPr>
          <w:sz w:val="18"/>
          <w:szCs w:val="18"/>
        </w:rPr>
      </w:pPr>
      <w:r>
        <w:rPr>
          <w:sz w:val="18"/>
          <w:szCs w:val="18"/>
        </w:rPr>
        <w:t>С условиями дконтракта перевозки ознакомлен(а) и согласен(а)</w:t>
      </w:r>
    </w:p>
    <w:p>
      <w:pPr>
        <w:pStyle w:val="ConsPlusNonformat"/>
        <w:widowControl/>
        <w:numPr>
          <w:ilvl w:val="0"/>
          <w:numId w:val="2"/>
        </w:numPr>
        <w:ind w:hanging="357" w:left="357"/>
        <w:rPr>
          <w:rFonts w:ascii="Times New Roman" w:hAnsi="Times New Roman"/>
          <w:bCs/>
          <w:sz w:val="18"/>
          <w:szCs w:val="18"/>
        </w:rPr>
      </w:pPr>
      <w:r>
        <w:rPr>
          <w:rFonts w:ascii="Times New Roman" w:hAnsi="Times New Roman"/>
          <w:bCs/>
          <w:sz w:val="18"/>
          <w:szCs w:val="18"/>
        </w:rPr>
        <w:t>С тарифами и условиями на доставку грузов ознакомлен(а) и согласен(на).</w:t>
      </w:r>
    </w:p>
    <w:p>
      <w:pPr>
        <w:pStyle w:val="ConsPlusNormal"/>
        <w:widowControl/>
        <w:tabs>
          <w:tab w:val="clear" w:pos="708"/>
          <w:tab w:val="left" w:pos="0" w:leader="none"/>
        </w:tabs>
        <w:ind w:hanging="0"/>
        <w:jc w:val="center"/>
        <w:rPr>
          <w:rFonts w:ascii="Times New Roman" w:hAnsi="Times New Roman"/>
          <w:b/>
          <w:bCs/>
        </w:rPr>
      </w:pPr>
      <w:r>
        <w:rPr>
          <w:rFonts w:ascii="Times New Roman" w:hAnsi="Times New Roman"/>
          <w:b/>
          <w:bCs/>
        </w:rPr>
        <w:t>ПОДПИСИ СТОРОН:</w:t>
      </w:r>
    </w:p>
    <w:tbl>
      <w:tblPr>
        <w:tblW w:w="15735"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669"/>
        <w:gridCol w:w="5671"/>
        <w:gridCol w:w="4395"/>
      </w:tblGrid>
      <w:tr>
        <w:trPr/>
        <w:tc>
          <w:tcPr>
            <w:tcW w:w="5669" w:type="dxa"/>
            <w:tcBorders/>
          </w:tcPr>
          <w:p>
            <w:pPr>
              <w:pStyle w:val="Normal"/>
              <w:snapToGrid w:val="false"/>
              <w:jc w:val="center"/>
              <w:rPr>
                <w:rFonts w:cs="Arial"/>
                <w:b/>
                <w:sz w:val="20"/>
                <w:szCs w:val="20"/>
              </w:rPr>
            </w:pPr>
            <w:r>
              <w:rPr>
                <w:rFonts w:cs="Arial"/>
                <w:b/>
                <w:sz w:val="20"/>
                <w:szCs w:val="20"/>
              </w:rPr>
              <w:t>Исполнитель</w:t>
            </w:r>
          </w:p>
          <w:p>
            <w:pPr>
              <w:pStyle w:val="Normal"/>
              <w:tabs>
                <w:tab w:val="clear" w:pos="708"/>
                <w:tab w:val="left" w:pos="0" w:leader="none"/>
              </w:tabs>
              <w:ind w:firstLine="24" w:left="24" w:right="-5"/>
              <w:jc w:val="both"/>
              <w:rPr>
                <w:b/>
                <w:sz w:val="18"/>
                <w:szCs w:val="18"/>
              </w:rPr>
            </w:pPr>
            <w:r>
              <w:rPr>
                <w:b/>
                <w:sz w:val="18"/>
                <w:szCs w:val="18"/>
              </w:rPr>
              <w:t>_____________________________________</w:t>
            </w:r>
          </w:p>
          <w:p>
            <w:pPr>
              <w:pStyle w:val="Normal"/>
              <w:jc w:val="both"/>
              <w:rPr>
                <w:rFonts w:cs="Arial"/>
                <w:sz w:val="20"/>
                <w:szCs w:val="20"/>
              </w:rPr>
            </w:pPr>
            <w:r>
              <w:rPr>
                <w:rFonts w:cs="Arial"/>
                <w:sz w:val="20"/>
                <w:szCs w:val="20"/>
              </w:rPr>
            </w:r>
          </w:p>
          <w:p>
            <w:pPr>
              <w:pStyle w:val="Normal"/>
              <w:jc w:val="both"/>
              <w:rPr>
                <w:rFonts w:cs="Arial"/>
                <w:sz w:val="20"/>
                <w:szCs w:val="20"/>
              </w:rPr>
            </w:pPr>
            <w:r>
              <w:rPr>
                <w:rFonts w:cs="Arial"/>
                <w:sz w:val="20"/>
                <w:szCs w:val="20"/>
              </w:rPr>
            </w:r>
          </w:p>
          <w:p>
            <w:pPr>
              <w:pStyle w:val="Normal"/>
              <w:jc w:val="both"/>
              <w:rPr>
                <w:rFonts w:cs="Arial"/>
                <w:sz w:val="20"/>
                <w:szCs w:val="20"/>
              </w:rPr>
            </w:pPr>
            <w:r>
              <w:rPr>
                <w:rFonts w:cs="Arial"/>
                <w:sz w:val="20"/>
                <w:szCs w:val="20"/>
              </w:rPr>
              <w:t xml:space="preserve">______________________  </w:t>
            </w:r>
            <w:r>
              <w:rPr>
                <w:rFonts w:eastAsia="Courier New" w:cs="Arial"/>
                <w:bCs/>
                <w:kern w:val="2"/>
                <w:sz w:val="24"/>
                <w:szCs w:val="24"/>
              </w:rPr>
              <w:t>/_______________/</w:t>
            </w:r>
          </w:p>
          <w:p>
            <w:pPr>
              <w:pStyle w:val="Normal"/>
              <w:jc w:val="both"/>
              <w:rPr>
                <w:rFonts w:cs="Arial"/>
                <w:sz w:val="20"/>
                <w:szCs w:val="20"/>
              </w:rPr>
            </w:pPr>
            <w:r>
              <w:rPr>
                <w:rFonts w:cs="Arial"/>
                <w:sz w:val="20"/>
                <w:szCs w:val="20"/>
              </w:rPr>
              <w:t>м.п.</w:t>
            </w:r>
          </w:p>
          <w:p>
            <w:pPr>
              <w:pStyle w:val="Normal"/>
              <w:snapToGrid w:val="false"/>
              <w:jc w:val="both"/>
              <w:rPr>
                <w:rFonts w:cs="Arial"/>
                <w:sz w:val="20"/>
                <w:szCs w:val="20"/>
              </w:rPr>
            </w:pPr>
            <w:r>
              <w:rPr>
                <w:rFonts w:cs="Arial"/>
                <w:sz w:val="20"/>
                <w:szCs w:val="20"/>
              </w:rPr>
              <w:t>«___» ______________ 2026 год</w:t>
            </w:r>
          </w:p>
        </w:tc>
        <w:tc>
          <w:tcPr>
            <w:tcW w:w="5671" w:type="dxa"/>
            <w:tcBorders/>
          </w:tcPr>
          <w:p>
            <w:pPr>
              <w:pStyle w:val="Normal"/>
              <w:snapToGrid w:val="false"/>
              <w:jc w:val="center"/>
              <w:rPr>
                <w:rFonts w:cs="Arial"/>
                <w:b/>
                <w:sz w:val="20"/>
                <w:szCs w:val="20"/>
              </w:rPr>
            </w:pPr>
            <w:r>
              <w:rPr>
                <w:rFonts w:cs="Arial"/>
                <w:b/>
                <w:sz w:val="20"/>
                <w:szCs w:val="20"/>
              </w:rPr>
              <w:t>Заказчик</w:t>
            </w:r>
          </w:p>
          <w:p>
            <w:pPr>
              <w:pStyle w:val="Normal"/>
              <w:jc w:val="both"/>
              <w:rPr>
                <w:rFonts w:cs="Arial"/>
                <w:sz w:val="20"/>
                <w:szCs w:val="20"/>
              </w:rPr>
            </w:pPr>
            <w:r>
              <w:rPr>
                <w:rFonts w:cs="Arial"/>
                <w:sz w:val="20"/>
                <w:szCs w:val="20"/>
              </w:rPr>
              <w:t>___________________________________</w:t>
            </w:r>
          </w:p>
          <w:p>
            <w:pPr>
              <w:pStyle w:val="Normal"/>
              <w:jc w:val="both"/>
              <w:rPr>
                <w:rFonts w:cs="Arial"/>
                <w:sz w:val="20"/>
                <w:szCs w:val="20"/>
              </w:rPr>
            </w:pPr>
            <w:r>
              <w:rPr>
                <w:rFonts w:cs="Arial"/>
                <w:sz w:val="20"/>
                <w:szCs w:val="20"/>
              </w:rPr>
            </w:r>
          </w:p>
          <w:p>
            <w:pPr>
              <w:pStyle w:val="Normal"/>
              <w:jc w:val="both"/>
              <w:rPr>
                <w:rFonts w:cs="Arial"/>
                <w:sz w:val="20"/>
                <w:szCs w:val="20"/>
              </w:rPr>
            </w:pPr>
            <w:r>
              <w:rPr>
                <w:rFonts w:cs="Arial"/>
                <w:sz w:val="20"/>
                <w:szCs w:val="20"/>
              </w:rPr>
            </w:r>
          </w:p>
          <w:p>
            <w:pPr>
              <w:pStyle w:val="Normal"/>
              <w:tabs>
                <w:tab w:val="clear" w:pos="708"/>
                <w:tab w:val="left" w:pos="4854" w:leader="none"/>
              </w:tabs>
              <w:jc w:val="both"/>
              <w:rPr>
                <w:rFonts w:cs="Arial"/>
                <w:sz w:val="20"/>
                <w:szCs w:val="20"/>
              </w:rPr>
            </w:pPr>
            <w:r>
              <w:rPr>
                <w:rFonts w:cs="Arial"/>
                <w:sz w:val="20"/>
                <w:szCs w:val="20"/>
              </w:rPr>
              <w:t>__________________ /С.В. Попов/</w:t>
            </w:r>
          </w:p>
          <w:p>
            <w:pPr>
              <w:pStyle w:val="Normal"/>
              <w:jc w:val="both"/>
              <w:rPr>
                <w:rFonts w:cs="Arial"/>
                <w:sz w:val="20"/>
                <w:szCs w:val="20"/>
              </w:rPr>
            </w:pPr>
            <w:r>
              <w:rPr>
                <w:rFonts w:cs="Arial"/>
                <w:sz w:val="20"/>
                <w:szCs w:val="20"/>
              </w:rPr>
              <w:t>м.п.</w:t>
            </w:r>
          </w:p>
          <w:p>
            <w:pPr>
              <w:pStyle w:val="Normal"/>
              <w:snapToGrid w:val="false"/>
              <w:jc w:val="both"/>
              <w:rPr>
                <w:rFonts w:cs="Arial"/>
                <w:sz w:val="20"/>
                <w:szCs w:val="20"/>
              </w:rPr>
            </w:pPr>
            <w:r>
              <w:rPr>
                <w:rFonts w:cs="Arial"/>
                <w:sz w:val="20"/>
                <w:szCs w:val="20"/>
              </w:rPr>
              <w:t>«___» ______________ 2026 год</w:t>
            </w:r>
          </w:p>
        </w:tc>
        <w:tc>
          <w:tcPr>
            <w:tcW w:w="4395" w:type="dxa"/>
            <w:tcBorders/>
          </w:tcPr>
          <w:p>
            <w:pPr>
              <w:pStyle w:val="Normal"/>
              <w:snapToGrid w:val="false"/>
              <w:jc w:val="center"/>
              <w:rPr>
                <w:rFonts w:cs="Arial"/>
                <w:b/>
                <w:sz w:val="20"/>
                <w:szCs w:val="20"/>
              </w:rPr>
            </w:pPr>
            <w:r>
              <w:rPr>
                <w:rFonts w:cs="Arial"/>
                <w:b/>
                <w:sz w:val="20"/>
                <w:szCs w:val="20"/>
              </w:rPr>
              <w:t>Перевозчик</w:t>
            </w:r>
          </w:p>
          <w:p>
            <w:pPr>
              <w:pStyle w:val="Normal"/>
              <w:jc w:val="both"/>
              <w:rPr>
                <w:rFonts w:cs="Arial"/>
                <w:sz w:val="20"/>
                <w:szCs w:val="20"/>
              </w:rPr>
            </w:pPr>
            <w:r>
              <w:rPr>
                <w:rFonts w:cs="Arial"/>
                <w:sz w:val="20"/>
                <w:szCs w:val="20"/>
              </w:rPr>
              <w:t>ООО «Грузовичкофф»</w:t>
            </w:r>
          </w:p>
          <w:p>
            <w:pPr>
              <w:pStyle w:val="Normal"/>
              <w:jc w:val="both"/>
              <w:rPr>
                <w:rFonts w:cs="Arial"/>
                <w:sz w:val="20"/>
                <w:szCs w:val="20"/>
              </w:rPr>
            </w:pPr>
            <w:r>
              <w:rPr>
                <w:rFonts w:cs="Arial"/>
                <w:sz w:val="20"/>
                <w:szCs w:val="20"/>
              </w:rPr>
              <w:t>_______________/__________________/</w:t>
            </w:r>
          </w:p>
          <w:p>
            <w:pPr>
              <w:pStyle w:val="Normal"/>
              <w:jc w:val="both"/>
              <w:rPr>
                <w:rFonts w:cs="Arial"/>
                <w:sz w:val="20"/>
                <w:szCs w:val="20"/>
              </w:rPr>
            </w:pPr>
            <w:r>
              <w:rPr>
                <w:rFonts w:cs="Arial"/>
                <w:sz w:val="20"/>
                <w:szCs w:val="20"/>
              </w:rPr>
              <w:t>м.п.</w:t>
            </w:r>
          </w:p>
          <w:p>
            <w:pPr>
              <w:pStyle w:val="Normal"/>
              <w:snapToGrid w:val="false"/>
              <w:jc w:val="both"/>
              <w:rPr>
                <w:rFonts w:cs="Arial"/>
                <w:sz w:val="20"/>
                <w:szCs w:val="20"/>
              </w:rPr>
            </w:pPr>
            <w:r>
              <w:rPr>
                <w:rFonts w:cs="Arial"/>
                <w:sz w:val="20"/>
                <w:szCs w:val="20"/>
              </w:rPr>
              <w:t>«___» ______________ 2014 год</w:t>
            </w:r>
          </w:p>
        </w:tc>
      </w:tr>
    </w:tbl>
    <w:p>
      <w:pPr>
        <w:pStyle w:val="Normal"/>
        <w:rPr>
          <w:sz w:val="20"/>
          <w:szCs w:val="20"/>
          <w:lang w:val="en-US"/>
        </w:rPr>
      </w:pPr>
      <w:r>
        <w:rPr>
          <w:sz w:val="20"/>
          <w:szCs w:val="20"/>
          <w:lang w:val="en-US"/>
        </w:rPr>
      </w:r>
    </w:p>
    <w:p>
      <w:pPr>
        <w:pStyle w:val="Normal"/>
        <w:rPr>
          <w:szCs w:val="20"/>
        </w:rPr>
      </w:pPr>
      <w:r>
        <w:rPr>
          <w:szCs w:val="20"/>
        </w:rPr>
      </w:r>
    </w:p>
    <w:p>
      <w:pPr>
        <w:pStyle w:val="Normal"/>
        <w:spacing w:beforeAutospacing="0" w:before="0" w:afterAutospacing="0" w:after="0"/>
        <w:ind w:firstLine="709"/>
        <w:contextualSpacing/>
        <w:jc w:val="right"/>
        <w:rPr>
          <w:b/>
        </w:rPr>
      </w:pPr>
      <w:r>
        <w:rPr>
          <w:b/>
        </w:rPr>
      </w:r>
      <w:bookmarkStart w:id="5" w:name="_GoBack_Копия_1_Копия_1"/>
      <w:bookmarkStart w:id="6" w:name="_GoBack_Копия_1_Копия_1"/>
      <w:bookmarkEnd w:id="6"/>
    </w:p>
    <w:sectPr>
      <w:type w:val="nextPage"/>
      <w:pgSz w:w="11906" w:h="16838"/>
      <w:pgMar w:left="838" w:right="505"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Cambria">
    <w:charset w:val="01"/>
    <w:family w:val="roman"/>
    <w:pitch w:val="variable"/>
  </w:font>
  <w:font w:name="Open Sans">
    <w:charset w:val="01"/>
    <w:family w:val="roman"/>
    <w:pitch w:val="variable"/>
  </w:font>
  <w:font w:name="Arial">
    <w:charset w:val="01"/>
    <w:family w:val="roman"/>
    <w:pitch w:val="variable"/>
  </w:font>
  <w:font w:name="Courier New">
    <w:charset w:val="01"/>
    <w:family w:val="roman"/>
    <w:pitch w:val="variable"/>
  </w:font>
  <w:font w:name="Free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Body Text Inde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3fc1"/>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9"/>
    <w:qFormat/>
    <w:rsid w:val="00b67ca5"/>
    <w:pPr>
      <w:keepNext w:val="true"/>
      <w:tabs>
        <w:tab w:val="clear" w:pos="708"/>
        <w:tab w:val="left" w:pos="0" w:leader="none"/>
      </w:tabs>
      <w:outlineLvl w:val="0"/>
    </w:pPr>
    <w:rPr>
      <w:rFonts w:eastAsia="Calibri"/>
      <w:lang w:eastAsia="ar-SA"/>
    </w:rPr>
  </w:style>
  <w:style w:type="character" w:styleId="DefaultParagraphFont" w:default="1">
    <w:name w:val="Default Paragraph Font"/>
    <w:uiPriority w:val="1"/>
    <w:semiHidden/>
    <w:unhideWhenUsed/>
    <w:qFormat/>
    <w:rPr/>
  </w:style>
  <w:style w:type="character" w:styleId="1" w:customStyle="1">
    <w:name w:val="Заголовок 1 Знак"/>
    <w:uiPriority w:val="99"/>
    <w:qFormat/>
    <w:locked/>
    <w:rsid w:val="00b67ca5"/>
    <w:rPr>
      <w:rFonts w:ascii="Times New Roman" w:hAnsi="Times New Roman" w:cs="Times New Roman"/>
      <w:sz w:val="20"/>
      <w:szCs w:val="20"/>
      <w:lang w:eastAsia="ar-SA" w:bidi="ar-SA"/>
    </w:rPr>
  </w:style>
  <w:style w:type="character" w:styleId="Style13" w:customStyle="1">
    <w:name w:val="Основной текст с отступом Знак"/>
    <w:uiPriority w:val="99"/>
    <w:qFormat/>
    <w:locked/>
    <w:rsid w:val="00b67ca5"/>
    <w:rPr>
      <w:rFonts w:ascii="Times New Roman" w:hAnsi="Times New Roman" w:cs="Times New Roman"/>
      <w:sz w:val="20"/>
      <w:szCs w:val="20"/>
      <w:lang w:eastAsia="ru-RU"/>
    </w:rPr>
  </w:style>
  <w:style w:type="character" w:styleId="Style14" w:customStyle="1">
    <w:name w:val="Основной текст Знак"/>
    <w:uiPriority w:val="99"/>
    <w:qFormat/>
    <w:locked/>
    <w:rsid w:val="00b67ca5"/>
    <w:rPr>
      <w:rFonts w:ascii="Times New Roman" w:hAnsi="Times New Roman" w:cs="Times New Roman"/>
      <w:sz w:val="24"/>
      <w:szCs w:val="24"/>
      <w:lang w:eastAsia="ar-SA" w:bidi="ar-SA"/>
    </w:rPr>
  </w:style>
  <w:style w:type="character" w:styleId="Style15" w:customStyle="1">
    <w:name w:val="Без интервала Знак"/>
    <w:link w:val="11"/>
    <w:uiPriority w:val="99"/>
    <w:qFormat/>
    <w:locked/>
    <w:rsid w:val="00b67ca5"/>
    <w:rPr>
      <w:rFonts w:eastAsia="Times New Roman"/>
      <w:sz w:val="22"/>
      <w:lang w:eastAsia="ru-RU" w:bidi="ar-SA"/>
    </w:rPr>
  </w:style>
  <w:style w:type="character" w:styleId="Docnote-text" w:customStyle="1">
    <w:name w:val="doc__note-text"/>
    <w:qFormat/>
    <w:rsid w:val="005c7568"/>
    <w:rPr/>
  </w:style>
  <w:style w:type="character" w:styleId="Style16" w:customStyle="1">
    <w:name w:val="Текст выноски Знак"/>
    <w:link w:val="BalloonText"/>
    <w:uiPriority w:val="99"/>
    <w:semiHidden/>
    <w:qFormat/>
    <w:rsid w:val="00996f64"/>
    <w:rPr>
      <w:rFonts w:ascii="Segoe UI" w:hAnsi="Segoe UI" w:eastAsia="Times New Roman" w:cs="Segoe UI"/>
      <w:sz w:val="18"/>
      <w:szCs w:val="18"/>
    </w:rPr>
  </w:style>
  <w:style w:type="character" w:styleId="Hyperlink">
    <w:name w:val="Hyperlink"/>
    <w:rsid w:val="004e0f81"/>
    <w:rPr>
      <w:color w:val="0000FF"/>
      <w:u w:val="single"/>
    </w:rPr>
  </w:style>
  <w:style w:type="character" w:styleId="Style17" w:customStyle="1">
    <w:name w:val="Верхний колонтитул Знак"/>
    <w:basedOn w:val="DefaultParagraphFont"/>
    <w:uiPriority w:val="99"/>
    <w:qFormat/>
    <w:rsid w:val="009833f1"/>
    <w:rPr>
      <w:rFonts w:ascii="Times New Roman" w:hAnsi="Times New Roman" w:eastAsia="Times New Roman"/>
    </w:rPr>
  </w:style>
  <w:style w:type="character" w:styleId="Style18" w:customStyle="1">
    <w:name w:val="Нижний колонтитул Знак"/>
    <w:basedOn w:val="DefaultParagraphFont"/>
    <w:uiPriority w:val="99"/>
    <w:qFormat/>
    <w:rsid w:val="009833f1"/>
    <w:rPr>
      <w:rFonts w:ascii="Times New Roman" w:hAnsi="Times New Roman" w:eastAsia="Times New Roman"/>
    </w:rPr>
  </w:style>
  <w:style w:type="character" w:styleId="Style19" w:customStyle="1">
    <w:name w:val="Название Знак"/>
    <w:basedOn w:val="DefaultParagraphFont"/>
    <w:qFormat/>
    <w:rsid w:val="00d7403f"/>
    <w:rPr>
      <w:rFonts w:ascii="Cambria" w:hAnsi="Cambria" w:eastAsia="Times New Roman" w:cs="Times New Roman"/>
      <w:b/>
      <w:bCs/>
      <w:kern w:val="2"/>
      <w:sz w:val="32"/>
      <w:szCs w:val="32"/>
    </w:rPr>
  </w:style>
  <w:style w:type="character" w:styleId="3">
    <w:name w:val="Основной шрифт абзаца3"/>
    <w:qFormat/>
    <w:rPr/>
  </w:style>
  <w:style w:type="character" w:styleId="Style20">
    <w:name w:val="Выделение"/>
    <w:basedOn w:val="DefaultParagraphFont"/>
    <w:qFormat/>
    <w:rPr>
      <w:i/>
      <w:iCs/>
    </w:rPr>
  </w:style>
  <w:style w:type="character" w:styleId="8">
    <w:name w:val="Основной шрифт абзаца8"/>
    <w:qFormat/>
    <w:rPr/>
  </w:style>
  <w:style w:type="paragraph" w:styleId="Style21">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link w:val="Style14"/>
    <w:uiPriority w:val="99"/>
    <w:rsid w:val="00b67ca5"/>
    <w:pPr>
      <w:spacing w:before="0" w:after="120"/>
    </w:pPr>
    <w:rPr>
      <w:rFonts w:eastAsia="Calibri"/>
      <w:sz w:val="24"/>
      <w:szCs w:val="24"/>
      <w:lang w:eastAsia="ar-SA"/>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BodyTextIndent">
    <w:name w:val="Body Text Indent"/>
    <w:basedOn w:val="Normal"/>
    <w:link w:val="Style13"/>
    <w:uiPriority w:val="99"/>
    <w:rsid w:val="00b67ca5"/>
    <w:pPr>
      <w:spacing w:before="0" w:after="120"/>
      <w:ind w:left="283"/>
    </w:pPr>
    <w:rPr>
      <w:rFonts w:eastAsia="Calibri"/>
    </w:rPr>
  </w:style>
  <w:style w:type="paragraph" w:styleId="NormalWeb">
    <w:name w:val="Normal (Web)"/>
    <w:basedOn w:val="Normal"/>
    <w:uiPriority w:val="99"/>
    <w:qFormat/>
    <w:rsid w:val="00b67ca5"/>
    <w:pPr>
      <w:spacing w:beforeAutospacing="1" w:afterAutospacing="1"/>
    </w:pPr>
    <w:rPr>
      <w:rFonts w:eastAsia="Calibri"/>
      <w:sz w:val="24"/>
      <w:szCs w:val="24"/>
    </w:rPr>
  </w:style>
  <w:style w:type="paragraph" w:styleId="Style23" w:customStyle="1">
    <w:name w:val="Îáû÷íûé"/>
    <w:uiPriority w:val="99"/>
    <w:qFormat/>
    <w:rsid w:val="00b67ca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Normal" w:customStyle="1">
    <w:name w:val="ConsNormal"/>
    <w:uiPriority w:val="99"/>
    <w:qFormat/>
    <w:rsid w:val="00b67ca5"/>
    <w:pPr>
      <w:widowControl w:val="false"/>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11" w:customStyle="1">
    <w:name w:val="Без интервала1"/>
    <w:link w:val="Style15"/>
    <w:uiPriority w:val="99"/>
    <w:qFormat/>
    <w:rsid w:val="00b67ca5"/>
    <w:pPr>
      <w:widowControl/>
      <w:suppressAutoHyphens w:val="true"/>
      <w:bidi w:val="0"/>
      <w:spacing w:before="0" w:after="0"/>
      <w:jc w:val="left"/>
    </w:pPr>
    <w:rPr>
      <w:rFonts w:ascii="Calibri" w:hAnsi="Calibri" w:eastAsia="Times New Roman" w:cs="Times New Roman"/>
      <w:color w:val="auto"/>
      <w:kern w:val="0"/>
      <w:sz w:val="22"/>
      <w:szCs w:val="20"/>
      <w:lang w:val="ru-RU" w:eastAsia="ru-RU" w:bidi="ar-SA"/>
    </w:rPr>
  </w:style>
  <w:style w:type="paragraph" w:styleId="12" w:customStyle="1">
    <w:name w:val="Обычный1"/>
    <w:uiPriority w:val="99"/>
    <w:qFormat/>
    <w:rsid w:val="00b67ca5"/>
    <w:pPr>
      <w:widowControl w:val="false"/>
      <w:suppressAutoHyphens w:val="true"/>
      <w:bidi w:val="0"/>
      <w:spacing w:lineRule="auto" w:line="300" w:before="0" w:after="0"/>
      <w:ind w:firstLine="720"/>
      <w:jc w:val="both"/>
    </w:pPr>
    <w:rPr>
      <w:rFonts w:ascii="Times New Roman" w:hAnsi="Times New Roman" w:eastAsia="Calibri" w:cs="Times New Roman"/>
      <w:color w:val="auto"/>
      <w:kern w:val="0"/>
      <w:sz w:val="24"/>
      <w:szCs w:val="24"/>
      <w:lang w:val="ru-RU" w:eastAsia="ru-RU" w:bidi="ar-SA"/>
    </w:rPr>
  </w:style>
  <w:style w:type="paragraph" w:styleId="4" w:customStyle="1">
    <w:name w:val="Обычный4"/>
    <w:uiPriority w:val="99"/>
    <w:qFormat/>
    <w:rsid w:val="00b67ca5"/>
    <w:pPr>
      <w:widowControl w:val="false"/>
      <w:suppressAutoHyphens w:val="true"/>
      <w:bidi w:val="0"/>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Align-right" w:customStyle="1">
    <w:name w:val="align-right"/>
    <w:basedOn w:val="Normal"/>
    <w:uiPriority w:val="99"/>
    <w:semiHidden/>
    <w:qFormat/>
    <w:rsid w:val="00b67ca5"/>
    <w:pPr>
      <w:spacing w:before="0" w:after="223"/>
      <w:jc w:val="right"/>
    </w:pPr>
    <w:rPr>
      <w:sz w:val="24"/>
      <w:szCs w:val="24"/>
    </w:rPr>
  </w:style>
  <w:style w:type="paragraph" w:styleId="BalloonText">
    <w:name w:val="Balloon Text"/>
    <w:basedOn w:val="Normal"/>
    <w:link w:val="Style16"/>
    <w:uiPriority w:val="99"/>
    <w:semiHidden/>
    <w:unhideWhenUsed/>
    <w:qFormat/>
    <w:rsid w:val="00996f64"/>
    <w:pPr/>
    <w:rPr>
      <w:rFonts w:ascii="Segoe UI" w:hAnsi="Segoe UI"/>
      <w:sz w:val="18"/>
      <w:szCs w:val="18"/>
    </w:rPr>
  </w:style>
  <w:style w:type="paragraph" w:styleId="Style24">
    <w:name w:val="Колонтитул"/>
    <w:basedOn w:val="Normal"/>
    <w:qFormat/>
    <w:pPr/>
    <w:rPr/>
  </w:style>
  <w:style w:type="paragraph" w:styleId="Header">
    <w:name w:val="Header"/>
    <w:basedOn w:val="Normal"/>
    <w:link w:val="Style17"/>
    <w:uiPriority w:val="99"/>
    <w:unhideWhenUsed/>
    <w:rsid w:val="009833f1"/>
    <w:pPr>
      <w:tabs>
        <w:tab w:val="clear" w:pos="708"/>
        <w:tab w:val="center" w:pos="4677" w:leader="none"/>
        <w:tab w:val="right" w:pos="9355" w:leader="none"/>
      </w:tabs>
    </w:pPr>
    <w:rPr/>
  </w:style>
  <w:style w:type="paragraph" w:styleId="Footer">
    <w:name w:val="Footer"/>
    <w:basedOn w:val="Normal"/>
    <w:link w:val="Style18"/>
    <w:uiPriority w:val="99"/>
    <w:unhideWhenUsed/>
    <w:rsid w:val="009833f1"/>
    <w:pPr>
      <w:tabs>
        <w:tab w:val="clear" w:pos="708"/>
        <w:tab w:val="center" w:pos="4677" w:leader="none"/>
        <w:tab w:val="right" w:pos="9355" w:leader="none"/>
      </w:tabs>
    </w:pPr>
    <w:rPr/>
  </w:style>
  <w:style w:type="paragraph" w:styleId="Title">
    <w:name w:val="Title"/>
    <w:basedOn w:val="Normal"/>
    <w:next w:val="Normal"/>
    <w:link w:val="Style19"/>
    <w:qFormat/>
    <w:locked/>
    <w:rsid w:val="00d7403f"/>
    <w:pPr>
      <w:spacing w:before="240" w:after="60"/>
      <w:jc w:val="center"/>
      <w:outlineLvl w:val="0"/>
    </w:pPr>
    <w:rPr>
      <w:rFonts w:ascii="Cambria" w:hAnsi="Cambria"/>
      <w:b/>
      <w:bCs/>
      <w:kern w:val="2"/>
      <w:sz w:val="32"/>
      <w:szCs w:val="32"/>
    </w:rPr>
  </w:style>
  <w:style w:type="paragraph" w:styleId="NoSpacing">
    <w:name w:val="No Spacing"/>
    <w:uiPriority w:val="1"/>
    <w:qFormat/>
    <w:rsid w:val="00896585"/>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Style25">
    <w:name w:val="Содержимое врезки"/>
    <w:basedOn w:val="Normal"/>
    <w:qFormat/>
    <w:pPr/>
    <w:rPr/>
  </w:style>
  <w:style w:type="paragraph" w:styleId="21">
    <w:name w:val="Основной текст с отступом 21"/>
    <w:basedOn w:val="Normal"/>
    <w:qFormat/>
    <w:pPr>
      <w:suppressAutoHyphens w:val="true"/>
      <w:spacing w:lineRule="auto" w:line="480" w:before="0" w:after="120"/>
      <w:ind w:hanging="0" w:left="283"/>
    </w:pPr>
    <w:rPr>
      <w:lang w:eastAsia="ar-SA"/>
    </w:rPr>
  </w:style>
  <w:style w:type="paragraph" w:styleId="Style26">
    <w:name w:val="Содержимое таблицы"/>
    <w:basedOn w:val="Normal"/>
    <w:qFormat/>
    <w:pPr>
      <w:widowControl w:val="false"/>
      <w:suppressLineNumbers/>
      <w:suppressAutoHyphens w:val="true"/>
    </w:pPr>
    <w:rPr>
      <w:rFonts w:ascii="Arial" w:hAnsi="Arial" w:eastAsia="Arial Unicode MS"/>
      <w:kern w:val="2"/>
      <w:sz w:val="20"/>
      <w:lang w:eastAsia="ar-SA"/>
    </w:rPr>
  </w:style>
  <w:style w:type="paragraph" w:styleId="ConsPlusNonformat">
    <w:name w:val="ConsPlusNonformat"/>
    <w:basedOn w:val="Normal"/>
    <w:next w:val="ConsPlusNormal"/>
    <w:qFormat/>
    <w:pPr>
      <w:widowControl w:val="false"/>
      <w:suppressAutoHyphens w:val="true"/>
    </w:pPr>
    <w:rPr>
      <w:rFonts w:ascii="Courier New" w:hAnsi="Courier New" w:eastAsia="Courier New"/>
      <w:kern w:val="2"/>
      <w:sz w:val="20"/>
      <w:szCs w:val="20"/>
    </w:rPr>
  </w:style>
  <w:style w:type="paragraph" w:styleId="ConsPlusNormal">
    <w:name w:val="ConsPlusNormal"/>
    <w:qFormat/>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Style27">
    <w:name w:val="Обычный (веб)"/>
    <w:basedOn w:val="Normal"/>
    <w:qFormat/>
    <w:pPr>
      <w:suppressAutoHyphens w:val="false"/>
      <w:spacing w:lineRule="auto" w:line="240" w:before="280" w:after="280"/>
    </w:pPr>
    <w:rPr>
      <w:rFonts w:ascii="Times New Roman" w:hAnsi="Times New Roman" w:eastAsia="Calibri" w:cs="Times New Roman"/>
      <w:color w:val="000000"/>
      <w:kern w:val="0"/>
      <w:sz w:val="24"/>
      <w:szCs w:val="24"/>
    </w:rPr>
  </w:style>
  <w:style w:type="paragraph" w:styleId="Style28">
    <w:name w:val="Заголовок таблицы"/>
    <w:basedOn w:val="Style26"/>
    <w:qFormat/>
    <w:pPr>
      <w:suppressLineNumbers/>
      <w:jc w:val="center"/>
    </w:pPr>
    <w:rPr>
      <w:b/>
      <w:bCs/>
    </w:rPr>
  </w:style>
  <w:style w:type="paragraph" w:styleId="14">
    <w:name w:val="Обычный + 14 пт"/>
    <w:basedOn w:val="Normal"/>
    <w:qFormat/>
    <w:pPr>
      <w:jc w:val="both"/>
    </w:pPr>
    <w:rPr>
      <w:sz w:val="28"/>
      <w:szCs w:val="28"/>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1344</TotalTime>
  <Application>LibreOffice/7.6.7.2$Linux_X86_64 LibreOffice_project/60$Build-2</Application>
  <AppVersion>15.0000</AppVersion>
  <Pages>9</Pages>
  <Words>3503</Words>
  <Characters>24857</Characters>
  <CharactersWithSpaces>28565</CharactersWithSpaces>
  <Paragraphs>252</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2019-04-11T22:02:00Z</dcterms:created>
  <dc:creator>Jenya</dc:creator>
  <dc:description/>
  <dc:language>ru-RU</dc:language>
  <cp:lastModifiedBy/>
  <cp:lastPrinted>2025-10-14T16:02:38Z</cp:lastPrinted>
  <dcterms:modified xsi:type="dcterms:W3CDTF">2026-08-12T10:20:53Z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file>