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8596C" w14:textId="77777777" w:rsidR="00650240" w:rsidRDefault="00CA6678">
      <w:pPr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4"/>
        </w:rPr>
        <w:t>УТВЕРЖДАЮ»</w:t>
      </w:r>
    </w:p>
    <w:p w14:paraId="698B2A98" w14:textId="77777777" w:rsidR="00650240" w:rsidRDefault="00CA6678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НКРГСС – филиала ФБУ «Администрация «Камводпуть»</w:t>
      </w:r>
    </w:p>
    <w:p w14:paraId="1AEE096C" w14:textId="77777777" w:rsidR="00650240" w:rsidRDefault="00650240">
      <w:pPr>
        <w:spacing w:after="0" w:line="240" w:lineRule="auto"/>
        <w:ind w:left="5387"/>
        <w:rPr>
          <w:rFonts w:ascii="Times New Roman" w:hAnsi="Times New Roman"/>
          <w:sz w:val="24"/>
        </w:rPr>
      </w:pPr>
    </w:p>
    <w:p w14:paraId="38EC45E8" w14:textId="77777777" w:rsidR="00650240" w:rsidRDefault="00CA6678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_____________________Р.В. Левашов</w:t>
      </w:r>
    </w:p>
    <w:p w14:paraId="5B42AEAB" w14:textId="77777777" w:rsidR="00650240" w:rsidRDefault="00CA6678">
      <w:pPr>
        <w:spacing w:after="0" w:line="240" w:lineRule="auto"/>
        <w:ind w:left="53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_______________ 2026 г.</w:t>
      </w:r>
    </w:p>
    <w:p w14:paraId="2833CAB6" w14:textId="77777777" w:rsidR="00650240" w:rsidRDefault="00650240">
      <w:pPr>
        <w:spacing w:after="0" w:line="240" w:lineRule="auto"/>
        <w:jc w:val="both"/>
        <w:rPr>
          <w:rFonts w:ascii="Times New Roman" w:hAnsi="Times New Roman"/>
        </w:rPr>
      </w:pPr>
    </w:p>
    <w:p w14:paraId="65F473DE" w14:textId="77777777" w:rsidR="00650240" w:rsidRDefault="00650240">
      <w:pPr>
        <w:spacing w:after="0" w:line="240" w:lineRule="auto"/>
        <w:jc w:val="both"/>
        <w:rPr>
          <w:rFonts w:ascii="Times New Roman" w:hAnsi="Times New Roman"/>
        </w:rPr>
      </w:pPr>
    </w:p>
    <w:p w14:paraId="6E0DFDFD" w14:textId="77777777" w:rsidR="00650240" w:rsidRDefault="00CA667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29D5B3CB" w14:textId="77777777" w:rsidR="00650240" w:rsidRDefault="00CA6678">
      <w:pPr>
        <w:spacing w:after="0" w:line="276" w:lineRule="auto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постав</w:t>
      </w:r>
      <w:r>
        <w:rPr>
          <w:rFonts w:ascii="Times New Roman" w:hAnsi="Times New Roman"/>
          <w:b/>
        </w:rPr>
        <w:t>ку</w:t>
      </w:r>
      <w:r>
        <w:rPr>
          <w:rFonts w:ascii="Times New Roman" w:hAnsi="Times New Roman"/>
          <w:b/>
          <w:highlight w:val="white"/>
        </w:rPr>
        <w:t xml:space="preserve"> запорной арматуры</w:t>
      </w:r>
      <w:r>
        <w:rPr>
          <w:rFonts w:ascii="Times New Roman" w:hAnsi="Times New Roman"/>
          <w:b/>
        </w:rPr>
        <w:t xml:space="preserve"> для нужд Нижне-Камского района гидротехнических сооружений и судоходства - филиала Федерального бюджетного учреждения «Администрация Камского бассейна внутренних водных путей»</w:t>
      </w:r>
    </w:p>
    <w:p w14:paraId="065F4758" w14:textId="77777777" w:rsidR="00650240" w:rsidRDefault="00650240">
      <w:pPr>
        <w:spacing w:after="0" w:line="276" w:lineRule="auto"/>
        <w:ind w:firstLine="720"/>
        <w:jc w:val="center"/>
        <w:rPr>
          <w:rFonts w:ascii="Times New Roman" w:hAnsi="Times New Roman"/>
        </w:rPr>
      </w:pPr>
    </w:p>
    <w:p w14:paraId="1040B138" w14:textId="77777777" w:rsidR="00650240" w:rsidRDefault="00CA6678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</w:t>
      </w:r>
    </w:p>
    <w:p w14:paraId="1CDB784E" w14:textId="77777777" w:rsidR="00650240" w:rsidRDefault="00CA6678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Поставка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>запорной арматуры</w:t>
      </w:r>
      <w:r>
        <w:rPr>
          <w:rFonts w:ascii="Times New Roman" w:hAnsi="Times New Roman"/>
        </w:rPr>
        <w:t xml:space="preserve"> (далее – Товар). </w:t>
      </w:r>
    </w:p>
    <w:p w14:paraId="2AA2FC56" w14:textId="77777777" w:rsidR="00650240" w:rsidRDefault="00CA6678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 закупки</w:t>
      </w:r>
    </w:p>
    <w:p w14:paraId="49B74B54" w14:textId="77777777" w:rsidR="00650240" w:rsidRDefault="00CA6678">
      <w:pPr>
        <w:spacing w:after="0"/>
        <w:ind w:firstLine="28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Бесперебойное функционирование жизнедеятельности учреждения</w:t>
      </w:r>
      <w:r>
        <w:rPr>
          <w:rFonts w:ascii="Times New Roman" w:hAnsi="Times New Roman"/>
          <w:b/>
        </w:rPr>
        <w:t>.</w:t>
      </w:r>
    </w:p>
    <w:p w14:paraId="17D1B86C" w14:textId="77777777" w:rsidR="00650240" w:rsidRDefault="00CA6678">
      <w:pPr>
        <w:pStyle w:val="aa"/>
        <w:widowControl w:val="0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поставки Товара</w:t>
      </w:r>
    </w:p>
    <w:p w14:paraId="639CD815" w14:textId="77777777" w:rsidR="00650240" w:rsidRDefault="00CA6678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Республика Татарстан, г. Набережные Челны, улица Шлюзовая 1.</w:t>
      </w:r>
    </w:p>
    <w:p w14:paraId="131A7719" w14:textId="77777777" w:rsidR="00650240" w:rsidRDefault="00CA6678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 поставки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Товара</w:t>
      </w:r>
    </w:p>
    <w:p w14:paraId="7957A8E9" w14:textId="77777777" w:rsidR="00650240" w:rsidRDefault="00CA6678">
      <w:pPr>
        <w:pStyle w:val="aa"/>
        <w:spacing w:after="0" w:line="240" w:lineRule="auto"/>
        <w:ind w:left="28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Товар должен быть поставлен с момента заключения договора в течение 15 </w:t>
      </w:r>
      <w:r>
        <w:rPr>
          <w:rFonts w:ascii="Times New Roman" w:hAnsi="Times New Roman"/>
        </w:rPr>
        <w:t>календарных дней. Допускается досрочное исполнение договора.</w:t>
      </w:r>
    </w:p>
    <w:p w14:paraId="32F7E0A4" w14:textId="77777777" w:rsidR="00650240" w:rsidRDefault="00CA6678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Товара и требования к качественным, количественным и функциональным характеристикам Товара</w:t>
      </w:r>
    </w:p>
    <w:p w14:paraId="6A71BFEE" w14:textId="77777777" w:rsidR="00650240" w:rsidRDefault="00CA6678">
      <w:pPr>
        <w:pStyle w:val="aa"/>
        <w:spacing w:after="0" w:line="276" w:lineRule="auto"/>
        <w:ind w:left="10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194"/>
        <w:gridCol w:w="715"/>
        <w:gridCol w:w="7"/>
        <w:gridCol w:w="531"/>
        <w:gridCol w:w="2677"/>
        <w:gridCol w:w="7"/>
        <w:gridCol w:w="976"/>
        <w:gridCol w:w="7"/>
        <w:gridCol w:w="1785"/>
        <w:gridCol w:w="7"/>
        <w:gridCol w:w="1310"/>
        <w:gridCol w:w="8"/>
      </w:tblGrid>
      <w:tr w:rsidR="00650240" w14:paraId="39F46459" w14:textId="77777777">
        <w:trPr>
          <w:gridAfter w:val="1"/>
          <w:wAfter w:w="6" w:type="dxa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EAD3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6091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объекта закупки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7231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Кол-во, единица измерения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A1A3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</w:rPr>
              <w:t>показателя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A9E7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показателя характеристики объекта закупки (товаров, работ, услуг)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EBE4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Единица измерения показателя (при наличии)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7606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Значение показателя характеристики объекта закупки (товаров, работ, услуг)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A91C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Конкретное значение показателя и страна происхож</w:t>
            </w:r>
            <w:r>
              <w:rPr>
                <w:rFonts w:ascii="Times New Roman" w:hAnsi="Times New Roman"/>
                <w:b/>
                <w:sz w:val="20"/>
              </w:rPr>
              <w:t>дения Товара, предлагаемого Поставщиком</w:t>
            </w:r>
          </w:p>
        </w:tc>
      </w:tr>
      <w:tr w:rsidR="00650240" w14:paraId="00F5CC12" w14:textId="77777777">
        <w:trPr>
          <w:trHeight w:val="52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879D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97B5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Отвод</w:t>
            </w: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57*4- 90 град.</w:t>
            </w:r>
          </w:p>
          <w:p w14:paraId="0C55D665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ОКПД 2:</w:t>
            </w:r>
          </w:p>
          <w:p w14:paraId="540E99C9" w14:textId="77777777" w:rsidR="00650240" w:rsidRDefault="00CA667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     24.20.40.000 -</w:t>
            </w:r>
            <w:r>
              <w:rPr>
                <w:rFonts w:ascii="Times New Roman" w:hAnsi="Times New Roman"/>
                <w:b/>
                <w:sz w:val="18"/>
                <w:highlight w:val="white"/>
              </w:rPr>
              <w:t> </w:t>
            </w:r>
            <w:hyperlink r:id="rId5" w:history="1">
              <w:r>
                <w:rPr>
                  <w:rFonts w:ascii="Times New Roman" w:hAnsi="Times New Roman"/>
                  <w:b/>
                  <w:sz w:val="18"/>
                  <w:highlight w:val="white"/>
                </w:rPr>
                <w:t>Фитинги для труб стальные, кроме литых.</w:t>
              </w:r>
            </w:hyperlink>
          </w:p>
          <w:p w14:paraId="4F2E9D98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highlight w:val="white"/>
              </w:rPr>
            </w:pPr>
          </w:p>
          <w:p w14:paraId="4A60A76F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37A5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шт.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AB7B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4EF2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6" w:history="1">
              <w:r>
                <w:rPr>
                  <w:rFonts w:ascii="Times New Roman" w:hAnsi="Times New Roman"/>
                  <w:sz w:val="20"/>
                  <w:highlight w:val="white"/>
                </w:rPr>
                <w:t>Диаметр</w:t>
              </w:r>
            </w:hyperlink>
            <w:r>
              <w:rPr>
                <w:rFonts w:ascii="Times New Roman" w:hAnsi="Times New Roman"/>
                <w:sz w:val="20"/>
                <w:highlight w:val="white"/>
              </w:rPr>
              <w:t xml:space="preserve"> наружн.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7BC6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16F3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2EB5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62C9D6A7" w14:textId="77777777">
        <w:trPr>
          <w:trHeight w:val="60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7AD2" w14:textId="77777777" w:rsidR="00650240" w:rsidRDefault="00650240"/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B18B" w14:textId="77777777" w:rsidR="00650240" w:rsidRDefault="00650240"/>
        </w:tc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EC0C" w14:textId="77777777" w:rsidR="00650240" w:rsidRDefault="00650240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7E4D" w14:textId="77777777" w:rsidR="00650240" w:rsidRDefault="00CA66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FFD9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Градус изогнутости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2AA8" w14:textId="77777777" w:rsidR="00650240" w:rsidRDefault="006502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4E91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DADB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6BD4DCFF" w14:textId="77777777">
        <w:trPr>
          <w:trHeight w:val="534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AF5D" w14:textId="77777777" w:rsidR="00650240" w:rsidRDefault="00650240"/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75CD" w14:textId="77777777" w:rsidR="00650240" w:rsidRDefault="00650240"/>
        </w:tc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0C6C" w14:textId="77777777" w:rsidR="00650240" w:rsidRDefault="00650240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41A3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B8BE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Толщина отвода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4982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DD0F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3.5 - 4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8AAC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20AB86AB" w14:textId="77777777">
        <w:trPr>
          <w:gridAfter w:val="1"/>
          <w:wAfter w:w="6" w:type="dxa"/>
          <w:trHeight w:val="707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0DDC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8811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Термоизоляция</w:t>
            </w: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для трубы (диаметр 57 мм).</w:t>
            </w:r>
          </w:p>
          <w:p w14:paraId="3BF7B12B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ОКПД 2:</w:t>
            </w:r>
          </w:p>
          <w:p w14:paraId="285492EB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23.99.19.111 -</w:t>
            </w:r>
            <w:r>
              <w:rPr>
                <w:rFonts w:ascii="Times New Roman" w:hAnsi="Times New Roman"/>
                <w:b/>
                <w:sz w:val="18"/>
                <w:highlight w:val="white"/>
              </w:rPr>
              <w:t> </w:t>
            </w:r>
            <w:hyperlink r:id="rId7" w:history="1">
              <w:r>
                <w:rPr>
                  <w:rFonts w:ascii="Times New Roman" w:hAnsi="Times New Roman"/>
                  <w:b/>
                  <w:sz w:val="18"/>
                  <w:highlight w:val="white"/>
                </w:rPr>
                <w:t>Материалы и изделия минеральные теплоизоляционные</w:t>
              </w:r>
            </w:hyperlink>
            <w:r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021C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 шт.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C39E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36E6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>
                <w:rPr>
                  <w:rFonts w:ascii="Times New Roman" w:hAnsi="Times New Roman"/>
                  <w:sz w:val="20"/>
                  <w:highlight w:val="white"/>
                </w:rPr>
                <w:t>Диаметр</w:t>
              </w:r>
            </w:hyperlink>
            <w:r>
              <w:rPr>
                <w:rFonts w:ascii="Times New Roman" w:hAnsi="Times New Roman"/>
                <w:sz w:val="20"/>
                <w:highlight w:val="white"/>
              </w:rPr>
              <w:t xml:space="preserve"> скорлупы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FFBB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6B3E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57х30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2037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7C516CAE" w14:textId="77777777">
        <w:trPr>
          <w:gridAfter w:val="1"/>
          <w:wAfter w:w="6" w:type="dxa"/>
          <w:trHeight w:val="78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19CC" w14:textId="77777777" w:rsidR="00650240" w:rsidRDefault="00650240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9DFB" w14:textId="77777777" w:rsidR="00650240" w:rsidRDefault="00650240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99F4" w14:textId="77777777" w:rsidR="00650240" w:rsidRDefault="00650240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CB2F" w14:textId="77777777" w:rsidR="00650240" w:rsidRDefault="00CA66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7DA0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3BC5" w14:textId="77777777" w:rsidR="00650240" w:rsidRDefault="006502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A379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Скорлупа ППУ 2 элемента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32790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44573BF3" w14:textId="77777777">
        <w:trPr>
          <w:gridAfter w:val="1"/>
          <w:wAfter w:w="6" w:type="dxa"/>
          <w:trHeight w:val="35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3B98" w14:textId="77777777" w:rsidR="00650240" w:rsidRDefault="00650240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1981" w14:textId="77777777" w:rsidR="00650240" w:rsidRDefault="00650240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10D4" w14:textId="77777777" w:rsidR="00650240" w:rsidRDefault="00650240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59E1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BD71" w14:textId="77777777" w:rsidR="00650240" w:rsidRDefault="00CA6678">
            <w:pPr>
              <w:jc w:val="center"/>
            </w:pPr>
            <w:r>
              <w:rPr>
                <w:rFonts w:ascii="Times New Roman" w:hAnsi="Times New Roman"/>
                <w:sz w:val="20"/>
              </w:rPr>
              <w:t>Длина элемента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746F" w14:textId="77777777" w:rsidR="00650240" w:rsidRDefault="00650240"/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C51B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погонный метр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5D2C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1E7F6AE2" w14:textId="77777777">
        <w:trPr>
          <w:trHeight w:val="58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A062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B7E6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Термоизоляция</w:t>
            </w:r>
            <w:r>
              <w:rPr>
                <w:rFonts w:ascii="Times New Roman" w:hAnsi="Times New Roman"/>
                <w:b/>
                <w:sz w:val="20"/>
                <w:highlight w:val="white"/>
              </w:rPr>
              <w:t xml:space="preserve"> отвод (диаметр 57 </w:t>
            </w:r>
            <w:r>
              <w:rPr>
                <w:rFonts w:ascii="Times New Roman" w:hAnsi="Times New Roman"/>
                <w:b/>
                <w:sz w:val="20"/>
                <w:highlight w:val="white"/>
              </w:rPr>
              <w:lastRenderedPageBreak/>
              <w:t>мм).</w:t>
            </w:r>
          </w:p>
          <w:p w14:paraId="6337ECC3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ОКПД 2:</w:t>
            </w:r>
          </w:p>
          <w:p w14:paraId="7382D87E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white"/>
              </w:rPr>
              <w:t>23.99.19.111 -</w:t>
            </w:r>
            <w:r>
              <w:rPr>
                <w:rFonts w:ascii="Times New Roman" w:hAnsi="Times New Roman"/>
                <w:b/>
                <w:sz w:val="18"/>
                <w:highlight w:val="white"/>
              </w:rPr>
              <w:t> </w:t>
            </w:r>
            <w:hyperlink r:id="rId9" w:history="1">
              <w:r>
                <w:rPr>
                  <w:rFonts w:ascii="Times New Roman" w:hAnsi="Times New Roman"/>
                  <w:b/>
                  <w:sz w:val="18"/>
                  <w:highlight w:val="white"/>
                </w:rPr>
                <w:t>Материалы и изделия минеральные теплоизоляционны</w:t>
              </w:r>
            </w:hyperlink>
            <w:hyperlink r:id="rId10" w:history="1">
              <w:r>
                <w:rPr>
                  <w:rFonts w:ascii="Times New Roman" w:hAnsi="Times New Roman"/>
                  <w:b/>
                  <w:sz w:val="20"/>
                  <w:highlight w:val="white"/>
                </w:rPr>
                <w:t>е</w:t>
              </w:r>
            </w:hyperlink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49F0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4 шт.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793F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1F81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1" w:history="1">
              <w:r>
                <w:rPr>
                  <w:rFonts w:ascii="Times New Roman" w:hAnsi="Times New Roman"/>
                  <w:sz w:val="20"/>
                  <w:highlight w:val="white"/>
                </w:rPr>
                <w:t>Угловой</w:t>
              </w:r>
            </w:hyperlink>
            <w:r>
              <w:rPr>
                <w:rFonts w:ascii="Times New Roman" w:hAnsi="Times New Roman"/>
                <w:sz w:val="20"/>
                <w:highlight w:val="white"/>
              </w:rPr>
              <w:t xml:space="preserve"> проход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8BDA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град.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0AEF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130B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7CD42308" w14:textId="77777777">
        <w:trPr>
          <w:trHeight w:val="97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2A6F" w14:textId="77777777" w:rsidR="00650240" w:rsidRDefault="00650240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9EFF" w14:textId="77777777" w:rsidR="00650240" w:rsidRDefault="00650240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58BA" w14:textId="77777777" w:rsidR="00650240" w:rsidRDefault="00650240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CB57" w14:textId="77777777" w:rsidR="00650240" w:rsidRDefault="00CA66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79AF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0771" w14:textId="77777777" w:rsidR="00650240" w:rsidRDefault="0065024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3DDC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Скорлупа ППУ 2 элемента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0985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655B84C3" w14:textId="77777777">
        <w:trPr>
          <w:trHeight w:val="421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E370" w14:textId="77777777" w:rsidR="00650240" w:rsidRDefault="00650240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3181" w14:textId="77777777" w:rsidR="00650240" w:rsidRDefault="00650240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F867" w14:textId="77777777" w:rsidR="00650240" w:rsidRDefault="00650240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7FC1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DE2A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2" w:history="1">
              <w:r>
                <w:rPr>
                  <w:rFonts w:ascii="Times New Roman" w:hAnsi="Times New Roman"/>
                  <w:sz w:val="20"/>
                  <w:highlight w:val="white"/>
                </w:rPr>
                <w:t>Диаметр</w:t>
              </w:r>
            </w:hyperlink>
            <w:r>
              <w:rPr>
                <w:rFonts w:ascii="Times New Roman" w:hAnsi="Times New Roman"/>
                <w:sz w:val="20"/>
                <w:highlight w:val="white"/>
              </w:rPr>
              <w:t xml:space="preserve"> угловой скорлупы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BCEF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мм.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0833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57х30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4B2B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33535E70" w14:textId="77777777">
        <w:trPr>
          <w:trHeight w:val="52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2C5F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F1D5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A6678">
              <w:rPr>
                <w:rFonts w:ascii="Times New Roman" w:hAnsi="Times New Roman"/>
                <w:b/>
                <w:sz w:val="20"/>
              </w:rPr>
              <w:t>Лента армирующая (ТПЛ)</w:t>
            </w:r>
          </w:p>
          <w:p w14:paraId="01BD5080" w14:textId="77777777" w:rsidR="00650240" w:rsidRDefault="00CA66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ОКП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</w:rPr>
              <w:t>Д 2:</w:t>
            </w:r>
          </w:p>
          <w:p w14:paraId="041467A9" w14:textId="0DE1D807" w:rsidR="00650240" w:rsidRPr="00CA6678" w:rsidRDefault="00CA667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CA6678">
              <w:rPr>
                <w:rFonts w:ascii="Times New Roman" w:hAnsi="Times New Roman"/>
                <w:b/>
                <w:sz w:val="20"/>
              </w:rPr>
              <w:t>22.29.21.000</w:t>
            </w:r>
            <w:r w:rsidRPr="00CA6678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-              </w:t>
            </w:r>
            <w:proofErr w:type="gramStart"/>
            <w:r w:rsidRPr="00CA6678">
              <w:rPr>
                <w:rFonts w:ascii="Times New Roman" w:hAnsi="Times New Roman"/>
                <w:b/>
                <w:sz w:val="20"/>
              </w:rPr>
              <w:t>Лента</w:t>
            </w:r>
            <w:proofErr w:type="gramEnd"/>
            <w:r w:rsidRPr="00CA6678">
              <w:rPr>
                <w:rFonts w:ascii="Times New Roman" w:hAnsi="Times New Roman"/>
                <w:b/>
                <w:sz w:val="20"/>
              </w:rPr>
              <w:t xml:space="preserve"> армирующая для внутренних работ</w:t>
            </w:r>
            <w:r w:rsidRPr="00CA6678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7578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шт.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437A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72B7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3" w:history="1">
              <w:r>
                <w:rPr>
                  <w:rFonts w:ascii="Times New Roman" w:hAnsi="Times New Roman"/>
                  <w:sz w:val="20"/>
                  <w:highlight w:val="white"/>
                </w:rPr>
                <w:t>Т</w:t>
              </w:r>
            </w:hyperlink>
            <w:r>
              <w:rPr>
                <w:rFonts w:ascii="Times New Roman" w:hAnsi="Times New Roman"/>
                <w:sz w:val="20"/>
              </w:rPr>
              <w:t>ип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B6B0" w14:textId="77777777" w:rsidR="00650240" w:rsidRDefault="00650240"/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6078" w14:textId="77777777" w:rsidR="00650240" w:rsidRDefault="00CA66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Лента армированная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AFF7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28B770A9" w14:textId="77777777">
        <w:trPr>
          <w:trHeight w:val="653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C203" w14:textId="77777777" w:rsidR="00650240" w:rsidRDefault="00650240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9FF7" w14:textId="77777777" w:rsidR="00650240" w:rsidRDefault="00650240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AD63" w14:textId="77777777" w:rsidR="00650240" w:rsidRDefault="00650240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5C98" w14:textId="77777777" w:rsidR="00650240" w:rsidRDefault="00CA667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24CF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/ длина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011F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мм./</w:t>
            </w:r>
            <w:proofErr w:type="gramEnd"/>
            <w:r>
              <w:rPr>
                <w:rFonts w:ascii="Times New Roman" w:hAnsi="Times New Roman"/>
                <w:sz w:val="20"/>
              </w:rPr>
              <w:t>м.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FFFF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 / 50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8551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0240" w14:paraId="4EEA0C9C" w14:textId="77777777">
        <w:trPr>
          <w:trHeight w:val="421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BD04" w14:textId="77777777" w:rsidR="00650240" w:rsidRDefault="00650240"/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1015" w14:textId="77777777" w:rsidR="00650240" w:rsidRDefault="00650240"/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AFFF" w14:textId="77777777" w:rsidR="00650240" w:rsidRDefault="00650240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B695" w14:textId="77777777" w:rsidR="00650240" w:rsidRDefault="00CA6678">
            <w:pPr>
              <w:pStyle w:val="aa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4.3.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5029" w14:textId="77777777" w:rsidR="00650240" w:rsidRDefault="00CA66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4" w:history="1">
              <w:r>
                <w:rPr>
                  <w:rFonts w:ascii="Times New Roman" w:hAnsi="Times New Roman"/>
                  <w:sz w:val="20"/>
                  <w:highlight w:val="white"/>
                </w:rPr>
                <w:t>Т</w:t>
              </w:r>
            </w:hyperlink>
            <w:r>
              <w:rPr>
                <w:rFonts w:ascii="Times New Roman" w:hAnsi="Times New Roman"/>
                <w:sz w:val="20"/>
              </w:rPr>
              <w:t>ермостойкая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3387" w14:textId="77777777" w:rsidR="00650240" w:rsidRDefault="00650240"/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749F" w14:textId="77777777" w:rsidR="00650240" w:rsidRDefault="00CA667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C28A" w14:textId="77777777" w:rsidR="00650240" w:rsidRDefault="006502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3F2ACC5" w14:textId="77777777" w:rsidR="00650240" w:rsidRDefault="00650240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</w:rPr>
      </w:pPr>
    </w:p>
    <w:p w14:paraId="0FDAAADB" w14:textId="77777777" w:rsidR="00650240" w:rsidRDefault="00CA6678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Требование к поставке Товара</w:t>
      </w:r>
    </w:p>
    <w:p w14:paraId="52D94A41" w14:textId="77777777" w:rsidR="00650240" w:rsidRDefault="00CA6678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Поставляемый Товар должен быть новым товаром, официально поставляемым на территорию Российской Федерации, (ранее не находившимся в использовании у Поставщика и (или) у третьих лиц, не восстановленный, не должен находиться в залоге, под арестом или под иным</w:t>
      </w:r>
      <w:r>
        <w:rPr>
          <w:rFonts w:ascii="Times New Roman" w:hAnsi="Times New Roman"/>
        </w:rPr>
        <w:t xml:space="preserve"> обременением, не иметь повреждений. Год выпуска вышеуказанного Товара не ранее 2025 года.</w:t>
      </w:r>
    </w:p>
    <w:p w14:paraId="75029061" w14:textId="77777777" w:rsidR="00650240" w:rsidRDefault="00CA6678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Поставляемый Товар должен сопровождаться сертификатами качества или иными документами, подтверждающими соответствие поставляемых товаров установленным </w:t>
      </w:r>
      <w:r>
        <w:rPr>
          <w:rFonts w:ascii="Times New Roman" w:hAnsi="Times New Roman"/>
        </w:rPr>
        <w:t>стандартам.</w:t>
      </w:r>
    </w:p>
    <w:p w14:paraId="7E69C13C" w14:textId="77777777" w:rsidR="00650240" w:rsidRDefault="00CA6678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Доставка, погрузка, разгрузка до места поставки Товара осуществляются силами и за счет Поставщика.</w:t>
      </w:r>
    </w:p>
    <w:p w14:paraId="3A271F7F" w14:textId="77777777" w:rsidR="00650240" w:rsidRDefault="00CA6678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Требование к безопасности Товара</w:t>
      </w:r>
    </w:p>
    <w:p w14:paraId="09F018FE" w14:textId="77777777" w:rsidR="00650240" w:rsidRDefault="00CA6678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Совокупность конструктивных и эксплуатационных свойств товара должны обеспечивать активную и пассивную безопасно</w:t>
      </w:r>
      <w:r>
        <w:rPr>
          <w:rFonts w:ascii="Times New Roman" w:hAnsi="Times New Roman"/>
        </w:rPr>
        <w:t xml:space="preserve">сть. </w:t>
      </w:r>
      <w:r>
        <w:rPr>
          <w:rFonts w:ascii="Times New Roman" w:hAnsi="Times New Roman"/>
          <w:sz w:val="24"/>
        </w:rPr>
        <w:t>Товар должен быть безопасен для жизни и здоровья работников, окружающей среды, а также не должен причинять вред имуществу.</w:t>
      </w:r>
    </w:p>
    <w:p w14:paraId="5AFB712F" w14:textId="77777777" w:rsidR="00650240" w:rsidRDefault="00CA6678">
      <w:pPr>
        <w:pStyle w:val="a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Требование к гарантийному сроку Товара</w:t>
      </w:r>
      <w:r>
        <w:rPr>
          <w:rFonts w:ascii="Times New Roman" w:hAnsi="Times New Roman"/>
          <w:b/>
        </w:rPr>
        <w:t xml:space="preserve"> </w:t>
      </w:r>
    </w:p>
    <w:p w14:paraId="7B31F8A7" w14:textId="77777777" w:rsidR="00650240" w:rsidRDefault="00CA6678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гарантий на поставляемый Товар не должен быть меньше объема гарантий для данного в</w:t>
      </w:r>
      <w:r>
        <w:rPr>
          <w:rFonts w:ascii="Times New Roman" w:hAnsi="Times New Roman"/>
        </w:rPr>
        <w:t>ида товаров, установленных заводом-изготовителем в течение всего гарантийного срока, установленного на него, но не менее 6 (шести) месяцев.</w:t>
      </w:r>
    </w:p>
    <w:p w14:paraId="471D240A" w14:textId="77777777" w:rsidR="00650240" w:rsidRDefault="00CA6678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Гарантийные обязательства должны быть подтверждены гарантийным талоном или иным документом, подтверждающим гарантию </w:t>
      </w:r>
      <w:r>
        <w:rPr>
          <w:rFonts w:ascii="Times New Roman" w:hAnsi="Times New Roman"/>
        </w:rPr>
        <w:t>и содержащим гарантийные обязательства. Документы, подтверждающие гарантию, должны быть заверены печатью поставщика, и переданы Заказчику при приемке товара.</w:t>
      </w:r>
    </w:p>
    <w:p w14:paraId="43FC79C3" w14:textId="77777777" w:rsidR="00650240" w:rsidRDefault="00CA6678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10. </w:t>
      </w:r>
      <w:r>
        <w:rPr>
          <w:rFonts w:ascii="Times New Roman" w:hAnsi="Times New Roman"/>
          <w:b/>
          <w:sz w:val="24"/>
        </w:rPr>
        <w:t>Требования к гарантийному обслуживанию Товара.</w:t>
      </w:r>
    </w:p>
    <w:p w14:paraId="47D7F76B" w14:textId="77777777" w:rsidR="00650240" w:rsidRDefault="00CA6678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обнаружении дефектов Товара в период г</w:t>
      </w:r>
      <w:r>
        <w:rPr>
          <w:rFonts w:ascii="Times New Roman" w:hAnsi="Times New Roman"/>
          <w:sz w:val="24"/>
        </w:rPr>
        <w:t>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15 (пятнадцать) календарных дней с момента получения письменного уведомления от Зака</w:t>
      </w:r>
      <w:r>
        <w:rPr>
          <w:rFonts w:ascii="Times New Roman" w:hAnsi="Times New Roman"/>
          <w:sz w:val="24"/>
        </w:rPr>
        <w:t>зчика (в том числе посредством электронной почты или факсимильной связи с последующим направлением оригинала).</w:t>
      </w:r>
    </w:p>
    <w:p w14:paraId="433BABF2" w14:textId="77777777" w:rsidR="00650240" w:rsidRDefault="00CA6678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замены или ремонта Товара, Поставщик предоставляет гарантию. Срок гарантии при этом устанавливается Поставщиком Товара, </w:t>
      </w:r>
      <w:r>
        <w:rPr>
          <w:rFonts w:ascii="Times New Roman" w:hAnsi="Times New Roman"/>
          <w:b/>
          <w:sz w:val="24"/>
        </w:rPr>
        <w:t>но не менее 6 (ш</w:t>
      </w:r>
      <w:r>
        <w:rPr>
          <w:rFonts w:ascii="Times New Roman" w:hAnsi="Times New Roman"/>
          <w:b/>
          <w:sz w:val="24"/>
        </w:rPr>
        <w:t>ести) месяцев</w:t>
      </w:r>
      <w:r>
        <w:rPr>
          <w:rFonts w:ascii="Times New Roman" w:hAnsi="Times New Roman"/>
          <w:sz w:val="24"/>
        </w:rPr>
        <w:t xml:space="preserve"> </w:t>
      </w:r>
    </w:p>
    <w:p w14:paraId="63404837" w14:textId="77777777" w:rsidR="00650240" w:rsidRDefault="00CA6678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341F5600" w14:textId="77777777" w:rsidR="00650240" w:rsidRDefault="00650240">
      <w:pPr>
        <w:spacing w:after="0"/>
        <w:rPr>
          <w:rFonts w:ascii="Times New Roman" w:hAnsi="Times New Roman"/>
        </w:rPr>
      </w:pPr>
    </w:p>
    <w:p w14:paraId="313306AF" w14:textId="77777777" w:rsidR="00650240" w:rsidRDefault="00650240">
      <w:pPr>
        <w:spacing w:after="0"/>
        <w:rPr>
          <w:rFonts w:ascii="Times New Roman" w:hAnsi="Times New Roman"/>
        </w:rPr>
      </w:pPr>
    </w:p>
    <w:p w14:paraId="0D942265" w14:textId="77777777" w:rsidR="00650240" w:rsidRDefault="00CA66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Инженер по комплектации оборудования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А.А. Попов</w:t>
      </w:r>
    </w:p>
    <w:p w14:paraId="06F846B9" w14:textId="77777777" w:rsidR="00650240" w:rsidRDefault="00CA66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Тел.:8(8552)71-52-90</w:t>
      </w:r>
    </w:p>
    <w:p w14:paraId="7DBDEC5D" w14:textId="77777777" w:rsidR="00650240" w:rsidRDefault="00CA66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8(8552) 79-11-95  </w:t>
      </w:r>
      <w:r>
        <w:rPr>
          <w:rFonts w:ascii="Times New Roman" w:hAnsi="Times New Roman"/>
          <w:sz w:val="24"/>
        </w:rPr>
        <w:t xml:space="preserve"> snab</w:t>
      </w:r>
      <w:hyperlink r:id="rId15" w:history="1">
        <w:r>
          <w:rPr>
            <w:rStyle w:val="a5"/>
            <w:rFonts w:ascii="Times New Roman" w:hAnsi="Times New Roman"/>
            <w:color w:val="000000"/>
            <w:sz w:val="24"/>
            <w:u w:val="none"/>
          </w:rPr>
          <w:t>@nkrgss.ru</w:t>
        </w:r>
      </w:hyperlink>
      <w:r>
        <w:rPr>
          <w:rFonts w:ascii="Times New Roman" w:hAnsi="Times New Roman"/>
          <w:sz w:val="24"/>
        </w:rPr>
        <w:t xml:space="preserve"> </w:t>
      </w:r>
    </w:p>
    <w:p w14:paraId="7A219EB9" w14:textId="77777777" w:rsidR="00650240" w:rsidRDefault="00CA66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sectPr w:rsidR="00650240">
      <w:pgSz w:w="12240" w:h="15840"/>
      <w:pgMar w:top="567" w:right="334" w:bottom="391" w:left="99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D012D"/>
    <w:multiLevelType w:val="multilevel"/>
    <w:tmpl w:val="A8D6839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40"/>
    <w:rsid w:val="00650240"/>
    <w:rsid w:val="008642C7"/>
    <w:rsid w:val="00A203F0"/>
    <w:rsid w:val="00C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E8B1"/>
  <w15:docId w15:val="{68AACE52-B7A3-4D6D-AEB9-185B3C0A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3">
    <w:name w:val="Строгий1"/>
    <w:basedOn w:val="a"/>
    <w:link w:val="14"/>
    <w:pPr>
      <w:spacing w:after="0" w:line="240" w:lineRule="auto"/>
    </w:pPr>
    <w:rPr>
      <w:b/>
      <w:sz w:val="20"/>
    </w:rPr>
  </w:style>
  <w:style w:type="character" w:customStyle="1" w:styleId="14">
    <w:name w:val="Строгий1"/>
    <w:basedOn w:val="1"/>
    <w:link w:val="13"/>
    <w:rPr>
      <w:rFonts w:ascii="Calibri" w:hAnsi="Calibri"/>
      <w:b/>
      <w:color w:val="000000"/>
      <w:spacing w:val="0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  <w:rPr>
      <w:rFonts w:ascii="Calibri" w:hAnsi="Calibri"/>
      <w:color w:val="000000"/>
      <w:spacing w:val="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rFonts w:ascii="Calibri" w:hAnsi="Calibri"/>
      <w:color w:val="0000FF"/>
      <w:spacing w:val="0"/>
      <w:sz w:val="20"/>
      <w:u w:val="single"/>
    </w:rPr>
  </w:style>
  <w:style w:type="paragraph" w:customStyle="1" w:styleId="sectioninfo">
    <w:name w:val="section__info"/>
    <w:basedOn w:val="15"/>
    <w:link w:val="sectioninfo0"/>
  </w:style>
  <w:style w:type="character" w:customStyle="1" w:styleId="sectioninfo0">
    <w:name w:val="section__info"/>
    <w:basedOn w:val="16"/>
    <w:link w:val="sectioninfo"/>
    <w:rPr>
      <w:rFonts w:ascii="Calibri" w:hAnsi="Calibri"/>
      <w:color w:val="000000"/>
      <w:spacing w:val="0"/>
      <w:sz w:val="20"/>
    </w:rPr>
  </w:style>
  <w:style w:type="paragraph" w:customStyle="1" w:styleId="tipsy-tooltip">
    <w:name w:val="tipsy-tooltip"/>
    <w:link w:val="tipsy-tooltip0"/>
  </w:style>
  <w:style w:type="character" w:customStyle="1" w:styleId="tipsy-tooltip0">
    <w:name w:val="tipsy-tooltip"/>
    <w:link w:val="tipsy-tooltip"/>
    <w:rPr>
      <w:rFonts w:ascii="Calibri" w:hAnsi="Calibri"/>
      <w:color w:val="000000"/>
      <w:spacing w:val="0"/>
      <w:sz w:val="2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0"/>
      <w:spacing w:val="0"/>
      <w:sz w:val="1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Calibri" w:hAnsi="Calibri"/>
      <w:color w:val="0000FF"/>
      <w:spacing w:val="0"/>
      <w:sz w:val="20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Calibri" w:hAnsi="Calibri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lots-wrap-contentbodyval">
    <w:name w:val="lots-wrap-content__body__val"/>
    <w:link w:val="lots-wrap-contentbodyval0"/>
  </w:style>
  <w:style w:type="character" w:customStyle="1" w:styleId="lots-wrap-contentbodyval0">
    <w:name w:val="lots-wrap-content__body__val"/>
    <w:link w:val="lots-wrap-contentbodyval"/>
    <w:rPr>
      <w:rFonts w:ascii="Calibri" w:hAnsi="Calibri"/>
      <w:color w:val="000000"/>
      <w:spacing w:val="0"/>
      <w:sz w:val="20"/>
    </w:rPr>
  </w:style>
  <w:style w:type="paragraph" w:customStyle="1" w:styleId="sectiontitle">
    <w:name w:val="section__title"/>
    <w:basedOn w:val="15"/>
    <w:link w:val="sectiontitle0"/>
  </w:style>
  <w:style w:type="character" w:customStyle="1" w:styleId="sectiontitle0">
    <w:name w:val="section__title"/>
    <w:basedOn w:val="16"/>
    <w:link w:val="sectiontitle"/>
    <w:rPr>
      <w:rFonts w:ascii="Calibri" w:hAnsi="Calibri"/>
      <w:color w:val="000000"/>
      <w:spacing w:val="0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7">
    <w:name w:val="Гиперссылка1"/>
    <w:link w:val="a5"/>
    <w:rPr>
      <w:color w:val="0000FF"/>
      <w:u w:val="single"/>
    </w:rPr>
  </w:style>
  <w:style w:type="character" w:styleId="a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18">
    <w:name w:val="Гиперссылка1"/>
    <w:basedOn w:val="a"/>
    <w:link w:val="19"/>
    <w:pPr>
      <w:spacing w:after="0" w:line="240" w:lineRule="auto"/>
    </w:pPr>
    <w:rPr>
      <w:color w:val="0000FF"/>
      <w:sz w:val="20"/>
      <w:u w:val="single"/>
    </w:rPr>
  </w:style>
  <w:style w:type="character" w:customStyle="1" w:styleId="19">
    <w:name w:val="Гиперссылка1"/>
    <w:basedOn w:val="1"/>
    <w:link w:val="18"/>
    <w:rPr>
      <w:rFonts w:ascii="Calibri" w:hAnsi="Calibri"/>
      <w:color w:val="0000FF"/>
      <w:spacing w:val="0"/>
      <w:sz w:val="20"/>
      <w:u w:val="single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122">
    <w:name w:val="Обычный12"/>
    <w:link w:val="123"/>
    <w:rPr>
      <w:sz w:val="22"/>
    </w:rPr>
  </w:style>
  <w:style w:type="character" w:customStyle="1" w:styleId="123">
    <w:name w:val="Обычный12"/>
    <w:link w:val="122"/>
    <w:rPr>
      <w:rFonts w:ascii="Calibri" w:hAnsi="Calibri"/>
      <w:color w:val="000000"/>
      <w:spacing w:val="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rFonts w:ascii="Calibri" w:hAnsi="Calibri"/>
      <w:color w:val="000000"/>
      <w:spacing w:val="0"/>
      <w:sz w:val="22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000000"/>
      <w:spacing w:val="0"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color w:val="000000"/>
      <w:spacing w:val="0"/>
      <w:sz w:val="22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table" w:styleId="ae">
    <w:name w:val="Table Grid"/>
    <w:basedOn w:val="a1"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zakupki.ru/cody/okpd2/23.91.11.150" TargetMode="External"/><Relationship Id="rId13" Type="http://schemas.openxmlformats.org/officeDocument/2006/relationships/hyperlink" Target="https://www.gov-zakupki.ru/cody/okpd2/23.91.11.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-zakupki.ru/cody/okpd2/23.99.19.111" TargetMode="External"/><Relationship Id="rId12" Type="http://schemas.openxmlformats.org/officeDocument/2006/relationships/hyperlink" Target="https://www.gov-zakupki.ru/cody/okpd2/23.91.11.15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-zakupki.ru/cody/okpd2/23.91.11.150" TargetMode="External"/><Relationship Id="rId11" Type="http://schemas.openxmlformats.org/officeDocument/2006/relationships/hyperlink" Target="https://www.gov-zakupki.ru/cody/okpd2/23.91.11.150" TargetMode="External"/><Relationship Id="rId5" Type="http://schemas.openxmlformats.org/officeDocument/2006/relationships/hyperlink" Target="https://www.gov-zakupki.ru/cody/okpd2/24.20.40.000" TargetMode="External"/><Relationship Id="rId15" Type="http://schemas.openxmlformats.org/officeDocument/2006/relationships/hyperlink" Target="mailto:nkrgss@yandex.ru" TargetMode="External"/><Relationship Id="rId10" Type="http://schemas.openxmlformats.org/officeDocument/2006/relationships/hyperlink" Target="https://www.gov-zakupki.ru/cody/okpd2/23.99.19.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-zakupki.ru/cody/okpd2/23.99.19.111" TargetMode="External"/><Relationship Id="rId14" Type="http://schemas.openxmlformats.org/officeDocument/2006/relationships/hyperlink" Target="https://www.gov-zakupki.ru/cody/okpd2/23.91.11.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Васильева</dc:creator>
  <cp:lastModifiedBy>Марина В. Васильева</cp:lastModifiedBy>
  <cp:revision>4</cp:revision>
  <dcterms:created xsi:type="dcterms:W3CDTF">2026-06-17T12:32:00Z</dcterms:created>
  <dcterms:modified xsi:type="dcterms:W3CDTF">2026-06-17T12:43:00Z</dcterms:modified>
</cp:coreProperties>
</file>