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B2" w:rsidRPr="009138B2" w:rsidRDefault="006E2354" w:rsidP="009138B2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К</w:t>
      </w:r>
      <w:r w:rsidR="004E0998" w:rsidRPr="003C0A57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онтракт</w:t>
      </w:r>
      <w:r w:rsidR="004E0998" w:rsidRPr="003C0A57">
        <w:rPr>
          <w:rFonts w:ascii="Times New Roman" w:eastAsia="Times New Roman" w:hAnsi="Times New Roman"/>
          <w:b/>
          <w:bCs/>
          <w:sz w:val="20"/>
          <w:szCs w:val="20"/>
          <w:lang w:val="x-none" w:eastAsia="ar-SA"/>
        </w:rPr>
        <w:t xml:space="preserve"> №</w:t>
      </w:r>
      <w:r w:rsidR="004E0998" w:rsidRPr="003C0A57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</w:p>
    <w:p w:rsidR="004E0998" w:rsidRPr="003C0A57" w:rsidRDefault="009567DE" w:rsidP="003C0A5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ar-SA"/>
        </w:rPr>
        <w:t>Идентификационный код закупки</w:t>
      </w:r>
      <w:r w:rsidR="004E0998" w:rsidRPr="003C0A5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3E07E5" w:rsidRPr="003E07E5">
        <w:rPr>
          <w:rFonts w:ascii="Times New Roman" w:eastAsia="Times New Roman" w:hAnsi="Times New Roman"/>
          <w:b/>
          <w:sz w:val="20"/>
          <w:szCs w:val="20"/>
          <w:lang w:eastAsia="ar-SA"/>
        </w:rPr>
        <w:t>263434604866043450100100010000000244</w:t>
      </w:r>
    </w:p>
    <w:p w:rsidR="004E0998" w:rsidRPr="003C0A57" w:rsidRDefault="004E0998" w:rsidP="003C0A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г. Киров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                                             </w:t>
      </w:r>
      <w:r w:rsidR="005A2C2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proofErr w:type="gramStart"/>
      <w:r w:rsidR="005A2C2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proofErr w:type="gramEnd"/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__» _______ 202_ г.</w:t>
      </w:r>
    </w:p>
    <w:p w:rsidR="004E0998" w:rsidRPr="003C0A57" w:rsidRDefault="004E0998" w:rsidP="003C0A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0998" w:rsidRPr="003C0A57" w:rsidRDefault="0027182B" w:rsidP="003C0A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39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51» города Кирова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>, именуемое в дальнейшем «Заказ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чик», в лице </w:t>
      </w:r>
      <w:r w:rsidRPr="0028239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директора Шулаковой Илоны Олеговны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Устава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>, с одной стороны, и</w:t>
      </w:r>
    </w:p>
    <w:p w:rsidR="004E0998" w:rsidRPr="003C0A57" w:rsidRDefault="00BE4E50" w:rsidP="00BE4E50">
      <w:pPr>
        <w:numPr>
          <w:ilvl w:val="3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E4E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</w:t>
      </w:r>
      <w:r w:rsidR="00475256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</w:t>
      </w:r>
      <w:r w:rsidRPr="00BE4E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</w:t>
      </w:r>
      <w:r w:rsidRPr="00BE4E50">
        <w:rPr>
          <w:rFonts w:ascii="Times New Roman" w:eastAsia="Times New Roman" w:hAnsi="Times New Roman"/>
          <w:sz w:val="20"/>
          <w:szCs w:val="20"/>
          <w:lang w:eastAsia="ru-RU"/>
        </w:rPr>
        <w:t xml:space="preserve">именуемое в дальнейшем «Поставщик», в лице директора </w:t>
      </w:r>
      <w:r w:rsidR="00475256">
        <w:rPr>
          <w:rFonts w:ascii="Times New Roman" w:eastAsia="Times New Roman" w:hAnsi="Times New Roman"/>
          <w:sz w:val="20"/>
          <w:szCs w:val="20"/>
          <w:lang w:eastAsia="ru-RU"/>
        </w:rPr>
        <w:t>____________________</w:t>
      </w:r>
      <w:r w:rsidRPr="00BE4E5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E4E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действующего на основании Устава</w:t>
      </w:r>
      <w:r w:rsidR="004E0998" w:rsidRPr="00590C71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с другой стороны, вместе именуемые «Сто</w:t>
      </w:r>
      <w:r w:rsidR="0027182B">
        <w:rPr>
          <w:rFonts w:ascii="Times New Roman" w:eastAsia="Times New Roman" w:hAnsi="Times New Roman"/>
          <w:sz w:val="20"/>
          <w:szCs w:val="20"/>
          <w:lang w:eastAsia="ru-RU"/>
        </w:rPr>
        <w:t>роны», в соответствии с пунктом 5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</w:t>
      </w:r>
      <w:r w:rsidR="00900B7D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контракт (далее – контракт) 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>о нижеследующем:</w:t>
      </w:r>
    </w:p>
    <w:p w:rsidR="00806D4C" w:rsidRPr="003C0A57" w:rsidRDefault="00806D4C" w:rsidP="003C0A5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06D4C" w:rsidRPr="003C0A57" w:rsidRDefault="004E0998" w:rsidP="003C0A57">
      <w:pPr>
        <w:widowControl w:val="0"/>
        <w:autoSpaceDE w:val="0"/>
        <w:autoSpaceDN w:val="0"/>
        <w:spacing w:after="0" w:line="240" w:lineRule="auto"/>
        <w:ind w:left="-142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="00806D4C"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Предмет </w:t>
      </w: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к</w:t>
      </w:r>
      <w:r w:rsidR="00ED5B3C"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онтракта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3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1.1. Поставщик обязуется поставить </w:t>
      </w:r>
      <w:r w:rsidR="00FC57CE"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мебель</w:t>
      </w: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(далее - </w:t>
      </w:r>
      <w:r w:rsidR="004E0998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овар), а Заказчик обязуется принять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3C0A57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оплатить </w:t>
      </w:r>
      <w:r w:rsidR="004E0998" w:rsidRPr="003C0A57">
        <w:rPr>
          <w:rFonts w:ascii="Times New Roman" w:eastAsia="Times New Roman" w:hAnsi="Times New Roman"/>
          <w:sz w:val="20"/>
          <w:szCs w:val="20"/>
          <w:lang w:eastAsia="ru-RU"/>
        </w:rPr>
        <w:t>поставленный т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овар </w:t>
      </w:r>
      <w:r w:rsidR="004E0998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соответствии с условиями контракта.</w:t>
      </w:r>
      <w:r w:rsidR="00D230A5" w:rsidRPr="003C0A57">
        <w:t xml:space="preserve"> </w:t>
      </w:r>
      <w:r w:rsidR="00D230A5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Поставка Товара включает в себя доставку, разгрузку, сборку и установку силами Поставщика.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3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P42"/>
      <w:bookmarkEnd w:id="0"/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1.2. Наименование, количество и иные характеристики поставляемого </w:t>
      </w:r>
      <w:r w:rsidR="004E0998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овара указаны в спецификации (</w:t>
      </w:r>
      <w:hyperlink w:anchor="P456" w:history="1">
        <w:r w:rsidRPr="003C0A57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приложение</w:t>
        </w:r>
      </w:hyperlink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 </w:t>
      </w:r>
      <w:r w:rsidR="004E0998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онтракту), являющейся неотъемлемой частью Контракта.</w:t>
      </w:r>
    </w:p>
    <w:p w:rsidR="004E0998" w:rsidRPr="003C0A57" w:rsidRDefault="004E0998" w:rsidP="003C0A57">
      <w:pPr>
        <w:widowControl w:val="0"/>
        <w:autoSpaceDE w:val="0"/>
        <w:autoSpaceDN w:val="0"/>
        <w:spacing w:after="0" w:line="240" w:lineRule="auto"/>
        <w:ind w:left="-142" w:firstLine="53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 Срок пост</w:t>
      </w:r>
      <w:r w:rsidR="00D230A5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авки товара: с момента заключения контракта</w:t>
      </w:r>
      <w:r w:rsidR="005A2C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5A2C28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 </w:t>
      </w:r>
      <w:r w:rsidR="004F0856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="00FA4A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 w:rsidR="005A2C28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8661F0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июн</w:t>
      </w:r>
      <w:r w:rsidR="003027A3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</w:t>
      </w:r>
      <w:r w:rsidR="005A2C28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202</w:t>
      </w:r>
      <w:r w:rsidR="00895772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="005A2C28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</w:t>
      </w:r>
      <w:r w:rsidR="003027A3" w:rsidRPr="005F1D6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3027A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Допускается досрочная поставка Товара по согласованию с Заказчиком</w:t>
      </w:r>
    </w:p>
    <w:p w:rsidR="004E0998" w:rsidRPr="003C0A57" w:rsidRDefault="004E0998" w:rsidP="003C0A57">
      <w:pPr>
        <w:widowControl w:val="0"/>
        <w:autoSpaceDE w:val="0"/>
        <w:autoSpaceDN w:val="0"/>
        <w:spacing w:after="0" w:line="240" w:lineRule="auto"/>
        <w:ind w:left="-142" w:firstLine="53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 Место доставк</w:t>
      </w:r>
      <w:r w:rsidR="00D230A5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 товара: Кировская область, г. Киров, ул. Калинина, 53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4E0998" w:rsidRPr="003C0A57" w:rsidRDefault="004E0998" w:rsidP="003C0A57">
      <w:pPr>
        <w:widowControl w:val="0"/>
        <w:autoSpaceDE w:val="0"/>
        <w:autoSpaceDN w:val="0"/>
        <w:spacing w:after="0" w:line="240" w:lineRule="auto"/>
        <w:ind w:left="-142" w:firstLine="53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Товар считается поставленным после подписания сторонами товарной накладной или универсального передаточного документа (далее – УПД).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6D4C" w:rsidRPr="003C0A57" w:rsidRDefault="0087672D" w:rsidP="003C0A57">
      <w:pPr>
        <w:widowControl w:val="0"/>
        <w:autoSpaceDE w:val="0"/>
        <w:autoSpaceDN w:val="0"/>
        <w:spacing w:after="0" w:line="240" w:lineRule="auto"/>
        <w:ind w:left="-142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806D4C"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Цена </w:t>
      </w: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к</w:t>
      </w:r>
      <w:r w:rsidR="00806D4C"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онтракта и порядок расчетов</w:t>
      </w:r>
    </w:p>
    <w:p w:rsidR="0087672D" w:rsidRPr="003C0A57" w:rsidRDefault="0087672D" w:rsidP="003C0A5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2.1. Цена контракта составляет </w:t>
      </w:r>
      <w:r w:rsidR="003027A3">
        <w:rPr>
          <w:rFonts w:ascii="Times New Roman" w:eastAsia="Times New Roman" w:hAnsi="Times New Roman"/>
          <w:sz w:val="20"/>
          <w:szCs w:val="20"/>
          <w:lang w:eastAsia="ru-RU"/>
        </w:rPr>
        <w:t>_______ (________</w:t>
      </w:r>
      <w:r w:rsidR="00590C71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руб.</w:t>
      </w:r>
      <w:r w:rsidR="00BE4E50">
        <w:rPr>
          <w:rFonts w:ascii="Times New Roman" w:eastAsia="Times New Roman" w:hAnsi="Times New Roman"/>
          <w:sz w:val="20"/>
          <w:szCs w:val="20"/>
          <w:lang w:eastAsia="ru-RU"/>
        </w:rPr>
        <w:t xml:space="preserve"> 00 копеек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(в том </w:t>
      </w:r>
      <w:r w:rsidR="0027182B">
        <w:rPr>
          <w:rFonts w:ascii="Times New Roman" w:eastAsia="Times New Roman" w:hAnsi="Times New Roman"/>
          <w:sz w:val="20"/>
          <w:szCs w:val="20"/>
          <w:lang w:eastAsia="ru-RU"/>
        </w:rPr>
        <w:t>числе НДС –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. Цена контракта является твердой и определяется на весь срок исполнения контракта и может быть изменена только в случаях, предусмотренных Федеральным законом № 44-ФЗ.</w:t>
      </w:r>
    </w:p>
    <w:p w:rsidR="0087672D" w:rsidRPr="003C0A57" w:rsidRDefault="0087672D" w:rsidP="003C0A5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2.2. В цену контракта включены все расходы Поставщика по предмету контракта, в том числе стоимость поставляемого товара</w:t>
      </w:r>
      <w:r w:rsidR="00FC57CE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, сборки,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стоимость</w:t>
      </w: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тары, упаковки, маркировки, заготовительно-складские расходы, расходы на доставку товара Заказчику, расходы на разгрузку товара, расходы на страхование, расходы на уплату таможенных пошлин, налогов, сборов и других обязательных платежей.</w:t>
      </w:r>
    </w:p>
    <w:p w:rsidR="0087672D" w:rsidRPr="003C0A57" w:rsidRDefault="0087672D" w:rsidP="003C0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2.3. </w:t>
      </w:r>
      <w:r w:rsidRPr="003C0A5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7672D" w:rsidRPr="003C0A57" w:rsidRDefault="0087672D" w:rsidP="003C0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2.4. Оплата товара производится в безналичной форме расчета путем перечисления денежных средств на расчетный счет Поставщика в течение </w:t>
      </w:r>
      <w:r w:rsidR="009B7603" w:rsidRPr="003C0A5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7 рабочих</w:t>
      </w:r>
      <w:r w:rsidRPr="003C0A5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дней с даты поставки товара и подписания Заказчиком товарной накладной (УПД).</w:t>
      </w:r>
    </w:p>
    <w:p w:rsidR="00806D4C" w:rsidRPr="003C0A57" w:rsidRDefault="0087672D" w:rsidP="003C0A5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2.5.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Источник финансирования: </w:t>
      </w:r>
      <w:r w:rsidR="006E2354" w:rsidRPr="003C0A57">
        <w:rPr>
          <w:rFonts w:ascii="Times New Roman" w:eastAsia="Times New Roman" w:hAnsi="Times New Roman"/>
          <w:sz w:val="20"/>
          <w:szCs w:val="20"/>
          <w:lang w:eastAsia="ru-RU"/>
        </w:rPr>
        <w:t>средст</w:t>
      </w:r>
      <w:r w:rsidR="00662617" w:rsidRPr="003C0A57">
        <w:rPr>
          <w:rFonts w:ascii="Times New Roman" w:eastAsia="Times New Roman" w:hAnsi="Times New Roman"/>
          <w:sz w:val="20"/>
          <w:szCs w:val="20"/>
          <w:lang w:eastAsia="ru-RU"/>
        </w:rPr>
        <w:t>ва бюджетных учреждений</w:t>
      </w:r>
      <w:r w:rsidR="006E2354" w:rsidRPr="003C0A5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90D62" w:rsidRPr="003C0A57" w:rsidRDefault="00590D62" w:rsidP="003C0A5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2.6. В случае невыполнения требования Заказчика об уплате неустоек (штрафов, пени) в срок, установленный таким требованием, Заказчик вправе произвести оплату по контракту за вычетом соответствующего размера неустойки (штрафа, пени). При этом оплата по контракту осуществляется на основании документа о приемке (товарной накладной),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 итоговая сумма, подлежащая оплате Поставщику по контракту.</w:t>
      </w:r>
    </w:p>
    <w:p w:rsidR="006E2354" w:rsidRPr="003C0A57" w:rsidRDefault="006E2354" w:rsidP="003C0A5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F55E9" w:rsidRPr="003C0A57" w:rsidRDefault="004F55E9" w:rsidP="003C0A5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3. Обязанности и права сторон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i/>
          <w:sz w:val="20"/>
          <w:szCs w:val="20"/>
          <w:lang w:eastAsia="ru-RU"/>
        </w:rPr>
        <w:t>3.1. Обязанности Поставщика:</w:t>
      </w:r>
    </w:p>
    <w:p w:rsidR="004F55E9" w:rsidRPr="003C0A57" w:rsidRDefault="004F55E9" w:rsidP="003C0A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3.1.1. Поставить товар в количестве и ассортименте в соответствии со Спецификацией (Приложение № 1 к контракту), а также с соблюдением условий хранения и транспортировки товара, в соответствии с нормами действующего законодательства Российской Федерации.</w:t>
      </w:r>
    </w:p>
    <w:p w:rsidR="004F55E9" w:rsidRPr="003C0A57" w:rsidRDefault="004F55E9" w:rsidP="003C0A57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3.1.2. Уведомить и согласовывать с Заказчиком дату и время поставки товара</w:t>
      </w: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4F55E9" w:rsidRPr="003C0A57" w:rsidRDefault="004F55E9" w:rsidP="003C0A5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.1.3. Поставить товар в соответствии с требованиями к безопасности товара и нормами действующего в Российской Федерации законодательства.</w:t>
      </w:r>
    </w:p>
    <w:p w:rsidR="004F55E9" w:rsidRPr="003C0A57" w:rsidRDefault="004F55E9" w:rsidP="003C0A5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3.1.4. Заменить некачественный товар в течение пяти рабочих дней со дня получения от Заказчика письменного уведомления о замене некачественного товара.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3.1.5. Поставить Заказчику товар в упаковке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, соответствующей требованиям, предъявляемым законодательством Российской Федерации к данному виду товаров, и обеспечивающей его сохранность при транспортировке и хранении, маркировка в соответствии с действующим законодательством Российской Федерации</w:t>
      </w: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3.1.6. Предоставить Заказчику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при передаче товара товарно-сопроводительные документы и документы, подтверждающие качество, безопасность товара (оригиналы или надлежащим образом заверенные копии)</w:t>
      </w: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3.1.7.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Предоставить по требованию Заказчика документы и информацию, связанную с исполнением контракта.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3.1.8. Отвечать на претензию в течение </w:t>
      </w:r>
      <w:r w:rsidR="00611C4F" w:rsidRPr="003C0A57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611C4F" w:rsidRPr="003C0A57">
        <w:rPr>
          <w:rFonts w:ascii="Times New Roman" w:eastAsia="Times New Roman" w:hAnsi="Times New Roman"/>
          <w:sz w:val="20"/>
          <w:szCs w:val="20"/>
          <w:lang w:eastAsia="ru-RU"/>
        </w:rPr>
        <w:t>десяти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611C4F" w:rsidRPr="003C0A57">
        <w:rPr>
          <w:rFonts w:ascii="Times New Roman" w:eastAsia="Times New Roman" w:hAnsi="Times New Roman"/>
          <w:sz w:val="20"/>
          <w:szCs w:val="20"/>
          <w:lang w:eastAsia="ru-RU"/>
        </w:rPr>
        <w:t>календарных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со дня её получения.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3.1.9. При необходимости, а также в случае проведения экспертизы, предоставлять в течение 2 календарных дней дополнительные материалы (документы, информацию и т.д.), относящиеся к условиям исполнения контракта.</w:t>
      </w:r>
    </w:p>
    <w:p w:rsidR="004F55E9" w:rsidRPr="003C0A57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3.1.10. Поставщик не вправе передавать свои права и обязанности по настоящему контракту третьим лицам (за исключением требования по денежному обязательству).</w:t>
      </w:r>
    </w:p>
    <w:p w:rsidR="004F55E9" w:rsidRDefault="004F55E9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3.1.11. Осуществить </w:t>
      </w:r>
      <w:r w:rsidR="00FC57CE" w:rsidRPr="003C0A57">
        <w:rPr>
          <w:rFonts w:ascii="Times New Roman" w:eastAsia="Times New Roman" w:hAnsi="Times New Roman"/>
          <w:sz w:val="20"/>
          <w:szCs w:val="20"/>
          <w:lang w:eastAsia="ru-RU"/>
        </w:rPr>
        <w:t>сборку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товара</w:t>
      </w:r>
      <w:r w:rsidR="00FC57CE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(при необходимости)</w:t>
      </w:r>
      <w:r w:rsidR="00E92681" w:rsidRPr="003C0A5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F1D6B" w:rsidRPr="003C0A57" w:rsidRDefault="005F1D6B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3.1.12. В течении 1 рабочего дня после заключения контракта предоставить Заказчику образцы ЛДСП для согласования цвета.  </w:t>
      </w:r>
    </w:p>
    <w:p w:rsidR="004F55E9" w:rsidRPr="003C0A57" w:rsidRDefault="004F55E9" w:rsidP="003C0A57">
      <w:pPr>
        <w:tabs>
          <w:tab w:val="left" w:pos="284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i/>
          <w:sz w:val="20"/>
          <w:szCs w:val="20"/>
          <w:lang w:eastAsia="ru-RU"/>
        </w:rPr>
        <w:t>3.2. Права Поставщика:</w:t>
      </w:r>
    </w:p>
    <w:p w:rsidR="004F55E9" w:rsidRPr="003C0A57" w:rsidRDefault="004F55E9" w:rsidP="003C0A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3.2.1. Вносить предложения и получать консультации Заказчика по вопросам, касающимся выполнения контракта. </w:t>
      </w:r>
    </w:p>
    <w:p w:rsidR="004F55E9" w:rsidRPr="003C0A57" w:rsidRDefault="004F55E9" w:rsidP="003C0A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3.2.2.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Отгрузить товар досрочно по согласованию с Заказчиком.</w:t>
      </w:r>
    </w:p>
    <w:p w:rsidR="004F55E9" w:rsidRPr="003C0A57" w:rsidRDefault="004F55E9" w:rsidP="003C0A5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3.3. Обязанности Заказчика: </w:t>
      </w:r>
    </w:p>
    <w:p w:rsidR="004F55E9" w:rsidRPr="003C0A57" w:rsidRDefault="004F55E9" w:rsidP="003C0A57">
      <w:pPr>
        <w:tabs>
          <w:tab w:val="left" w:pos="97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>3.3.1. Осуществить приемку товара по количеству, качеству, ассортименту. В случае отсутствия претензий подписать товарную накладную или УПД.</w:t>
      </w:r>
    </w:p>
    <w:p w:rsidR="004F55E9" w:rsidRPr="003C0A57" w:rsidRDefault="004F55E9" w:rsidP="003C0A57">
      <w:pPr>
        <w:tabs>
          <w:tab w:val="left" w:pos="97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3.3.2. Обеспечить оплату поставляемого товара в соответствии с условиями контракта. </w:t>
      </w:r>
    </w:p>
    <w:p w:rsidR="004F55E9" w:rsidRPr="003C0A57" w:rsidRDefault="004F55E9" w:rsidP="003C0A5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i/>
          <w:sz w:val="20"/>
          <w:szCs w:val="20"/>
          <w:lang w:eastAsia="ru-RU"/>
        </w:rPr>
        <w:t>3.4. Права Заказчика:</w:t>
      </w:r>
    </w:p>
    <w:p w:rsidR="004F55E9" w:rsidRPr="003C0A57" w:rsidRDefault="004F55E9" w:rsidP="003C0A5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3.4.1.</w:t>
      </w:r>
      <w:r w:rsidRPr="003C0A5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Осуществлять контроль за выполнением контракта в соответствии с законодательством Российской Федерации, не вмешиваясь в финансовую и хозяйственную деятельность Поставщика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F55E9" w:rsidRPr="003C0A57" w:rsidRDefault="004F55E9" w:rsidP="003C0A5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3.4.2. Требовать устранения имеющихся недостатков и дефектов в согласованные с Заказчиком сроки.</w:t>
      </w:r>
    </w:p>
    <w:p w:rsidR="004F55E9" w:rsidRPr="003C0A57" w:rsidRDefault="004F55E9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3.4.3.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F55E9" w:rsidRPr="003C0A57" w:rsidRDefault="004F55E9" w:rsidP="003C0A57">
      <w:pPr>
        <w:widowControl w:val="0"/>
        <w:autoSpaceDE w:val="0"/>
        <w:autoSpaceDN w:val="0"/>
        <w:spacing w:after="0" w:line="240" w:lineRule="auto"/>
        <w:ind w:left="-142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55E9" w:rsidRPr="003C0A57" w:rsidRDefault="004F55E9" w:rsidP="003C0A5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ar-SA"/>
        </w:rPr>
        <w:t>4. Условия поставки и порядок приемки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1D6B">
        <w:rPr>
          <w:rFonts w:ascii="Times New Roman" w:eastAsia="Times New Roman" w:hAnsi="Times New Roman"/>
          <w:sz w:val="20"/>
          <w:szCs w:val="20"/>
          <w:lang w:eastAsia="ru-RU"/>
        </w:rPr>
        <w:t>4.1. Поставщик самостоятельно доставляет товар Заказчику с момента заключения контракта</w:t>
      </w:r>
      <w:r w:rsidR="005A2C28" w:rsidRPr="005F1D6B">
        <w:rPr>
          <w:rFonts w:ascii="Times New Roman" w:eastAsia="Times New Roman" w:hAnsi="Times New Roman"/>
          <w:sz w:val="20"/>
          <w:szCs w:val="20"/>
          <w:lang w:eastAsia="ru-RU"/>
        </w:rPr>
        <w:t xml:space="preserve"> до </w:t>
      </w:r>
      <w:r w:rsidR="005F1D6B" w:rsidRPr="005F1D6B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FA4AC6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5A2C28" w:rsidRPr="005F1D6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A4AC6">
        <w:rPr>
          <w:rFonts w:ascii="Times New Roman" w:eastAsia="Times New Roman" w:hAnsi="Times New Roman"/>
          <w:sz w:val="20"/>
          <w:szCs w:val="20"/>
          <w:lang w:eastAsia="ru-RU"/>
        </w:rPr>
        <w:t>июн</w:t>
      </w:r>
      <w:r w:rsidR="003027A3" w:rsidRPr="005F1D6B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="005A2C28" w:rsidRPr="005F1D6B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3027A3" w:rsidRPr="005F1D6B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5A2C28" w:rsidRPr="005F1D6B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 w:rsidRPr="005F1D6B">
        <w:rPr>
          <w:rFonts w:ascii="Times New Roman" w:eastAsia="Times New Roman" w:hAnsi="Times New Roman"/>
          <w:sz w:val="20"/>
          <w:szCs w:val="20"/>
          <w:lang w:eastAsia="ru-RU"/>
        </w:rPr>
        <w:t xml:space="preserve"> (понедельник-четверг – 8:00-17:00 ч.; пятница – 8:00-15:45 ч.) по адресу, указанному в п. 1.4 контракта.</w:t>
      </w:r>
    </w:p>
    <w:p w:rsidR="005518C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Поставщик не менее чем за </w:t>
      </w:r>
      <w:r w:rsidR="00212789" w:rsidRPr="003C0A57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д</w:t>
      </w:r>
      <w:r w:rsidR="00212789" w:rsidRPr="003C0A57">
        <w:rPr>
          <w:rFonts w:ascii="Times New Roman" w:eastAsia="Times New Roman" w:hAnsi="Times New Roman"/>
          <w:sz w:val="20"/>
          <w:szCs w:val="20"/>
          <w:lang w:eastAsia="ru-RU"/>
        </w:rPr>
        <w:t>ень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до осуществления поставки товара </w:t>
      </w:r>
      <w:r w:rsidR="005518C9" w:rsidRPr="003C0A57">
        <w:rPr>
          <w:rFonts w:ascii="Times New Roman" w:eastAsia="Times New Roman" w:hAnsi="Times New Roman"/>
          <w:sz w:val="20"/>
          <w:szCs w:val="20"/>
          <w:lang w:eastAsia="ru-RU"/>
        </w:rPr>
        <w:t>уведомляет Заказчика о времени и дате доставки товара в место доставки (уведомление может быть направлено любым способом, в т.ч. посредством телефонной связи).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4.2.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 Для проведения экспертизы в случаях, предусмотренных Федеральным законом № 44-ФЗ эксперты, экспертные организации имеют право запрашивать у Заказчика, Поставщика дополнительные материалы, относящиеся к предмету экспертизы.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4.5. При отсутствии у Заказчика претензий по количеству и качеству поставленного Товара Заказчик в течение 5 (пяти) дней с момента доставки Товара Поставщиком подписывает товарную (товарно-транспортную) накладную или УПД. После этого Товар считается переданным Поставщиком Заказчику.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4.5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4.5 Контракта.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4.9.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4F55E9" w:rsidRPr="003C0A57" w:rsidRDefault="004F55E9" w:rsidP="003C0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581A" w:rsidRPr="003C0A57" w:rsidRDefault="005C581A" w:rsidP="003C0A5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Качество товара 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67"/>
        <w:jc w:val="both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67"/>
        <w:jc w:val="both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67"/>
        <w:jc w:val="both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регламентам, санитарным нормам.</w:t>
      </w:r>
    </w:p>
    <w:p w:rsidR="0036211F" w:rsidRPr="003C0A57" w:rsidRDefault="0036211F" w:rsidP="003C0A57">
      <w:pPr>
        <w:widowControl w:val="0"/>
        <w:autoSpaceDE w:val="0"/>
        <w:autoSpaceDN w:val="0"/>
        <w:spacing w:after="0" w:line="240" w:lineRule="auto"/>
        <w:ind w:left="-142" w:firstLine="567"/>
        <w:jc w:val="both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и иметь все документы, установленные законодательством, в том числе удостоверяющие его происхождение, безопасность и качество.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67"/>
        <w:jc w:val="both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5.3. Товар должен быть упакован и замаркирован в соответствии с действующими стандартами.</w:t>
      </w:r>
      <w:r w:rsidR="002C4268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</w:t>
      </w:r>
      <w:r w:rsidR="009B7603"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(Приложение №1 к контракту)</w:t>
      </w:r>
      <w:r w:rsidRPr="003C0A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</w:t>
      </w: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95AE1" w:rsidRPr="003C0A57" w:rsidRDefault="00D95AE1" w:rsidP="003C0A57">
      <w:pPr>
        <w:suppressAutoHyphens/>
        <w:spacing w:after="0" w:line="240" w:lineRule="auto"/>
        <w:ind w:right="-285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  <w:bookmarkStart w:id="1" w:name="P226"/>
      <w:bookmarkEnd w:id="1"/>
      <w:r w:rsidRPr="003C0A57">
        <w:rPr>
          <w:rFonts w:ascii="Times New Roman" w:eastAsia="Times New Roman" w:hAnsi="Times New Roman"/>
          <w:b/>
          <w:sz w:val="20"/>
          <w:szCs w:val="20"/>
          <w:lang w:eastAsia="ar-SA"/>
        </w:rPr>
        <w:t>6. Ответственность сторон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6.1. За нарушение, принятых по данному контракту обязательств, стороны несут ответственность в соответствии с действующим законодательством РФ.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6.2. Поставщик и Заказчик за неисполнение или ненадлежащее исполнение обязательств, предусмотренных контрактом, несут ответственность в виде пени и штрафов в размере и в порядке, предусмотренную и определенную статьей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№1042.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6.4.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6.5. Сторона, несвоевременно направившая извещение, предусмотренное в п. 6.4. контракта, возмещает другой Стороне понесенные последней убытки.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6.6. В случаях наступления обстоятельств, указанных в п. 6.3. контракта,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:rsidR="00FC57CE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6.7. За ущерб, причиненный третьему лицу в процессе поставки товара, отвечает Поставщик, если не докажет, что ущерб был причинен вследствие обстоятельств, за которые отвечает Заказчик. </w:t>
      </w:r>
    </w:p>
    <w:p w:rsidR="00D95AE1" w:rsidRPr="003C0A57" w:rsidRDefault="00FC57CE" w:rsidP="003C0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6.8. Риск случайного повреждения (порчи) или гибели товара лежит на Поставщике до момента исполнения им своего обязательства по поставке.</w:t>
      </w:r>
    </w:p>
    <w:p w:rsidR="00D95AE1" w:rsidRPr="003C0A57" w:rsidRDefault="00D95AE1" w:rsidP="003C0A5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ar-SA"/>
        </w:rPr>
        <w:t>7. Срок действия контракта</w:t>
      </w:r>
    </w:p>
    <w:p w:rsidR="00D95AE1" w:rsidRPr="003C0A57" w:rsidRDefault="00D95AE1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0A57">
        <w:rPr>
          <w:rFonts w:ascii="Times New Roman" w:hAnsi="Times New Roman"/>
          <w:sz w:val="20"/>
          <w:szCs w:val="20"/>
          <w:lang w:eastAsia="ar-SA"/>
        </w:rPr>
        <w:t xml:space="preserve">7.1. Контракт вступает в силу с </w:t>
      </w:r>
      <w:r w:rsidR="009B7603" w:rsidRPr="003C0A57">
        <w:rPr>
          <w:rFonts w:ascii="Times New Roman" w:hAnsi="Times New Roman"/>
          <w:sz w:val="20"/>
          <w:szCs w:val="20"/>
          <w:lang w:eastAsia="ar-SA"/>
        </w:rPr>
        <w:t>даты</w:t>
      </w:r>
      <w:r w:rsidRPr="003C0A57">
        <w:rPr>
          <w:rFonts w:ascii="Times New Roman" w:hAnsi="Times New Roman"/>
          <w:sz w:val="20"/>
          <w:szCs w:val="20"/>
          <w:lang w:eastAsia="ar-SA"/>
        </w:rPr>
        <w:t xml:space="preserve"> его подписания обеими Сторонами и действует до полного исполнения Сторонами своих обязательств по контракту. Окончание срока действия Контракта не влечет прекращения неисполненных обязательств Сторон по Контракту. </w:t>
      </w:r>
    </w:p>
    <w:p w:rsidR="00D95AE1" w:rsidRPr="003C0A57" w:rsidRDefault="00D95AE1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0A57">
        <w:rPr>
          <w:rFonts w:ascii="Times New Roman" w:hAnsi="Times New Roman"/>
          <w:sz w:val="20"/>
          <w:szCs w:val="20"/>
          <w:lang w:eastAsia="ar-SA"/>
        </w:rPr>
        <w:t>7.2.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</w:p>
    <w:p w:rsidR="00E15974" w:rsidRPr="003C0A57" w:rsidRDefault="00E15974" w:rsidP="003C0A57">
      <w:pPr>
        <w:widowControl w:val="0"/>
        <w:autoSpaceDE w:val="0"/>
        <w:autoSpaceDN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711E" w:rsidRPr="003C0A57" w:rsidRDefault="00DB711E" w:rsidP="003C0A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C0A57">
        <w:rPr>
          <w:rFonts w:ascii="Times New Roman" w:eastAsia="Times New Roman" w:hAnsi="Times New Roman"/>
          <w:b/>
          <w:sz w:val="20"/>
          <w:szCs w:val="20"/>
          <w:lang w:eastAsia="ru-RU"/>
        </w:rPr>
        <w:t>8. Прочие условия</w:t>
      </w:r>
    </w:p>
    <w:p w:rsidR="00DB711E" w:rsidRPr="003C0A57" w:rsidRDefault="00DB711E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8.1. Контракт вступает в силу с момента подписания обеими сторонами и действует до полного исполнения сторонами своих обязательств. </w:t>
      </w:r>
    </w:p>
    <w:p w:rsidR="0036211F" w:rsidRPr="003C0A57" w:rsidRDefault="0036211F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8.2. В вопросах, не урегулированных контрактом, стороны руководствуются действующим законодательством Российской Федерации.</w:t>
      </w:r>
    </w:p>
    <w:p w:rsidR="0036211F" w:rsidRPr="003C0A57" w:rsidRDefault="0036211F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8.3. В случае возникновения права требования оплаты неустойки (штрафа, пени) от Поставщика Заказчик принимает меры для взыскания неустойки (штрафа, пени):</w:t>
      </w:r>
    </w:p>
    <w:p w:rsidR="0036211F" w:rsidRPr="003C0A57" w:rsidRDefault="0036211F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8.3.1. Не позднее 10 рабочих дней с момента возникновения права требования оплаты штрафа, связанного с неисполнением или ненадлежащим исполнением Поставщиком обязательств (в том числе гарантийных обязательств), предусмотренных контрактом, направлять Поставщику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контракта.</w:t>
      </w:r>
    </w:p>
    <w:p w:rsidR="0036211F" w:rsidRPr="003C0A57" w:rsidRDefault="0036211F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8.3.2. Не позднее 10 рабочих дней с момента возникновения права требования оплаты пеней, связанного с просрочкой исполнения Поставщиком обязательств предусмотренных контрактом, либо одновременно с направлением Поставщику решения об одностороннем отказе от исполнения контракта, связанного с просрочкой исполнения обязательств Поставщиком, направлять Поставщику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контракта.</w:t>
      </w:r>
    </w:p>
    <w:p w:rsidR="0036211F" w:rsidRPr="003C0A57" w:rsidRDefault="0036211F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8.3.3. При неоплате (отказе от уплаты) Поставщиком неустойки (штрафов, пеней), начисленной в соответствии с условиями контракта, по истечении срока, указанного в претензионном письме, в течение 20 рабочих дней с момента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истечения срока, указанного в претензионном письме, направить в Арбитражный суд Кировской области заявление с требованием оплаты неустойки (штрафов, пеней), рассчитанной в соответствии с положениями законодательства и условиями контракта.</w:t>
      </w:r>
    </w:p>
    <w:p w:rsidR="00DB711E" w:rsidRPr="003C0A57" w:rsidRDefault="00DB711E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</w:t>
      </w:r>
      <w:r w:rsidR="0036211F" w:rsidRPr="003C0A57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</w:t>
      </w:r>
    </w:p>
    <w:p w:rsidR="00DB711E" w:rsidRPr="003C0A57" w:rsidRDefault="00DB711E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</w:t>
      </w:r>
      <w:r w:rsidR="0036211F" w:rsidRPr="003C0A57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. Любые изменения и дополнения к контракту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DB711E" w:rsidRPr="003C0A57" w:rsidRDefault="00DB711E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8.</w:t>
      </w:r>
      <w:r w:rsidR="0036211F" w:rsidRPr="003C0A57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7-дневный срок после их осуществления.</w:t>
      </w:r>
    </w:p>
    <w:p w:rsidR="000A680A" w:rsidRPr="003C0A57" w:rsidRDefault="000A680A" w:rsidP="003C0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680A" w:rsidRPr="003C0A57" w:rsidRDefault="00DB711E" w:rsidP="003C0A57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9</w:t>
      </w:r>
      <w:r w:rsidR="000A680A" w:rsidRPr="003C0A5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Адреса и банковские реквизиты Сторон</w:t>
      </w:r>
    </w:p>
    <w:p w:rsidR="00273B24" w:rsidRPr="003C0A57" w:rsidRDefault="00273B24" w:rsidP="003C0A57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66"/>
        <w:gridCol w:w="5182"/>
      </w:tblGrid>
      <w:tr w:rsidR="00273B24" w:rsidRPr="003C0A57" w:rsidTr="00BE4E50">
        <w:tc>
          <w:tcPr>
            <w:tcW w:w="5211" w:type="dxa"/>
            <w:shd w:val="clear" w:color="auto" w:fill="auto"/>
          </w:tcPr>
          <w:p w:rsidR="000C156E" w:rsidRPr="003C0A57" w:rsidRDefault="000C156E" w:rsidP="00BE4E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с УИОП № 51 г. Кирова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Юридический/фактический адрес: 610035,          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Киров, ул. Калинина, д. 53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4346048660 КПП: 434501001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27182B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департамент финансов администрации города Кирова (МБОУ СОШ с УИОП № 51 города Кирова, 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л/с 07909019029)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 Киров Банка России// УФК по Кировской области г. Киров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организации к/с 03234643337010004000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013304182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банка 40102810345370000033 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(8332)63-05-47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proofErr w:type="gramEnd"/>
            <w:r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sch51@kirovedu.ru</w:t>
            </w: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B24" w:rsidRPr="003C0A57" w:rsidRDefault="00273B24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B24" w:rsidRPr="003C0A57" w:rsidTr="00BE4E50">
        <w:tc>
          <w:tcPr>
            <w:tcW w:w="5211" w:type="dxa"/>
            <w:shd w:val="clear" w:color="auto" w:fill="auto"/>
          </w:tcPr>
          <w:p w:rsidR="00273B24" w:rsidRPr="003C0A57" w:rsidRDefault="00BE4E50" w:rsidP="004752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4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5211" w:type="dxa"/>
            <w:shd w:val="clear" w:color="auto" w:fill="auto"/>
          </w:tcPr>
          <w:p w:rsidR="00273B24" w:rsidRPr="003C0A57" w:rsidRDefault="00590C71" w:rsidP="003C0A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  </w:t>
            </w:r>
            <w:r w:rsidR="00273B24" w:rsidRPr="003C0A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И.О. Шулакова </w:t>
            </w:r>
          </w:p>
        </w:tc>
      </w:tr>
    </w:tbl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  <w:sectPr w:rsidR="004E48CA" w:rsidRPr="003C0A57" w:rsidSect="00207A40">
          <w:headerReference w:type="default" r:id="rId7"/>
          <w:headerReference w:type="first" r:id="rId8"/>
          <w:pgSz w:w="11906" w:h="16838"/>
          <w:pgMar w:top="709" w:right="566" w:bottom="993" w:left="1134" w:header="283" w:footer="283" w:gutter="0"/>
          <w:pgNumType w:start="19"/>
          <w:cols w:space="708"/>
          <w:docGrid w:linePitch="360"/>
        </w:sectPr>
      </w:pP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 w:rsidR="00F50DC0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474EF"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№ 1 </w:t>
      </w: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к контракту </w:t>
      </w:r>
    </w:p>
    <w:p w:rsidR="009138B2" w:rsidRPr="009138B2" w:rsidRDefault="00806D4C" w:rsidP="009138B2">
      <w:pPr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 xml:space="preserve">от __________ 20__ г. N </w:t>
      </w: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A57">
        <w:rPr>
          <w:rFonts w:ascii="Times New Roman" w:eastAsia="Times New Roman" w:hAnsi="Times New Roman"/>
          <w:sz w:val="20"/>
          <w:szCs w:val="20"/>
          <w:lang w:eastAsia="ru-RU"/>
        </w:rPr>
        <w:t>Спецификация</w:t>
      </w:r>
    </w:p>
    <w:tbl>
      <w:tblPr>
        <w:tblpPr w:leftFromText="180" w:rightFromText="180" w:vertAnchor="text" w:horzAnchor="margin" w:tblpXSpec="center" w:tblpY="52"/>
        <w:tblW w:w="14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912"/>
        <w:gridCol w:w="3686"/>
        <w:gridCol w:w="3674"/>
        <w:gridCol w:w="1275"/>
        <w:gridCol w:w="1134"/>
        <w:gridCol w:w="854"/>
        <w:gridCol w:w="1485"/>
      </w:tblGrid>
      <w:tr w:rsidR="006A4E8A" w:rsidRPr="006A4E8A" w:rsidTr="00CF42D9">
        <w:trPr>
          <w:trHeight w:val="2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6A4E8A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Наименование товара (с указанием на товарный знак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Характеристики (описание) товара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Показатели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 xml:space="preserve">Наименование страны происхождения товара </w:t>
            </w:r>
          </w:p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kern w:val="3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Количество/Ед. измерения.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Цена за единицу, руб.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Сумма (с НДС, если Поставщик является плательщиком НДС), руб.</w:t>
            </w:r>
          </w:p>
        </w:tc>
      </w:tr>
      <w:tr w:rsidR="006A4E8A" w:rsidRPr="006A4E8A" w:rsidTr="00CF42D9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F0856" w:rsidRPr="006A4E8A" w:rsidTr="00FA6B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56" w:rsidRPr="006A4E8A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0856" w:rsidRPr="006A4E8A" w:rsidRDefault="004F0856" w:rsidP="006A4E8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895772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Стол ученический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4F0856" w:rsidP="004F0856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71" w:hanging="14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Характеристики</w:t>
            </w:r>
            <w:r w:rsidRPr="00915BD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в соответствии с КТРУ</w:t>
            </w:r>
          </w:p>
          <w:tbl>
            <w:tblPr>
              <w:tblW w:w="7016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624"/>
              <w:gridCol w:w="1991"/>
            </w:tblGrid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Значение </w:t>
                  </w:r>
                </w:p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характеристики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Единица измерения</w:t>
                  </w:r>
                </w:p>
              </w:tc>
            </w:tr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Ростовая группа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Регулировка по высоте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Двухместный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Количество крючков для портфеля/рюкзака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штуки</w:t>
                  </w:r>
                </w:p>
              </w:tc>
            </w:tr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Форма столешницы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Прямоугольная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F0856" w:rsidRPr="00A905BE" w:rsidTr="004F0856">
              <w:tc>
                <w:tcPr>
                  <w:tcW w:w="7016" w:type="dxa"/>
                  <w:gridSpan w:val="3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  <w:t>Дополнительные характеристики</w:t>
                  </w:r>
                </w:p>
              </w:tc>
            </w:tr>
            <w:tr w:rsidR="004F0856" w:rsidRPr="00A905BE" w:rsidTr="004F0856">
              <w:tc>
                <w:tcPr>
                  <w:tcW w:w="2401" w:type="dxa"/>
                  <w:shd w:val="clear" w:color="auto" w:fill="auto"/>
                </w:tcPr>
                <w:p w:rsidR="004F0856" w:rsidRPr="00A905BE" w:rsidRDefault="002453A9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Описание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2453A9" w:rsidRPr="002453A9" w:rsidRDefault="002453A9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Тип каркаса: </w:t>
                  </w:r>
                  <w:r w:rsid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Металлический,</w:t>
                  </w:r>
                  <w:r w:rsidR="008908DC">
                    <w:t xml:space="preserve"> </w:t>
                  </w:r>
                  <w:r w:rsidR="008908DC"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изготовлен из стальной трубы</w:t>
                  </w:r>
                  <w:r w:rsid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="008908DC"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="008908DC">
                    <w:t xml:space="preserve"> </w:t>
                  </w:r>
                  <w:r w:rsidR="008908DC"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квадратной формы с размерами 25*25 мм, толщина стенки 2 мм</w:t>
                  </w:r>
                  <w:r w:rsid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2453A9" w:rsidRPr="002453A9" w:rsidRDefault="002453A9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Вид материала столешницы: </w:t>
                  </w:r>
                  <w:r w:rsidR="008908DC"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ЛДСП </w:t>
                  </w:r>
                  <w:r w:rsid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16мм</w:t>
                  </w:r>
                </w:p>
                <w:p w:rsidR="004F0856" w:rsidRDefault="002453A9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Вид </w:t>
                  </w:r>
                  <w:r w:rsid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материала отделочной </w:t>
                  </w:r>
                  <w:r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кромки: ПВХ.</w:t>
                  </w:r>
                </w:p>
                <w:p w:rsidR="008908DC" w:rsidRPr="008908DC" w:rsidRDefault="008908DC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Наличие на торцах каркаса пластиковых заглушек.</w:t>
                  </w:r>
                </w:p>
                <w:p w:rsidR="008908DC" w:rsidRPr="008908DC" w:rsidRDefault="008908DC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Порошково-полимерное покрытие каркаса.</w:t>
                  </w:r>
                </w:p>
                <w:p w:rsidR="008908DC" w:rsidRPr="00895772" w:rsidRDefault="008908DC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Размер столешницы</w:t>
                  </w:r>
                </w:p>
                <w:p w:rsidR="008908DC" w:rsidRPr="00895772" w:rsidRDefault="008908DC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Ширина: 1200 мм.</w:t>
                  </w:r>
                </w:p>
                <w:p w:rsidR="008908DC" w:rsidRPr="00895772" w:rsidRDefault="008908DC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Высота: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760</w:t>
                  </w: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 мм.</w:t>
                  </w:r>
                </w:p>
                <w:p w:rsidR="008908DC" w:rsidRDefault="008908DC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Глубина: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5</w:t>
                  </w: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00 мм.</w:t>
                  </w:r>
                </w:p>
                <w:p w:rsidR="005F1D6B" w:rsidRPr="008908DC" w:rsidRDefault="005F1D6B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Цвет по согласованию с Заказчиком 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4F0856" w:rsidRPr="00A905BE" w:rsidRDefault="004F0856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F0856" w:rsidRPr="0019231B" w:rsidRDefault="004F0856" w:rsidP="00895772">
            <w:pPr>
              <w:spacing w:after="0" w:line="256" w:lineRule="auto"/>
              <w:ind w:left="-57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5F1D6B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  <w:r w:rsidR="004F0856">
              <w:rPr>
                <w:rFonts w:ascii="Times New Roman" w:eastAsia="Times New Roman" w:hAnsi="Times New Roman"/>
                <w:sz w:val="20"/>
                <w:szCs w:val="20"/>
              </w:rPr>
              <w:t>/шт.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0856" w:rsidRPr="006A4E8A" w:rsidTr="00B41C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56" w:rsidRDefault="005F1D6B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35432F" w:rsidRDefault="004F0856" w:rsidP="001C6FE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Стул ученический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6A076B" w:rsidP="006A076B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71" w:hanging="71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A076B">
              <w:rPr>
                <w:rFonts w:ascii="Times New Roman" w:eastAsia="Times New Roman" w:hAnsi="Times New Roman"/>
                <w:i/>
                <w:sz w:val="20"/>
                <w:szCs w:val="20"/>
              </w:rPr>
              <w:t>Характеристики в соответствии с КТРУ</w:t>
            </w:r>
          </w:p>
          <w:tbl>
            <w:tblPr>
              <w:tblW w:w="7016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624"/>
              <w:gridCol w:w="1991"/>
            </w:tblGrid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Значение </w:t>
                  </w:r>
                </w:p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характеристики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Единица измерения</w:t>
                  </w: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903D2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Регулировка по высоте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903D2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Ростовая группа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903D2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Тип каркаса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903D2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Металлический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903D2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 материала спинки/сиденья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D903D2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903D2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Фанера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7016" w:type="dxa"/>
                  <w:gridSpan w:val="3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  <w:t>Дополнительные характеристики</w:t>
                  </w: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Описание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Каркас: Труба стальная квадратного сечения 25х25 мм, основание сиденья и спинки 20х20 мм, толщина стенки 2 мм.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Покрытие каркаса: Порошково-полимерное, устойчивое к механическим повреждениям и дезинфекции.</w:t>
                  </w:r>
                </w:p>
                <w:p w:rsid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Сиденье и спинка: гнутоклееная фанера толщина 8 мм покрытая бесцветным лаком.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Углы закруглены.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Эффективная глубина сиденья – 400 мм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Ширина сиденья – 380 мм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Высота нижнего края спинки над сиденьем – 190 мм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Высота верхнего края спинки над сиденьем – 360 мм</w:t>
                  </w:r>
                </w:p>
                <w:p w:rsidR="006A076B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Ширина спинки – 380 мм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Крепление: Фанера крепится к каркасу с помощью заклепок, исключающих травматизм.</w:t>
                  </w:r>
                </w:p>
                <w:p w:rsidR="00D903D2" w:rsidRPr="00D903D2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Концы труб каркаса имеют пластиковые заглушки, ножки не должны царапать пол.</w:t>
                  </w:r>
                </w:p>
                <w:p w:rsidR="00D903D2" w:rsidRPr="008908DC" w:rsidRDefault="00D903D2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D903D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Цвет каркаса - коричневый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076B" w:rsidRPr="006A076B" w:rsidRDefault="006A076B" w:rsidP="006A076B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71" w:hanging="71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34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96/шт.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0856" w:rsidRPr="006A4E8A" w:rsidTr="00F47C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56" w:rsidRDefault="005F1D6B" w:rsidP="0059734B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4F0856" w:rsidP="005973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57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9734B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Стол ученический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6A076B" w:rsidP="006A076B">
            <w:pPr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ar-SA"/>
              </w:rPr>
            </w:pPr>
            <w:r w:rsidRPr="006A076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ar-SA"/>
              </w:rPr>
              <w:t>Характеристики в соответствии с КТРУ</w:t>
            </w:r>
          </w:p>
          <w:tbl>
            <w:tblPr>
              <w:tblW w:w="7016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624"/>
              <w:gridCol w:w="1991"/>
            </w:tblGrid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Значение </w:t>
                  </w:r>
                </w:p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характеристики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Единица измерения</w:t>
                  </w: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Ростовая группа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Регулировка по высоте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Двухместный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Количество крючков для портфеля/рюкзака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штуки</w:t>
                  </w: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Форма столешницы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F085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Прямоугольная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A076B" w:rsidRPr="00A905BE" w:rsidTr="007B508D">
              <w:tc>
                <w:tcPr>
                  <w:tcW w:w="7016" w:type="dxa"/>
                  <w:gridSpan w:val="3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</w:pPr>
                  <w:r w:rsidRPr="00A905BE">
                    <w:rPr>
                      <w:rFonts w:ascii="Times New Roman" w:eastAsia="Times New Roman" w:hAnsi="Times New Roman"/>
                      <w:i/>
                      <w:sz w:val="20"/>
                      <w:szCs w:val="20"/>
                    </w:rPr>
                    <w:t>Дополнительные характеристики</w:t>
                  </w:r>
                </w:p>
              </w:tc>
            </w:tr>
            <w:tr w:rsidR="006A076B" w:rsidRPr="00A905BE" w:rsidTr="007B508D">
              <w:tc>
                <w:tcPr>
                  <w:tcW w:w="240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Описание</w:t>
                  </w:r>
                </w:p>
              </w:tc>
              <w:tc>
                <w:tcPr>
                  <w:tcW w:w="2624" w:type="dxa"/>
                  <w:shd w:val="clear" w:color="auto" w:fill="auto"/>
                </w:tcPr>
                <w:p w:rsidR="006A076B" w:rsidRPr="002453A9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Тип каркаса: Металлический,</w:t>
                  </w:r>
                  <w:r>
                    <w:t xml:space="preserve"> </w:t>
                  </w: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изготовлен из стальной трубы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t xml:space="preserve"> </w:t>
                  </w: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квадратной формы с размерами 25*25 мм, толщина стенки 2 мм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6A076B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Вид материала столешницы: ЛДСП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16мм</w:t>
                  </w:r>
                </w:p>
                <w:p w:rsidR="006A076B" w:rsidRPr="002453A9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 w:rsidRPr="006A076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Скругление</w:t>
                  </w:r>
                  <w:proofErr w:type="spellEnd"/>
                  <w:r w:rsidRPr="006A076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углов столешницы, радиус- 50 мм</w:t>
                  </w:r>
                </w:p>
                <w:p w:rsidR="006A076B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Вид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материала отделочной </w:t>
                  </w:r>
                  <w:r w:rsidRPr="002453A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кромки: ПВХ.</w:t>
                  </w:r>
                </w:p>
                <w:p w:rsidR="006A076B" w:rsidRPr="008908DC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Наличие на торцах каркаса пластиковых заглушек.</w:t>
                  </w:r>
                </w:p>
                <w:p w:rsidR="006A076B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908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Порошко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во-полимерное покрытие каркаса.</w:t>
                  </w:r>
                </w:p>
                <w:p w:rsidR="006A076B" w:rsidRPr="00895772" w:rsidRDefault="006A076B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Размер столешницы</w:t>
                  </w:r>
                </w:p>
                <w:p w:rsidR="006A076B" w:rsidRPr="00895772" w:rsidRDefault="006A076B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Ширина: 1200 мм.</w:t>
                  </w:r>
                </w:p>
                <w:p w:rsidR="006A076B" w:rsidRPr="00895772" w:rsidRDefault="006A076B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Высота: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760</w:t>
                  </w: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 мм.</w:t>
                  </w:r>
                </w:p>
                <w:p w:rsidR="006A076B" w:rsidRDefault="006A076B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 xml:space="preserve">Глубина: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5</w:t>
                  </w:r>
                  <w:r w:rsidRPr="00895772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00 мм.</w:t>
                  </w:r>
                </w:p>
                <w:p w:rsidR="005F1D6B" w:rsidRPr="008908DC" w:rsidRDefault="005F1D6B" w:rsidP="00FA4AC6">
                  <w:pPr>
                    <w:framePr w:hSpace="180" w:wrap="around" w:vAnchor="text" w:hAnchor="margin" w:xAlign="center" w:y="52"/>
                    <w:spacing w:after="0" w:line="256" w:lineRule="auto"/>
                    <w:ind w:left="-57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ar-SA"/>
                    </w:rPr>
                    <w:t>Цвет по согласованию с Заказчиком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:rsidR="006A076B" w:rsidRPr="00A905BE" w:rsidRDefault="006A076B" w:rsidP="00FA4AC6">
                  <w:pPr>
                    <w:keepNext/>
                    <w:keepLines/>
                    <w:framePr w:hSpace="180" w:wrap="around" w:vAnchor="text" w:hAnchor="margin" w:xAlign="center" w:y="52"/>
                    <w:suppressAutoHyphens/>
                    <w:autoSpaceDE w:val="0"/>
                    <w:autoSpaceDN w:val="0"/>
                    <w:adjustRightInd w:val="0"/>
                    <w:snapToGrid w:val="0"/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076B" w:rsidRPr="006A076B" w:rsidRDefault="006A076B" w:rsidP="006A076B">
            <w:pPr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59734B" w:rsidRDefault="004F0856" w:rsidP="0059734B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734B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Default="005F1D6B" w:rsidP="0059734B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4F0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="004F0856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59734B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56" w:rsidRPr="006A4E8A" w:rsidRDefault="004F0856" w:rsidP="0059734B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4E8A" w:rsidRPr="006A4E8A" w:rsidTr="00CF42D9">
        <w:tc>
          <w:tcPr>
            <w:tcW w:w="1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napToGrid w:val="0"/>
              <w:spacing w:after="0" w:line="256" w:lineRule="auto"/>
              <w:ind w:left="-76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4E8A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8A" w:rsidRPr="006A4E8A" w:rsidRDefault="006A4E8A" w:rsidP="006A4E8A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56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48CA" w:rsidRPr="003C0A57" w:rsidRDefault="004E48CA" w:rsidP="003C0A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6D4C" w:rsidRPr="003C0A57" w:rsidRDefault="00806D4C" w:rsidP="003C0A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790" w:rsidRPr="00F02790" w:rsidRDefault="00F02790" w:rsidP="00F027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7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Поставщик обеспечивает доставку, разгрузку (в том числе доставку на этаж), сборку товара;</w:t>
      </w:r>
    </w:p>
    <w:p w:rsidR="00F02790" w:rsidRPr="00F02790" w:rsidRDefault="00F02790" w:rsidP="00F027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r w:rsidRPr="00F027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Качество поставляемого товара должно соответствовать требованиям, установленным ТР ТС 025/2012 «Технический регламент Таможенного союза. О безопасности мебельной продукции», ГОСТ, ТУ, СанПиН и другим нормативным документам, установленным законодательством Российской Федерации.</w:t>
      </w:r>
    </w:p>
    <w:bookmarkEnd w:id="2"/>
    <w:p w:rsidR="00F02790" w:rsidRPr="00F02790" w:rsidRDefault="00F02790" w:rsidP="00F027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7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-гарантии качества товара должны быть предоставлены на весь объем поставляемого товара;</w:t>
      </w:r>
    </w:p>
    <w:p w:rsidR="00F02790" w:rsidRDefault="00F02790" w:rsidP="00F0279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F027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срок предоставления гарантийных обязательств 24 месяца с даты подписания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Заказчиком </w:t>
      </w:r>
      <w:r w:rsidRPr="003C0A5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товарной накладной (УПД).</w:t>
      </w:r>
    </w:p>
    <w:p w:rsidR="00F02790" w:rsidRPr="00F02790" w:rsidRDefault="00F02790" w:rsidP="00F027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7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поставщик обязуется возместить весь совокупный объем расходов Заказчика в случае наступления гарантийных обязательств, в пределах предложенной цены контракта.</w:t>
      </w:r>
    </w:p>
    <w:p w:rsidR="00806D4C" w:rsidRDefault="00F02790" w:rsidP="00F027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27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9611B" w:rsidRDefault="00E9611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Default="00045BCB" w:rsidP="003C0A57">
      <w:pPr>
        <w:rPr>
          <w:sz w:val="20"/>
          <w:szCs w:val="20"/>
        </w:rPr>
      </w:pPr>
    </w:p>
    <w:p w:rsidR="00045BCB" w:rsidRPr="00FC57CE" w:rsidRDefault="00045BCB" w:rsidP="003C0A57">
      <w:pPr>
        <w:rPr>
          <w:sz w:val="20"/>
          <w:szCs w:val="20"/>
        </w:rPr>
      </w:pPr>
    </w:p>
    <w:sectPr w:rsidR="00045BCB" w:rsidRPr="00FC57CE" w:rsidSect="004E48CA">
      <w:pgSz w:w="16838" w:h="11906" w:orient="landscape"/>
      <w:pgMar w:top="1134" w:right="709" w:bottom="567" w:left="992" w:header="284" w:footer="284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78" w:rsidRDefault="008F1378">
      <w:pPr>
        <w:spacing w:after="0" w:line="240" w:lineRule="auto"/>
      </w:pPr>
      <w:r>
        <w:separator/>
      </w:r>
    </w:p>
  </w:endnote>
  <w:endnote w:type="continuationSeparator" w:id="0">
    <w:p w:rsidR="008F1378" w:rsidRDefault="008F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78" w:rsidRDefault="008F1378">
      <w:pPr>
        <w:spacing w:after="0" w:line="240" w:lineRule="auto"/>
      </w:pPr>
      <w:r>
        <w:separator/>
      </w:r>
    </w:p>
  </w:footnote>
  <w:footnote w:type="continuationSeparator" w:id="0">
    <w:p w:rsidR="008F1378" w:rsidRDefault="008F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7B" w:rsidRDefault="0007637B" w:rsidP="0007637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7B" w:rsidRDefault="0007637B">
    <w:pPr>
      <w:pStyle w:val="a3"/>
      <w:jc w:val="center"/>
    </w:pPr>
  </w:p>
  <w:p w:rsidR="0007637B" w:rsidRDefault="000763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25"/>
    <w:rsid w:val="00033E20"/>
    <w:rsid w:val="00043DDB"/>
    <w:rsid w:val="00045BCB"/>
    <w:rsid w:val="00073DA8"/>
    <w:rsid w:val="000753D5"/>
    <w:rsid w:val="0007637B"/>
    <w:rsid w:val="000803A2"/>
    <w:rsid w:val="000A17E6"/>
    <w:rsid w:val="000A680A"/>
    <w:rsid w:val="000C156E"/>
    <w:rsid w:val="00101EB9"/>
    <w:rsid w:val="00105F7A"/>
    <w:rsid w:val="0014719F"/>
    <w:rsid w:val="00175CE7"/>
    <w:rsid w:val="0019231B"/>
    <w:rsid w:val="00195BA7"/>
    <w:rsid w:val="001C6FE3"/>
    <w:rsid w:val="0020477E"/>
    <w:rsid w:val="00207A40"/>
    <w:rsid w:val="00212789"/>
    <w:rsid w:val="00216229"/>
    <w:rsid w:val="0022327B"/>
    <w:rsid w:val="002453A9"/>
    <w:rsid w:val="0026005C"/>
    <w:rsid w:val="00266871"/>
    <w:rsid w:val="002716B5"/>
    <w:rsid w:val="0027182B"/>
    <w:rsid w:val="00273B24"/>
    <w:rsid w:val="002857F5"/>
    <w:rsid w:val="002C4268"/>
    <w:rsid w:val="002F2D22"/>
    <w:rsid w:val="002F3F58"/>
    <w:rsid w:val="003027A3"/>
    <w:rsid w:val="00306C23"/>
    <w:rsid w:val="0035432F"/>
    <w:rsid w:val="00357ED3"/>
    <w:rsid w:val="0036211F"/>
    <w:rsid w:val="00370579"/>
    <w:rsid w:val="00391465"/>
    <w:rsid w:val="003B72C2"/>
    <w:rsid w:val="003C0A57"/>
    <w:rsid w:val="003D241D"/>
    <w:rsid w:val="003E07E5"/>
    <w:rsid w:val="00440706"/>
    <w:rsid w:val="0046794A"/>
    <w:rsid w:val="00475256"/>
    <w:rsid w:val="004846BF"/>
    <w:rsid w:val="004B12C8"/>
    <w:rsid w:val="004B3293"/>
    <w:rsid w:val="004B5922"/>
    <w:rsid w:val="004E0998"/>
    <w:rsid w:val="004E48CA"/>
    <w:rsid w:val="004F0856"/>
    <w:rsid w:val="004F55E9"/>
    <w:rsid w:val="004F5E7B"/>
    <w:rsid w:val="00504C2E"/>
    <w:rsid w:val="00507A78"/>
    <w:rsid w:val="00520B9D"/>
    <w:rsid w:val="00530C18"/>
    <w:rsid w:val="00550E83"/>
    <w:rsid w:val="005518C9"/>
    <w:rsid w:val="00557E00"/>
    <w:rsid w:val="00590C71"/>
    <w:rsid w:val="00590D62"/>
    <w:rsid w:val="0059734B"/>
    <w:rsid w:val="005A2C28"/>
    <w:rsid w:val="005B61C9"/>
    <w:rsid w:val="005C581A"/>
    <w:rsid w:val="005F1D6B"/>
    <w:rsid w:val="00611BE6"/>
    <w:rsid w:val="00611C4F"/>
    <w:rsid w:val="00661451"/>
    <w:rsid w:val="00662617"/>
    <w:rsid w:val="006A076B"/>
    <w:rsid w:val="006A4E8A"/>
    <w:rsid w:val="006E2354"/>
    <w:rsid w:val="006F5E46"/>
    <w:rsid w:val="00780490"/>
    <w:rsid w:val="007A3DCF"/>
    <w:rsid w:val="00800871"/>
    <w:rsid w:val="00806D4C"/>
    <w:rsid w:val="008661F0"/>
    <w:rsid w:val="00870E79"/>
    <w:rsid w:val="0087672D"/>
    <w:rsid w:val="008771D8"/>
    <w:rsid w:val="008908DC"/>
    <w:rsid w:val="00895772"/>
    <w:rsid w:val="008C7E9C"/>
    <w:rsid w:val="008E0B71"/>
    <w:rsid w:val="008F1378"/>
    <w:rsid w:val="00900B7D"/>
    <w:rsid w:val="009138B2"/>
    <w:rsid w:val="009375E4"/>
    <w:rsid w:val="009567DE"/>
    <w:rsid w:val="00977947"/>
    <w:rsid w:val="00991F75"/>
    <w:rsid w:val="009B7603"/>
    <w:rsid w:val="009C340C"/>
    <w:rsid w:val="00A029EB"/>
    <w:rsid w:val="00A046ED"/>
    <w:rsid w:val="00A20630"/>
    <w:rsid w:val="00A47112"/>
    <w:rsid w:val="00A621A6"/>
    <w:rsid w:val="00A63000"/>
    <w:rsid w:val="00A845DF"/>
    <w:rsid w:val="00AD77D0"/>
    <w:rsid w:val="00AF0AD6"/>
    <w:rsid w:val="00AF6225"/>
    <w:rsid w:val="00B36B93"/>
    <w:rsid w:val="00B44DDD"/>
    <w:rsid w:val="00B45167"/>
    <w:rsid w:val="00B474EF"/>
    <w:rsid w:val="00B729EB"/>
    <w:rsid w:val="00B813C7"/>
    <w:rsid w:val="00BA190C"/>
    <w:rsid w:val="00BA59A6"/>
    <w:rsid w:val="00BC1492"/>
    <w:rsid w:val="00BE4E50"/>
    <w:rsid w:val="00C177AE"/>
    <w:rsid w:val="00C55F4E"/>
    <w:rsid w:val="00C71A5B"/>
    <w:rsid w:val="00CF42D9"/>
    <w:rsid w:val="00D0008D"/>
    <w:rsid w:val="00D230A5"/>
    <w:rsid w:val="00D65DB1"/>
    <w:rsid w:val="00D73DF7"/>
    <w:rsid w:val="00D903D2"/>
    <w:rsid w:val="00D95AE1"/>
    <w:rsid w:val="00DB3DBA"/>
    <w:rsid w:val="00DB711E"/>
    <w:rsid w:val="00DE3222"/>
    <w:rsid w:val="00DE5976"/>
    <w:rsid w:val="00E15974"/>
    <w:rsid w:val="00E2025D"/>
    <w:rsid w:val="00E479F8"/>
    <w:rsid w:val="00E723E4"/>
    <w:rsid w:val="00E8038E"/>
    <w:rsid w:val="00E81F3D"/>
    <w:rsid w:val="00E84E0B"/>
    <w:rsid w:val="00E92681"/>
    <w:rsid w:val="00E9611B"/>
    <w:rsid w:val="00EB4648"/>
    <w:rsid w:val="00ED5B3C"/>
    <w:rsid w:val="00EE01CE"/>
    <w:rsid w:val="00EF0F4C"/>
    <w:rsid w:val="00F02790"/>
    <w:rsid w:val="00F20972"/>
    <w:rsid w:val="00F33C48"/>
    <w:rsid w:val="00F50DC0"/>
    <w:rsid w:val="00F87F37"/>
    <w:rsid w:val="00F97D99"/>
    <w:rsid w:val="00FA4AC6"/>
    <w:rsid w:val="00FC57CE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BFD5"/>
  <w15:docId w15:val="{3B194951-2220-4147-B700-0AA5B83A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D4C"/>
  </w:style>
  <w:style w:type="paragraph" w:styleId="a5">
    <w:name w:val="footnote text"/>
    <w:basedOn w:val="a"/>
    <w:link w:val="a6"/>
    <w:uiPriority w:val="99"/>
    <w:semiHidden/>
    <w:unhideWhenUsed/>
    <w:rsid w:val="004E09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rsid w:val="004E09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4E0998"/>
    <w:rPr>
      <w:vertAlign w:val="superscript"/>
    </w:rPr>
  </w:style>
  <w:style w:type="table" w:styleId="a8">
    <w:name w:val="Table Grid"/>
    <w:basedOn w:val="a1"/>
    <w:uiPriority w:val="39"/>
    <w:unhideWhenUsed/>
    <w:rsid w:val="0027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27182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0856"/>
    <w:rPr>
      <w:rFonts w:ascii="Segoe UI" w:hAnsi="Segoe UI" w:cs="Segoe UI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F02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Links>
    <vt:vector size="6" baseType="variant"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Семеновых Елена Викторовна</dc:creator>
  <cp:keywords/>
  <cp:lastModifiedBy>URIST51</cp:lastModifiedBy>
  <cp:revision>5</cp:revision>
  <cp:lastPrinted>2026-06-04T10:19:00Z</cp:lastPrinted>
  <dcterms:created xsi:type="dcterms:W3CDTF">2026-06-04T11:00:00Z</dcterms:created>
  <dcterms:modified xsi:type="dcterms:W3CDTF">2026-06-15T07:42:00Z</dcterms:modified>
</cp:coreProperties>
</file>